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A78" w:rsidRDefault="00944A78" w:rsidP="00944A78">
      <w:pPr>
        <w:widowControl/>
        <w:snapToGrid w:val="0"/>
        <w:spacing w:line="360" w:lineRule="auto"/>
        <w:ind w:right="-1"/>
        <w:jc w:val="left"/>
        <w:rPr>
          <w:rFonts w:ascii="黑体" w:eastAsia="黑体" w:hAnsi="黑体" w:cs="宋体" w:hint="eastAsia"/>
          <w:color w:val="000000"/>
          <w:kern w:val="0"/>
          <w:sz w:val="28"/>
          <w:szCs w:val="28"/>
        </w:rPr>
      </w:pPr>
      <w:r w:rsidRPr="006A1BE3">
        <w:rPr>
          <w:rFonts w:ascii="黑体" w:eastAsia="黑体" w:hAnsi="黑体" w:cs="宋体" w:hint="eastAsia"/>
          <w:color w:val="000000"/>
          <w:kern w:val="0"/>
          <w:sz w:val="28"/>
          <w:szCs w:val="28"/>
        </w:rPr>
        <w:t>附件</w:t>
      </w:r>
      <w:r>
        <w:rPr>
          <w:rFonts w:ascii="黑体" w:eastAsia="黑体" w:hAnsi="黑体" w:cs="宋体" w:hint="eastAsia"/>
          <w:color w:val="000000"/>
          <w:kern w:val="0"/>
          <w:sz w:val="28"/>
          <w:szCs w:val="28"/>
        </w:rPr>
        <w:t>1</w:t>
      </w:r>
      <w:r w:rsidRPr="006A1BE3">
        <w:rPr>
          <w:rFonts w:ascii="黑体" w:eastAsia="黑体" w:hAnsi="黑体" w:cs="宋体" w:hint="eastAsia"/>
          <w:color w:val="000000"/>
          <w:kern w:val="0"/>
          <w:sz w:val="28"/>
          <w:szCs w:val="28"/>
        </w:rPr>
        <w:t>：</w:t>
      </w:r>
    </w:p>
    <w:p w:rsidR="00944A78" w:rsidRDefault="00944A78" w:rsidP="00944A78">
      <w:pPr>
        <w:widowControl/>
        <w:snapToGrid w:val="0"/>
        <w:spacing w:line="360" w:lineRule="auto"/>
        <w:ind w:right="-1"/>
        <w:jc w:val="center"/>
        <w:rPr>
          <w:rFonts w:ascii="黑体" w:eastAsia="黑体" w:hAnsi="黑体" w:cs="宋体" w:hint="eastAsia"/>
          <w:color w:val="000000"/>
          <w:kern w:val="0"/>
          <w:sz w:val="28"/>
          <w:szCs w:val="28"/>
        </w:rPr>
      </w:pPr>
      <w:r w:rsidRPr="001D47C7">
        <w:rPr>
          <w:rFonts w:ascii="黑体" w:eastAsia="黑体" w:hAnsi="黑体" w:cs="宋体" w:hint="eastAsia"/>
          <w:color w:val="000000"/>
          <w:kern w:val="0"/>
          <w:sz w:val="28"/>
          <w:szCs w:val="28"/>
        </w:rPr>
        <w:t>《</w:t>
      </w:r>
      <w:r w:rsidRPr="007579F0">
        <w:rPr>
          <w:rFonts w:ascii="黑体" w:eastAsia="黑体" w:hAnsi="黑体" w:cs="宋体" w:hint="eastAsia"/>
          <w:color w:val="000000"/>
          <w:kern w:val="0"/>
          <w:sz w:val="28"/>
          <w:szCs w:val="28"/>
        </w:rPr>
        <w:t>铜磁铁矿化学分析方法  第12部分：硫量的测定</w:t>
      </w:r>
      <w:r w:rsidRPr="001D47C7">
        <w:rPr>
          <w:rFonts w:ascii="黑体" w:eastAsia="黑体" w:hAnsi="黑体" w:cs="宋体" w:hint="eastAsia"/>
          <w:color w:val="000000"/>
          <w:kern w:val="0"/>
          <w:sz w:val="28"/>
          <w:szCs w:val="28"/>
        </w:rPr>
        <w:t>》</w:t>
      </w:r>
    </w:p>
    <w:p w:rsidR="00944A78" w:rsidRDefault="00944A78" w:rsidP="00944A78">
      <w:pPr>
        <w:widowControl/>
        <w:snapToGrid w:val="0"/>
        <w:spacing w:line="360" w:lineRule="auto"/>
        <w:ind w:right="-1"/>
        <w:jc w:val="center"/>
        <w:rPr>
          <w:rFonts w:ascii="黑体" w:eastAsia="黑体" w:hAnsi="黑体" w:cs="宋体" w:hint="eastAsia"/>
          <w:color w:val="000000"/>
          <w:kern w:val="0"/>
          <w:sz w:val="28"/>
          <w:szCs w:val="28"/>
        </w:rPr>
      </w:pPr>
      <w:r>
        <w:rPr>
          <w:rFonts w:ascii="黑体" w:eastAsia="黑体" w:hAnsi="黑体" w:cs="宋体" w:hint="eastAsia"/>
          <w:color w:val="000000"/>
          <w:kern w:val="0"/>
          <w:sz w:val="28"/>
          <w:szCs w:val="28"/>
        </w:rPr>
        <w:t>等5</w:t>
      </w:r>
      <w:r w:rsidRPr="001D47C7">
        <w:rPr>
          <w:rFonts w:ascii="黑体" w:eastAsia="黑体" w:hAnsi="黑体" w:cs="宋体" w:hint="eastAsia"/>
          <w:color w:val="000000"/>
          <w:kern w:val="0"/>
          <w:sz w:val="28"/>
          <w:szCs w:val="28"/>
        </w:rPr>
        <w:t>项标准</w:t>
      </w:r>
      <w:r>
        <w:rPr>
          <w:rFonts w:ascii="黑体" w:eastAsia="黑体" w:hAnsi="黑体" w:cs="宋体" w:hint="eastAsia"/>
          <w:color w:val="000000"/>
          <w:kern w:val="0"/>
          <w:sz w:val="28"/>
          <w:szCs w:val="28"/>
        </w:rPr>
        <w:t>预审</w:t>
      </w:r>
      <w:r w:rsidRPr="001D47C7">
        <w:rPr>
          <w:rFonts w:ascii="黑体" w:eastAsia="黑体" w:hAnsi="黑体" w:cs="宋体" w:hint="eastAsia"/>
          <w:color w:val="000000"/>
          <w:kern w:val="0"/>
          <w:sz w:val="28"/>
          <w:szCs w:val="28"/>
        </w:rPr>
        <w:t>会议纪要</w:t>
      </w:r>
    </w:p>
    <w:p w:rsidR="00944A78" w:rsidRPr="00524023" w:rsidRDefault="00944A78" w:rsidP="00944A78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  <w:r w:rsidRPr="00524023">
        <w:rPr>
          <w:rFonts w:ascii="宋体" w:hAnsi="宋体"/>
          <w:sz w:val="24"/>
        </w:rPr>
        <w:t>201</w:t>
      </w:r>
      <w:r>
        <w:rPr>
          <w:rFonts w:ascii="宋体" w:hAnsi="宋体" w:hint="eastAsia"/>
          <w:sz w:val="24"/>
        </w:rPr>
        <w:t>9</w:t>
      </w:r>
      <w:r w:rsidRPr="00524023">
        <w:rPr>
          <w:rFonts w:ascii="宋体" w:hAnsi="宋体"/>
          <w:sz w:val="24"/>
        </w:rPr>
        <w:t>年</w:t>
      </w:r>
      <w:r>
        <w:rPr>
          <w:rFonts w:ascii="宋体" w:hAnsi="宋体" w:hint="eastAsia"/>
          <w:sz w:val="24"/>
        </w:rPr>
        <w:t>3</w:t>
      </w:r>
      <w:r w:rsidRPr="00524023">
        <w:rPr>
          <w:rFonts w:ascii="宋体" w:hAnsi="宋体"/>
          <w:sz w:val="24"/>
        </w:rPr>
        <w:t>月</w:t>
      </w:r>
      <w:r>
        <w:rPr>
          <w:rFonts w:ascii="宋体" w:hAnsi="宋体" w:hint="eastAsia"/>
          <w:sz w:val="24"/>
        </w:rPr>
        <w:t>27</w:t>
      </w:r>
      <w:r w:rsidRPr="00E43A16">
        <w:rPr>
          <w:sz w:val="24"/>
        </w:rPr>
        <w:t>~</w:t>
      </w:r>
      <w:r>
        <w:rPr>
          <w:rFonts w:ascii="宋体" w:hAnsi="宋体" w:hint="eastAsia"/>
          <w:sz w:val="24"/>
        </w:rPr>
        <w:t>29</w:t>
      </w:r>
      <w:r w:rsidRPr="00524023">
        <w:rPr>
          <w:rFonts w:ascii="宋体" w:hAnsi="宋体"/>
          <w:sz w:val="24"/>
        </w:rPr>
        <w:t>日，全国有色金属标准化技术委员会在</w:t>
      </w:r>
      <w:r>
        <w:rPr>
          <w:rFonts w:ascii="宋体" w:hAnsi="宋体" w:hint="eastAsia"/>
          <w:sz w:val="24"/>
        </w:rPr>
        <w:t>湖南省株洲市</w:t>
      </w:r>
      <w:r w:rsidRPr="00524023">
        <w:rPr>
          <w:rFonts w:ascii="宋体" w:hAnsi="宋体"/>
          <w:sz w:val="24"/>
        </w:rPr>
        <w:t>召开了</w:t>
      </w:r>
      <w:r w:rsidRPr="00524023">
        <w:rPr>
          <w:rFonts w:ascii="宋体" w:hAnsi="宋体" w:hint="eastAsia"/>
          <w:sz w:val="24"/>
        </w:rPr>
        <w:t>有色金属标准工作会议，来自全国有色金属标准化技术委员会、</w:t>
      </w:r>
      <w:bookmarkStart w:id="0" w:name="OLE_LINK1"/>
      <w:bookmarkStart w:id="1" w:name="OLE_LINK2"/>
      <w:r w:rsidRPr="001D47C7">
        <w:rPr>
          <w:rFonts w:ascii="宋体" w:hAnsi="宋体" w:hint="eastAsia"/>
          <w:sz w:val="24"/>
        </w:rPr>
        <w:t>连云港出入境检验检疫局、深圳市中金岭南有色金属股份有限公司、</w:t>
      </w:r>
      <w:r w:rsidRPr="001A6E88">
        <w:rPr>
          <w:rFonts w:ascii="宋体" w:hAnsi="宋体" w:hint="eastAsia"/>
          <w:sz w:val="24"/>
        </w:rPr>
        <w:t>株洲冶炼集团股份有限公司</w:t>
      </w:r>
      <w:r w:rsidRPr="001D47C7">
        <w:rPr>
          <w:rFonts w:ascii="宋体" w:hAnsi="宋体" w:hint="eastAsia"/>
          <w:sz w:val="24"/>
        </w:rPr>
        <w:t>、鲅鱼圈出入境检验检疫局、广东省工业分析检测中心、国标（北京）检验认证有限公司、西北有色金属研究院、云南驰宏锌锗股份有限公司、河南豫光锌业有限公司、北矿检测技术有限公司、防城港出入</w:t>
      </w:r>
      <w:r>
        <w:rPr>
          <w:rFonts w:ascii="宋体" w:hAnsi="宋体" w:hint="eastAsia"/>
          <w:sz w:val="24"/>
        </w:rPr>
        <w:t>境</w:t>
      </w:r>
      <w:r w:rsidRPr="001D47C7">
        <w:rPr>
          <w:rFonts w:ascii="宋体" w:hAnsi="宋体" w:hint="eastAsia"/>
          <w:sz w:val="24"/>
        </w:rPr>
        <w:t>检验检疫局、甘肃出入境检验检疫局、昆明冶金研究院、</w:t>
      </w:r>
      <w:r>
        <w:rPr>
          <w:rFonts w:ascii="宋体" w:hAnsi="宋体" w:hint="eastAsia"/>
          <w:sz w:val="24"/>
        </w:rPr>
        <w:t>山东恒邦冶炼股份有限公司、广东先导稀材股份有限公司</w:t>
      </w:r>
      <w:bookmarkEnd w:id="0"/>
      <w:bookmarkEnd w:id="1"/>
      <w:r>
        <w:rPr>
          <w:rFonts w:ascii="宋体" w:hAnsi="宋体" w:hint="eastAsia"/>
          <w:sz w:val="24"/>
        </w:rPr>
        <w:t>等40余家单位70余名代表</w:t>
      </w:r>
      <w:r w:rsidRPr="00524023">
        <w:rPr>
          <w:rFonts w:ascii="宋体" w:hAnsi="宋体" w:hint="eastAsia"/>
          <w:sz w:val="24"/>
        </w:rPr>
        <w:t>参加了会议。</w:t>
      </w:r>
    </w:p>
    <w:p w:rsidR="00944A78" w:rsidRDefault="00944A78" w:rsidP="00944A78">
      <w:pPr>
        <w:snapToGrid w:val="0"/>
        <w:spacing w:beforeLines="50" w:before="156" w:line="360" w:lineRule="auto"/>
        <w:ind w:firstLine="448"/>
        <w:rPr>
          <w:rFonts w:ascii="宋体" w:hAnsi="宋体" w:hint="eastAsia"/>
          <w:sz w:val="24"/>
        </w:rPr>
      </w:pPr>
      <w:r w:rsidRPr="00524023">
        <w:rPr>
          <w:rFonts w:ascii="宋体" w:hAnsi="宋体" w:hint="eastAsia"/>
          <w:sz w:val="24"/>
        </w:rPr>
        <w:t>会议对</w:t>
      </w:r>
      <w:r w:rsidRPr="001D47C7">
        <w:rPr>
          <w:rFonts w:ascii="宋体" w:hAnsi="宋体" w:hint="eastAsia"/>
          <w:sz w:val="24"/>
        </w:rPr>
        <w:t>《</w:t>
      </w:r>
      <w:r w:rsidRPr="007579F0">
        <w:rPr>
          <w:rFonts w:ascii="宋体" w:hAnsi="宋体" w:hint="eastAsia"/>
          <w:sz w:val="24"/>
        </w:rPr>
        <w:t>铜磁铁矿化学分析方法  第12部分：硫量的测定</w:t>
      </w:r>
      <w:r w:rsidRPr="001D47C7">
        <w:rPr>
          <w:rFonts w:ascii="宋体" w:hAnsi="宋体" w:hint="eastAsia"/>
          <w:sz w:val="24"/>
        </w:rPr>
        <w:t>》、《</w:t>
      </w:r>
      <w:r w:rsidRPr="007579F0">
        <w:rPr>
          <w:rFonts w:ascii="宋体" w:hAnsi="宋体" w:hint="eastAsia"/>
          <w:sz w:val="24"/>
        </w:rPr>
        <w:t>铜磁铁矿化学分析方法  第13部分：汞量的测定</w:t>
      </w:r>
      <w:r w:rsidRPr="001D47C7">
        <w:rPr>
          <w:rFonts w:ascii="宋体" w:hAnsi="宋体" w:hint="eastAsia"/>
          <w:sz w:val="24"/>
        </w:rPr>
        <w:t>》、《</w:t>
      </w:r>
      <w:r w:rsidRPr="007579F0">
        <w:rPr>
          <w:rFonts w:ascii="宋体" w:hAnsi="宋体" w:hint="eastAsia"/>
          <w:sz w:val="24"/>
        </w:rPr>
        <w:t>铅精矿化学分析方法  第13部分</w:t>
      </w:r>
      <w:r>
        <w:rPr>
          <w:rFonts w:ascii="宋体" w:hAnsi="宋体" w:hint="eastAsia"/>
          <w:sz w:val="24"/>
        </w:rPr>
        <w:t>:</w:t>
      </w:r>
      <w:r w:rsidRPr="007579F0">
        <w:rPr>
          <w:rFonts w:ascii="宋体" w:hAnsi="宋体" w:hint="eastAsia"/>
          <w:sz w:val="24"/>
        </w:rPr>
        <w:t>锑量的测定</w:t>
      </w:r>
      <w:r>
        <w:rPr>
          <w:rFonts w:ascii="宋体" w:hAnsi="宋体" w:hint="eastAsia"/>
          <w:sz w:val="24"/>
        </w:rPr>
        <w:t xml:space="preserve"> </w:t>
      </w:r>
      <w:r w:rsidRPr="007579F0">
        <w:rPr>
          <w:rFonts w:ascii="宋体" w:hAnsi="宋体" w:hint="eastAsia"/>
          <w:sz w:val="24"/>
        </w:rPr>
        <w:t>滴定法</w:t>
      </w:r>
      <w:r w:rsidRPr="001D47C7">
        <w:rPr>
          <w:rFonts w:ascii="宋体" w:hAnsi="宋体" w:hint="eastAsia"/>
          <w:sz w:val="24"/>
        </w:rPr>
        <w:t>》</w:t>
      </w:r>
      <w:r>
        <w:rPr>
          <w:rFonts w:ascii="宋体" w:hAnsi="宋体" w:hint="eastAsia"/>
          <w:sz w:val="24"/>
        </w:rPr>
        <w:t>、《</w:t>
      </w:r>
      <w:r w:rsidRPr="007579F0">
        <w:rPr>
          <w:rFonts w:ascii="宋体" w:hAnsi="宋体" w:hint="eastAsia"/>
          <w:sz w:val="24"/>
        </w:rPr>
        <w:t>锌精矿化学分析方法  第XX部分：锌、铜、铅、铁、铝、钙和镁量的测定  波长色散X射线荧光光谱法</w:t>
      </w:r>
      <w:r>
        <w:rPr>
          <w:rFonts w:ascii="宋体" w:hAnsi="宋体" w:hint="eastAsia"/>
          <w:sz w:val="24"/>
        </w:rPr>
        <w:t>》、《</w:t>
      </w:r>
      <w:r w:rsidRPr="007579F0">
        <w:rPr>
          <w:rFonts w:ascii="宋体" w:hAnsi="宋体" w:hint="eastAsia"/>
          <w:sz w:val="24"/>
        </w:rPr>
        <w:t>锌精矿化学分析方法  第Ｘ部分：汞量的测定 固体进样直接法</w:t>
      </w:r>
      <w:r>
        <w:rPr>
          <w:rFonts w:ascii="宋体" w:hAnsi="宋体" w:hint="eastAsia"/>
          <w:sz w:val="24"/>
        </w:rPr>
        <w:t>》等 5</w:t>
      </w:r>
      <w:r w:rsidRPr="00524023">
        <w:rPr>
          <w:rFonts w:ascii="宋体" w:hAnsi="宋体" w:hint="eastAsia"/>
          <w:sz w:val="24"/>
        </w:rPr>
        <w:t>项国家</w:t>
      </w:r>
      <w:r>
        <w:rPr>
          <w:rFonts w:ascii="宋体" w:hAnsi="宋体" w:hint="eastAsia"/>
          <w:sz w:val="24"/>
        </w:rPr>
        <w:t>、行业</w:t>
      </w:r>
      <w:r w:rsidRPr="00524023">
        <w:rPr>
          <w:rFonts w:ascii="宋体" w:hAnsi="宋体"/>
          <w:sz w:val="24"/>
        </w:rPr>
        <w:t>标准</w:t>
      </w:r>
      <w:r w:rsidRPr="00524023">
        <w:rPr>
          <w:rFonts w:ascii="宋体" w:hAnsi="宋体" w:hint="eastAsia"/>
          <w:sz w:val="24"/>
        </w:rPr>
        <w:t>进行了</w:t>
      </w:r>
      <w:r>
        <w:rPr>
          <w:rFonts w:ascii="宋体" w:hAnsi="宋体" w:hint="eastAsia"/>
          <w:sz w:val="24"/>
        </w:rPr>
        <w:t>预审</w:t>
      </w:r>
      <w:r w:rsidRPr="00524023">
        <w:rPr>
          <w:rFonts w:ascii="宋体" w:hAnsi="宋体" w:hint="eastAsia"/>
          <w:sz w:val="24"/>
        </w:rPr>
        <w:t>，形成会议纪要如下：</w:t>
      </w:r>
    </w:p>
    <w:p w:rsidR="00944A78" w:rsidRDefault="00944A78" w:rsidP="00944A78">
      <w:pPr>
        <w:snapToGrid w:val="0"/>
        <w:spacing w:beforeLines="50" w:before="156" w:line="360" w:lineRule="auto"/>
        <w:ind w:firstLine="448"/>
        <w:rPr>
          <w:rFonts w:ascii="黑体" w:eastAsia="黑体" w:hAnsi="黑体" w:cs="宋体" w:hint="eastAsia"/>
          <w:color w:val="000000"/>
          <w:kern w:val="0"/>
          <w:sz w:val="24"/>
        </w:rPr>
      </w:pPr>
      <w:bookmarkStart w:id="2" w:name="_GoBack"/>
      <w:bookmarkEnd w:id="2"/>
      <w:r w:rsidRPr="006A1BE3">
        <w:rPr>
          <w:rFonts w:ascii="黑体" w:eastAsia="黑体" w:hAnsi="黑体" w:cs="宋体" w:hint="eastAsia"/>
          <w:color w:val="000000"/>
          <w:kern w:val="0"/>
          <w:sz w:val="24"/>
        </w:rPr>
        <w:t>1.《</w:t>
      </w:r>
      <w:r w:rsidRPr="007579F0">
        <w:rPr>
          <w:rFonts w:ascii="黑体" w:eastAsia="黑体" w:hAnsi="黑体" w:cs="宋体" w:hint="eastAsia"/>
          <w:color w:val="000000"/>
          <w:kern w:val="0"/>
          <w:sz w:val="24"/>
        </w:rPr>
        <w:t>铜磁铁矿化学分析方法  第12部分：硫量的测定》</w:t>
      </w:r>
      <w:r>
        <w:rPr>
          <w:rFonts w:ascii="黑体" w:eastAsia="黑体" w:hAnsi="黑体" w:cs="宋体" w:hint="eastAsia"/>
          <w:color w:val="000000"/>
          <w:kern w:val="0"/>
          <w:sz w:val="24"/>
        </w:rPr>
        <w:t>、</w:t>
      </w:r>
      <w:r w:rsidRPr="007D2026">
        <w:rPr>
          <w:rFonts w:ascii="黑体" w:eastAsia="黑体" w:hAnsi="黑体" w:cs="宋体" w:hint="eastAsia"/>
          <w:color w:val="000000"/>
          <w:kern w:val="0"/>
          <w:sz w:val="24"/>
        </w:rPr>
        <w:t>《铜磁铁矿化学分析方法  第13</w:t>
      </w:r>
      <w:r>
        <w:rPr>
          <w:rFonts w:ascii="黑体" w:eastAsia="黑体" w:hAnsi="黑体" w:cs="宋体" w:hint="eastAsia"/>
          <w:color w:val="000000"/>
          <w:kern w:val="0"/>
          <w:sz w:val="24"/>
        </w:rPr>
        <w:t>部分：汞量的测定》</w:t>
      </w:r>
    </w:p>
    <w:p w:rsidR="00944A78" w:rsidRDefault="00944A78" w:rsidP="00944A78">
      <w:pPr>
        <w:widowControl/>
        <w:numPr>
          <w:ilvl w:val="0"/>
          <w:numId w:val="1"/>
        </w:numPr>
        <w:snapToGrid w:val="0"/>
        <w:spacing w:line="360" w:lineRule="auto"/>
        <w:ind w:right="-1" w:firstLineChars="200" w:firstLine="480"/>
        <w:jc w:val="left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英文标题中contents修改为content。硫量、汞量测定统一修改为硫含量、汞含量测定。</w:t>
      </w:r>
    </w:p>
    <w:p w:rsidR="00944A78" w:rsidRDefault="00944A78" w:rsidP="00944A78">
      <w:pPr>
        <w:widowControl/>
        <w:numPr>
          <w:ilvl w:val="0"/>
          <w:numId w:val="1"/>
        </w:numPr>
        <w:snapToGrid w:val="0"/>
        <w:spacing w:line="360" w:lineRule="auto"/>
        <w:ind w:right="-1" w:firstLineChars="200" w:firstLine="480"/>
        <w:jc w:val="left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明确汞含量的测定方法分为两个部分，负责起草单位为</w:t>
      </w:r>
      <w:r w:rsidRPr="00CE099A">
        <w:rPr>
          <w:rFonts w:ascii="宋体" w:hAnsi="宋体" w:hint="eastAsia"/>
          <w:sz w:val="24"/>
        </w:rPr>
        <w:t>中华人民共和国鲅鱼圈出入境检验检疫局</w:t>
      </w:r>
      <w:r>
        <w:rPr>
          <w:rFonts w:ascii="宋体" w:hAnsi="宋体" w:hint="eastAsia"/>
          <w:sz w:val="24"/>
        </w:rPr>
        <w:t>。方法</w:t>
      </w:r>
      <w:proofErr w:type="gramStart"/>
      <w:r>
        <w:rPr>
          <w:rFonts w:ascii="宋体" w:hAnsi="宋体" w:hint="eastAsia"/>
          <w:sz w:val="24"/>
        </w:rPr>
        <w:t>一</w:t>
      </w:r>
      <w:proofErr w:type="gramEnd"/>
      <w:r>
        <w:rPr>
          <w:rFonts w:ascii="宋体" w:hAnsi="宋体" w:hint="eastAsia"/>
          <w:sz w:val="24"/>
        </w:rPr>
        <w:t>固体进样直接法由中华人民共和国鲅鱼圈出入境检验检疫局起草，</w:t>
      </w:r>
      <w:proofErr w:type="gramStart"/>
      <w:r>
        <w:rPr>
          <w:rFonts w:ascii="宋体" w:hAnsi="宋体" w:hint="eastAsia"/>
          <w:sz w:val="24"/>
        </w:rPr>
        <w:t>方法二冷原子吸收光谱法</w:t>
      </w:r>
      <w:proofErr w:type="gramEnd"/>
      <w:r>
        <w:rPr>
          <w:rFonts w:ascii="宋体" w:hAnsi="宋体" w:hint="eastAsia"/>
          <w:sz w:val="24"/>
        </w:rPr>
        <w:t>由深圳市中金岭南股份有限公司起草。</w:t>
      </w:r>
    </w:p>
    <w:p w:rsidR="00944A78" w:rsidRPr="007D2026" w:rsidRDefault="00944A78" w:rsidP="00944A78">
      <w:pPr>
        <w:widowControl/>
        <w:numPr>
          <w:ilvl w:val="0"/>
          <w:numId w:val="1"/>
        </w:numPr>
        <w:snapToGrid w:val="0"/>
        <w:spacing w:line="360" w:lineRule="auto"/>
        <w:ind w:right="-1" w:firstLineChars="200" w:firstLine="480"/>
        <w:jc w:val="left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汞含量的测定中，测定范围的单位统一表示</w:t>
      </w:r>
      <w:r w:rsidRPr="007D2026">
        <w:rPr>
          <w:rFonts w:ascii="宋体" w:hAnsi="宋体" w:hint="eastAsia"/>
          <w:sz w:val="24"/>
        </w:rPr>
        <w:t>为“</w:t>
      </w:r>
      <w:proofErr w:type="spellStart"/>
      <w:r w:rsidRPr="00CE099A">
        <w:rPr>
          <w:sz w:val="24"/>
        </w:rPr>
        <w:t>μg</w:t>
      </w:r>
      <w:proofErr w:type="spellEnd"/>
      <w:r w:rsidRPr="00CE099A">
        <w:rPr>
          <w:sz w:val="24"/>
        </w:rPr>
        <w:t>/g</w:t>
      </w:r>
      <w:r w:rsidRPr="007D2026">
        <w:rPr>
          <w:rFonts w:ascii="宋体" w:hAnsi="宋体" w:hint="eastAsia"/>
          <w:sz w:val="24"/>
        </w:rPr>
        <w:t>”;</w:t>
      </w:r>
    </w:p>
    <w:p w:rsidR="00944A78" w:rsidRPr="007D2026" w:rsidRDefault="00944A78" w:rsidP="00944A78">
      <w:pPr>
        <w:widowControl/>
        <w:numPr>
          <w:ilvl w:val="0"/>
          <w:numId w:val="1"/>
        </w:numPr>
        <w:snapToGrid w:val="0"/>
        <w:spacing w:line="360" w:lineRule="auto"/>
        <w:ind w:right="-1" w:firstLineChars="200" w:firstLine="480"/>
        <w:jc w:val="left"/>
        <w:rPr>
          <w:rFonts w:ascii="宋体" w:hAnsi="宋体" w:hint="eastAsia"/>
          <w:sz w:val="24"/>
        </w:rPr>
      </w:pPr>
      <w:r w:rsidRPr="007D2026">
        <w:rPr>
          <w:rFonts w:ascii="宋体" w:hAnsi="宋体" w:hint="eastAsia"/>
          <w:sz w:val="24"/>
        </w:rPr>
        <w:t>汞</w:t>
      </w:r>
      <w:r>
        <w:rPr>
          <w:rFonts w:ascii="宋体" w:hAnsi="宋体" w:hint="eastAsia"/>
          <w:sz w:val="24"/>
        </w:rPr>
        <w:t>含量的测定中汞</w:t>
      </w:r>
      <w:r w:rsidRPr="007D2026">
        <w:rPr>
          <w:rFonts w:ascii="宋体" w:hAnsi="宋体" w:hint="eastAsia"/>
          <w:sz w:val="24"/>
        </w:rPr>
        <w:t>标准溶液含量单位为“</w:t>
      </w:r>
      <w:proofErr w:type="spellStart"/>
      <w:r w:rsidRPr="00CE099A">
        <w:rPr>
          <w:sz w:val="24"/>
        </w:rPr>
        <w:t>μg</w:t>
      </w:r>
      <w:proofErr w:type="spellEnd"/>
      <w:r w:rsidRPr="007D2026">
        <w:rPr>
          <w:rFonts w:ascii="宋体" w:hAnsi="宋体" w:hint="eastAsia"/>
          <w:sz w:val="24"/>
        </w:rPr>
        <w:t>”；</w:t>
      </w:r>
    </w:p>
    <w:p w:rsidR="00944A78" w:rsidRPr="007D2026" w:rsidRDefault="00944A78" w:rsidP="00944A78">
      <w:pPr>
        <w:widowControl/>
        <w:numPr>
          <w:ilvl w:val="0"/>
          <w:numId w:val="1"/>
        </w:numPr>
        <w:snapToGrid w:val="0"/>
        <w:spacing w:line="360" w:lineRule="auto"/>
        <w:ind w:right="-1" w:firstLineChars="200" w:firstLine="480"/>
        <w:jc w:val="left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汞含量测定</w:t>
      </w:r>
      <w:r w:rsidRPr="007D2026">
        <w:rPr>
          <w:rFonts w:ascii="宋体" w:hAnsi="宋体" w:hint="eastAsia"/>
          <w:sz w:val="24"/>
        </w:rPr>
        <w:t>需要补充试验，试样在不同温度，</w:t>
      </w:r>
      <w:proofErr w:type="gramStart"/>
      <w:r w:rsidRPr="007D2026">
        <w:rPr>
          <w:rFonts w:ascii="宋体" w:hAnsi="宋体" w:hint="eastAsia"/>
          <w:sz w:val="24"/>
        </w:rPr>
        <w:t>烘不同</w:t>
      </w:r>
      <w:proofErr w:type="gramEnd"/>
      <w:r w:rsidRPr="007D2026">
        <w:rPr>
          <w:rFonts w:ascii="宋体" w:hAnsi="宋体" w:hint="eastAsia"/>
          <w:sz w:val="24"/>
        </w:rPr>
        <w:t>时间的试验；</w:t>
      </w:r>
    </w:p>
    <w:p w:rsidR="00944A78" w:rsidRPr="007D2026" w:rsidRDefault="00944A78" w:rsidP="00944A78">
      <w:pPr>
        <w:widowControl/>
        <w:numPr>
          <w:ilvl w:val="0"/>
          <w:numId w:val="1"/>
        </w:numPr>
        <w:snapToGrid w:val="0"/>
        <w:spacing w:line="360" w:lineRule="auto"/>
        <w:ind w:right="-1" w:firstLineChars="200" w:firstLine="480"/>
        <w:jc w:val="left"/>
        <w:rPr>
          <w:rFonts w:ascii="宋体" w:hAnsi="宋体" w:hint="eastAsia"/>
          <w:sz w:val="24"/>
        </w:rPr>
      </w:pPr>
      <w:r w:rsidRPr="00CE099A">
        <w:rPr>
          <w:rFonts w:ascii="宋体" w:hAnsi="宋体" w:hint="eastAsia"/>
          <w:sz w:val="24"/>
        </w:rPr>
        <w:t>汞含量测定</w:t>
      </w:r>
      <w:r w:rsidRPr="007D2026">
        <w:rPr>
          <w:rFonts w:ascii="宋体" w:hAnsi="宋体" w:hint="eastAsia"/>
          <w:sz w:val="24"/>
        </w:rPr>
        <w:t>工作曲线的绘制，移取“0”后加“mL”;</w:t>
      </w:r>
    </w:p>
    <w:p w:rsidR="00944A78" w:rsidRDefault="00944A78" w:rsidP="00944A78">
      <w:pPr>
        <w:widowControl/>
        <w:snapToGrid w:val="0"/>
        <w:spacing w:line="360" w:lineRule="auto"/>
        <w:ind w:right="-1"/>
        <w:jc w:val="left"/>
        <w:rPr>
          <w:rFonts w:ascii="黑体" w:eastAsia="黑体" w:hAnsi="黑体" w:cs="宋体" w:hint="eastAsia"/>
          <w:color w:val="000000"/>
          <w:kern w:val="0"/>
          <w:sz w:val="24"/>
        </w:rPr>
      </w:pPr>
      <w:r>
        <w:rPr>
          <w:rFonts w:ascii="黑体" w:eastAsia="黑体" w:hAnsi="黑体" w:cs="宋体" w:hint="eastAsia"/>
          <w:color w:val="000000"/>
          <w:kern w:val="0"/>
          <w:sz w:val="24"/>
        </w:rPr>
        <w:lastRenderedPageBreak/>
        <w:t>2.</w:t>
      </w:r>
      <w:r w:rsidRPr="00173AAA">
        <w:rPr>
          <w:rFonts w:hint="eastAsia"/>
        </w:rPr>
        <w:t xml:space="preserve"> </w:t>
      </w:r>
      <w:r w:rsidRPr="00173AAA">
        <w:rPr>
          <w:rFonts w:ascii="黑体" w:eastAsia="黑体" w:hAnsi="黑体" w:cs="宋体" w:hint="eastAsia"/>
          <w:color w:val="000000"/>
          <w:kern w:val="0"/>
          <w:sz w:val="24"/>
        </w:rPr>
        <w:t>《铅精矿化学分析方法  第13部分</w:t>
      </w:r>
      <w:r>
        <w:rPr>
          <w:rFonts w:ascii="黑体" w:eastAsia="黑体" w:hAnsi="黑体" w:cs="宋体" w:hint="eastAsia"/>
          <w:color w:val="000000"/>
          <w:kern w:val="0"/>
          <w:sz w:val="24"/>
        </w:rPr>
        <w:t>:</w:t>
      </w:r>
      <w:r w:rsidRPr="00173AAA">
        <w:rPr>
          <w:rFonts w:ascii="黑体" w:eastAsia="黑体" w:hAnsi="黑体" w:cs="宋体" w:hint="eastAsia"/>
          <w:color w:val="000000"/>
          <w:kern w:val="0"/>
          <w:sz w:val="24"/>
        </w:rPr>
        <w:t>锑量的测定</w:t>
      </w:r>
      <w:r>
        <w:rPr>
          <w:rFonts w:ascii="黑体" w:eastAsia="黑体" w:hAnsi="黑体" w:cs="宋体" w:hint="eastAsia"/>
          <w:color w:val="000000"/>
          <w:kern w:val="0"/>
          <w:sz w:val="24"/>
        </w:rPr>
        <w:t xml:space="preserve"> </w:t>
      </w:r>
      <w:r w:rsidRPr="00173AAA">
        <w:rPr>
          <w:rFonts w:ascii="黑体" w:eastAsia="黑体" w:hAnsi="黑体" w:cs="宋体" w:hint="eastAsia"/>
          <w:color w:val="000000"/>
          <w:kern w:val="0"/>
          <w:sz w:val="24"/>
        </w:rPr>
        <w:t>滴定法》</w:t>
      </w:r>
    </w:p>
    <w:p w:rsidR="00944A78" w:rsidRPr="00F62CA6" w:rsidRDefault="00944A78" w:rsidP="00944A78">
      <w:pPr>
        <w:widowControl/>
        <w:snapToGrid w:val="0"/>
        <w:spacing w:line="360" w:lineRule="auto"/>
        <w:ind w:leftChars="200" w:left="420"/>
        <w:jc w:val="left"/>
        <w:rPr>
          <w:rFonts w:ascii="宋体" w:hAnsi="宋体" w:hint="eastAsia"/>
          <w:sz w:val="24"/>
        </w:rPr>
      </w:pPr>
      <w:r w:rsidRPr="00F62CA6">
        <w:rPr>
          <w:rFonts w:ascii="宋体" w:hAnsi="宋体" w:hint="eastAsia"/>
          <w:sz w:val="24"/>
        </w:rPr>
        <w:t>1、编制</w:t>
      </w:r>
      <w:r w:rsidRPr="00F62CA6">
        <w:rPr>
          <w:rFonts w:ascii="宋体" w:hAnsi="宋体"/>
          <w:sz w:val="24"/>
        </w:rPr>
        <w:t>说明</w:t>
      </w:r>
      <w:r w:rsidRPr="00F62CA6">
        <w:rPr>
          <w:rFonts w:ascii="宋体" w:hAnsi="宋体" w:hint="eastAsia"/>
          <w:sz w:val="24"/>
        </w:rPr>
        <w:t>表13中</w:t>
      </w:r>
      <w:r w:rsidRPr="00F62CA6">
        <w:rPr>
          <w:rFonts w:ascii="宋体" w:hAnsi="宋体"/>
          <w:sz w:val="24"/>
        </w:rPr>
        <w:t>准确度方法比对</w:t>
      </w:r>
      <w:r w:rsidRPr="00F62CA6">
        <w:rPr>
          <w:rFonts w:ascii="宋体" w:hAnsi="宋体" w:hint="eastAsia"/>
          <w:sz w:val="24"/>
        </w:rPr>
        <w:t>部分</w:t>
      </w:r>
      <w:r w:rsidRPr="00F62CA6">
        <w:rPr>
          <w:rFonts w:ascii="宋体" w:hAnsi="宋体"/>
          <w:sz w:val="24"/>
        </w:rPr>
        <w:t>，未对极差值进行评价</w:t>
      </w:r>
      <w:r w:rsidRPr="00F62CA6">
        <w:rPr>
          <w:rFonts w:ascii="宋体" w:hAnsi="宋体" w:hint="eastAsia"/>
          <w:sz w:val="24"/>
        </w:rPr>
        <w:t>，会后补充相关数据；</w:t>
      </w:r>
    </w:p>
    <w:p w:rsidR="00944A78" w:rsidRPr="00F62CA6" w:rsidRDefault="00944A78" w:rsidP="00944A78">
      <w:pPr>
        <w:widowControl/>
        <w:snapToGrid w:val="0"/>
        <w:spacing w:line="360" w:lineRule="auto"/>
        <w:ind w:leftChars="200" w:left="420"/>
        <w:jc w:val="left"/>
        <w:rPr>
          <w:rFonts w:ascii="宋体" w:hAnsi="宋体" w:hint="eastAsia"/>
          <w:sz w:val="24"/>
        </w:rPr>
      </w:pPr>
      <w:r w:rsidRPr="00F62CA6">
        <w:rPr>
          <w:rFonts w:ascii="宋体" w:hAnsi="宋体" w:hint="eastAsia"/>
          <w:sz w:val="24"/>
        </w:rPr>
        <w:t>2、将引用标准</w:t>
      </w:r>
      <w:r w:rsidRPr="00F62CA6">
        <w:rPr>
          <w:rFonts w:ascii="宋体" w:hAnsi="宋体"/>
          <w:sz w:val="24"/>
        </w:rPr>
        <w:t>YB113-82</w:t>
      </w:r>
      <w:r w:rsidRPr="00F62CA6">
        <w:rPr>
          <w:rFonts w:ascii="宋体" w:hAnsi="宋体" w:hint="eastAsia"/>
          <w:sz w:val="24"/>
        </w:rPr>
        <w:t>更换为</w:t>
      </w:r>
      <w:r w:rsidRPr="00F62CA6">
        <w:rPr>
          <w:rFonts w:ascii="宋体" w:hAnsi="宋体"/>
          <w:sz w:val="24"/>
        </w:rPr>
        <w:t>YS/T319-2007</w:t>
      </w:r>
      <w:r w:rsidRPr="00F62CA6">
        <w:rPr>
          <w:rFonts w:ascii="宋体" w:hAnsi="宋体" w:hint="eastAsia"/>
          <w:sz w:val="24"/>
        </w:rPr>
        <w:t>；</w:t>
      </w:r>
    </w:p>
    <w:p w:rsidR="00944A78" w:rsidRPr="00F62CA6" w:rsidRDefault="00944A78" w:rsidP="00944A78">
      <w:pPr>
        <w:widowControl/>
        <w:snapToGrid w:val="0"/>
        <w:spacing w:line="360" w:lineRule="auto"/>
        <w:ind w:leftChars="200" w:left="420"/>
        <w:jc w:val="left"/>
        <w:rPr>
          <w:rFonts w:ascii="宋体" w:hAnsi="宋体" w:hint="eastAsia"/>
          <w:sz w:val="24"/>
        </w:rPr>
      </w:pPr>
      <w:r w:rsidRPr="00F62CA6">
        <w:rPr>
          <w:rFonts w:ascii="宋体" w:hAnsi="宋体" w:hint="eastAsia"/>
          <w:sz w:val="24"/>
        </w:rPr>
        <w:t>3、6.4.2规定加热时间10</w:t>
      </w:r>
      <w:r>
        <w:rPr>
          <w:rFonts w:ascii="宋体" w:hAnsi="宋体" w:hint="eastAsia"/>
          <w:sz w:val="24"/>
        </w:rPr>
        <w:t>min</w:t>
      </w:r>
      <w:r w:rsidRPr="001B66B8">
        <w:rPr>
          <w:sz w:val="24"/>
        </w:rPr>
        <w:t>~</w:t>
      </w:r>
      <w:r w:rsidRPr="00F62CA6">
        <w:rPr>
          <w:rFonts w:ascii="宋体" w:hAnsi="宋体" w:hint="eastAsia"/>
          <w:sz w:val="24"/>
        </w:rPr>
        <w:t>15min，不好控制，修改为继续</w:t>
      </w:r>
      <w:r w:rsidRPr="00F62CA6">
        <w:rPr>
          <w:rFonts w:ascii="宋体" w:hAnsi="宋体"/>
          <w:sz w:val="24"/>
        </w:rPr>
        <w:t>加热</w:t>
      </w:r>
      <w:proofErr w:type="gramStart"/>
      <w:r w:rsidRPr="00F62CA6">
        <w:rPr>
          <w:rFonts w:ascii="宋体" w:hAnsi="宋体"/>
          <w:sz w:val="24"/>
        </w:rPr>
        <w:t>使</w:t>
      </w:r>
      <w:r w:rsidRPr="00F62CA6">
        <w:rPr>
          <w:rFonts w:ascii="宋体" w:hAnsi="宋体" w:hint="eastAsia"/>
          <w:sz w:val="24"/>
        </w:rPr>
        <w:t>样液</w:t>
      </w:r>
      <w:r w:rsidRPr="00F62CA6">
        <w:rPr>
          <w:rFonts w:ascii="宋体" w:hAnsi="宋体"/>
          <w:sz w:val="24"/>
        </w:rPr>
        <w:t>冒浓</w:t>
      </w:r>
      <w:proofErr w:type="gramEnd"/>
      <w:r w:rsidRPr="00F62CA6">
        <w:rPr>
          <w:rFonts w:ascii="宋体" w:hAnsi="宋体"/>
          <w:sz w:val="24"/>
        </w:rPr>
        <w:t>白烟</w:t>
      </w:r>
      <w:r w:rsidRPr="00F62CA6">
        <w:rPr>
          <w:rFonts w:ascii="宋体" w:hAnsi="宋体" w:hint="eastAsia"/>
          <w:sz w:val="24"/>
        </w:rPr>
        <w:t>5</w:t>
      </w:r>
      <w:r>
        <w:rPr>
          <w:rFonts w:ascii="宋体" w:hAnsi="宋体" w:hint="eastAsia"/>
          <w:sz w:val="24"/>
        </w:rPr>
        <w:t>min</w:t>
      </w:r>
      <w:r w:rsidRPr="001B66B8">
        <w:rPr>
          <w:sz w:val="24"/>
        </w:rPr>
        <w:t>~</w:t>
      </w:r>
      <w:r w:rsidRPr="00F62CA6">
        <w:rPr>
          <w:rFonts w:ascii="宋体" w:hAnsi="宋体" w:hint="eastAsia"/>
          <w:sz w:val="24"/>
        </w:rPr>
        <w:t>10min(</w:t>
      </w:r>
      <w:r w:rsidRPr="00F62CA6">
        <w:rPr>
          <w:rFonts w:ascii="宋体" w:hAnsi="宋体"/>
          <w:sz w:val="24"/>
        </w:rPr>
        <w:t>控制样液</w:t>
      </w:r>
      <w:r w:rsidRPr="00F62CA6">
        <w:rPr>
          <w:rFonts w:ascii="宋体" w:hAnsi="宋体" w:hint="eastAsia"/>
          <w:sz w:val="24"/>
        </w:rPr>
        <w:t>剩余</w:t>
      </w:r>
      <w:r w:rsidRPr="00F62CA6">
        <w:rPr>
          <w:rFonts w:ascii="宋体" w:hAnsi="宋体"/>
          <w:sz w:val="24"/>
        </w:rPr>
        <w:t>体积</w:t>
      </w:r>
      <w:r w:rsidRPr="00F62CA6">
        <w:rPr>
          <w:rFonts w:ascii="宋体" w:hAnsi="宋体" w:hint="eastAsia"/>
          <w:sz w:val="24"/>
        </w:rPr>
        <w:t>约10mL)；</w:t>
      </w:r>
    </w:p>
    <w:p w:rsidR="00944A78" w:rsidRPr="00F62CA6" w:rsidRDefault="00944A78" w:rsidP="00944A78">
      <w:pPr>
        <w:widowControl/>
        <w:snapToGrid w:val="0"/>
        <w:spacing w:line="360" w:lineRule="auto"/>
        <w:ind w:leftChars="200" w:left="420"/>
        <w:jc w:val="left"/>
        <w:rPr>
          <w:rFonts w:ascii="宋体" w:hAnsi="宋体" w:hint="eastAsia"/>
          <w:sz w:val="24"/>
        </w:rPr>
      </w:pPr>
      <w:r w:rsidRPr="00F62CA6">
        <w:rPr>
          <w:rFonts w:ascii="宋体" w:hAnsi="宋体" w:hint="eastAsia"/>
          <w:sz w:val="24"/>
        </w:rPr>
        <w:t>4、4.11.2改变添加顺序</w:t>
      </w:r>
      <w:r w:rsidRPr="00F62CA6">
        <w:rPr>
          <w:rFonts w:ascii="宋体" w:hAnsi="宋体"/>
          <w:sz w:val="24"/>
        </w:rPr>
        <w:t>，先加入盐酸（</w:t>
      </w:r>
      <w:r w:rsidRPr="00F62CA6">
        <w:rPr>
          <w:rFonts w:ascii="宋体" w:hAnsi="宋体" w:hint="eastAsia"/>
          <w:sz w:val="24"/>
        </w:rPr>
        <w:t>1+1</w:t>
      </w:r>
      <w:r w:rsidRPr="00F62CA6">
        <w:rPr>
          <w:rFonts w:ascii="宋体" w:hAnsi="宋体"/>
          <w:sz w:val="24"/>
        </w:rPr>
        <w:t>）</w:t>
      </w:r>
      <w:r w:rsidRPr="00F62CA6">
        <w:rPr>
          <w:rFonts w:ascii="宋体" w:hAnsi="宋体" w:hint="eastAsia"/>
          <w:sz w:val="24"/>
        </w:rPr>
        <w:t>，</w:t>
      </w:r>
      <w:r w:rsidRPr="00F62CA6">
        <w:rPr>
          <w:rFonts w:ascii="宋体" w:hAnsi="宋体"/>
          <w:sz w:val="24"/>
        </w:rPr>
        <w:t>然后再加入磷酸和水</w:t>
      </w:r>
      <w:r w:rsidRPr="00F62CA6">
        <w:rPr>
          <w:rFonts w:ascii="宋体" w:hAnsi="宋体" w:hint="eastAsia"/>
          <w:sz w:val="24"/>
        </w:rPr>
        <w:t>；</w:t>
      </w:r>
    </w:p>
    <w:p w:rsidR="00944A78" w:rsidRPr="00F62CA6" w:rsidRDefault="00944A78" w:rsidP="00944A78">
      <w:pPr>
        <w:widowControl/>
        <w:snapToGrid w:val="0"/>
        <w:spacing w:line="360" w:lineRule="auto"/>
        <w:ind w:leftChars="200" w:left="420"/>
        <w:jc w:val="left"/>
        <w:rPr>
          <w:rFonts w:ascii="宋体" w:hAnsi="宋体" w:hint="eastAsia"/>
          <w:sz w:val="24"/>
        </w:rPr>
      </w:pPr>
      <w:r w:rsidRPr="00F62CA6">
        <w:rPr>
          <w:rFonts w:ascii="宋体" w:hAnsi="宋体" w:hint="eastAsia"/>
          <w:sz w:val="24"/>
        </w:rPr>
        <w:t>5、根据</w:t>
      </w:r>
      <w:r w:rsidRPr="00F62CA6">
        <w:rPr>
          <w:rFonts w:ascii="宋体" w:hAnsi="宋体"/>
          <w:sz w:val="24"/>
        </w:rPr>
        <w:t>YS/T319-2007</w:t>
      </w:r>
      <w:r w:rsidRPr="00F62CA6">
        <w:rPr>
          <w:rFonts w:ascii="宋体" w:hAnsi="宋体" w:hint="eastAsia"/>
          <w:sz w:val="24"/>
        </w:rPr>
        <w:t>中</w:t>
      </w:r>
      <w:r w:rsidRPr="00F62CA6">
        <w:rPr>
          <w:rFonts w:ascii="宋体" w:hAnsi="宋体"/>
          <w:sz w:val="24"/>
        </w:rPr>
        <w:t>的规定，</w:t>
      </w:r>
      <w:proofErr w:type="gramStart"/>
      <w:r w:rsidRPr="00F62CA6">
        <w:rPr>
          <w:rFonts w:ascii="宋体" w:hAnsi="宋体" w:hint="eastAsia"/>
          <w:sz w:val="24"/>
        </w:rPr>
        <w:t>四等</w:t>
      </w:r>
      <w:r w:rsidRPr="00F62CA6">
        <w:rPr>
          <w:rFonts w:ascii="宋体" w:hAnsi="宋体"/>
          <w:sz w:val="24"/>
        </w:rPr>
        <w:t>品铅精矿</w:t>
      </w:r>
      <w:proofErr w:type="gramEnd"/>
      <w:r w:rsidRPr="00F62CA6">
        <w:rPr>
          <w:rFonts w:ascii="宋体" w:hAnsi="宋体" w:hint="eastAsia"/>
          <w:sz w:val="24"/>
        </w:rPr>
        <w:t>中</w:t>
      </w:r>
      <w:r w:rsidRPr="00F62CA6">
        <w:rPr>
          <w:rFonts w:ascii="宋体" w:hAnsi="宋体"/>
          <w:sz w:val="24"/>
        </w:rPr>
        <w:t>砷的含量为</w:t>
      </w:r>
      <w:r w:rsidRPr="00F62CA6">
        <w:rPr>
          <w:rFonts w:ascii="宋体" w:hAnsi="宋体" w:hint="eastAsia"/>
          <w:sz w:val="24"/>
        </w:rPr>
        <w:t>0</w:t>
      </w:r>
      <w:r w:rsidRPr="00F62CA6">
        <w:rPr>
          <w:rFonts w:ascii="宋体" w:hAnsi="宋体"/>
          <w:sz w:val="24"/>
        </w:rPr>
        <w:t>.7%</w:t>
      </w:r>
      <w:r w:rsidRPr="00F62CA6">
        <w:rPr>
          <w:rFonts w:ascii="宋体" w:hAnsi="宋体" w:hint="eastAsia"/>
          <w:sz w:val="24"/>
        </w:rPr>
        <w:t>，</w:t>
      </w:r>
      <w:r w:rsidRPr="00F62CA6">
        <w:rPr>
          <w:rFonts w:ascii="宋体" w:hAnsi="宋体"/>
          <w:sz w:val="24"/>
        </w:rPr>
        <w:t>结合GB/T 20424-2006</w:t>
      </w:r>
      <w:r w:rsidRPr="00F62CA6">
        <w:rPr>
          <w:rFonts w:ascii="宋体" w:hAnsi="宋体" w:hint="eastAsia"/>
          <w:sz w:val="24"/>
        </w:rPr>
        <w:t>中</w:t>
      </w:r>
      <w:r w:rsidRPr="00F62CA6">
        <w:rPr>
          <w:rFonts w:ascii="宋体" w:hAnsi="宋体"/>
          <w:sz w:val="24"/>
        </w:rPr>
        <w:t>的规定</w:t>
      </w:r>
      <w:r w:rsidRPr="00F62CA6">
        <w:rPr>
          <w:rFonts w:ascii="宋体" w:hAnsi="宋体" w:hint="eastAsia"/>
          <w:sz w:val="24"/>
        </w:rPr>
        <w:t>As不得</w:t>
      </w:r>
      <w:r w:rsidRPr="00F62CA6">
        <w:rPr>
          <w:rFonts w:ascii="宋体" w:hAnsi="宋体"/>
          <w:sz w:val="24"/>
        </w:rPr>
        <w:t>大于</w:t>
      </w:r>
      <w:r w:rsidRPr="00F62CA6">
        <w:rPr>
          <w:rFonts w:ascii="宋体" w:hAnsi="宋体" w:hint="eastAsia"/>
          <w:sz w:val="24"/>
        </w:rPr>
        <w:t>0</w:t>
      </w:r>
      <w:r w:rsidRPr="00F62CA6">
        <w:rPr>
          <w:rFonts w:ascii="宋体" w:hAnsi="宋体"/>
          <w:sz w:val="24"/>
        </w:rPr>
        <w:t>.7%</w:t>
      </w:r>
      <w:r w:rsidRPr="00F62CA6">
        <w:rPr>
          <w:rFonts w:ascii="宋体" w:hAnsi="宋体" w:hint="eastAsia"/>
          <w:sz w:val="24"/>
        </w:rPr>
        <w:t>及文献</w:t>
      </w:r>
      <w:r w:rsidRPr="00F62CA6">
        <w:rPr>
          <w:rFonts w:ascii="宋体" w:hAnsi="宋体"/>
          <w:sz w:val="24"/>
        </w:rPr>
        <w:t>中的</w:t>
      </w:r>
      <w:r w:rsidRPr="00F62CA6">
        <w:rPr>
          <w:rFonts w:ascii="宋体" w:hAnsi="宋体" w:hint="eastAsia"/>
          <w:sz w:val="24"/>
        </w:rPr>
        <w:t>数据，</w:t>
      </w:r>
      <w:r w:rsidRPr="00F62CA6">
        <w:rPr>
          <w:rFonts w:ascii="宋体" w:hAnsi="宋体"/>
          <w:sz w:val="24"/>
        </w:rPr>
        <w:t>铅精矿中铁</w:t>
      </w:r>
      <w:r w:rsidRPr="00F62CA6">
        <w:rPr>
          <w:rFonts w:ascii="宋体" w:hAnsi="宋体" w:hint="eastAsia"/>
          <w:sz w:val="24"/>
        </w:rPr>
        <w:t>含量</w:t>
      </w:r>
      <w:r w:rsidRPr="00F62CA6">
        <w:rPr>
          <w:rFonts w:ascii="宋体" w:hAnsi="宋体"/>
          <w:sz w:val="24"/>
        </w:rPr>
        <w:t>最高在</w:t>
      </w:r>
      <w:r w:rsidRPr="00F62CA6">
        <w:rPr>
          <w:rFonts w:ascii="宋体" w:hAnsi="宋体" w:hint="eastAsia"/>
          <w:sz w:val="24"/>
        </w:rPr>
        <w:t>15%左右，起草单位重新确定表10中共存</w:t>
      </w:r>
      <w:r w:rsidRPr="00F62CA6">
        <w:rPr>
          <w:rFonts w:ascii="宋体" w:hAnsi="宋体"/>
          <w:sz w:val="24"/>
        </w:rPr>
        <w:t>元素对锑的干扰方案</w:t>
      </w:r>
      <w:r w:rsidRPr="00F62CA6">
        <w:rPr>
          <w:rFonts w:ascii="宋体" w:hAnsi="宋体" w:hint="eastAsia"/>
          <w:sz w:val="24"/>
        </w:rPr>
        <w:t>并</w:t>
      </w:r>
      <w:r w:rsidRPr="00F62CA6">
        <w:rPr>
          <w:rFonts w:ascii="宋体" w:hAnsi="宋体"/>
          <w:sz w:val="24"/>
        </w:rPr>
        <w:t>验证。</w:t>
      </w:r>
      <w:r>
        <w:rPr>
          <w:rFonts w:ascii="宋体" w:hAnsi="宋体" w:hint="eastAsia"/>
          <w:sz w:val="24"/>
        </w:rPr>
        <w:t>应</w:t>
      </w:r>
      <w:r w:rsidRPr="00F62CA6">
        <w:rPr>
          <w:rFonts w:ascii="宋体" w:hAnsi="宋体" w:hint="eastAsia"/>
          <w:sz w:val="24"/>
        </w:rPr>
        <w:t>按照</w:t>
      </w:r>
      <w:r w:rsidRPr="00F62CA6">
        <w:rPr>
          <w:rFonts w:ascii="宋体" w:hAnsi="宋体"/>
          <w:sz w:val="24"/>
        </w:rPr>
        <w:t>四等品中铅精矿的</w:t>
      </w:r>
      <w:r w:rsidRPr="00F62CA6">
        <w:rPr>
          <w:rFonts w:ascii="宋体" w:hAnsi="宋体" w:hint="eastAsia"/>
          <w:sz w:val="24"/>
        </w:rPr>
        <w:t>杂质限量（</w:t>
      </w:r>
      <w:r w:rsidRPr="00F62CA6">
        <w:rPr>
          <w:rFonts w:ascii="宋体" w:hAnsi="宋体"/>
          <w:sz w:val="24"/>
        </w:rPr>
        <w:t>Cu:2.5%,Zn:7.0%, As:0.7%, MgO:2.0%,Al2O3:4.0%</w:t>
      </w:r>
      <w:r>
        <w:rPr>
          <w:rFonts w:ascii="宋体" w:hAnsi="宋体"/>
          <w:sz w:val="24"/>
        </w:rPr>
        <w:t>）</w:t>
      </w:r>
      <w:r w:rsidRPr="00F62CA6">
        <w:rPr>
          <w:rFonts w:ascii="宋体" w:hAnsi="宋体"/>
          <w:sz w:val="24"/>
        </w:rPr>
        <w:t>,</w:t>
      </w:r>
      <w:r w:rsidRPr="00F62CA6">
        <w:rPr>
          <w:rFonts w:ascii="宋体" w:hAnsi="宋体" w:hint="eastAsia"/>
          <w:sz w:val="24"/>
        </w:rPr>
        <w:t>重新</w:t>
      </w:r>
      <w:r w:rsidRPr="00F62CA6">
        <w:rPr>
          <w:rFonts w:ascii="宋体" w:hAnsi="宋体"/>
          <w:sz w:val="24"/>
        </w:rPr>
        <w:t>验证混合元素对锑的干扰</w:t>
      </w:r>
      <w:r w:rsidRPr="00F62CA6">
        <w:rPr>
          <w:rFonts w:ascii="宋体" w:hAnsi="宋体" w:hint="eastAsia"/>
          <w:sz w:val="24"/>
        </w:rPr>
        <w:t>。</w:t>
      </w:r>
    </w:p>
    <w:p w:rsidR="00944A78" w:rsidRDefault="00944A78" w:rsidP="00944A78">
      <w:pPr>
        <w:widowControl/>
        <w:snapToGrid w:val="0"/>
        <w:spacing w:line="360" w:lineRule="auto"/>
        <w:ind w:right="-1"/>
        <w:jc w:val="left"/>
        <w:rPr>
          <w:rFonts w:ascii="黑体" w:eastAsia="黑体" w:hAnsi="黑体" w:cs="宋体" w:hint="eastAsia"/>
          <w:color w:val="000000"/>
          <w:kern w:val="0"/>
          <w:sz w:val="24"/>
        </w:rPr>
      </w:pPr>
      <w:r>
        <w:rPr>
          <w:rFonts w:ascii="黑体" w:eastAsia="黑体" w:hAnsi="黑体" w:cs="宋体" w:hint="eastAsia"/>
          <w:color w:val="000000"/>
          <w:kern w:val="0"/>
          <w:sz w:val="24"/>
        </w:rPr>
        <w:t>3.</w:t>
      </w:r>
      <w:r w:rsidRPr="00173AAA">
        <w:rPr>
          <w:rFonts w:hint="eastAsia"/>
        </w:rPr>
        <w:t xml:space="preserve"> </w:t>
      </w:r>
      <w:r w:rsidRPr="00173AAA">
        <w:rPr>
          <w:rFonts w:ascii="黑体" w:eastAsia="黑体" w:hAnsi="黑体" w:cs="宋体" w:hint="eastAsia"/>
          <w:color w:val="000000"/>
          <w:kern w:val="0"/>
          <w:sz w:val="24"/>
        </w:rPr>
        <w:t>《</w:t>
      </w:r>
      <w:r w:rsidRPr="005E2375">
        <w:rPr>
          <w:rFonts w:ascii="黑体" w:eastAsia="黑体" w:hAnsi="黑体" w:cs="宋体" w:hint="eastAsia"/>
          <w:color w:val="000000"/>
          <w:kern w:val="0"/>
          <w:sz w:val="24"/>
        </w:rPr>
        <w:t>锌精矿化学分析方法  第XX部分：锌、铜、铅、铁、铝、钙和镁量的测定  波长色散X射线荧光光谱法</w:t>
      </w:r>
      <w:r w:rsidRPr="00173AAA">
        <w:rPr>
          <w:rFonts w:ascii="黑体" w:eastAsia="黑体" w:hAnsi="黑体" w:cs="宋体" w:hint="eastAsia"/>
          <w:color w:val="000000"/>
          <w:kern w:val="0"/>
          <w:sz w:val="24"/>
        </w:rPr>
        <w:t>》</w:t>
      </w:r>
    </w:p>
    <w:p w:rsidR="00944A78" w:rsidRPr="00F62CA6" w:rsidRDefault="00944A78" w:rsidP="00944A78">
      <w:pPr>
        <w:widowControl/>
        <w:snapToGrid w:val="0"/>
        <w:spacing w:line="360" w:lineRule="auto"/>
        <w:ind w:leftChars="200" w:left="42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</w:t>
      </w:r>
      <w:r w:rsidRPr="00F62CA6">
        <w:rPr>
          <w:rFonts w:ascii="宋体" w:hAnsi="宋体" w:hint="eastAsia"/>
          <w:sz w:val="24"/>
        </w:rPr>
        <w:t>、补充条件试验数据。</w:t>
      </w:r>
    </w:p>
    <w:p w:rsidR="00944A78" w:rsidRPr="00F62CA6" w:rsidRDefault="00944A78" w:rsidP="00944A78">
      <w:pPr>
        <w:widowControl/>
        <w:snapToGrid w:val="0"/>
        <w:spacing w:line="360" w:lineRule="auto"/>
        <w:ind w:leftChars="200" w:left="42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</w:t>
      </w:r>
      <w:r w:rsidRPr="00F62CA6">
        <w:rPr>
          <w:rFonts w:ascii="宋体" w:hAnsi="宋体" w:hint="eastAsia"/>
          <w:sz w:val="24"/>
        </w:rPr>
        <w:t>、精密度试验中的个别水平样品的锌含量、铅含量测定结果与化学法测定结果偏差较大，须查找原因，并进一步进行准确度验证。</w:t>
      </w:r>
    </w:p>
    <w:p w:rsidR="00944A78" w:rsidRPr="00F62CA6" w:rsidRDefault="00944A78" w:rsidP="00944A78">
      <w:pPr>
        <w:widowControl/>
        <w:snapToGrid w:val="0"/>
        <w:spacing w:line="360" w:lineRule="auto"/>
        <w:ind w:leftChars="200" w:left="42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</w:t>
      </w:r>
      <w:r w:rsidRPr="00F62CA6">
        <w:rPr>
          <w:rFonts w:ascii="宋体" w:hAnsi="宋体" w:hint="eastAsia"/>
          <w:sz w:val="24"/>
        </w:rPr>
        <w:t>、须特别注意：</w:t>
      </w:r>
    </w:p>
    <w:p w:rsidR="00944A78" w:rsidRPr="00F62CA6" w:rsidRDefault="00944A78" w:rsidP="00944A78">
      <w:pPr>
        <w:widowControl/>
        <w:snapToGrid w:val="0"/>
        <w:spacing w:line="360" w:lineRule="auto"/>
        <w:ind w:leftChars="200" w:left="420"/>
        <w:jc w:val="left"/>
        <w:rPr>
          <w:rFonts w:ascii="宋体" w:hAnsi="宋体"/>
          <w:sz w:val="24"/>
        </w:rPr>
      </w:pPr>
      <w:r w:rsidRPr="00F62CA6">
        <w:rPr>
          <w:rFonts w:ascii="宋体" w:hAnsi="宋体" w:hint="eastAsia"/>
          <w:sz w:val="24"/>
        </w:rPr>
        <w:t>1）</w:t>
      </w:r>
      <w:proofErr w:type="gramStart"/>
      <w:r w:rsidRPr="00F62CA6">
        <w:rPr>
          <w:rFonts w:ascii="宋体" w:hAnsi="宋体" w:hint="eastAsia"/>
          <w:sz w:val="24"/>
        </w:rPr>
        <w:t>硫化矿成分</w:t>
      </w:r>
      <w:proofErr w:type="gramEnd"/>
      <w:r w:rsidRPr="00F62CA6">
        <w:rPr>
          <w:rFonts w:ascii="宋体" w:hAnsi="宋体" w:hint="eastAsia"/>
          <w:sz w:val="24"/>
        </w:rPr>
        <w:t>分析标准物质（标准样品）中组分含量随时间变化，有的变化较大，直接影响标准试料标准值，从而影响测定结果准确性；</w:t>
      </w:r>
    </w:p>
    <w:p w:rsidR="00944A78" w:rsidRPr="00F62CA6" w:rsidRDefault="00944A78" w:rsidP="00944A78">
      <w:pPr>
        <w:widowControl/>
        <w:snapToGrid w:val="0"/>
        <w:spacing w:line="360" w:lineRule="auto"/>
        <w:ind w:leftChars="200" w:left="420"/>
        <w:jc w:val="left"/>
        <w:rPr>
          <w:rFonts w:ascii="宋体" w:hAnsi="宋体"/>
          <w:sz w:val="24"/>
        </w:rPr>
      </w:pPr>
      <w:r w:rsidRPr="00F62CA6">
        <w:rPr>
          <w:rFonts w:ascii="宋体" w:hAnsi="宋体" w:hint="eastAsia"/>
          <w:sz w:val="24"/>
        </w:rPr>
        <w:t>2）熔剂质量影响测定结果准确性；</w:t>
      </w:r>
    </w:p>
    <w:p w:rsidR="00944A78" w:rsidRPr="00F62CA6" w:rsidRDefault="00944A78" w:rsidP="00944A78">
      <w:pPr>
        <w:widowControl/>
        <w:snapToGrid w:val="0"/>
        <w:spacing w:line="360" w:lineRule="auto"/>
        <w:ind w:leftChars="200" w:left="42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4</w:t>
      </w:r>
      <w:r w:rsidRPr="00F62CA6">
        <w:rPr>
          <w:rFonts w:ascii="宋体" w:hAnsi="宋体" w:hint="eastAsia"/>
          <w:sz w:val="24"/>
        </w:rPr>
        <w:t>、有代表提出有铂金坩埚被腐蚀的现象，会后</w:t>
      </w:r>
      <w:proofErr w:type="gramStart"/>
      <w:r w:rsidRPr="00F62CA6">
        <w:rPr>
          <w:rFonts w:ascii="宋体" w:hAnsi="宋体" w:hint="eastAsia"/>
          <w:sz w:val="24"/>
        </w:rPr>
        <w:t>需试验</w:t>
      </w:r>
      <w:proofErr w:type="gramEnd"/>
      <w:r w:rsidRPr="00F62CA6">
        <w:rPr>
          <w:rFonts w:ascii="宋体" w:hAnsi="宋体" w:hint="eastAsia"/>
          <w:sz w:val="24"/>
        </w:rPr>
        <w:t>验证；</w:t>
      </w:r>
    </w:p>
    <w:p w:rsidR="00944A78" w:rsidRPr="00F62CA6" w:rsidRDefault="00944A78" w:rsidP="00944A78">
      <w:pPr>
        <w:widowControl/>
        <w:snapToGrid w:val="0"/>
        <w:spacing w:line="360" w:lineRule="auto"/>
        <w:ind w:leftChars="200" w:left="42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5</w:t>
      </w:r>
      <w:r w:rsidRPr="00F62CA6">
        <w:rPr>
          <w:rFonts w:ascii="宋体" w:hAnsi="宋体" w:hint="eastAsia"/>
          <w:sz w:val="24"/>
        </w:rPr>
        <w:t>、有代表建议采用灼烧基样品进行测定，会后</w:t>
      </w:r>
      <w:proofErr w:type="gramStart"/>
      <w:r w:rsidRPr="00F62CA6">
        <w:rPr>
          <w:rFonts w:ascii="宋体" w:hAnsi="宋体" w:hint="eastAsia"/>
          <w:sz w:val="24"/>
        </w:rPr>
        <w:t>需试验</w:t>
      </w:r>
      <w:proofErr w:type="gramEnd"/>
      <w:r w:rsidRPr="00F62CA6">
        <w:rPr>
          <w:rFonts w:ascii="宋体" w:hAnsi="宋体" w:hint="eastAsia"/>
          <w:sz w:val="24"/>
        </w:rPr>
        <w:t>验证；</w:t>
      </w:r>
    </w:p>
    <w:p w:rsidR="00944A78" w:rsidRPr="00F62CA6" w:rsidRDefault="00944A78" w:rsidP="00944A78">
      <w:pPr>
        <w:widowControl/>
        <w:snapToGrid w:val="0"/>
        <w:spacing w:line="360" w:lineRule="auto"/>
        <w:ind w:leftChars="200" w:left="420"/>
        <w:jc w:val="left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6</w:t>
      </w:r>
      <w:r w:rsidRPr="00F62CA6">
        <w:rPr>
          <w:rFonts w:ascii="宋体" w:hAnsi="宋体" w:hint="eastAsia"/>
          <w:sz w:val="24"/>
        </w:rPr>
        <w:t>、起草单位采用化学法对各元素含量进行验证，剔除本方法不适用测的元素，并交一验单位再次验证。</w:t>
      </w:r>
    </w:p>
    <w:p w:rsidR="00944A78" w:rsidRPr="00F62CA6" w:rsidRDefault="00944A78" w:rsidP="00944A78">
      <w:pPr>
        <w:widowControl/>
        <w:snapToGrid w:val="0"/>
        <w:spacing w:line="360" w:lineRule="auto"/>
        <w:ind w:leftChars="200" w:left="420"/>
        <w:jc w:val="left"/>
        <w:rPr>
          <w:rFonts w:ascii="宋体" w:hAnsi="宋体" w:hint="eastAsia"/>
          <w:sz w:val="24"/>
        </w:rPr>
      </w:pPr>
      <w:r w:rsidRPr="00F62CA6">
        <w:rPr>
          <w:rFonts w:ascii="宋体" w:hAnsi="宋体" w:hint="eastAsia"/>
          <w:sz w:val="24"/>
        </w:rPr>
        <w:t>8、《锌精矿化学分析方法》目前已有21个部分，将第XX部分修改为第22部分。</w:t>
      </w:r>
    </w:p>
    <w:p w:rsidR="00944A78" w:rsidRDefault="00944A78" w:rsidP="00944A78">
      <w:pPr>
        <w:widowControl/>
        <w:snapToGrid w:val="0"/>
        <w:spacing w:line="360" w:lineRule="auto"/>
        <w:ind w:right="-1"/>
        <w:jc w:val="left"/>
        <w:rPr>
          <w:rFonts w:ascii="黑体" w:eastAsia="黑体" w:hAnsi="黑体" w:cs="宋体" w:hint="eastAsia"/>
          <w:color w:val="000000"/>
          <w:kern w:val="0"/>
          <w:sz w:val="24"/>
        </w:rPr>
      </w:pPr>
      <w:r>
        <w:rPr>
          <w:rFonts w:ascii="黑体" w:eastAsia="黑体" w:hAnsi="黑体" w:cs="宋体" w:hint="eastAsia"/>
          <w:color w:val="000000"/>
          <w:kern w:val="0"/>
          <w:sz w:val="24"/>
        </w:rPr>
        <w:t>4.</w:t>
      </w:r>
      <w:r w:rsidRPr="00173AAA">
        <w:rPr>
          <w:rFonts w:hint="eastAsia"/>
        </w:rPr>
        <w:t xml:space="preserve"> </w:t>
      </w:r>
      <w:r w:rsidRPr="00173AAA">
        <w:rPr>
          <w:rFonts w:ascii="黑体" w:eastAsia="黑体" w:hAnsi="黑体" w:cs="宋体" w:hint="eastAsia"/>
          <w:color w:val="000000"/>
          <w:kern w:val="0"/>
          <w:sz w:val="24"/>
        </w:rPr>
        <w:t>《</w:t>
      </w:r>
      <w:r w:rsidRPr="003E2BE0">
        <w:rPr>
          <w:rFonts w:ascii="黑体" w:eastAsia="黑体" w:hAnsi="黑体" w:cs="宋体" w:hint="eastAsia"/>
          <w:color w:val="000000"/>
          <w:kern w:val="0"/>
          <w:sz w:val="24"/>
        </w:rPr>
        <w:t>锌精矿化学分析方法  第Ｘ部分：汞量的测定 固体进样直接法</w:t>
      </w:r>
      <w:r w:rsidRPr="00173AAA">
        <w:rPr>
          <w:rFonts w:ascii="黑体" w:eastAsia="黑体" w:hAnsi="黑体" w:cs="宋体" w:hint="eastAsia"/>
          <w:color w:val="000000"/>
          <w:kern w:val="0"/>
          <w:sz w:val="24"/>
        </w:rPr>
        <w:t>》</w:t>
      </w:r>
    </w:p>
    <w:p w:rsidR="00944A78" w:rsidRPr="00F62CA6" w:rsidRDefault="00944A78" w:rsidP="00944A78">
      <w:pPr>
        <w:spacing w:line="360" w:lineRule="auto"/>
        <w:ind w:leftChars="200" w:left="42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1、</w:t>
      </w:r>
      <w:r w:rsidRPr="00F62CA6">
        <w:rPr>
          <w:rFonts w:ascii="宋体" w:hAnsi="宋体" w:hint="eastAsia"/>
          <w:sz w:val="24"/>
        </w:rPr>
        <w:t>《锌精矿化学分析方法》目前已有21个部分，将第X部分修改为第23部分；</w:t>
      </w:r>
    </w:p>
    <w:p w:rsidR="00944A78" w:rsidRPr="00F62CA6" w:rsidRDefault="00944A78" w:rsidP="00944A78">
      <w:pPr>
        <w:pStyle w:val="a4"/>
        <w:spacing w:line="360" w:lineRule="auto"/>
        <w:ind w:leftChars="200" w:left="420" w:firstLineChars="0" w:firstLine="0"/>
        <w:jc w:val="left"/>
        <w:rPr>
          <w:rFonts w:ascii="宋体" w:hAnsi="宋体"/>
          <w:sz w:val="24"/>
          <w:szCs w:val="24"/>
        </w:rPr>
      </w:pPr>
      <w:r w:rsidRPr="00F62CA6">
        <w:rPr>
          <w:rFonts w:ascii="宋体" w:hAnsi="宋体" w:hint="eastAsia"/>
          <w:sz w:val="24"/>
          <w:szCs w:val="24"/>
        </w:rPr>
        <w:lastRenderedPageBreak/>
        <w:t>2、</w:t>
      </w:r>
      <w:proofErr w:type="gramStart"/>
      <w:r w:rsidRPr="00F62CA6">
        <w:rPr>
          <w:rFonts w:ascii="宋体" w:hAnsi="宋体" w:hint="eastAsia"/>
          <w:sz w:val="24"/>
          <w:szCs w:val="24"/>
        </w:rPr>
        <w:t>原参与二验</w:t>
      </w:r>
      <w:proofErr w:type="gramEnd"/>
      <w:r w:rsidRPr="00F62CA6">
        <w:rPr>
          <w:rFonts w:ascii="宋体" w:hAnsi="宋体" w:hint="eastAsia"/>
          <w:sz w:val="24"/>
          <w:szCs w:val="24"/>
        </w:rPr>
        <w:t>的中国地质调查局南京地质调查中心，因设备原因无法</w:t>
      </w:r>
      <w:proofErr w:type="gramStart"/>
      <w:r w:rsidRPr="00F62CA6">
        <w:rPr>
          <w:rFonts w:ascii="宋体" w:hAnsi="宋体" w:hint="eastAsia"/>
          <w:sz w:val="24"/>
          <w:szCs w:val="24"/>
        </w:rPr>
        <w:t>完成二验工作</w:t>
      </w:r>
      <w:proofErr w:type="gramEnd"/>
      <w:r w:rsidRPr="00F62CA6">
        <w:rPr>
          <w:rFonts w:ascii="宋体" w:hAnsi="宋体" w:hint="eastAsia"/>
          <w:sz w:val="24"/>
          <w:szCs w:val="24"/>
        </w:rPr>
        <w:t>，改由广西壮族自治区分析测试研究中心承担。</w:t>
      </w:r>
    </w:p>
    <w:p w:rsidR="00944A78" w:rsidRPr="00F62CA6" w:rsidRDefault="00944A78" w:rsidP="00944A78">
      <w:pPr>
        <w:pStyle w:val="a4"/>
        <w:spacing w:line="360" w:lineRule="auto"/>
        <w:ind w:leftChars="200" w:left="420" w:firstLineChars="0" w:firstLine="0"/>
        <w:jc w:val="left"/>
        <w:rPr>
          <w:rFonts w:ascii="宋体" w:hAnsi="宋体"/>
          <w:sz w:val="24"/>
          <w:szCs w:val="24"/>
        </w:rPr>
      </w:pPr>
      <w:r w:rsidRPr="00F62CA6">
        <w:rPr>
          <w:rFonts w:ascii="宋体" w:hAnsi="宋体" w:hint="eastAsia"/>
          <w:sz w:val="24"/>
          <w:szCs w:val="24"/>
        </w:rPr>
        <w:t>3、确定本方法汞含量的测定范围为0.5 mg/kg～150.0 mg/kg</w:t>
      </w:r>
      <w:r w:rsidRPr="00F62CA6">
        <w:rPr>
          <w:rFonts w:ascii="宋体" w:hAnsi="宋体"/>
          <w:sz w:val="24"/>
          <w:szCs w:val="24"/>
        </w:rPr>
        <w:t>。</w:t>
      </w:r>
    </w:p>
    <w:p w:rsidR="00944A78" w:rsidRPr="00F62CA6" w:rsidRDefault="00944A78" w:rsidP="00944A78">
      <w:pPr>
        <w:pStyle w:val="a4"/>
        <w:spacing w:line="360" w:lineRule="auto"/>
        <w:ind w:leftChars="200" w:left="420" w:firstLineChars="0" w:firstLine="0"/>
        <w:jc w:val="left"/>
        <w:rPr>
          <w:rFonts w:ascii="宋体" w:hAnsi="宋体"/>
          <w:sz w:val="24"/>
          <w:szCs w:val="24"/>
        </w:rPr>
      </w:pPr>
      <w:r w:rsidRPr="00F62CA6">
        <w:rPr>
          <w:rFonts w:ascii="宋体" w:hAnsi="宋体" w:hint="eastAsia"/>
          <w:sz w:val="24"/>
          <w:szCs w:val="24"/>
        </w:rPr>
        <w:t>4、参与验证单位提出以下建议，会后起草单位进行验证：</w:t>
      </w:r>
    </w:p>
    <w:p w:rsidR="00944A78" w:rsidRPr="00F62CA6" w:rsidRDefault="00944A78" w:rsidP="00944A78">
      <w:pPr>
        <w:pStyle w:val="a4"/>
        <w:numPr>
          <w:ilvl w:val="0"/>
          <w:numId w:val="2"/>
        </w:numPr>
        <w:spacing w:line="360" w:lineRule="auto"/>
        <w:ind w:leftChars="200" w:left="1140" w:firstLineChars="0"/>
        <w:jc w:val="left"/>
        <w:rPr>
          <w:rFonts w:ascii="宋体" w:hAnsi="宋体"/>
          <w:sz w:val="24"/>
          <w:szCs w:val="24"/>
        </w:rPr>
      </w:pPr>
      <w:r w:rsidRPr="00F62CA6">
        <w:rPr>
          <w:rFonts w:ascii="宋体" w:hAnsi="宋体" w:hint="eastAsia"/>
          <w:sz w:val="24"/>
          <w:szCs w:val="24"/>
        </w:rPr>
        <w:t>建议在绘制标准工作曲线时，将标准溶液加入预先铺有石英砂的石英舟或镍舟中，以降低汞的释放速度（山东省地质矿产勘查开发局第六地质大队提出）；</w:t>
      </w:r>
    </w:p>
    <w:p w:rsidR="00944A78" w:rsidRPr="00F62CA6" w:rsidRDefault="00944A78" w:rsidP="00944A78">
      <w:pPr>
        <w:pStyle w:val="a4"/>
        <w:numPr>
          <w:ilvl w:val="0"/>
          <w:numId w:val="2"/>
        </w:numPr>
        <w:spacing w:line="360" w:lineRule="auto"/>
        <w:ind w:leftChars="200" w:left="1140" w:firstLineChars="0"/>
        <w:jc w:val="left"/>
        <w:rPr>
          <w:rFonts w:ascii="宋体" w:hAnsi="宋体"/>
          <w:sz w:val="24"/>
          <w:szCs w:val="24"/>
        </w:rPr>
      </w:pPr>
      <w:r w:rsidRPr="00F62CA6">
        <w:rPr>
          <w:rFonts w:ascii="宋体" w:hAnsi="宋体" w:hint="eastAsia"/>
          <w:sz w:val="24"/>
          <w:szCs w:val="24"/>
        </w:rPr>
        <w:t>允许采用有证标准物质替代</w:t>
      </w:r>
      <w:proofErr w:type="gramStart"/>
      <w:r w:rsidRPr="00F62CA6">
        <w:rPr>
          <w:rFonts w:ascii="宋体" w:hAnsi="宋体" w:hint="eastAsia"/>
          <w:sz w:val="24"/>
          <w:szCs w:val="24"/>
        </w:rPr>
        <w:t>液体纯汞标准溶液</w:t>
      </w:r>
      <w:proofErr w:type="gramEnd"/>
      <w:r w:rsidRPr="00F62CA6">
        <w:rPr>
          <w:rFonts w:ascii="宋体" w:hAnsi="宋体" w:hint="eastAsia"/>
          <w:sz w:val="24"/>
          <w:szCs w:val="24"/>
        </w:rPr>
        <w:t>绘制工作曲线（广西冶金产品质量检验站提出）。</w:t>
      </w:r>
    </w:p>
    <w:p w:rsidR="00944A78" w:rsidRDefault="00944A78" w:rsidP="00944A78">
      <w:pPr>
        <w:rPr>
          <w:rFonts w:ascii="宋体" w:hAnsi="宋体" w:hint="eastAsia"/>
          <w:sz w:val="24"/>
        </w:rPr>
      </w:pPr>
    </w:p>
    <w:p w:rsidR="00B617D7" w:rsidRPr="00944A78" w:rsidRDefault="00B617D7"/>
    <w:sectPr w:rsidR="00B617D7" w:rsidRPr="00944A78">
      <w:headerReference w:type="even" r:id="rId6"/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2B4" w:rsidRDefault="00944A78" w:rsidP="00C009C5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2B4" w:rsidRDefault="00944A78" w:rsidP="00C009C5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7CCCB0"/>
    <w:multiLevelType w:val="singleLevel"/>
    <w:tmpl w:val="4D7CCCB0"/>
    <w:lvl w:ilvl="0">
      <w:start w:val="1"/>
      <w:numFmt w:val="decimal"/>
      <w:suff w:val="nothing"/>
      <w:lvlText w:val="%1、"/>
      <w:lvlJc w:val="left"/>
    </w:lvl>
  </w:abstractNum>
  <w:abstractNum w:abstractNumId="1">
    <w:nsid w:val="5BC31F53"/>
    <w:multiLevelType w:val="hybridMultilevel"/>
    <w:tmpl w:val="43C64D82"/>
    <w:lvl w:ilvl="0" w:tplc="C7DCC84A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A78"/>
    <w:rsid w:val="00944A78"/>
    <w:rsid w:val="00B61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A7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944A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44A78"/>
    <w:rPr>
      <w:rFonts w:ascii="Times New Roman" w:eastAsia="宋体" w:hAnsi="Times New Roman" w:cs="Times New Roman"/>
      <w:sz w:val="18"/>
      <w:szCs w:val="18"/>
    </w:rPr>
  </w:style>
  <w:style w:type="paragraph" w:styleId="a4">
    <w:name w:val="List Paragraph"/>
    <w:basedOn w:val="a"/>
    <w:uiPriority w:val="34"/>
    <w:qFormat/>
    <w:rsid w:val="00944A78"/>
    <w:pPr>
      <w:ind w:firstLineChars="200" w:firstLine="420"/>
    </w:pPr>
    <w:rPr>
      <w:rFonts w:ascii="Calibri" w:hAnsi="Calibr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A7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944A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44A78"/>
    <w:rPr>
      <w:rFonts w:ascii="Times New Roman" w:eastAsia="宋体" w:hAnsi="Times New Roman" w:cs="Times New Roman"/>
      <w:sz w:val="18"/>
      <w:szCs w:val="18"/>
    </w:rPr>
  </w:style>
  <w:style w:type="paragraph" w:styleId="a4">
    <w:name w:val="List Paragraph"/>
    <w:basedOn w:val="a"/>
    <w:uiPriority w:val="34"/>
    <w:qFormat/>
    <w:rsid w:val="00944A78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282</Words>
  <Characters>1612</Characters>
  <Application>Microsoft Office Word</Application>
  <DocSecurity>0</DocSecurity>
  <Lines>13</Lines>
  <Paragraphs>3</Paragraphs>
  <ScaleCrop>false</ScaleCrop>
  <Company/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汪玲玲</dc:creator>
  <cp:lastModifiedBy>汪玲玲</cp:lastModifiedBy>
  <cp:revision>1</cp:revision>
  <dcterms:created xsi:type="dcterms:W3CDTF">2019-04-09T05:26:00Z</dcterms:created>
  <dcterms:modified xsi:type="dcterms:W3CDTF">2019-04-09T05:27:00Z</dcterms:modified>
</cp:coreProperties>
</file>