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附件1：</w:t>
      </w:r>
    </w:p>
    <w:p>
      <w:pPr>
        <w:widowControl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轻金属分标委审定和任务落实的标准项目</w:t>
      </w:r>
    </w:p>
    <w:tbl>
      <w:tblPr>
        <w:tblStyle w:val="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966"/>
        <w:gridCol w:w="2560"/>
        <w:gridCol w:w="6081"/>
        <w:gridCol w:w="8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24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399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标准项目名称</w:t>
            </w:r>
          </w:p>
        </w:tc>
        <w:tc>
          <w:tcPr>
            <w:tcW w:w="903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项目计划编号</w:t>
            </w:r>
          </w:p>
        </w:tc>
        <w:tc>
          <w:tcPr>
            <w:tcW w:w="214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起草单位及相关单位</w:t>
            </w:r>
          </w:p>
        </w:tc>
        <w:tc>
          <w:tcPr>
            <w:tcW w:w="30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6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99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铝基复合圆片</w:t>
            </w:r>
          </w:p>
        </w:tc>
        <w:tc>
          <w:tcPr>
            <w:tcW w:w="903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国标委发[2018]60号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20181999-T-610</w:t>
            </w:r>
          </w:p>
        </w:tc>
        <w:tc>
          <w:tcPr>
            <w:tcW w:w="2145" w:type="pct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有色金属技术经济研究院有限责任公司、银邦金属复合材料股份有限公司、广东省科学院工业分析检测中心、国标（北京）检验认证有限公司、昶辰（佛山）特殊钢有限公司等</w:t>
            </w:r>
          </w:p>
        </w:tc>
        <w:tc>
          <w:tcPr>
            <w:tcW w:w="30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汽车锻件用铝合金挤压棒材</w:t>
            </w:r>
          </w:p>
        </w:tc>
        <w:tc>
          <w:tcPr>
            <w:tcW w:w="90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工信厅科函[2020]263号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2020-1267T-YS</w:t>
            </w:r>
          </w:p>
        </w:tc>
        <w:tc>
          <w:tcPr>
            <w:tcW w:w="2145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广东豪美新材股份有限公司、国标（北京）检验认证有限公司、凌云工业股份有限公司、广东省工业分析检测中心、重庆长安汽车股份有限公司、山东兖矿轻合金有限公司、广东凤铝铝业有限公司、广东伟业铝厂集团有限公司、广东永利坚铝业有限公司、西南铝业（集团）有限责任公司、东北轻合金有限责任公司等</w:t>
            </w:r>
          </w:p>
        </w:tc>
        <w:tc>
          <w:tcPr>
            <w:tcW w:w="30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任务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密封条用铝合金带材</w:t>
            </w:r>
          </w:p>
        </w:tc>
        <w:tc>
          <w:tcPr>
            <w:tcW w:w="90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工信厅科函[2020]263号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2020-1269T-YS</w:t>
            </w:r>
          </w:p>
        </w:tc>
        <w:tc>
          <w:tcPr>
            <w:tcW w:w="2145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西南铝业（集团）有限责任公司、重庆西南铝精密加工有限责任公司、中铝瑞闽股份有限公司 、重庆浩和金属制品有限公司、秦皇岛威卡威汽车零部件有限公司、重庆奥威有色金属有限公司等</w:t>
            </w:r>
          </w:p>
        </w:tc>
        <w:tc>
          <w:tcPr>
            <w:tcW w:w="30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任务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/>
              </w:rPr>
              <w:t>粗钙</w:t>
            </w:r>
          </w:p>
        </w:tc>
        <w:tc>
          <w:tcPr>
            <w:tcW w:w="90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工信厅科函[2020]263号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2020-1523T-YS</w:t>
            </w:r>
          </w:p>
        </w:tc>
        <w:tc>
          <w:tcPr>
            <w:tcW w:w="2145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北京事竟成有色金属研究所、陕西三江能源金属镁有限公司、山西闻喜银光镁业集团、交口县富瑞德镁业有限公司、阳城县大宁远孚钙镁有限公司、四川建中金属材料有限公司、长治县金世恒合金科技有限公司、长治市郊区双剑金属颗粒有限公司、北矿检测技术有限公司等</w:t>
            </w:r>
          </w:p>
        </w:tc>
        <w:tc>
          <w:tcPr>
            <w:tcW w:w="30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任务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/>
              </w:rPr>
              <w:t>钙挤压线坯及线材</w:t>
            </w:r>
          </w:p>
        </w:tc>
        <w:tc>
          <w:tcPr>
            <w:tcW w:w="90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工信厅科函[2020]263号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2020-1524T-YS</w:t>
            </w:r>
          </w:p>
        </w:tc>
        <w:tc>
          <w:tcPr>
            <w:tcW w:w="2145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北京事竟成有色金属研究所、陕西三江能源金属镁有限公司、山西闻喜银光镁业集团、交口县富瑞德镁业有限公司、阳城县大宁远孚钙镁有限公司、四川建中金属材料有限公司、长治县金世恒合金科技有限公司、长治市郊区双剑金属颗粒有限公司、北矿检测技术有限公司等</w:t>
            </w:r>
          </w:p>
        </w:tc>
        <w:tc>
          <w:tcPr>
            <w:tcW w:w="30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任务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轨道交通车辆结构用铝合金挤压型材</w:t>
            </w:r>
          </w:p>
        </w:tc>
        <w:tc>
          <w:tcPr>
            <w:tcW w:w="90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待上报国标计划</w:t>
            </w:r>
          </w:p>
        </w:tc>
        <w:tc>
          <w:tcPr>
            <w:tcW w:w="214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中车青岛四方机车车辆股份有限公司等</w:t>
            </w:r>
          </w:p>
        </w:tc>
        <w:tc>
          <w:tcPr>
            <w:tcW w:w="30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任务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99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轨道交通用铝及铝合金板材</w:t>
            </w:r>
          </w:p>
        </w:tc>
        <w:tc>
          <w:tcPr>
            <w:tcW w:w="903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待上报国标计划</w:t>
            </w:r>
          </w:p>
        </w:tc>
        <w:tc>
          <w:tcPr>
            <w:tcW w:w="2145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中车青岛四方机车车辆股份有限公司等</w:t>
            </w:r>
          </w:p>
        </w:tc>
        <w:tc>
          <w:tcPr>
            <w:tcW w:w="30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任务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落实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20D36"/>
    <w:multiLevelType w:val="multilevel"/>
    <w:tmpl w:val="5DD20D36"/>
    <w:lvl w:ilvl="0" w:tentative="0">
      <w:start w:val="1"/>
      <w:numFmt w:val="decimal"/>
      <w:lvlText w:val="%1."/>
      <w:lvlJc w:val="left"/>
      <w:pPr>
        <w:ind w:left="562" w:hanging="420"/>
      </w:pPr>
      <w:rPr>
        <w:sz w:val="21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57BBD"/>
    <w:rsid w:val="4235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2020-12-15T06:11:00Z</dcterms:created>
  <dc:creator>CathayMok</dc:creator>
  <cp:lastModifiedBy>CathayMok</cp:lastModifiedBy>
  <dcterms:modified xsi:type="dcterms:W3CDTF">2020-12-15T06:12:30Z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