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：</w:t>
      </w:r>
    </w:p>
    <w:p>
      <w:pPr>
        <w:spacing w:line="400" w:lineRule="exact"/>
        <w:ind w:left="-160" w:leftChars="-76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ISO/TC 155/WG13等4项国际标准中方工作组国际标准项目</w:t>
      </w:r>
    </w:p>
    <w:p>
      <w:pPr>
        <w:spacing w:line="400" w:lineRule="exact"/>
        <w:ind w:left="-160" w:leftChars="-76"/>
        <w:jc w:val="center"/>
        <w:rPr>
          <w:rFonts w:eastAsia="黑体"/>
          <w:sz w:val="28"/>
          <w:szCs w:val="28"/>
        </w:rPr>
      </w:pPr>
    </w:p>
    <w:tbl>
      <w:tblPr>
        <w:tblStyle w:val="2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1559"/>
        <w:gridCol w:w="1843"/>
        <w:gridCol w:w="6378"/>
        <w:gridCol w:w="15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TC及工作组名称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项目计划</w:t>
            </w:r>
          </w:p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编号</w:t>
            </w:r>
          </w:p>
        </w:tc>
        <w:tc>
          <w:tcPr>
            <w:tcW w:w="184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项目名称</w:t>
            </w:r>
          </w:p>
        </w:tc>
        <w:tc>
          <w:tcPr>
            <w:tcW w:w="637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项目</w:t>
            </w:r>
            <w:r>
              <w:rPr>
                <w:rFonts w:eastAsia="黑体"/>
                <w:sz w:val="24"/>
              </w:rPr>
              <w:t>起草单位</w:t>
            </w:r>
          </w:p>
        </w:tc>
        <w:tc>
          <w:tcPr>
            <w:tcW w:w="15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817" w:type="dxa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</w:t>
            </w:r>
          </w:p>
        </w:tc>
        <w:tc>
          <w:tcPr>
            <w:tcW w:w="1985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ISO/TC155/WG13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镍及镍合金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电感耦合等离子体原子发射光谱法测定镍铁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ISO/PRF 23156</w:t>
            </w:r>
          </w:p>
        </w:tc>
        <w:tc>
          <w:tcPr>
            <w:tcW w:w="1843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电感耦合等离子体原子发射光谱法测定镍铁</w:t>
            </w:r>
          </w:p>
        </w:tc>
        <w:tc>
          <w:tcPr>
            <w:tcW w:w="6378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酒泉钢铁（集团）有限责任公司、国标（北京）检验认证有限公司、北矿检测技术有限公司、太原钢铁（集团）有限责任公司、紫金矿业集团股份有限公司、马钢技术中心检验技术研究所、钢研纳克检测技术股份有限公司、山东省冶金科学研究院、首钢股份公司迁安钢铁公司、广西冶金产品监督检验站、甘肃宏基检测有限公司。</w:t>
            </w:r>
          </w:p>
        </w:tc>
        <w:tc>
          <w:tcPr>
            <w:tcW w:w="15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项目执行情况报告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  <w:jc w:val="center"/>
        </w:trPr>
        <w:tc>
          <w:tcPr>
            <w:tcW w:w="817" w:type="dxa"/>
            <w:tcBorders>
              <w:bottom w:val="single" w:color="auto" w:sz="12" w:space="0"/>
            </w:tcBorders>
            <w:vAlign w:val="center"/>
          </w:tcPr>
          <w:p>
            <w:pPr>
              <w:pStyle w:val="4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</w:t>
            </w:r>
          </w:p>
        </w:tc>
        <w:tc>
          <w:tcPr>
            <w:tcW w:w="1985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ISO/TC183/WG25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铜、铅、锌、镍矿石及精矿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铊</w:t>
            </w:r>
          </w:p>
        </w:tc>
        <w:tc>
          <w:tcPr>
            <w:tcW w:w="1559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ISO/WD 3483</w:t>
            </w:r>
          </w:p>
        </w:tc>
        <w:tc>
          <w:tcPr>
            <w:tcW w:w="1843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硫化铜精矿、锌精矿中铊含量的测定 电感耦合等离子体质谱法</w:t>
            </w:r>
          </w:p>
        </w:tc>
        <w:tc>
          <w:tcPr>
            <w:tcW w:w="6378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矿检测技术有限公司、深圳市中金岭南有色金属股份有限公司、铜陵有色金属集团控股有限公司、大冶有色设计研究院有限公司、国合通用测试评价认证股份公司、云南驰宏锌锗股份有限公司、深圳海关工业品检测技术中心、广西冶金产品质量检验站、广东省工业分析检测中心、广东先导稀材股份有限公司、福建紫金矿冶测试技术有限公司、防城海关综合技术服务中心、湖南有色金属研究院、北方铜业股份有限公司、水口山有色金属有限责任公司、中国检验认证集团广东有限公司黄埔分公司、广西华锡集团股份有限公司。</w:t>
            </w:r>
          </w:p>
        </w:tc>
        <w:tc>
          <w:tcPr>
            <w:tcW w:w="159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817" w:type="dxa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ISO/TC155/WG15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镍及镍合金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直读光谱法测定镍铁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ISO/PWI 4653</w:t>
            </w:r>
          </w:p>
        </w:tc>
        <w:tc>
          <w:tcPr>
            <w:tcW w:w="1843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直读光谱法测定镍铁</w:t>
            </w:r>
          </w:p>
        </w:tc>
        <w:tc>
          <w:tcPr>
            <w:tcW w:w="6378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太原钢铁（集团）有限责任公司、国标（北京）检验认证有限公司、酒泉钢铁（集团）有限责任公司、北矿检测技术有限公司、紫金矿业集团股份有限公司、广西冶金产品监督检验站。</w:t>
            </w:r>
          </w:p>
        </w:tc>
        <w:tc>
          <w:tcPr>
            <w:tcW w:w="15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ISO/TC183/WG24铜、铅、锌、镍矿石及精矿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离子色谱法测定氟氯</w:t>
            </w:r>
          </w:p>
        </w:tc>
        <w:tc>
          <w:tcPr>
            <w:tcW w:w="6378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武昌理工学院、青岛海关、大冶有色设计研究院有限公司、深圳市中金岭南有色金属股份有限公司、北矿检测技术有限公司、铜陵有色金属集团控股有限公司、福建紫金矿冶测试技术有限公司。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讨论</w:t>
            </w:r>
          </w:p>
        </w:tc>
      </w:tr>
    </w:tbl>
    <w:p/>
    <w:p/>
    <w:p/>
    <w:p/>
    <w:p/>
    <w:p/>
    <w:p/>
    <w:p/>
    <w:p/>
    <w:p/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06A99"/>
    <w:rsid w:val="2040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2021-03-01T07:32:00Z</dcterms:created>
  <dc:creator>CathayMok</dc:creator>
  <cp:lastModifiedBy>CathayMok</cp:lastModifiedBy>
  <dcterms:modified xsi:type="dcterms:W3CDTF">2021-03-01T07:32:32Z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