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1：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重金属预审、讨论的标准项目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2246"/>
        <w:gridCol w:w="7534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标准项目名称</w:t>
            </w:r>
          </w:p>
        </w:tc>
        <w:tc>
          <w:tcPr>
            <w:tcW w:w="22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75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15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锡及锡合金拉伸试验方法</w:t>
            </w:r>
          </w:p>
        </w:tc>
        <w:tc>
          <w:tcPr>
            <w:tcW w:w="224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工信厅科[2020]114号2020-0209T-YS</w:t>
            </w:r>
          </w:p>
        </w:tc>
        <w:tc>
          <w:tcPr>
            <w:tcW w:w="75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广东省工业分析检测中心、广州汉源新材料股份有限公司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绍兴市特种设备检测院、</w:t>
            </w:r>
            <w:r>
              <w:rPr>
                <w:rFonts w:hint="eastAsia" w:ascii="宋体" w:hAnsi="宋体"/>
                <w:szCs w:val="21"/>
              </w:rPr>
              <w:t>绍兴市质量技术监督检测院、云南锡业锡材有限公司</w:t>
            </w:r>
          </w:p>
        </w:tc>
        <w:tc>
          <w:tcPr>
            <w:tcW w:w="15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1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导电用铜型材</w:t>
            </w:r>
          </w:p>
        </w:tc>
        <w:tc>
          <w:tcPr>
            <w:tcW w:w="224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国标委发[2021]12号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20210810-T-610</w:t>
            </w:r>
          </w:p>
        </w:tc>
        <w:tc>
          <w:tcPr>
            <w:tcW w:w="75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佛山市华鸿铜管有限公司、中铝洛阳铜业有限公司、浙江力博实业股份有限公司、宁波金田铜业（集团）股份有限公司、浙江海亮股份有限公司、浙江天宁合金材料有限公司、上虞市金鹰铜业有限公司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A09D5"/>
    <w:rsid w:val="431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2021-09-01T02:26:00Z</dcterms:created>
  <dc:creator>CathayMok</dc:creator>
  <cp:lastModifiedBy>CathayMok</cp:lastModifiedBy>
  <dcterms:modified xsi:type="dcterms:W3CDTF">2021-09-01T02:26:46Z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