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6193820"/>
    <w:p w14:paraId="75FE799E" w14:textId="77777777" w:rsidR="00297437" w:rsidRDefault="00297437" w:rsidP="00297437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8"/>
          <w:szCs w:val="28"/>
        </w:rPr>
        <w:instrText>ADDIN CNKISM.UserStyle</w:instrText>
      </w:r>
      <w:r>
        <w:rPr>
          <w:rFonts w:ascii="黑体" w:eastAsia="黑体" w:hAnsi="黑体"/>
          <w:sz w:val="28"/>
          <w:szCs w:val="28"/>
        </w:rPr>
      </w:r>
      <w:r>
        <w:rPr>
          <w:rFonts w:ascii="黑体" w:eastAsia="黑体" w:hAnsi="黑体"/>
          <w:sz w:val="28"/>
          <w:szCs w:val="28"/>
        </w:rPr>
        <w:fldChar w:fldCharType="end"/>
      </w:r>
      <w:r>
        <w:rPr>
          <w:rFonts w:ascii="黑体" w:eastAsia="黑体" w:hAnsi="黑体" w:hint="eastAsia"/>
          <w:sz w:val="28"/>
          <w:szCs w:val="28"/>
        </w:rPr>
        <w:t>附件1：</w:t>
      </w:r>
    </w:p>
    <w:p w14:paraId="3E8C9A82" w14:textId="77777777" w:rsidR="00297437" w:rsidRDefault="00297437" w:rsidP="00297437">
      <w:pPr>
        <w:spacing w:line="400" w:lineRule="exact"/>
        <w:ind w:leftChars="-76" w:left="-1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粉末冶金分标委会审定的标准项目</w:t>
      </w:r>
    </w:p>
    <w:p w14:paraId="33104DA9" w14:textId="77777777" w:rsidR="00297437" w:rsidRDefault="00297437" w:rsidP="00297437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Style w:val="a8"/>
        <w:tblW w:w="14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7"/>
        <w:gridCol w:w="2629"/>
        <w:gridCol w:w="6432"/>
        <w:gridCol w:w="1033"/>
      </w:tblGrid>
      <w:tr w:rsidR="00297437" w14:paraId="291ED680" w14:textId="77777777" w:rsidTr="00F335FC">
        <w:trPr>
          <w:trHeight w:val="567"/>
          <w:tblHeader/>
          <w:jc w:val="center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bookmarkEnd w:id="0"/>
          <w:p w14:paraId="13801D78" w14:textId="77777777" w:rsidR="00297437" w:rsidRDefault="00297437" w:rsidP="00F335F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31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F74C9A" w14:textId="77777777" w:rsidR="00297437" w:rsidRDefault="00297437" w:rsidP="00F335FC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4278C7" w14:textId="77777777" w:rsidR="00297437" w:rsidRDefault="00297437" w:rsidP="00F335FC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6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0330D" w14:textId="77777777" w:rsidR="00297437" w:rsidRDefault="00297437" w:rsidP="00F335FC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起草单位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33B83" w14:textId="77777777" w:rsidR="00297437" w:rsidRDefault="00297437" w:rsidP="00F335FC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 w:rsidR="00297437" w14:paraId="21204D4B" w14:textId="77777777" w:rsidTr="00F335FC">
        <w:trPr>
          <w:trHeight w:val="624"/>
          <w:jc w:val="center"/>
        </w:trPr>
        <w:tc>
          <w:tcPr>
            <w:tcW w:w="709" w:type="dxa"/>
            <w:vAlign w:val="center"/>
          </w:tcPr>
          <w:p w14:paraId="1F17B209" w14:textId="77777777" w:rsidR="00297437" w:rsidRDefault="00297437" w:rsidP="00297437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6B15CC53" w14:textId="77777777" w:rsidR="00297437" w:rsidRDefault="00297437" w:rsidP="00F335FC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磷酸铁锂电化学性能测试 首次放电比容量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及首次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充放电效率测试方法</w:t>
            </w:r>
          </w:p>
        </w:tc>
        <w:tc>
          <w:tcPr>
            <w:tcW w:w="2629" w:type="dxa"/>
            <w:vAlign w:val="center"/>
          </w:tcPr>
          <w:p w14:paraId="3E4C69D0" w14:textId="77777777" w:rsidR="00297437" w:rsidRDefault="00297437" w:rsidP="00F335F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发〔2020〕37号</w:t>
            </w:r>
          </w:p>
          <w:p w14:paraId="14842C81" w14:textId="77777777" w:rsidR="00297437" w:rsidRDefault="00297437" w:rsidP="00F335F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20202915-T-610</w:t>
            </w:r>
          </w:p>
        </w:tc>
        <w:tc>
          <w:tcPr>
            <w:tcW w:w="6432" w:type="dxa"/>
            <w:vAlign w:val="center"/>
          </w:tcPr>
          <w:p w14:paraId="2DABFF78" w14:textId="77777777" w:rsidR="00297437" w:rsidRDefault="00297437" w:rsidP="00F335FC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西安泰金工业电化学技术有限公司、西北有色金属研究院、</w:t>
            </w:r>
            <w:r>
              <w:rPr>
                <w:rFonts w:ascii="宋体" w:hAnsi="宋体" w:cs="宋体" w:hint="eastAsia"/>
              </w:rPr>
              <w:t>北京当升材料科技股份有限公司、中伟新材料股份有限公司、</w:t>
            </w:r>
            <w:r>
              <w:rPr>
                <w:rFonts w:ascii="Helvetica" w:eastAsia="Helvetica" w:hAnsi="Helvetica" w:cs="Helvetica"/>
                <w:color w:val="303133"/>
                <w:szCs w:val="21"/>
              </w:rPr>
              <w:t>国联汽车动力电池研究院有限责任公司</w:t>
            </w:r>
            <w:r>
              <w:rPr>
                <w:rFonts w:ascii="Helvetica" w:hAnsi="Helvetica" w:cs="Helvetica" w:hint="eastAsia"/>
                <w:color w:val="303133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天津国安盟固利新材料科技股份有限公司、湖南长远锂科股份有限公司、</w:t>
            </w:r>
            <w:r>
              <w:rPr>
                <w:rFonts w:ascii="宋体" w:hAnsi="宋体" w:cs="宋体" w:hint="eastAsia"/>
              </w:rPr>
              <w:t>深圳清华大学研究院、</w:t>
            </w:r>
            <w:r>
              <w:rPr>
                <w:rFonts w:ascii="宋体" w:hAnsi="宋体" w:cs="宋体" w:hint="eastAsia"/>
                <w:szCs w:val="21"/>
              </w:rPr>
              <w:t>合肥国轩高科动力能源有限公司、广东邦普循环科技有限公司、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清远佳致新材料研究院有限公司、湖北万润新能源科技股份有限公司</w:t>
            </w:r>
          </w:p>
        </w:tc>
        <w:tc>
          <w:tcPr>
            <w:tcW w:w="1033" w:type="dxa"/>
            <w:vAlign w:val="center"/>
          </w:tcPr>
          <w:p w14:paraId="3A7477AF" w14:textId="77777777" w:rsidR="00297437" w:rsidRDefault="00297437" w:rsidP="00F335F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审定</w:t>
            </w:r>
          </w:p>
        </w:tc>
      </w:tr>
      <w:tr w:rsidR="00297437" w14:paraId="601FDEFE" w14:textId="77777777" w:rsidTr="00F335FC">
        <w:trPr>
          <w:trHeight w:val="624"/>
          <w:jc w:val="center"/>
        </w:trPr>
        <w:tc>
          <w:tcPr>
            <w:tcW w:w="709" w:type="dxa"/>
            <w:vAlign w:val="center"/>
          </w:tcPr>
          <w:p w14:paraId="6F41EC1E" w14:textId="77777777" w:rsidR="00297437" w:rsidRDefault="00297437" w:rsidP="00297437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4F0C2BBD" w14:textId="77777777" w:rsidR="00297437" w:rsidRDefault="00297437" w:rsidP="00F335FC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磷酸铁锂电化学性能测试 循环寿命测试方法</w:t>
            </w:r>
          </w:p>
        </w:tc>
        <w:tc>
          <w:tcPr>
            <w:tcW w:w="2629" w:type="dxa"/>
            <w:vAlign w:val="center"/>
          </w:tcPr>
          <w:p w14:paraId="20F6E0C8" w14:textId="77777777" w:rsidR="00297437" w:rsidRDefault="00297437" w:rsidP="00F335F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发[2020]48号</w:t>
            </w:r>
          </w:p>
          <w:p w14:paraId="3A1A1A72" w14:textId="77777777" w:rsidR="00297437" w:rsidRDefault="00297437" w:rsidP="00F335F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20204109-T-610</w:t>
            </w:r>
          </w:p>
        </w:tc>
        <w:tc>
          <w:tcPr>
            <w:tcW w:w="6432" w:type="dxa"/>
            <w:vAlign w:val="center"/>
          </w:tcPr>
          <w:p w14:paraId="16754D53" w14:textId="77777777" w:rsidR="00297437" w:rsidRDefault="00297437" w:rsidP="00F335FC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西安泰金工业电化学技术有限公司、西北有色金属研究院、</w:t>
            </w:r>
            <w:r>
              <w:rPr>
                <w:rFonts w:ascii="宋体" w:hAnsi="宋体" w:cs="宋体" w:hint="eastAsia"/>
                <w:szCs w:val="21"/>
              </w:rPr>
              <w:t>广东邦普循环科技有限公司、江西省锂电产品质量监督检验中心、蜂巢能源科技有限公司保定分公司、天津国安盟固利新材料科技股份有限公司、湖南长远锂科股份有限公司、湖南杉杉能源科技有限公司、北京当升材料科技股份有限公司、合肥国轩高科动力能源有限公司、万华化学集团股份有限公司、湖北万润新能源科技股份有限公司</w:t>
            </w:r>
          </w:p>
        </w:tc>
        <w:tc>
          <w:tcPr>
            <w:tcW w:w="1033" w:type="dxa"/>
            <w:vAlign w:val="center"/>
          </w:tcPr>
          <w:p w14:paraId="2D242EB0" w14:textId="77777777" w:rsidR="00297437" w:rsidRDefault="00297437" w:rsidP="00F335F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审定</w:t>
            </w:r>
          </w:p>
        </w:tc>
      </w:tr>
      <w:tr w:rsidR="00297437" w14:paraId="2C55F308" w14:textId="77777777" w:rsidTr="00F335FC">
        <w:trPr>
          <w:trHeight w:val="624"/>
          <w:jc w:val="center"/>
        </w:trPr>
        <w:tc>
          <w:tcPr>
            <w:tcW w:w="709" w:type="dxa"/>
            <w:vAlign w:val="center"/>
          </w:tcPr>
          <w:p w14:paraId="41BA93EF" w14:textId="77777777" w:rsidR="00297437" w:rsidRDefault="00297437" w:rsidP="00297437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2DCA139D" w14:textId="77777777" w:rsidR="00297437" w:rsidRDefault="00297437" w:rsidP="00F335FC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镍钴铝酸锂</w:t>
            </w:r>
          </w:p>
        </w:tc>
        <w:tc>
          <w:tcPr>
            <w:tcW w:w="2629" w:type="dxa"/>
            <w:vAlign w:val="center"/>
          </w:tcPr>
          <w:p w14:paraId="3C5F3511" w14:textId="77777777" w:rsidR="00297437" w:rsidRDefault="00297437" w:rsidP="00F335F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〔2020〕263号</w:t>
            </w:r>
          </w:p>
          <w:p w14:paraId="2B83AE82" w14:textId="77777777" w:rsidR="00297437" w:rsidRDefault="00297437" w:rsidP="00F335FC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szCs w:val="21"/>
              </w:rPr>
              <w:t>2020-1564T-YS</w:t>
            </w:r>
          </w:p>
        </w:tc>
        <w:tc>
          <w:tcPr>
            <w:tcW w:w="6432" w:type="dxa"/>
            <w:vAlign w:val="center"/>
          </w:tcPr>
          <w:p w14:paraId="75CA8930" w14:textId="77777777" w:rsidR="00297437" w:rsidRDefault="00297437" w:rsidP="00F335FC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湖南杉杉能源科技有限公司、北京当升材料科技股份有限公司、</w:t>
            </w:r>
            <w:r>
              <w:rPr>
                <w:rFonts w:ascii="宋体" w:hAnsi="宋体" w:cs="宋体" w:hint="eastAsia"/>
                <w:szCs w:val="21"/>
              </w:rPr>
              <w:t>广东邦普循环科技有限公司、江西省锂电产品质量监督检验中心、万华化学集团股份有限公司、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门市格林美新材料有限公司、天津国安盟固利新材料科技股份有限公司、湖南长远锂科股份有限公司、金驰能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有限公司、浙江华友钴业股份有限公司、北京当升材料科技股份有限公司、清远佳致新材料研究院有限公司、广东佳纳能源科技有限公司、湖北万润新能源科技股份有限公司</w:t>
            </w:r>
          </w:p>
        </w:tc>
        <w:tc>
          <w:tcPr>
            <w:tcW w:w="1033" w:type="dxa"/>
            <w:vAlign w:val="center"/>
          </w:tcPr>
          <w:p w14:paraId="75FE0014" w14:textId="77777777" w:rsidR="00297437" w:rsidRDefault="00297437" w:rsidP="00F335F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审定</w:t>
            </w:r>
          </w:p>
        </w:tc>
      </w:tr>
    </w:tbl>
    <w:p w14:paraId="55D4D7F8" w14:textId="77777777" w:rsidR="004777ED" w:rsidRDefault="004777ED"/>
    <w:sectPr w:rsidR="004777ED" w:rsidSect="002974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161D" w14:textId="77777777" w:rsidR="00CB238B" w:rsidRDefault="00CB238B" w:rsidP="00297437">
      <w:r>
        <w:separator/>
      </w:r>
    </w:p>
  </w:endnote>
  <w:endnote w:type="continuationSeparator" w:id="0">
    <w:p w14:paraId="18BA37B1" w14:textId="77777777" w:rsidR="00CB238B" w:rsidRDefault="00CB238B" w:rsidP="0029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AF3A" w14:textId="77777777" w:rsidR="00CB238B" w:rsidRDefault="00CB238B" w:rsidP="00297437">
      <w:r>
        <w:separator/>
      </w:r>
    </w:p>
  </w:footnote>
  <w:footnote w:type="continuationSeparator" w:id="0">
    <w:p w14:paraId="773988BB" w14:textId="77777777" w:rsidR="00CB238B" w:rsidRDefault="00CB238B" w:rsidP="0029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E24F"/>
    <w:multiLevelType w:val="multilevel"/>
    <w:tmpl w:val="1C98E24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1903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8D"/>
    <w:rsid w:val="00297437"/>
    <w:rsid w:val="004777ED"/>
    <w:rsid w:val="006D5C8D"/>
    <w:rsid w:val="00C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468C07-AC12-44A4-A189-29C5576D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9743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97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974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7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97437"/>
    <w:rPr>
      <w:sz w:val="18"/>
      <w:szCs w:val="18"/>
    </w:rPr>
  </w:style>
  <w:style w:type="table" w:styleId="a8">
    <w:name w:val="Table Grid"/>
    <w:basedOn w:val="a2"/>
    <w:uiPriority w:val="59"/>
    <w:unhideWhenUsed/>
    <w:qFormat/>
    <w:rsid w:val="0029743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endnote text"/>
    <w:basedOn w:val="a"/>
    <w:link w:val="a9"/>
    <w:uiPriority w:val="99"/>
    <w:semiHidden/>
    <w:unhideWhenUsed/>
    <w:rsid w:val="00297437"/>
    <w:pPr>
      <w:snapToGrid w:val="0"/>
      <w:jc w:val="left"/>
    </w:pPr>
  </w:style>
  <w:style w:type="character" w:customStyle="1" w:styleId="a9">
    <w:name w:val="尾注文本 字符"/>
    <w:basedOn w:val="a1"/>
    <w:link w:val="a0"/>
    <w:uiPriority w:val="99"/>
    <w:semiHidden/>
    <w:rsid w:val="0029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2022-05-09T02:18:00Z</dcterms:created>
  <dcterms:modified xsi:type="dcterms:W3CDTF">2022-05-09T02:18:00Z</dcterms:modified>
</cp:coreProperties>
</file>