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2EB8" w14:textId="77777777" w:rsidR="00B93287" w:rsidRDefault="00B93287" w:rsidP="00B93287">
      <w:pPr>
        <w:widowControl/>
        <w:spacing w:line="380" w:lineRule="exact"/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28"/>
          <w:szCs w:val="28"/>
        </w:rPr>
        <w:t>：</w:t>
      </w:r>
    </w:p>
    <w:p w14:paraId="2456FF05" w14:textId="77777777" w:rsidR="00B93287" w:rsidRDefault="00B93287" w:rsidP="00B93287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重</w:t>
      </w:r>
      <w:r>
        <w:rPr>
          <w:rFonts w:ascii="Times New Roman" w:eastAsia="黑体" w:hAnsi="Times New Roman" w:cs="Times New Roman"/>
          <w:sz w:val="28"/>
          <w:szCs w:val="28"/>
        </w:rPr>
        <w:t>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审定、预审、讨论和任务落实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388222CE" w14:textId="77777777" w:rsidR="00B93287" w:rsidRDefault="00B93287" w:rsidP="00B93287">
      <w:pPr>
        <w:pStyle w:val="a0"/>
      </w:pPr>
    </w:p>
    <w:tbl>
      <w:tblPr>
        <w:tblW w:w="14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16"/>
        <w:gridCol w:w="2884"/>
        <w:gridCol w:w="7300"/>
        <w:gridCol w:w="823"/>
      </w:tblGrid>
      <w:tr w:rsidR="00B93287" w14:paraId="06247F5E" w14:textId="77777777" w:rsidTr="00447EA0">
        <w:trPr>
          <w:trHeight w:val="598"/>
          <w:tblHeader/>
          <w:jc w:val="center"/>
        </w:trPr>
        <w:tc>
          <w:tcPr>
            <w:tcW w:w="509" w:type="dxa"/>
            <w:vAlign w:val="center"/>
          </w:tcPr>
          <w:p w14:paraId="737E1751" w14:textId="77777777" w:rsidR="00B93287" w:rsidRDefault="00B93287" w:rsidP="00447EA0">
            <w:pPr>
              <w:pStyle w:val="ab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3016" w:type="dxa"/>
            <w:vAlign w:val="center"/>
          </w:tcPr>
          <w:p w14:paraId="47518080" w14:textId="77777777" w:rsidR="00B93287" w:rsidRDefault="00B93287" w:rsidP="00447EA0">
            <w:pPr>
              <w:pStyle w:val="a9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标准项目名称</w:t>
            </w:r>
          </w:p>
        </w:tc>
        <w:tc>
          <w:tcPr>
            <w:tcW w:w="2884" w:type="dxa"/>
            <w:vAlign w:val="center"/>
          </w:tcPr>
          <w:p w14:paraId="1CBB94EE" w14:textId="77777777" w:rsidR="00B93287" w:rsidRDefault="00B93287" w:rsidP="00447EA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项目计划编号</w:t>
            </w:r>
          </w:p>
        </w:tc>
        <w:tc>
          <w:tcPr>
            <w:tcW w:w="7300" w:type="dxa"/>
            <w:vAlign w:val="center"/>
          </w:tcPr>
          <w:p w14:paraId="634D2D8C" w14:textId="77777777" w:rsidR="00B93287" w:rsidRDefault="00B93287" w:rsidP="00447EA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起草单位及相关单位</w:t>
            </w:r>
          </w:p>
        </w:tc>
        <w:tc>
          <w:tcPr>
            <w:tcW w:w="823" w:type="dxa"/>
            <w:vAlign w:val="center"/>
          </w:tcPr>
          <w:p w14:paraId="22D951D1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93287" w14:paraId="7456F9D4" w14:textId="77777777" w:rsidTr="00447EA0">
        <w:trPr>
          <w:trHeight w:val="598"/>
          <w:jc w:val="center"/>
        </w:trPr>
        <w:tc>
          <w:tcPr>
            <w:tcW w:w="14532" w:type="dxa"/>
            <w:gridSpan w:val="5"/>
            <w:vAlign w:val="center"/>
          </w:tcPr>
          <w:p w14:paraId="4136F4B7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第一组</w:t>
            </w:r>
          </w:p>
        </w:tc>
      </w:tr>
      <w:tr w:rsidR="00B93287" w14:paraId="47B4C199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47BB22B1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712EB0B2" w14:textId="77777777" w:rsidR="00B93287" w:rsidRDefault="00B93287" w:rsidP="00447EA0">
            <w:pPr>
              <w:spacing w:line="28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铜合金弹性带材平面弯曲疲劳试验方法</w:t>
            </w:r>
          </w:p>
        </w:tc>
        <w:tc>
          <w:tcPr>
            <w:tcW w:w="2884" w:type="dxa"/>
            <w:vAlign w:val="center"/>
          </w:tcPr>
          <w:p w14:paraId="273D990C" w14:textId="77777777" w:rsidR="00B93287" w:rsidRDefault="00B93287" w:rsidP="00447EA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发[2020]37号20202891-T-610</w:t>
            </w:r>
          </w:p>
        </w:tc>
        <w:tc>
          <w:tcPr>
            <w:tcW w:w="7300" w:type="dxa"/>
          </w:tcPr>
          <w:p w14:paraId="012528EC" w14:textId="77777777" w:rsidR="00B93287" w:rsidRDefault="00B93287" w:rsidP="00447EA0">
            <w:pPr>
              <w:spacing w:line="28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西北稀有金属材料研究院宁夏有限公司、中色（宁夏）东方集团有限公司、中铝洛阳铜加工有限公司、宁波兴业盛泰集团有限公司、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凯美龙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精密铜板带（河南）有限公司、安徽楚江高精铜带有限公司、铜陵有色金属集团股份有限公司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金威铜业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分公司、中铝华中铜业有限公司</w:t>
            </w:r>
          </w:p>
        </w:tc>
        <w:tc>
          <w:tcPr>
            <w:tcW w:w="823" w:type="dxa"/>
            <w:vAlign w:val="center"/>
          </w:tcPr>
          <w:p w14:paraId="099F84C2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审定</w:t>
            </w:r>
          </w:p>
        </w:tc>
      </w:tr>
      <w:tr w:rsidR="00B93287" w14:paraId="09A3CBFD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7C73D59F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02D71E6A" w14:textId="77777777" w:rsidR="00B93287" w:rsidRDefault="00B93287" w:rsidP="00447EA0">
            <w:pPr>
              <w:widowControl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端子连接器用铜及铜合金带箔材（修订GB/T 34497-2017）</w:t>
            </w:r>
          </w:p>
        </w:tc>
        <w:tc>
          <w:tcPr>
            <w:tcW w:w="2884" w:type="dxa"/>
            <w:vAlign w:val="center"/>
          </w:tcPr>
          <w:p w14:paraId="11B6807B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发[2022]22号20220708-T-610</w:t>
            </w:r>
          </w:p>
        </w:tc>
        <w:tc>
          <w:tcPr>
            <w:tcW w:w="7300" w:type="dxa"/>
            <w:vAlign w:val="center"/>
          </w:tcPr>
          <w:p w14:paraId="216BBC77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宁波兴业盛泰集团有限公司、安徽鑫科铜业有限公司、安徽楚江高精铜带有限公司、浙江力博实业股份有限公司、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浙江浙铜五星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金属材料有限公司、上海五星铜业股份有限公司、太原晋西春雷铜业有限公司、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凯美龙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精密铜板带（河南）有限公司、苏州金江铜业有限公司、铜陵有色金属集团股份有限公司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金威铜业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分公司、深圳市深台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帷翔电子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有限公司、中色正锐（山东）铜业有限公司、宁波兴业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鑫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泰新型电子材料有限公司、宁波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鑫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悦合金材料有限公司</w:t>
            </w:r>
          </w:p>
        </w:tc>
        <w:tc>
          <w:tcPr>
            <w:tcW w:w="823" w:type="dxa"/>
            <w:vAlign w:val="center"/>
          </w:tcPr>
          <w:p w14:paraId="3D29DA2D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审定</w:t>
            </w:r>
          </w:p>
        </w:tc>
      </w:tr>
      <w:tr w:rsidR="00B93287" w14:paraId="778D84BB" w14:textId="77777777" w:rsidTr="00447EA0">
        <w:trPr>
          <w:trHeight w:val="1370"/>
          <w:jc w:val="center"/>
        </w:trPr>
        <w:tc>
          <w:tcPr>
            <w:tcW w:w="509" w:type="dxa"/>
            <w:vAlign w:val="center"/>
          </w:tcPr>
          <w:p w14:paraId="6BD56201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741DA9EF" w14:textId="77777777" w:rsidR="00B93287" w:rsidRDefault="00B93287" w:rsidP="00447EA0">
            <w:pPr>
              <w:spacing w:line="28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铜及铜合金板带箔材 残余应力检验方法 蚀刻分条法</w:t>
            </w:r>
          </w:p>
        </w:tc>
        <w:tc>
          <w:tcPr>
            <w:tcW w:w="2884" w:type="dxa"/>
            <w:vAlign w:val="center"/>
          </w:tcPr>
          <w:p w14:paraId="310D337B" w14:textId="77777777" w:rsidR="00B93287" w:rsidRDefault="00B93287" w:rsidP="00447EA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[2021]234号2021-1357T-YS</w:t>
            </w:r>
          </w:p>
        </w:tc>
        <w:tc>
          <w:tcPr>
            <w:tcW w:w="7300" w:type="dxa"/>
          </w:tcPr>
          <w:p w14:paraId="627CC0AF" w14:textId="77777777" w:rsidR="00B93287" w:rsidRDefault="00B93287" w:rsidP="00447EA0">
            <w:pPr>
              <w:spacing w:line="28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中铝洛阳铜加工有限公司、河南科技大学、宁波兴业盛泰集团有限公司、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凯美龙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精密铜板带（河南）有限公司、江西铜业集团板带公司、安徽楚江高精铜带有限公司、铜陵有色金属集团股份有限公司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金威铜业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分公司、苏州金江铜业有限公司、有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工程技术研究院有限公司、太原晋西春雷铜业有限公司、浙江惟精新材料股份有限公司</w:t>
            </w:r>
          </w:p>
        </w:tc>
        <w:tc>
          <w:tcPr>
            <w:tcW w:w="823" w:type="dxa"/>
            <w:vAlign w:val="center"/>
          </w:tcPr>
          <w:p w14:paraId="66F8F2F5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审定</w:t>
            </w:r>
          </w:p>
        </w:tc>
      </w:tr>
      <w:tr w:rsidR="00B93287" w14:paraId="42A04A77" w14:textId="77777777" w:rsidTr="00447EA0">
        <w:trPr>
          <w:trHeight w:val="1370"/>
          <w:jc w:val="center"/>
        </w:trPr>
        <w:tc>
          <w:tcPr>
            <w:tcW w:w="509" w:type="dxa"/>
            <w:vAlign w:val="center"/>
          </w:tcPr>
          <w:p w14:paraId="0B29F113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6312122F" w14:textId="77777777" w:rsidR="00B93287" w:rsidRDefault="00B93287" w:rsidP="00447EA0">
            <w:pPr>
              <w:widowControl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锡及锡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合金分析方法 光电直读光谱法</w:t>
            </w:r>
          </w:p>
        </w:tc>
        <w:tc>
          <w:tcPr>
            <w:tcW w:w="2884" w:type="dxa"/>
            <w:vAlign w:val="center"/>
          </w:tcPr>
          <w:p w14:paraId="47507C53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[2020]263号2020-1546T-YS</w:t>
            </w:r>
          </w:p>
        </w:tc>
        <w:tc>
          <w:tcPr>
            <w:tcW w:w="7300" w:type="dxa"/>
            <w:vAlign w:val="center"/>
          </w:tcPr>
          <w:p w14:paraId="75BE6187" w14:textId="77777777" w:rsidR="00B93287" w:rsidRDefault="00B93287" w:rsidP="00447EA0">
            <w:pPr>
              <w:widowControl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云南锡业股份有限公司、昆明冶金研究院、柳州华锡有色设计研究院有限责任公司、北京康普锡威科技有限公司、云南锡业锡材有限公司、个旧市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凯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盟工贸有限公司、德国斯派克仪器公司、国家铜铝冶炼及加工产品质量监督检验中心、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山东品冠检测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技术服务有限公司</w:t>
            </w:r>
          </w:p>
        </w:tc>
        <w:tc>
          <w:tcPr>
            <w:tcW w:w="823" w:type="dxa"/>
            <w:vAlign w:val="center"/>
          </w:tcPr>
          <w:p w14:paraId="23B06F08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审定</w:t>
            </w:r>
          </w:p>
        </w:tc>
      </w:tr>
      <w:tr w:rsidR="00B93287" w14:paraId="627D662E" w14:textId="77777777" w:rsidTr="00447EA0">
        <w:trPr>
          <w:trHeight w:val="1370"/>
          <w:jc w:val="center"/>
        </w:trPr>
        <w:tc>
          <w:tcPr>
            <w:tcW w:w="509" w:type="dxa"/>
            <w:vAlign w:val="center"/>
          </w:tcPr>
          <w:p w14:paraId="1A5598CA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60D343E3" w14:textId="77777777" w:rsidR="00B93287" w:rsidRDefault="00B93287" w:rsidP="00447EA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2"/>
                <w:highlight w:val="gree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铜加工废水循环利用技术规范</w:t>
            </w:r>
          </w:p>
        </w:tc>
        <w:tc>
          <w:tcPr>
            <w:tcW w:w="2884" w:type="dxa"/>
            <w:vAlign w:val="center"/>
          </w:tcPr>
          <w:p w14:paraId="23E058BF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  <w:highlight w:val="gree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[2022]312号2022-1992T-YS</w:t>
            </w:r>
          </w:p>
        </w:tc>
        <w:tc>
          <w:tcPr>
            <w:tcW w:w="7300" w:type="dxa"/>
            <w:vAlign w:val="center"/>
          </w:tcPr>
          <w:p w14:paraId="70B965D6" w14:textId="77777777" w:rsidR="00B93287" w:rsidRDefault="00B93287" w:rsidP="00447EA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2"/>
                <w:highlight w:val="gree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中铝洛阳铜加工有限公司、江西耐乐铜业有限公司、安徽鑫科铜业新材料股份有限公司、广东龙丰精密铜管有限公司、浙江海亮股份有限公司、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浙江同诚合金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铜管有限公司</w:t>
            </w:r>
          </w:p>
        </w:tc>
        <w:tc>
          <w:tcPr>
            <w:tcW w:w="823" w:type="dxa"/>
            <w:vAlign w:val="center"/>
          </w:tcPr>
          <w:p w14:paraId="1384A367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  <w:highlight w:val="gree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讨论</w:t>
            </w:r>
          </w:p>
        </w:tc>
      </w:tr>
      <w:tr w:rsidR="00B93287" w14:paraId="2FAB4925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7FC5E2A6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659508BE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照相制版用铜板</w:t>
            </w:r>
          </w:p>
        </w:tc>
        <w:tc>
          <w:tcPr>
            <w:tcW w:w="2884" w:type="dxa"/>
            <w:vAlign w:val="center"/>
          </w:tcPr>
          <w:p w14:paraId="217D4667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[2022]94号2022-0048T-YS</w:t>
            </w:r>
          </w:p>
        </w:tc>
        <w:tc>
          <w:tcPr>
            <w:tcW w:w="7300" w:type="dxa"/>
            <w:vAlign w:val="center"/>
          </w:tcPr>
          <w:p w14:paraId="5E02AE0A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中铝洛阳铜加工有限公司等</w:t>
            </w:r>
          </w:p>
        </w:tc>
        <w:tc>
          <w:tcPr>
            <w:tcW w:w="823" w:type="dxa"/>
            <w:vAlign w:val="center"/>
          </w:tcPr>
          <w:p w14:paraId="27DBA08F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讨论</w:t>
            </w:r>
          </w:p>
        </w:tc>
      </w:tr>
      <w:tr w:rsidR="00B93287" w14:paraId="5B24A3F7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5921D6F3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023FFF33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电缆用铜带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6C2DEF9D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发[2022]22号W20222442</w:t>
            </w:r>
          </w:p>
        </w:tc>
        <w:tc>
          <w:tcPr>
            <w:tcW w:w="7300" w:type="dxa"/>
            <w:vAlign w:val="center"/>
          </w:tcPr>
          <w:p w14:paraId="394E3AB2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中铝洛阳铜加工有限公司</w:t>
            </w:r>
          </w:p>
        </w:tc>
        <w:tc>
          <w:tcPr>
            <w:tcW w:w="823" w:type="dxa"/>
            <w:vAlign w:val="center"/>
          </w:tcPr>
          <w:p w14:paraId="092E955C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14C02038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27B327C1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1F08D59B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铜及铜合金化学分析方法 第8部分：氧、氮、氢含量的测定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30F76185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发[2022]22号W20222369</w:t>
            </w:r>
          </w:p>
        </w:tc>
        <w:tc>
          <w:tcPr>
            <w:tcW w:w="7300" w:type="dxa"/>
            <w:vAlign w:val="center"/>
          </w:tcPr>
          <w:p w14:paraId="1D64E65D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中铝洛阳铜加工有限公司</w:t>
            </w:r>
          </w:p>
        </w:tc>
        <w:tc>
          <w:tcPr>
            <w:tcW w:w="823" w:type="dxa"/>
            <w:vAlign w:val="center"/>
          </w:tcPr>
          <w:p w14:paraId="42E6365B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2CAFD3AD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29A0D20C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19A6D7B3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端子连接器用铜及铜合金带箔材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30ADB07D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发[2022]22号W20222368</w:t>
            </w:r>
          </w:p>
        </w:tc>
        <w:tc>
          <w:tcPr>
            <w:tcW w:w="7300" w:type="dxa"/>
            <w:vAlign w:val="center"/>
          </w:tcPr>
          <w:p w14:paraId="125889AC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宁波兴业盛泰集团有限公司</w:t>
            </w:r>
          </w:p>
        </w:tc>
        <w:tc>
          <w:tcPr>
            <w:tcW w:w="823" w:type="dxa"/>
            <w:vAlign w:val="center"/>
          </w:tcPr>
          <w:p w14:paraId="69A6524A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6D221395" w14:textId="77777777" w:rsidTr="00447EA0">
        <w:trPr>
          <w:trHeight w:val="602"/>
          <w:jc w:val="center"/>
        </w:trPr>
        <w:tc>
          <w:tcPr>
            <w:tcW w:w="509" w:type="dxa"/>
            <w:vAlign w:val="center"/>
          </w:tcPr>
          <w:p w14:paraId="705851D0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07477AB9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氧化铟锡靶材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5C3BBCE2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发[2022]39号</w:t>
            </w:r>
          </w:p>
          <w:p w14:paraId="7ACA1459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W20222597</w:t>
            </w:r>
          </w:p>
        </w:tc>
        <w:tc>
          <w:tcPr>
            <w:tcW w:w="7300" w:type="dxa"/>
            <w:vAlign w:val="center"/>
          </w:tcPr>
          <w:p w14:paraId="357B89E7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 xml:space="preserve">先导薄膜材料（广东）有限公司 </w:t>
            </w:r>
          </w:p>
        </w:tc>
        <w:tc>
          <w:tcPr>
            <w:tcW w:w="823" w:type="dxa"/>
            <w:vAlign w:val="center"/>
          </w:tcPr>
          <w:p w14:paraId="5F66283A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0304F8D0" w14:textId="77777777" w:rsidTr="00447EA0">
        <w:trPr>
          <w:trHeight w:val="602"/>
          <w:jc w:val="center"/>
        </w:trPr>
        <w:tc>
          <w:tcPr>
            <w:tcW w:w="509" w:type="dxa"/>
            <w:vAlign w:val="center"/>
          </w:tcPr>
          <w:p w14:paraId="4F562527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36DC23E8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氧化锌铝靶材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365A53D9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发[2022]39号</w:t>
            </w:r>
          </w:p>
          <w:p w14:paraId="424F7A22" w14:textId="77777777" w:rsidR="00B93287" w:rsidRDefault="00B93287" w:rsidP="00447EA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W20222596</w:t>
            </w:r>
          </w:p>
        </w:tc>
        <w:tc>
          <w:tcPr>
            <w:tcW w:w="7300" w:type="dxa"/>
            <w:vAlign w:val="center"/>
          </w:tcPr>
          <w:p w14:paraId="7E0D3D12" w14:textId="77777777" w:rsidR="00B93287" w:rsidRDefault="00B93287" w:rsidP="00447EA0">
            <w:pPr>
              <w:widowControl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 xml:space="preserve">先导薄膜材料（广东）有限公司 </w:t>
            </w:r>
          </w:p>
        </w:tc>
        <w:tc>
          <w:tcPr>
            <w:tcW w:w="823" w:type="dxa"/>
            <w:vAlign w:val="center"/>
          </w:tcPr>
          <w:p w14:paraId="5CECC9C2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0ECF2F8B" w14:textId="77777777" w:rsidTr="00447EA0">
        <w:trPr>
          <w:trHeight w:val="598"/>
          <w:jc w:val="center"/>
        </w:trPr>
        <w:tc>
          <w:tcPr>
            <w:tcW w:w="14532" w:type="dxa"/>
            <w:gridSpan w:val="5"/>
            <w:vAlign w:val="center"/>
          </w:tcPr>
          <w:p w14:paraId="70C9F52A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第二组</w:t>
            </w:r>
          </w:p>
        </w:tc>
      </w:tr>
      <w:tr w:rsidR="00B93287" w14:paraId="0AD7E081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3D5FA576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195B8207" w14:textId="77777777" w:rsidR="00B93287" w:rsidRDefault="00B93287" w:rsidP="00447EA0">
            <w:pPr>
              <w:pStyle w:val="a9"/>
              <w:spacing w:line="26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再生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锌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原料</w:t>
            </w:r>
          </w:p>
        </w:tc>
        <w:tc>
          <w:tcPr>
            <w:tcW w:w="2884" w:type="dxa"/>
            <w:vAlign w:val="center"/>
          </w:tcPr>
          <w:p w14:paraId="6697F812" w14:textId="77777777" w:rsidR="00B93287" w:rsidRDefault="00B93287" w:rsidP="00447EA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[2021]291号2021-1762T-YS</w:t>
            </w:r>
          </w:p>
        </w:tc>
        <w:tc>
          <w:tcPr>
            <w:tcW w:w="7300" w:type="dxa"/>
            <w:vAlign w:val="center"/>
          </w:tcPr>
          <w:p w14:paraId="6F14A6D9" w14:textId="77777777" w:rsidR="00B93287" w:rsidRDefault="00B93287" w:rsidP="00447EA0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株洲冶炼集团股份有限公司、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联环保科技股份有限公司、深圳海关工业品检测技术中心、云锡文山锌铟冶炼有限公司、梧州市永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环保科技有限公司、深圳市中金岭南有色金属股份有限公司、葫芦岛锌业股份有限公司</w:t>
            </w:r>
          </w:p>
        </w:tc>
        <w:tc>
          <w:tcPr>
            <w:tcW w:w="823" w:type="dxa"/>
            <w:vAlign w:val="center"/>
          </w:tcPr>
          <w:p w14:paraId="0651CAA5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审定</w:t>
            </w:r>
          </w:p>
        </w:tc>
      </w:tr>
      <w:tr w:rsidR="00B93287" w14:paraId="387F5CE9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16CC700F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3BF3B5F5" w14:textId="77777777" w:rsidR="00B93287" w:rsidRDefault="00B93287" w:rsidP="00447EA0">
            <w:pPr>
              <w:pStyle w:val="a9"/>
              <w:spacing w:line="26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重有色金属精矿产品中有害元素的限量规范</w:t>
            </w:r>
          </w:p>
        </w:tc>
        <w:tc>
          <w:tcPr>
            <w:tcW w:w="2884" w:type="dxa"/>
            <w:vAlign w:val="center"/>
          </w:tcPr>
          <w:p w14:paraId="0F984EED" w14:textId="77777777" w:rsidR="00B93287" w:rsidRDefault="00B93287" w:rsidP="00447EA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发[2022]22号20220710-T-610</w:t>
            </w:r>
          </w:p>
        </w:tc>
        <w:tc>
          <w:tcPr>
            <w:tcW w:w="7300" w:type="dxa"/>
            <w:vAlign w:val="center"/>
          </w:tcPr>
          <w:p w14:paraId="6118822F" w14:textId="77777777" w:rsidR="00B93287" w:rsidRDefault="00B93287" w:rsidP="00447EA0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国有色金属工业标准计量质量研究所、铜陵有色金属集团股份有限公司、深圳市中金岭南有色金属股份有限公司、金川集团股份有限公司、广西华锡集团股份有限公司、水口山有色金属有限责任公司、葫芦岛锌业股份有限公、浙江华友钴业股份有限公司、锡矿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山闪星锑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业有限责任公司、湖南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</w:rPr>
              <w:t>柿</w:t>
            </w:r>
            <w:proofErr w:type="gramEnd"/>
            <w:r>
              <w:rPr>
                <w:rFonts w:ascii="Times New Roman" w:eastAsia="宋体" w:hAnsi="Times New Roman" w:cs="Times New Roman"/>
                <w:sz w:val="22"/>
              </w:rPr>
              <w:t>竹园有色金属有限责任公、河南豫光集团有限公司、五矿有色金属股份有限公司、江西铜业股份有限公司、云南锡业股份有限公司、云南驰宏锌锗股份有限公司等</w:t>
            </w:r>
          </w:p>
        </w:tc>
        <w:tc>
          <w:tcPr>
            <w:tcW w:w="823" w:type="dxa"/>
            <w:vAlign w:val="center"/>
          </w:tcPr>
          <w:p w14:paraId="044725BC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讨论</w:t>
            </w:r>
          </w:p>
        </w:tc>
      </w:tr>
      <w:tr w:rsidR="00B93287" w14:paraId="43E2649B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091C38A8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1AB628A0" w14:textId="77777777" w:rsidR="00B93287" w:rsidRDefault="00B93287" w:rsidP="00447EA0">
            <w:pPr>
              <w:pStyle w:val="a9"/>
              <w:spacing w:line="260" w:lineRule="exac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重有色金属精矿产品中有害元素的限量规范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（外文版）</w:t>
            </w:r>
          </w:p>
        </w:tc>
        <w:tc>
          <w:tcPr>
            <w:tcW w:w="2884" w:type="dxa"/>
            <w:vAlign w:val="center"/>
          </w:tcPr>
          <w:p w14:paraId="59414050" w14:textId="77777777" w:rsidR="00B93287" w:rsidRDefault="00B93287" w:rsidP="00447EA0"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发[2022]22号W20222370</w:t>
            </w:r>
          </w:p>
        </w:tc>
        <w:tc>
          <w:tcPr>
            <w:tcW w:w="7300" w:type="dxa"/>
            <w:vAlign w:val="center"/>
          </w:tcPr>
          <w:p w14:paraId="374D3420" w14:textId="77777777" w:rsidR="00B93287" w:rsidRDefault="00B93287" w:rsidP="00447EA0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中国有色金属工业标准计量质量研究所</w:t>
            </w:r>
          </w:p>
        </w:tc>
        <w:tc>
          <w:tcPr>
            <w:tcW w:w="823" w:type="dxa"/>
            <w:vAlign w:val="center"/>
          </w:tcPr>
          <w:p w14:paraId="27D57B28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任务落实</w:t>
            </w:r>
          </w:p>
        </w:tc>
      </w:tr>
      <w:tr w:rsidR="00B93287" w14:paraId="5BE30C32" w14:textId="77777777" w:rsidTr="00447EA0">
        <w:trPr>
          <w:trHeight w:val="598"/>
          <w:jc w:val="center"/>
        </w:trPr>
        <w:tc>
          <w:tcPr>
            <w:tcW w:w="14532" w:type="dxa"/>
            <w:gridSpan w:val="5"/>
            <w:vAlign w:val="center"/>
          </w:tcPr>
          <w:p w14:paraId="5F3A5530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第三组</w:t>
            </w:r>
          </w:p>
        </w:tc>
      </w:tr>
      <w:tr w:rsidR="00B93287" w14:paraId="4353A35D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3057BA60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3095B10B" w14:textId="77777777" w:rsidR="00B93287" w:rsidRDefault="00B93287" w:rsidP="00447EA0">
            <w:pPr>
              <w:pStyle w:val="a9"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镍钴锰三元素复合氧化物</w:t>
            </w:r>
          </w:p>
        </w:tc>
        <w:tc>
          <w:tcPr>
            <w:tcW w:w="2884" w:type="dxa"/>
            <w:vAlign w:val="center"/>
          </w:tcPr>
          <w:p w14:paraId="79B5C75D" w14:textId="77777777" w:rsidR="00B93287" w:rsidRDefault="00B93287" w:rsidP="00447EA0">
            <w:pPr>
              <w:ind w:left="440" w:hangingChars="200" w:hanging="440"/>
              <w:jc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发[2021]41号</w:t>
            </w:r>
          </w:p>
          <w:p w14:paraId="4DAE28DB" w14:textId="77777777" w:rsidR="00B93287" w:rsidRDefault="00B93287" w:rsidP="00447EA0">
            <w:pPr>
              <w:ind w:left="440" w:hangingChars="200" w:hanging="440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20214655-T-610</w:t>
            </w:r>
          </w:p>
        </w:tc>
        <w:tc>
          <w:tcPr>
            <w:tcW w:w="7300" w:type="dxa"/>
            <w:vAlign w:val="center"/>
          </w:tcPr>
          <w:p w14:paraId="2D622CF5" w14:textId="77777777" w:rsidR="00B93287" w:rsidRDefault="00B93287" w:rsidP="00447EA0"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金川集团股份有限公司、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南通金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通储能动力新材料有限公司、华友新能源科技（衢州）有限公司、金驰能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源材料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有限公司、湖南长远锂科股份有限公司、广东邦普循环科技有限公司、格林美股份有限公司、中伟新材料股份有限公司、天津国安盟固利新材料科技股份有限公司、兰州金川新材料科技股份有限公司、兰州金通储能动力新材料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宁波容百新能源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科技股份有限公司、巴斯夫杉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杉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电池材料有限公司</w:t>
            </w:r>
          </w:p>
        </w:tc>
        <w:tc>
          <w:tcPr>
            <w:tcW w:w="823" w:type="dxa"/>
            <w:vAlign w:val="center"/>
          </w:tcPr>
          <w:p w14:paraId="2A636CDA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审定</w:t>
            </w:r>
          </w:p>
        </w:tc>
      </w:tr>
      <w:tr w:rsidR="00B93287" w14:paraId="60B85C27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7AAEFB27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25E5F53D" w14:textId="77777777" w:rsidR="00B93287" w:rsidRDefault="00B93287" w:rsidP="00447EA0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四氧化三钴 </w:t>
            </w:r>
          </w:p>
        </w:tc>
        <w:tc>
          <w:tcPr>
            <w:tcW w:w="2884" w:type="dxa"/>
            <w:vAlign w:val="center"/>
          </w:tcPr>
          <w:p w14:paraId="01FDF88F" w14:textId="77777777" w:rsidR="00B93287" w:rsidRDefault="00B93287" w:rsidP="00447EA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[2022]94号2022-0221T-YS</w:t>
            </w:r>
          </w:p>
        </w:tc>
        <w:tc>
          <w:tcPr>
            <w:tcW w:w="7300" w:type="dxa"/>
            <w:vAlign w:val="center"/>
          </w:tcPr>
          <w:p w14:paraId="07353FCC" w14:textId="77777777" w:rsidR="00B93287" w:rsidRDefault="00B93287" w:rsidP="00447EA0"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格林美股份有限公司、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荆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门市格林美新材料有限公司、衢州华友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钴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新材料有限公司、厦门厦钨新能源材料股份有限公司、兰州金川新材料科技股份有限公司、中伟新材料股份有限公司、浙江华友钴业股份有限公司、广东邦普循环科技有限公司、格林美（江苏）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钴业股份有限公司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、北京当升科</w:t>
            </w:r>
            <w:r>
              <w:rPr>
                <w:rFonts w:asciiTheme="minorEastAsia" w:hAnsiTheme="minorEastAsia" w:cstheme="minorEastAsia" w:hint="eastAsia"/>
                <w:sz w:val="22"/>
              </w:rPr>
              <w:lastRenderedPageBreak/>
              <w:t>技股份有限公司、长沙矿冶院检测技术有限责任公司、深圳清华大学研究院、北京工业大学</w:t>
            </w:r>
          </w:p>
        </w:tc>
        <w:tc>
          <w:tcPr>
            <w:tcW w:w="823" w:type="dxa"/>
            <w:vAlign w:val="center"/>
          </w:tcPr>
          <w:p w14:paraId="20DD3148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lastRenderedPageBreak/>
              <w:t>预审</w:t>
            </w:r>
          </w:p>
        </w:tc>
      </w:tr>
      <w:tr w:rsidR="00B93287" w14:paraId="04D89C22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1BB4404A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6D131944" w14:textId="77777777" w:rsidR="00B93287" w:rsidRDefault="00B93287" w:rsidP="00447EA0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还原钴粉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 xml:space="preserve"> </w:t>
            </w:r>
          </w:p>
        </w:tc>
        <w:tc>
          <w:tcPr>
            <w:tcW w:w="2884" w:type="dxa"/>
            <w:vAlign w:val="center"/>
          </w:tcPr>
          <w:p w14:paraId="10BD435C" w14:textId="77777777" w:rsidR="00B93287" w:rsidRDefault="00B93287" w:rsidP="00447EA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[2022]94号2022-0212T-YS</w:t>
            </w:r>
          </w:p>
        </w:tc>
        <w:tc>
          <w:tcPr>
            <w:tcW w:w="7300" w:type="dxa"/>
            <w:vAlign w:val="center"/>
          </w:tcPr>
          <w:p w14:paraId="47CDEB6D" w14:textId="77777777" w:rsidR="00B93287" w:rsidRDefault="00B93287" w:rsidP="00447EA0"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格林美股份有限公司、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荆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门市格林美新材料有限公司、衢州华友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钴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新材料有限公司、广东邦普循环科技有限公司、兰州金川新材料科技股份有限公司、浙江德威硬质合金制造有限公司、西北有色金属研究院、长沙矿冶院检测技术有限责任公司、深圳清华大学研究院、北京工业大学</w:t>
            </w:r>
          </w:p>
        </w:tc>
        <w:tc>
          <w:tcPr>
            <w:tcW w:w="823" w:type="dxa"/>
            <w:vAlign w:val="center"/>
          </w:tcPr>
          <w:p w14:paraId="41CD879E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预审</w:t>
            </w:r>
          </w:p>
        </w:tc>
      </w:tr>
      <w:tr w:rsidR="00B93287" w14:paraId="2C6A2943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04EA6EC4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30A80156" w14:textId="77777777" w:rsidR="00B93287" w:rsidRDefault="00B93287" w:rsidP="00447EA0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镍钴锰三元素复合氧化物（外文版）</w:t>
            </w:r>
          </w:p>
        </w:tc>
        <w:tc>
          <w:tcPr>
            <w:tcW w:w="2884" w:type="dxa"/>
            <w:vAlign w:val="center"/>
          </w:tcPr>
          <w:p w14:paraId="3848198F" w14:textId="77777777" w:rsidR="00B93287" w:rsidRDefault="00B93287" w:rsidP="00447EA0">
            <w:pPr>
              <w:ind w:left="440" w:hangingChars="200" w:hanging="440"/>
              <w:jc w:val="center"/>
              <w:rPr>
                <w:rFonts w:asciiTheme="minorEastAsia" w:hAnsiTheme="minorEastAsia" w:cstheme="minorEastAsia"/>
                <w:sz w:val="22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国标委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发[2021]41号</w:t>
            </w:r>
          </w:p>
          <w:p w14:paraId="41094A35" w14:textId="77777777" w:rsidR="00B93287" w:rsidRDefault="00B93287" w:rsidP="00447EA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W20212184</w:t>
            </w:r>
          </w:p>
        </w:tc>
        <w:tc>
          <w:tcPr>
            <w:tcW w:w="7300" w:type="dxa"/>
            <w:vAlign w:val="center"/>
          </w:tcPr>
          <w:p w14:paraId="1C70A321" w14:textId="77777777" w:rsidR="00B93287" w:rsidRDefault="00B93287" w:rsidP="00447EA0"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金川集团股份有限公司</w:t>
            </w:r>
          </w:p>
        </w:tc>
        <w:tc>
          <w:tcPr>
            <w:tcW w:w="823" w:type="dxa"/>
            <w:vAlign w:val="center"/>
          </w:tcPr>
          <w:p w14:paraId="282EF498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  <w:tr w:rsidR="00B93287" w14:paraId="56A11DD0" w14:textId="77777777" w:rsidTr="00447EA0">
        <w:trPr>
          <w:trHeight w:val="598"/>
          <w:jc w:val="center"/>
        </w:trPr>
        <w:tc>
          <w:tcPr>
            <w:tcW w:w="509" w:type="dxa"/>
            <w:vAlign w:val="center"/>
          </w:tcPr>
          <w:p w14:paraId="7FBDB219" w14:textId="77777777" w:rsidR="00B93287" w:rsidRDefault="00B93287" w:rsidP="00B93287">
            <w:pPr>
              <w:pStyle w:val="ab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016" w:type="dxa"/>
            <w:vAlign w:val="center"/>
          </w:tcPr>
          <w:p w14:paraId="2B666337" w14:textId="77777777" w:rsidR="00B93287" w:rsidRDefault="00B93287" w:rsidP="00447EA0">
            <w:pPr>
              <w:widowControl/>
              <w:spacing w:line="260" w:lineRule="exact"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四氧化三钴（外文版）</w:t>
            </w:r>
          </w:p>
        </w:tc>
        <w:tc>
          <w:tcPr>
            <w:tcW w:w="2884" w:type="dxa"/>
            <w:vAlign w:val="center"/>
          </w:tcPr>
          <w:p w14:paraId="11F911D2" w14:textId="77777777" w:rsidR="00B93287" w:rsidRDefault="00B93287" w:rsidP="00447EA0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</w:t>
            </w:r>
            <w:proofErr w:type="gramStart"/>
            <w:r>
              <w:rPr>
                <w:rFonts w:asciiTheme="minorEastAsia" w:hAnsiTheme="minorEastAsia" w:cstheme="minorEastAsia" w:hint="eastAsia"/>
                <w:sz w:val="22"/>
              </w:rPr>
              <w:t>信厅科函</w:t>
            </w:r>
            <w:proofErr w:type="gramEnd"/>
            <w:r>
              <w:rPr>
                <w:rFonts w:asciiTheme="minorEastAsia" w:hAnsiTheme="minorEastAsia" w:cstheme="minorEastAsia" w:hint="eastAsia"/>
                <w:sz w:val="22"/>
              </w:rPr>
              <w:t>[2022]312号2022-W059-YS</w:t>
            </w:r>
          </w:p>
        </w:tc>
        <w:tc>
          <w:tcPr>
            <w:tcW w:w="7300" w:type="dxa"/>
            <w:vAlign w:val="center"/>
          </w:tcPr>
          <w:p w14:paraId="1B2D5ACA" w14:textId="77777777" w:rsidR="00B93287" w:rsidRDefault="00B93287" w:rsidP="00447EA0">
            <w:pPr>
              <w:widowControl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格林美股份有限公司</w:t>
            </w:r>
          </w:p>
        </w:tc>
        <w:tc>
          <w:tcPr>
            <w:tcW w:w="823" w:type="dxa"/>
            <w:vAlign w:val="center"/>
          </w:tcPr>
          <w:p w14:paraId="3600C562" w14:textId="77777777" w:rsidR="00B93287" w:rsidRDefault="00B93287" w:rsidP="00447EA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</w:rPr>
              <w:t>任务落实</w:t>
            </w:r>
          </w:p>
        </w:tc>
      </w:tr>
    </w:tbl>
    <w:p w14:paraId="2421179D" w14:textId="77777777" w:rsidR="00A3241D" w:rsidRDefault="00A3241D"/>
    <w:sectPr w:rsidR="00A3241D" w:rsidSect="00B932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806B" w14:textId="77777777" w:rsidR="009032CD" w:rsidRDefault="009032CD" w:rsidP="00B93287">
      <w:r>
        <w:separator/>
      </w:r>
    </w:p>
  </w:endnote>
  <w:endnote w:type="continuationSeparator" w:id="0">
    <w:p w14:paraId="2FFCDA24" w14:textId="77777777" w:rsidR="009032CD" w:rsidRDefault="009032CD" w:rsidP="00B9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6994" w14:textId="77777777" w:rsidR="009032CD" w:rsidRDefault="009032CD" w:rsidP="00B93287">
      <w:r>
        <w:separator/>
      </w:r>
    </w:p>
  </w:footnote>
  <w:footnote w:type="continuationSeparator" w:id="0">
    <w:p w14:paraId="28117F30" w14:textId="77777777" w:rsidR="009032CD" w:rsidRDefault="009032CD" w:rsidP="00B9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0D05"/>
    <w:multiLevelType w:val="multilevel"/>
    <w:tmpl w:val="64D20D0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39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A0"/>
    <w:rsid w:val="009032CD"/>
    <w:rsid w:val="009351A0"/>
    <w:rsid w:val="00A3241D"/>
    <w:rsid w:val="00B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09E5A0-822B-4570-ACE0-B226444E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9328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932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3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93287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B93287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B93287"/>
    <w:rPr>
      <w:rFonts w:ascii="Calibri" w:eastAsia="Times New Roman" w:hAnsi="Calibri" w:cs="Times New Roman"/>
      <w:szCs w:val="24"/>
    </w:rPr>
  </w:style>
  <w:style w:type="paragraph" w:styleId="a9">
    <w:name w:val="Normal (Web)"/>
    <w:basedOn w:val="a"/>
    <w:next w:val="aa"/>
    <w:uiPriority w:val="99"/>
    <w:unhideWhenUsed/>
    <w:qFormat/>
    <w:rsid w:val="00B93287"/>
    <w:rPr>
      <w:sz w:val="24"/>
    </w:rPr>
  </w:style>
  <w:style w:type="paragraph" w:styleId="ab">
    <w:name w:val="List Paragraph"/>
    <w:basedOn w:val="a"/>
    <w:uiPriority w:val="99"/>
    <w:unhideWhenUsed/>
    <w:qFormat/>
    <w:rsid w:val="00B93287"/>
    <w:pPr>
      <w:ind w:firstLineChars="200" w:firstLine="420"/>
    </w:pPr>
  </w:style>
  <w:style w:type="paragraph" w:styleId="aa">
    <w:name w:val="Balloon Text"/>
    <w:basedOn w:val="a"/>
    <w:link w:val="ac"/>
    <w:uiPriority w:val="99"/>
    <w:semiHidden/>
    <w:unhideWhenUsed/>
    <w:rsid w:val="00B93287"/>
    <w:rPr>
      <w:sz w:val="18"/>
      <w:szCs w:val="18"/>
    </w:rPr>
  </w:style>
  <w:style w:type="character" w:customStyle="1" w:styleId="ac">
    <w:name w:val="批注框文本 字符"/>
    <w:basedOn w:val="a1"/>
    <w:link w:val="aa"/>
    <w:uiPriority w:val="99"/>
    <w:semiHidden/>
    <w:rsid w:val="00B93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2023-03-28T12:57:00Z</dcterms:created>
  <dcterms:modified xsi:type="dcterms:W3CDTF">2023-03-28T12:57:00Z</dcterms:modified>
</cp:coreProperties>
</file>