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BEA2" w14:textId="77777777" w:rsidR="001949B4" w:rsidRDefault="001949B4" w:rsidP="001949B4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14:paraId="50473D3E" w14:textId="77777777" w:rsidR="001949B4" w:rsidRDefault="001949B4" w:rsidP="001949B4">
      <w:pPr>
        <w:spacing w:afterLines="50" w:after="156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审定、预审、讨论和任务落实的智能制造标准项目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216"/>
        <w:gridCol w:w="2418"/>
        <w:gridCol w:w="6438"/>
        <w:gridCol w:w="1203"/>
      </w:tblGrid>
      <w:tr w:rsidR="001949B4" w14:paraId="2F908E06" w14:textId="77777777" w:rsidTr="00D231C3">
        <w:trPr>
          <w:trHeight w:val="567"/>
          <w:tblHeader/>
          <w:jc w:val="center"/>
        </w:trPr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055F0B" w14:textId="77777777" w:rsidR="001949B4" w:rsidRDefault="001949B4" w:rsidP="00D231C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C1BEF" w14:textId="77777777" w:rsidR="001949B4" w:rsidRDefault="001949B4" w:rsidP="00D231C3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标准项目名称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89218" w14:textId="77777777" w:rsidR="001949B4" w:rsidRDefault="001949B4" w:rsidP="00D231C3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项目计划编号</w:t>
            </w:r>
          </w:p>
        </w:tc>
        <w:tc>
          <w:tcPr>
            <w:tcW w:w="23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95645" w14:textId="77777777" w:rsidR="001949B4" w:rsidRDefault="001949B4" w:rsidP="00D231C3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起草单位及相关单位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F6DB5" w14:textId="77777777" w:rsidR="001949B4" w:rsidRDefault="001949B4" w:rsidP="00D231C3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 w:rsidR="001949B4" w14:paraId="2B5979B6" w14:textId="77777777" w:rsidTr="00D231C3">
        <w:trPr>
          <w:trHeight w:val="996"/>
          <w:jc w:val="center"/>
        </w:trPr>
        <w:tc>
          <w:tcPr>
            <w:tcW w:w="234" w:type="pct"/>
            <w:vAlign w:val="center"/>
          </w:tcPr>
          <w:p w14:paraId="57A54AC7" w14:textId="77777777" w:rsidR="001949B4" w:rsidRDefault="001949B4" w:rsidP="00D231C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1154" w:type="pct"/>
            <w:vAlign w:val="center"/>
          </w:tcPr>
          <w:p w14:paraId="7B32A2E2" w14:textId="77777777" w:rsidR="001949B4" w:rsidRDefault="001949B4" w:rsidP="00D231C3">
            <w:pPr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有色金属矿井提升机智能控制系统技术规范</w:t>
            </w:r>
          </w:p>
        </w:tc>
        <w:tc>
          <w:tcPr>
            <w:tcW w:w="868" w:type="pct"/>
            <w:vAlign w:val="center"/>
          </w:tcPr>
          <w:p w14:paraId="609FBC33" w14:textId="77777777" w:rsidR="001949B4" w:rsidRDefault="001949B4" w:rsidP="00D23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字[2022]85号2022-044-T/CNIA</w:t>
            </w:r>
          </w:p>
        </w:tc>
        <w:tc>
          <w:tcPr>
            <w:tcW w:w="2310" w:type="pct"/>
            <w:vAlign w:val="center"/>
          </w:tcPr>
          <w:p w14:paraId="6B03D35B" w14:textId="77777777" w:rsidR="001949B4" w:rsidRDefault="001949B4" w:rsidP="00D231C3">
            <w:pPr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Ansi="宋体" w:hint="eastAsia"/>
                <w:szCs w:val="21"/>
              </w:rPr>
              <w:t>昆明有色冶金设计研究院股份公司</w:t>
            </w:r>
            <w:r>
              <w:rPr>
                <w:rFonts w:hAnsi="宋体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长沙有色冶金设计研究院股份公司、玉溪大红山矿业有限公司、玉溪矿业有限公司、凉山矿业股份有限公司、云南锡业股份有限公司老厂分公司、云南锡业股份有限公司卡房分公司、深圳英威腾电气股份有限公司、东芝三菱电机工业系统（中国）有限公司、昆明科汇电气有限公司</w:t>
            </w:r>
          </w:p>
        </w:tc>
        <w:tc>
          <w:tcPr>
            <w:tcW w:w="432" w:type="pct"/>
            <w:vAlign w:val="center"/>
          </w:tcPr>
          <w:p w14:paraId="0CD03A4E" w14:textId="77777777" w:rsidR="001949B4" w:rsidRDefault="001949B4" w:rsidP="00D231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审定</w:t>
            </w:r>
          </w:p>
        </w:tc>
      </w:tr>
      <w:tr w:rsidR="001949B4" w14:paraId="0C8F91BE" w14:textId="77777777" w:rsidTr="00D231C3">
        <w:trPr>
          <w:trHeight w:val="674"/>
          <w:jc w:val="center"/>
        </w:trPr>
        <w:tc>
          <w:tcPr>
            <w:tcW w:w="234" w:type="pct"/>
            <w:vAlign w:val="center"/>
          </w:tcPr>
          <w:p w14:paraId="229EF783" w14:textId="77777777" w:rsidR="001949B4" w:rsidRDefault="001949B4" w:rsidP="00D231C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1154" w:type="pct"/>
            <w:vAlign w:val="center"/>
          </w:tcPr>
          <w:p w14:paraId="478A1F80" w14:textId="77777777" w:rsidR="001949B4" w:rsidRDefault="001949B4" w:rsidP="00D231C3">
            <w:pPr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铝加工卷材立式智能仓库调度管理系统技术规范</w:t>
            </w:r>
          </w:p>
        </w:tc>
        <w:tc>
          <w:tcPr>
            <w:tcW w:w="868" w:type="pct"/>
            <w:vAlign w:val="center"/>
          </w:tcPr>
          <w:p w14:paraId="18E75336" w14:textId="77777777" w:rsidR="001949B4" w:rsidRDefault="001949B4" w:rsidP="00D23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字[2022]17号2022-021-T/CNIA</w:t>
            </w:r>
          </w:p>
        </w:tc>
        <w:tc>
          <w:tcPr>
            <w:tcW w:w="2310" w:type="pct"/>
            <w:vAlign w:val="center"/>
          </w:tcPr>
          <w:p w14:paraId="7D6FECB2" w14:textId="77777777" w:rsidR="001949B4" w:rsidRDefault="001949B4" w:rsidP="00D231C3">
            <w:pPr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中铝瑞闽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股份有限公司、陕西新惠德金诺电气设备有限公司</w:t>
            </w:r>
          </w:p>
        </w:tc>
        <w:tc>
          <w:tcPr>
            <w:tcW w:w="432" w:type="pct"/>
            <w:vAlign w:val="center"/>
          </w:tcPr>
          <w:p w14:paraId="49D85DB4" w14:textId="77777777" w:rsidR="001949B4" w:rsidRDefault="001949B4" w:rsidP="00D231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预审</w:t>
            </w:r>
          </w:p>
        </w:tc>
      </w:tr>
      <w:tr w:rsidR="001949B4" w14:paraId="77638B96" w14:textId="77777777" w:rsidTr="00D231C3">
        <w:trPr>
          <w:trHeight w:val="1047"/>
          <w:jc w:val="center"/>
        </w:trPr>
        <w:tc>
          <w:tcPr>
            <w:tcW w:w="234" w:type="pct"/>
            <w:vAlign w:val="center"/>
          </w:tcPr>
          <w:p w14:paraId="7AD6E735" w14:textId="77777777" w:rsidR="001949B4" w:rsidRDefault="001949B4" w:rsidP="00D231C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</w:p>
        </w:tc>
        <w:tc>
          <w:tcPr>
            <w:tcW w:w="1154" w:type="pct"/>
            <w:vAlign w:val="center"/>
          </w:tcPr>
          <w:p w14:paraId="2170DD82" w14:textId="77777777" w:rsidR="001949B4" w:rsidRDefault="001949B4" w:rsidP="00D231C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有色金属采选业智能工厂通用技术要求</w:t>
            </w:r>
          </w:p>
        </w:tc>
        <w:tc>
          <w:tcPr>
            <w:tcW w:w="868" w:type="pct"/>
            <w:vAlign w:val="center"/>
          </w:tcPr>
          <w:p w14:paraId="01EE8472" w14:textId="77777777" w:rsidR="001949B4" w:rsidRDefault="001949B4" w:rsidP="00D231C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hAnsi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hAnsi="宋体" w:hint="eastAsia"/>
                <w:kern w:val="0"/>
                <w:szCs w:val="21"/>
                <w:lang w:bidi="ar"/>
              </w:rPr>
              <w:t>[2023]18号2023-0343T-YS</w:t>
            </w:r>
          </w:p>
        </w:tc>
        <w:tc>
          <w:tcPr>
            <w:tcW w:w="2310" w:type="pct"/>
            <w:vAlign w:val="center"/>
          </w:tcPr>
          <w:p w14:paraId="365BB014" w14:textId="77777777" w:rsidR="001949B4" w:rsidRDefault="001949B4" w:rsidP="00D231C3">
            <w:pPr>
              <w:widowControl/>
              <w:jc w:val="left"/>
              <w:textAlignment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矿冶科技集团有限公司、北京北矿智能科技有限公司、中国有色金属工业协会、西藏华泰龙矿业开发有限公司、北京科技大学、长沙迪迈数码科技股份有限公司、中国黄金集团公司、山东黄金集团有限公司、山东招金集团有限公司、</w:t>
            </w:r>
            <w:r>
              <w:rPr>
                <w:rFonts w:ascii="宋体" w:hAnsi="宋体" w:hint="eastAsia"/>
                <w:kern w:val="0"/>
                <w:sz w:val="20"/>
                <w:szCs w:val="20"/>
                <w:lang w:bidi="ar"/>
              </w:rPr>
              <w:t>深圳市中金岭南有色金属股份有限公司</w:t>
            </w:r>
            <w:r>
              <w:rPr>
                <w:rFonts w:ascii="宋体" w:hAnsi="宋体" w:hint="eastAsia"/>
                <w:kern w:val="0"/>
                <w:szCs w:val="21"/>
                <w:lang w:bidi="ar"/>
              </w:rPr>
              <w:t>等</w:t>
            </w:r>
          </w:p>
        </w:tc>
        <w:tc>
          <w:tcPr>
            <w:tcW w:w="432" w:type="pct"/>
            <w:vAlign w:val="center"/>
          </w:tcPr>
          <w:p w14:paraId="767EBE9D" w14:textId="77777777" w:rsidR="001949B4" w:rsidRDefault="001949B4" w:rsidP="00D231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  <w:lang w:bidi="ar"/>
              </w:rPr>
              <w:t>讨论</w:t>
            </w:r>
          </w:p>
        </w:tc>
      </w:tr>
      <w:tr w:rsidR="001949B4" w14:paraId="6F3CFA14" w14:textId="77777777" w:rsidTr="00D231C3">
        <w:trPr>
          <w:trHeight w:val="1330"/>
          <w:jc w:val="center"/>
        </w:trPr>
        <w:tc>
          <w:tcPr>
            <w:tcW w:w="234" w:type="pct"/>
            <w:vAlign w:val="center"/>
          </w:tcPr>
          <w:p w14:paraId="40EEF1C1" w14:textId="77777777" w:rsidR="001949B4" w:rsidRDefault="001949B4" w:rsidP="00D231C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</w:p>
        </w:tc>
        <w:tc>
          <w:tcPr>
            <w:tcW w:w="1154" w:type="pct"/>
            <w:vAlign w:val="center"/>
          </w:tcPr>
          <w:p w14:paraId="29BD411F" w14:textId="77777777" w:rsidR="001949B4" w:rsidRDefault="001949B4" w:rsidP="00D231C3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有色金属</w:t>
            </w:r>
            <w:proofErr w:type="gramStart"/>
            <w:r>
              <w:rPr>
                <w:rFonts w:ascii="宋体" w:hAnsi="宋体" w:hint="eastAsia"/>
                <w:kern w:val="0"/>
                <w:szCs w:val="21"/>
                <w:lang w:bidi="ar"/>
              </w:rPr>
              <w:t>采选业物联网</w:t>
            </w:r>
            <w:proofErr w:type="gramEnd"/>
            <w:r>
              <w:rPr>
                <w:rFonts w:ascii="宋体" w:hAnsi="宋体" w:hint="eastAsia"/>
                <w:kern w:val="0"/>
                <w:szCs w:val="21"/>
                <w:lang w:bidi="ar"/>
              </w:rPr>
              <w:t>信息统一编码通用技术规范</w:t>
            </w:r>
          </w:p>
        </w:tc>
        <w:tc>
          <w:tcPr>
            <w:tcW w:w="868" w:type="pct"/>
            <w:vAlign w:val="center"/>
          </w:tcPr>
          <w:p w14:paraId="5C780B17" w14:textId="77777777" w:rsidR="001949B4" w:rsidRDefault="001949B4" w:rsidP="00D231C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hAnsi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hAnsi="宋体" w:hint="eastAsia"/>
                <w:kern w:val="0"/>
                <w:szCs w:val="21"/>
                <w:lang w:bidi="ar"/>
              </w:rPr>
              <w:t>[2023]18号2023-0342T-YS</w:t>
            </w:r>
          </w:p>
        </w:tc>
        <w:tc>
          <w:tcPr>
            <w:tcW w:w="2310" w:type="pct"/>
            <w:vAlign w:val="center"/>
          </w:tcPr>
          <w:p w14:paraId="044E607A" w14:textId="77777777" w:rsidR="001949B4" w:rsidRDefault="001949B4" w:rsidP="00D231C3">
            <w:pPr>
              <w:widowControl/>
              <w:jc w:val="left"/>
              <w:textAlignment w:val="center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bidi="ar"/>
              </w:rPr>
              <w:t>矿冶科技集团有限公司、中国有色金属工业协会、北京北矿智能科技有限公司、中国矿业大学、北京邮电大学等</w:t>
            </w:r>
          </w:p>
        </w:tc>
        <w:tc>
          <w:tcPr>
            <w:tcW w:w="432" w:type="pct"/>
            <w:vAlign w:val="center"/>
          </w:tcPr>
          <w:p w14:paraId="4DD7EA1B" w14:textId="77777777" w:rsidR="001949B4" w:rsidRDefault="001949B4" w:rsidP="00D231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  <w:lang w:bidi="ar"/>
              </w:rPr>
              <w:t>讨论</w:t>
            </w:r>
          </w:p>
        </w:tc>
      </w:tr>
      <w:tr w:rsidR="001949B4" w14:paraId="6C2E0D52" w14:textId="77777777" w:rsidTr="00D231C3">
        <w:trPr>
          <w:trHeight w:val="371"/>
          <w:jc w:val="center"/>
        </w:trPr>
        <w:tc>
          <w:tcPr>
            <w:tcW w:w="234" w:type="pct"/>
            <w:vAlign w:val="center"/>
          </w:tcPr>
          <w:p w14:paraId="1152BD2A" w14:textId="77777777" w:rsidR="001949B4" w:rsidRDefault="001949B4" w:rsidP="00D231C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</w:p>
        </w:tc>
        <w:tc>
          <w:tcPr>
            <w:tcW w:w="1154" w:type="pct"/>
            <w:vAlign w:val="center"/>
          </w:tcPr>
          <w:p w14:paraId="2E2FBD50" w14:textId="77777777" w:rsidR="001949B4" w:rsidRDefault="001949B4" w:rsidP="00D231C3">
            <w:pPr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有色金属行业动态实时优化算法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库开发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技术规范</w:t>
            </w:r>
          </w:p>
        </w:tc>
        <w:tc>
          <w:tcPr>
            <w:tcW w:w="868" w:type="pct"/>
            <w:vAlign w:val="center"/>
          </w:tcPr>
          <w:p w14:paraId="787E83B8" w14:textId="77777777" w:rsidR="001949B4" w:rsidRDefault="001949B4" w:rsidP="00D23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字[2023]95号2023-028-T/CNIA</w:t>
            </w:r>
          </w:p>
        </w:tc>
        <w:tc>
          <w:tcPr>
            <w:tcW w:w="2310" w:type="pct"/>
            <w:vAlign w:val="center"/>
          </w:tcPr>
          <w:p w14:paraId="28902BFF" w14:textId="77777777" w:rsidR="001949B4" w:rsidRDefault="001949B4" w:rsidP="00D231C3">
            <w:pPr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中南大学、鹏城国家实验室、冶金自动化研究设计院、长沙有色冶金研究院有限公司、株洲冶炼集团股份有限公司、华东交通大学、江西理工大学</w:t>
            </w:r>
          </w:p>
        </w:tc>
        <w:tc>
          <w:tcPr>
            <w:tcW w:w="432" w:type="pct"/>
            <w:vAlign w:val="center"/>
          </w:tcPr>
          <w:p w14:paraId="3DF49CBE" w14:textId="77777777" w:rsidR="001949B4" w:rsidRDefault="001949B4" w:rsidP="00D231C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任务落实</w:t>
            </w:r>
          </w:p>
        </w:tc>
      </w:tr>
    </w:tbl>
    <w:p w14:paraId="0B8A6121" w14:textId="77777777" w:rsidR="005A076C" w:rsidRDefault="005A076C">
      <w:pPr>
        <w:rPr>
          <w:rFonts w:hint="eastAsia"/>
        </w:rPr>
      </w:pPr>
    </w:p>
    <w:sectPr w:rsidR="005A076C" w:rsidSect="001949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9E88" w14:textId="77777777" w:rsidR="00EF3544" w:rsidRDefault="00EF3544" w:rsidP="001949B4">
      <w:r>
        <w:separator/>
      </w:r>
    </w:p>
  </w:endnote>
  <w:endnote w:type="continuationSeparator" w:id="0">
    <w:p w14:paraId="635B6085" w14:textId="77777777" w:rsidR="00EF3544" w:rsidRDefault="00EF3544" w:rsidP="0019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FB39" w14:textId="77777777" w:rsidR="00EF3544" w:rsidRDefault="00EF3544" w:rsidP="001949B4">
      <w:r>
        <w:separator/>
      </w:r>
    </w:p>
  </w:footnote>
  <w:footnote w:type="continuationSeparator" w:id="0">
    <w:p w14:paraId="7BE45CF8" w14:textId="77777777" w:rsidR="00EF3544" w:rsidRDefault="00EF3544" w:rsidP="00194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68"/>
    <w:rsid w:val="001949B4"/>
    <w:rsid w:val="005A076C"/>
    <w:rsid w:val="00BC2568"/>
    <w:rsid w:val="00E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5143B"/>
  <w15:chartTrackingRefBased/>
  <w15:docId w15:val="{A5281FC4-2B54-41A7-9F56-950373A7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949B4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949B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949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49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949B4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1949B4"/>
    <w:pPr>
      <w:adjustRightInd w:val="0"/>
      <w:snapToGrid w:val="0"/>
      <w:jc w:val="left"/>
      <w:textAlignment w:val="baseline"/>
    </w:pPr>
    <w:rPr>
      <w:rFonts w:eastAsia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1949B4"/>
    <w:rPr>
      <w:rFonts w:ascii="Calibri" w:eastAsia="Times New Roman" w:hAnsi="Calibri" w:cs="宋体"/>
      <w:szCs w:val="24"/>
    </w:rPr>
  </w:style>
  <w:style w:type="paragraph" w:styleId="TOC1">
    <w:name w:val="toc 1"/>
    <w:basedOn w:val="a"/>
    <w:next w:val="a"/>
    <w:qFormat/>
    <w:rsid w:val="001949B4"/>
    <w:pPr>
      <w:spacing w:beforeLines="25" w:before="25" w:afterLines="25" w:after="25"/>
      <w:jc w:val="left"/>
    </w:pPr>
    <w:rPr>
      <w:rFonts w:ascii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2023-09-28T10:00:00Z</dcterms:created>
  <dcterms:modified xsi:type="dcterms:W3CDTF">2023-09-28T10:00:00Z</dcterms:modified>
</cp:coreProperties>
</file>