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77.150.99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w:t>
            </w:r>
            <w:r>
              <w:rPr>
                <w:rFonts w:ascii="黑体" w:hAnsi="黑体" w:eastAsia="黑体"/>
                <w:sz w:val="21"/>
                <w:szCs w:val="21"/>
              </w:rPr>
              <w:t xml:space="preserve"> 64</w:t>
            </w:r>
            <w:r>
              <w:rPr>
                <w:rFonts w:ascii="黑体" w:hAnsi="黑体" w:eastAsia="黑体"/>
                <w:sz w:val="21"/>
                <w:szCs w:val="21"/>
              </w:rPr>
              <w:fldChar w:fldCharType="end"/>
            </w:r>
            <w:bookmarkEnd w:id="1"/>
          </w:p>
        </w:tc>
      </w:tr>
    </w:tbl>
    <w:p>
      <w:pPr>
        <w:pStyle w:val="53"/>
        <w:framePr w:w="9639" w:h="624" w:hRule="exact" w:hSpace="181" w:vSpace="181" w:wrap="around" w:hAnchor="page" w:x="1305" w:y="2269"/>
      </w:pPr>
      <w:bookmarkStart w:id="2" w:name="_Hlk26473981"/>
      <w:r>
        <w:rPr>
          <w:rFonts w:hint="eastAsia"/>
        </w:rPr>
        <w:t>中华人民共和国国家标准</w:t>
      </w:r>
    </w:p>
    <w:bookmarkEnd w:id="2"/>
    <w:p>
      <w:pPr>
        <w:pStyle w:val="198"/>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再生锂原料</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Recycling materials for lithium</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草案）"/>
              <w:listEntry w:val="（工作组讨论稿）"/>
              <w:listEntry w:val="（征求意见稿）"/>
              <w:listEntry w:val="（送审讨论稿）"/>
              <w:listEntry w:val="（送审稿）"/>
              <w:listEntry w:val="（报批稿）"/>
              <w:listEntry w:val="（预审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024.5.9</w:t>
      </w:r>
      <w:r>
        <w:rPr>
          <w:rFonts w:hint="eastAsia"/>
          <w:sz w:val="21"/>
          <w:szCs w:val="28"/>
        </w:rPr>
        <w:t>）</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2"/>
        <w:spacing w:after="468"/>
      </w:pPr>
      <w:bookmarkStart w:id="19" w:name="BookMark2"/>
      <w:r>
        <w:rPr>
          <w:spacing w:val="320"/>
        </w:rPr>
        <w:t>前</w:t>
      </w:r>
      <w:r>
        <w:t>言</w:t>
      </w:r>
    </w:p>
    <w:p>
      <w:pPr>
        <w:pStyle w:val="59"/>
        <w:ind w:firstLine="420"/>
        <w:rPr>
          <w:rFonts w:ascii="Times New Roman"/>
        </w:rPr>
      </w:pPr>
      <w:r>
        <w:rPr>
          <w:rFonts w:hint="eastAsia" w:ascii="Times New Roman"/>
        </w:rPr>
        <w:t>本文件按照GB/T 1.1—2020《标准化工作导则  第1部分：标准化文件的结构和起草规则》的规定起草。</w:t>
      </w:r>
    </w:p>
    <w:p>
      <w:pPr>
        <w:pStyle w:val="59"/>
        <w:ind w:firstLine="420"/>
        <w:rPr>
          <w:rFonts w:ascii="Times New Roman"/>
        </w:rPr>
      </w:pPr>
      <w:r>
        <w:rPr>
          <w:rFonts w:hint="eastAsia" w:ascii="Times New Roman"/>
        </w:rPr>
        <w:t>请注意本文件的某些内容可能涉及专利。本文件的发布机构不承担识别专利的责任。</w:t>
      </w:r>
    </w:p>
    <w:p>
      <w:pPr>
        <w:pStyle w:val="59"/>
        <w:ind w:firstLine="420"/>
        <w:rPr>
          <w:rFonts w:ascii="Times New Roman"/>
        </w:rPr>
      </w:pPr>
      <w:r>
        <w:rPr>
          <w:rFonts w:hint="eastAsia" w:ascii="Times New Roman"/>
        </w:rPr>
        <w:t>本文件由全国有色金属标准化技术委员会（SAC/TC</w:t>
      </w:r>
      <w:r>
        <w:rPr>
          <w:rFonts w:ascii="Times New Roman"/>
        </w:rPr>
        <w:t xml:space="preserve"> </w:t>
      </w:r>
      <w:r>
        <w:rPr>
          <w:rFonts w:hint="eastAsia" w:ascii="Times New Roman"/>
        </w:rPr>
        <w:t>243）提出并归口。</w:t>
      </w:r>
    </w:p>
    <w:p>
      <w:pPr>
        <w:pStyle w:val="59"/>
        <w:ind w:firstLine="420"/>
        <w:rPr>
          <w:rFonts w:ascii="Times New Roman"/>
        </w:rPr>
      </w:pPr>
      <w:r>
        <w:rPr>
          <w:rFonts w:hint="eastAsia" w:ascii="Times New Roman"/>
        </w:rPr>
        <w:t>本文件起草单位：广东邦普循环科技有限公司、江西赣锋锂业集团股份有限公司、天齐锂业股份有限公司、衢州华友资源再生科技有限公司、荆门动力电池再生技术有限公司、江苏容汇通用锂业股份有限公司、盛新锂能集团股份有限公司、山东瑞福锂业有限公司、雅化锂业（雅安）有限公司、江西东鹏新材料有限责任公司、广州海关技术中心、深圳海关工业品检测技术中心、江西九岭锂业股份有限公司、志存锂业集团有限公司、湖南邦普循环科技有限公司、广西华友资源再生科技有限公司等。</w:t>
      </w:r>
    </w:p>
    <w:p>
      <w:pPr>
        <w:pStyle w:val="59"/>
        <w:ind w:firstLine="420"/>
        <w:rPr>
          <w:rFonts w:ascii="Times New Roman"/>
        </w:rPr>
      </w:pPr>
      <w:r>
        <w:rPr>
          <w:rFonts w:hint="eastAsia" w:ascii="Times New Roman"/>
        </w:rPr>
        <w:t>本文件主要起草人：</w:t>
      </w:r>
    </w:p>
    <w:p>
      <w:pPr>
        <w:pStyle w:val="59"/>
        <w:ind w:firstLine="420"/>
      </w:pPr>
    </w:p>
    <w:p>
      <w:pPr>
        <w:pStyle w:val="59"/>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A8CD90C2259349E49EBD582E18ECE86A"/>
        </w:placeholder>
      </w:sdtPr>
      <w:sdtContent>
        <w:p>
          <w:pPr>
            <w:pStyle w:val="180"/>
            <w:keepNext w:val="0"/>
            <w:keepLines w:val="0"/>
            <w:pageBreakBefore w:val="0"/>
            <w:widowControl/>
            <w:kinsoku/>
            <w:wordWrap/>
            <w:overflowPunct/>
            <w:topLinePunct w:val="0"/>
            <w:autoSpaceDE/>
            <w:autoSpaceDN/>
            <w:bidi w:val="0"/>
            <w:adjustRightInd/>
            <w:snapToGrid/>
            <w:spacing w:before="312" w:beforeLines="100" w:after="313" w:afterLines="100"/>
            <w:textAlignment w:val="auto"/>
          </w:pPr>
          <w:bookmarkStart w:id="70" w:name="_GoBack"/>
          <w:bookmarkStart w:id="21" w:name="NEW_STAND_NAME"/>
          <w:r>
            <w:rPr>
              <w:rFonts w:hint="eastAsia"/>
            </w:rPr>
            <w:t>再生锂原料</w:t>
          </w:r>
          <w:bookmarkEnd w:id="70"/>
        </w:p>
      </w:sdtContent>
    </w:sdt>
    <w:bookmarkEnd w:id="21"/>
    <w:p>
      <w:pPr>
        <w:pStyle w:val="107"/>
        <w:spacing w:before="312" w:after="312"/>
      </w:pPr>
      <w:bookmarkStart w:id="22" w:name="_Toc17233325"/>
      <w:bookmarkStart w:id="23" w:name="_Toc17233333"/>
      <w:bookmarkStart w:id="24" w:name="_Toc97190718"/>
      <w:bookmarkStart w:id="25" w:name="_Toc24884211"/>
      <w:bookmarkStart w:id="26" w:name="_Toc24884218"/>
      <w:bookmarkStart w:id="27" w:name="_Toc26648465"/>
      <w:bookmarkStart w:id="28" w:name="_Toc26986771"/>
      <w:bookmarkStart w:id="29" w:name="_Toc26718930"/>
      <w:bookmarkStart w:id="30" w:name="_Toc26986530"/>
      <w:r>
        <w:rPr>
          <w:rFonts w:hint="eastAsia"/>
        </w:rPr>
        <w:t>范围</w:t>
      </w:r>
      <w:bookmarkEnd w:id="22"/>
      <w:bookmarkEnd w:id="23"/>
      <w:bookmarkEnd w:id="24"/>
      <w:bookmarkEnd w:id="25"/>
      <w:bookmarkEnd w:id="26"/>
      <w:bookmarkEnd w:id="27"/>
      <w:bookmarkEnd w:id="28"/>
      <w:bookmarkEnd w:id="29"/>
      <w:bookmarkEnd w:id="30"/>
    </w:p>
    <w:p>
      <w:pPr>
        <w:ind w:firstLine="420" w:firstLineChars="200"/>
      </w:pPr>
      <w:bookmarkStart w:id="31" w:name="_Hlk130907510"/>
      <w:bookmarkStart w:id="32" w:name="_Hlk144234896"/>
      <w:bookmarkStart w:id="33" w:name="_Toc17233326"/>
      <w:bookmarkStart w:id="34" w:name="_Toc17233334"/>
      <w:bookmarkStart w:id="35" w:name="_Toc26648466"/>
      <w:bookmarkStart w:id="36" w:name="_Toc24884219"/>
      <w:bookmarkStart w:id="37" w:name="_Toc24884212"/>
      <w:r>
        <w:rPr>
          <w:rFonts w:hint="eastAsia"/>
        </w:rPr>
        <w:t>本文件规定了再生锂原料的分类、技术要求、试验方法、检验规则和标志、包装、运输、贮存、随行文件和订货单内容。</w:t>
      </w:r>
    </w:p>
    <w:p>
      <w:pPr>
        <w:ind w:firstLine="420" w:firstLineChars="200"/>
      </w:pPr>
      <w:r>
        <w:rPr>
          <w:rFonts w:hint="eastAsia"/>
        </w:rPr>
        <w:t>本文件适用于锂离子电池废料及其他含锂废料通过回收、加工处理得到的再生锂原料。</w:t>
      </w:r>
    </w:p>
    <w:bookmarkEnd w:id="31"/>
    <w:bookmarkEnd w:id="32"/>
    <w:p>
      <w:pPr>
        <w:pStyle w:val="107"/>
        <w:spacing w:before="312" w:after="312"/>
      </w:pPr>
      <w:bookmarkStart w:id="38" w:name="_Toc26986772"/>
      <w:bookmarkStart w:id="39" w:name="_Toc97190719"/>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91B6F7505224DF793866FB816B395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ascii="Times New Roman"/>
        </w:rPr>
      </w:pPr>
      <w:bookmarkStart w:id="42" w:name="_Hlk144237303"/>
      <w:r>
        <w:rPr>
          <w:rFonts w:ascii="Times New Roman"/>
        </w:rPr>
        <w:t xml:space="preserve">GB/T 191  </w:t>
      </w:r>
      <w:r>
        <w:rPr>
          <w:rFonts w:hint="eastAsia" w:ascii="Times New Roman"/>
        </w:rPr>
        <w:t>包装储运图示标志</w:t>
      </w:r>
    </w:p>
    <w:p>
      <w:pPr>
        <w:pStyle w:val="59"/>
        <w:ind w:firstLine="420"/>
        <w:rPr>
          <w:rFonts w:ascii="Times New Roman"/>
        </w:rPr>
      </w:pPr>
      <w:r>
        <w:rPr>
          <w:rFonts w:ascii="Times New Roman"/>
        </w:rPr>
        <w:t>GB/T 6678</w:t>
      </w:r>
      <w:r>
        <w:rPr>
          <w:rFonts w:hint="eastAsia" w:ascii="Times New Roman"/>
        </w:rPr>
        <w:t>—2</w:t>
      </w:r>
      <w:r>
        <w:rPr>
          <w:rFonts w:ascii="Times New Roman"/>
        </w:rPr>
        <w:t xml:space="preserve">003  </w:t>
      </w:r>
      <w:r>
        <w:rPr>
          <w:rFonts w:hint="eastAsia" w:ascii="Times New Roman"/>
        </w:rPr>
        <w:t>化工产品采样总则</w:t>
      </w:r>
    </w:p>
    <w:p>
      <w:pPr>
        <w:pStyle w:val="59"/>
        <w:ind w:firstLine="420"/>
        <w:rPr>
          <w:rFonts w:ascii="Times New Roman"/>
        </w:rPr>
      </w:pPr>
      <w:r>
        <w:rPr>
          <w:rFonts w:ascii="Times New Roman"/>
        </w:rPr>
        <w:t xml:space="preserve">GB/T 8170  </w:t>
      </w:r>
      <w:r>
        <w:rPr>
          <w:rFonts w:hint="eastAsia" w:ascii="Times New Roman"/>
        </w:rPr>
        <w:t>数值修约规则与极限数值的表示和判定</w:t>
      </w:r>
    </w:p>
    <w:p>
      <w:pPr>
        <w:pStyle w:val="59"/>
        <w:ind w:firstLine="420"/>
        <w:rPr>
          <w:rFonts w:ascii="Times New Roman"/>
        </w:rPr>
      </w:pPr>
      <w:r>
        <w:rPr>
          <w:rFonts w:hint="eastAsia" w:ascii="Times New Roman"/>
        </w:rPr>
        <w:t xml:space="preserve">YS/T </w:t>
      </w:r>
      <w:r>
        <w:rPr>
          <w:rFonts w:ascii="Times New Roman"/>
        </w:rPr>
        <w:t>1593.1</w:t>
      </w:r>
      <w:r>
        <w:rPr>
          <w:rFonts w:hint="eastAsia" w:ascii="Times New Roman"/>
        </w:rPr>
        <w:t xml:space="preserve"> </w:t>
      </w:r>
      <w:r>
        <w:rPr>
          <w:rFonts w:ascii="Times New Roman"/>
        </w:rPr>
        <w:t xml:space="preserve"> </w:t>
      </w:r>
      <w:bookmarkStart w:id="43" w:name="_Hlk144322456"/>
      <w:r>
        <w:rPr>
          <w:rFonts w:hint="eastAsia" w:ascii="Times New Roman"/>
        </w:rPr>
        <w:t>粗碳酸锂化学分析方法 第1部分：锂含量的测定 火焰原子吸收光谱法</w:t>
      </w:r>
      <w:bookmarkEnd w:id="43"/>
    </w:p>
    <w:p>
      <w:pPr>
        <w:pStyle w:val="59"/>
        <w:ind w:firstLine="420"/>
        <w:rPr>
          <w:rFonts w:ascii="Times New Roman"/>
        </w:rPr>
      </w:pPr>
      <w:r>
        <w:rPr>
          <w:rFonts w:hint="eastAsia" w:ascii="Times New Roman"/>
        </w:rPr>
        <w:t>Y</w:t>
      </w:r>
      <w:r>
        <w:rPr>
          <w:rFonts w:ascii="Times New Roman"/>
        </w:rPr>
        <w:t xml:space="preserve">S/T 1593.2  </w:t>
      </w:r>
      <w:bookmarkStart w:id="44" w:name="_Hlk144322503"/>
      <w:r>
        <w:rPr>
          <w:rFonts w:hint="eastAsia" w:ascii="Times New Roman"/>
        </w:rPr>
        <w:t>粗碳酸锂化学分析方法 第2部分：镍、钴、锰、铜、铝、铁、钙、镁、钠、钾、铅、镉、铬、砷、磷含量的测定 电感耦合等离子体原子发射光谱法</w:t>
      </w:r>
    </w:p>
    <w:bookmarkEnd w:id="44"/>
    <w:p>
      <w:pPr>
        <w:pStyle w:val="59"/>
        <w:ind w:firstLine="420"/>
        <w:rPr>
          <w:rFonts w:ascii="Times New Roman"/>
        </w:rPr>
      </w:pPr>
      <w:r>
        <w:rPr>
          <w:rFonts w:hint="eastAsia" w:ascii="Times New Roman"/>
        </w:rPr>
        <w:t>Y</w:t>
      </w:r>
      <w:r>
        <w:rPr>
          <w:rFonts w:ascii="Times New Roman"/>
        </w:rPr>
        <w:t xml:space="preserve">S/T 1593.3  </w:t>
      </w:r>
      <w:r>
        <w:rPr>
          <w:rFonts w:hint="eastAsia" w:ascii="Times New Roman"/>
        </w:rPr>
        <w:t>粗碳酸锂化学分析方法 第3部分：氟离子含量的测定 离子选择性电极法</w:t>
      </w:r>
    </w:p>
    <w:p>
      <w:pPr>
        <w:pStyle w:val="59"/>
        <w:ind w:firstLine="420"/>
        <w:rPr>
          <w:rFonts w:ascii="Times New Roman"/>
        </w:rPr>
      </w:pPr>
      <w:r>
        <w:rPr>
          <w:rFonts w:hint="eastAsia" w:ascii="Times New Roman"/>
        </w:rPr>
        <w:t>Y</w:t>
      </w:r>
      <w:r>
        <w:rPr>
          <w:rFonts w:ascii="Times New Roman"/>
        </w:rPr>
        <w:t xml:space="preserve">S/T 1593.6  </w:t>
      </w:r>
      <w:r>
        <w:rPr>
          <w:rFonts w:hint="eastAsia" w:ascii="Times New Roman"/>
        </w:rPr>
        <w:t>粗碳酸锂化学分析方法 第6部分：酸不溶物含量的测定 重量法</w:t>
      </w:r>
    </w:p>
    <w:bookmarkEnd w:id="42"/>
    <w:p>
      <w:pPr>
        <w:pStyle w:val="107"/>
        <w:spacing w:before="312" w:after="312"/>
      </w:pPr>
      <w:bookmarkStart w:id="45" w:name="_Toc97190720"/>
      <w:r>
        <w:rPr>
          <w:rFonts w:hint="eastAsia"/>
          <w:szCs w:val="21"/>
        </w:rPr>
        <w:t>术语和定义</w:t>
      </w:r>
      <w:bookmarkEnd w:id="45"/>
    </w:p>
    <w:sdt>
      <w:sdtPr>
        <w:id w:val="-1909835108"/>
        <w:placeholder>
          <w:docPart w:val="D91B6F7505224DF793866FB816B395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6" w:name="_Toc26986532"/>
          <w:bookmarkEnd w:id="46"/>
          <w:r>
            <w:t>下列术语和定义适用于本文件。</w:t>
          </w:r>
        </w:p>
      </w:sdtContent>
    </w:sdt>
    <w:p>
      <w:pPr>
        <w:pStyle w:val="226"/>
        <w:ind w:left="420" w:hanging="420" w:hangingChars="200"/>
        <w:rPr>
          <w:rFonts w:ascii="黑体" w:hAnsi="黑体" w:eastAsia="黑体"/>
        </w:rPr>
      </w:pPr>
      <w:r>
        <w:rPr>
          <w:rFonts w:ascii="黑体" w:hAnsi="黑体" w:eastAsia="黑体"/>
        </w:rPr>
        <w:br w:type="textWrapping"/>
      </w:r>
      <w:bookmarkStart w:id="47" w:name="_Hlk130907581"/>
      <w:bookmarkStart w:id="48" w:name="_Hlk144237389"/>
      <w:r>
        <w:rPr>
          <w:rFonts w:ascii="黑体" w:hAnsi="黑体" w:eastAsia="黑体"/>
        </w:rPr>
        <w:t xml:space="preserve">再生锂原料  </w:t>
      </w:r>
      <w:r>
        <w:rPr>
          <w:rFonts w:hint="eastAsia" w:ascii="黑体" w:hAnsi="黑体" w:eastAsia="黑体"/>
        </w:rPr>
        <w:t>r</w:t>
      </w:r>
      <w:r>
        <w:rPr>
          <w:rFonts w:ascii="黑体" w:hAnsi="黑体" w:eastAsia="黑体"/>
        </w:rPr>
        <w:t>ecycling materials for lithium</w:t>
      </w:r>
    </w:p>
    <w:bookmarkEnd w:id="47"/>
    <w:p>
      <w:pPr>
        <w:pStyle w:val="59"/>
        <w:ind w:firstLine="420"/>
      </w:pPr>
      <w:bookmarkStart w:id="49" w:name="_Hlk130907588"/>
      <w:r>
        <w:rPr>
          <w:rFonts w:hint="eastAsia"/>
        </w:rPr>
        <w:t>将回收的含锂废料经过破碎、分选、富集等加工处理后，获得可直接利用的原料。</w:t>
      </w:r>
      <w:bookmarkEnd w:id="49"/>
      <w:bookmarkStart w:id="50" w:name="_Hlk130907771"/>
    </w:p>
    <w:bookmarkEnd w:id="48"/>
    <w:p>
      <w:pPr>
        <w:pStyle w:val="107"/>
        <w:spacing w:before="312" w:after="312"/>
      </w:pPr>
      <w:r>
        <w:rPr>
          <w:rFonts w:hint="eastAsia"/>
        </w:rPr>
        <w:t>分类</w:t>
      </w:r>
    </w:p>
    <w:p>
      <w:pPr>
        <w:pStyle w:val="59"/>
        <w:ind w:firstLine="420"/>
        <w:rPr>
          <w:rFonts w:ascii="Times New Roman"/>
        </w:rPr>
      </w:pPr>
      <w:bookmarkStart w:id="51" w:name="_Hlk144321452"/>
      <w:r>
        <w:rPr>
          <w:rFonts w:hint="eastAsia" w:ascii="Times New Roman"/>
        </w:rPr>
        <w:t>产品按阴离子不同分为四种类型，具体分类和牌号见表1。</w:t>
      </w:r>
    </w:p>
    <w:bookmarkEnd w:id="51"/>
    <w:p>
      <w:pPr>
        <w:pStyle w:val="115"/>
        <w:spacing w:before="156" w:after="156"/>
      </w:pPr>
      <w:r>
        <w:rPr>
          <w:rFonts w:hint="eastAsia"/>
        </w:rPr>
        <w:t>产品的分类和牌号</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2663"/>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3" w:type="dxa"/>
            <w:vAlign w:val="center"/>
          </w:tcPr>
          <w:p>
            <w:pPr>
              <w:pStyle w:val="59"/>
              <w:ind w:firstLine="0" w:firstLineChars="0"/>
              <w:jc w:val="center"/>
              <w:rPr>
                <w:rFonts w:ascii="Times New Roman"/>
                <w:sz w:val="18"/>
                <w:szCs w:val="18"/>
              </w:rPr>
            </w:pPr>
            <w:r>
              <w:rPr>
                <w:rFonts w:hint="eastAsia" w:ascii="Times New Roman"/>
                <w:sz w:val="18"/>
                <w:szCs w:val="18"/>
              </w:rPr>
              <w:t>名称</w:t>
            </w:r>
          </w:p>
        </w:tc>
        <w:tc>
          <w:tcPr>
            <w:tcW w:w="2600" w:type="dxa"/>
            <w:vAlign w:val="center"/>
          </w:tcPr>
          <w:p>
            <w:pPr>
              <w:pStyle w:val="59"/>
              <w:ind w:firstLine="0" w:firstLineChars="0"/>
              <w:jc w:val="center"/>
              <w:rPr>
                <w:rFonts w:ascii="Times New Roman"/>
                <w:sz w:val="18"/>
                <w:szCs w:val="18"/>
              </w:rPr>
            </w:pPr>
            <w:r>
              <w:rPr>
                <w:rFonts w:hint="eastAsia" w:ascii="Times New Roman"/>
                <w:sz w:val="18"/>
                <w:szCs w:val="18"/>
              </w:rPr>
              <w:t>阴离子类别</w:t>
            </w:r>
          </w:p>
        </w:tc>
        <w:tc>
          <w:tcPr>
            <w:tcW w:w="2601" w:type="dxa"/>
            <w:vAlign w:val="center"/>
          </w:tcPr>
          <w:p>
            <w:pPr>
              <w:pStyle w:val="59"/>
              <w:ind w:firstLine="0" w:firstLineChars="0"/>
              <w:jc w:val="center"/>
              <w:rPr>
                <w:rFonts w:ascii="Times New Roman"/>
                <w:sz w:val="18"/>
                <w:szCs w:val="18"/>
              </w:rPr>
            </w:pPr>
            <w:r>
              <w:rPr>
                <w:rFonts w:hint="eastAsia" w:ascii="Times New Roman"/>
                <w:sz w:val="18"/>
                <w:szCs w:val="18"/>
              </w:rPr>
              <w:t>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3" w:type="dxa"/>
            <w:vAlign w:val="center"/>
          </w:tcPr>
          <w:p>
            <w:pPr>
              <w:pStyle w:val="59"/>
              <w:ind w:firstLine="0" w:firstLineChars="0"/>
              <w:jc w:val="center"/>
              <w:rPr>
                <w:rFonts w:ascii="Times New Roman"/>
                <w:sz w:val="18"/>
                <w:szCs w:val="18"/>
              </w:rPr>
            </w:pPr>
            <w:bookmarkStart w:id="52" w:name="_Hlk135642908"/>
            <w:r>
              <w:rPr>
                <w:rFonts w:hint="eastAsia" w:ascii="Times New Roman"/>
                <w:sz w:val="18"/>
                <w:szCs w:val="18"/>
              </w:rPr>
              <w:t>碳酸盐型再生锂原料</w:t>
            </w:r>
            <w:bookmarkEnd w:id="52"/>
          </w:p>
        </w:tc>
        <w:tc>
          <w:tcPr>
            <w:tcW w:w="2600" w:type="dxa"/>
            <w:vAlign w:val="center"/>
          </w:tcPr>
          <w:p>
            <w:pPr>
              <w:pStyle w:val="59"/>
              <w:ind w:firstLine="0" w:firstLineChars="0"/>
              <w:jc w:val="center"/>
              <w:rPr>
                <w:rFonts w:ascii="Times New Roman"/>
                <w:sz w:val="18"/>
                <w:szCs w:val="18"/>
              </w:rPr>
            </w:pPr>
            <w:r>
              <w:rPr>
                <w:rFonts w:hint="eastAsia" w:ascii="Times New Roman"/>
                <w:sz w:val="18"/>
                <w:szCs w:val="18"/>
              </w:rPr>
              <w:t>C</w:t>
            </w:r>
            <w:r>
              <w:rPr>
                <w:rFonts w:ascii="Times New Roman"/>
                <w:sz w:val="18"/>
                <w:szCs w:val="18"/>
              </w:rPr>
              <w:t>O</w:t>
            </w:r>
            <w:r>
              <w:rPr>
                <w:rFonts w:ascii="Times New Roman"/>
                <w:sz w:val="18"/>
                <w:szCs w:val="18"/>
                <w:vertAlign w:val="subscript"/>
              </w:rPr>
              <w:t>3</w:t>
            </w:r>
            <w:r>
              <w:rPr>
                <w:rFonts w:ascii="Times New Roman"/>
                <w:sz w:val="18"/>
                <w:szCs w:val="18"/>
                <w:vertAlign w:val="superscript"/>
              </w:rPr>
              <w:t>2-</w:t>
            </w:r>
          </w:p>
        </w:tc>
        <w:tc>
          <w:tcPr>
            <w:tcW w:w="2601" w:type="dxa"/>
            <w:vAlign w:val="center"/>
          </w:tcPr>
          <w:p>
            <w:pPr>
              <w:pStyle w:val="59"/>
              <w:ind w:firstLine="0" w:firstLineChars="0"/>
              <w:jc w:val="center"/>
              <w:rPr>
                <w:rFonts w:ascii="Times New Roman"/>
                <w:sz w:val="18"/>
                <w:szCs w:val="18"/>
              </w:rPr>
            </w:pPr>
            <w:r>
              <w:rPr>
                <w:rFonts w:hint="eastAsia" w:ascii="Times New Roman"/>
                <w:sz w:val="18"/>
                <w:szCs w:val="18"/>
              </w:rPr>
              <w:t>RLi</w:t>
            </w:r>
            <w:r>
              <w:rPr>
                <w:rFonts w:ascii="Times New Roman"/>
                <w:sz w:val="18"/>
                <w:szCs w:val="18"/>
              </w:rPr>
              <w:t>-</w:t>
            </w:r>
            <w:r>
              <w:rPr>
                <w:rFonts w:hint="eastAsia" w:ascii="Times New Roman"/>
                <w:sz w:val="18"/>
                <w:szCs w:val="18"/>
              </w:rPr>
              <w:t>S</w:t>
            </w:r>
            <w:r>
              <w:rPr>
                <w:rFonts w:ascii="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3" w:type="dxa"/>
            <w:vAlign w:val="center"/>
          </w:tcPr>
          <w:p>
            <w:pPr>
              <w:pStyle w:val="59"/>
              <w:ind w:firstLine="0" w:firstLineChars="0"/>
              <w:jc w:val="center"/>
              <w:rPr>
                <w:rFonts w:ascii="Times New Roman"/>
                <w:sz w:val="18"/>
                <w:szCs w:val="18"/>
              </w:rPr>
            </w:pPr>
            <w:r>
              <w:rPr>
                <w:rFonts w:hint="eastAsia" w:ascii="Times New Roman"/>
                <w:sz w:val="18"/>
                <w:szCs w:val="18"/>
              </w:rPr>
              <w:t>硫酸盐型再生锂原料</w:t>
            </w:r>
          </w:p>
        </w:tc>
        <w:tc>
          <w:tcPr>
            <w:tcW w:w="2600" w:type="dxa"/>
            <w:vAlign w:val="center"/>
          </w:tcPr>
          <w:p>
            <w:pPr>
              <w:pStyle w:val="59"/>
              <w:ind w:firstLine="0" w:firstLineChars="0"/>
              <w:jc w:val="center"/>
              <w:rPr>
                <w:rFonts w:ascii="Times New Roman"/>
                <w:sz w:val="18"/>
                <w:szCs w:val="18"/>
              </w:rPr>
            </w:pPr>
            <w:r>
              <w:rPr>
                <w:rFonts w:hint="eastAsia" w:ascii="Times New Roman"/>
                <w:sz w:val="18"/>
                <w:szCs w:val="18"/>
              </w:rPr>
              <w:t>S</w:t>
            </w:r>
            <w:r>
              <w:rPr>
                <w:rFonts w:ascii="Times New Roman"/>
                <w:sz w:val="18"/>
                <w:szCs w:val="18"/>
              </w:rPr>
              <w:t>O</w:t>
            </w:r>
            <w:r>
              <w:rPr>
                <w:rFonts w:ascii="Times New Roman"/>
                <w:sz w:val="18"/>
                <w:szCs w:val="18"/>
                <w:vertAlign w:val="subscript"/>
              </w:rPr>
              <w:t>4</w:t>
            </w:r>
            <w:r>
              <w:rPr>
                <w:rFonts w:ascii="Times New Roman"/>
                <w:sz w:val="18"/>
                <w:szCs w:val="18"/>
                <w:vertAlign w:val="superscript"/>
              </w:rPr>
              <w:t>2-</w:t>
            </w:r>
          </w:p>
        </w:tc>
        <w:tc>
          <w:tcPr>
            <w:tcW w:w="2601" w:type="dxa"/>
            <w:vAlign w:val="center"/>
          </w:tcPr>
          <w:p>
            <w:pPr>
              <w:pStyle w:val="59"/>
              <w:ind w:firstLine="0" w:firstLineChars="0"/>
              <w:jc w:val="center"/>
              <w:rPr>
                <w:rFonts w:ascii="Times New Roman"/>
                <w:sz w:val="18"/>
                <w:szCs w:val="18"/>
              </w:rPr>
            </w:pPr>
            <w:r>
              <w:rPr>
                <w:rFonts w:ascii="Times New Roman"/>
                <w:sz w:val="18"/>
                <w:szCs w:val="18"/>
              </w:rPr>
              <w:t>RLi-S2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3" w:type="dxa"/>
            <w:vAlign w:val="center"/>
          </w:tcPr>
          <w:p>
            <w:pPr>
              <w:pStyle w:val="59"/>
              <w:ind w:firstLine="0" w:firstLineChars="0"/>
              <w:jc w:val="center"/>
              <w:rPr>
                <w:rFonts w:ascii="Times New Roman"/>
                <w:sz w:val="18"/>
                <w:szCs w:val="18"/>
              </w:rPr>
            </w:pPr>
            <w:bookmarkStart w:id="53" w:name="_Hlk135642982"/>
            <w:r>
              <w:rPr>
                <w:rFonts w:hint="eastAsia" w:ascii="Times New Roman"/>
                <w:sz w:val="18"/>
                <w:szCs w:val="18"/>
              </w:rPr>
              <w:t>氯化物型</w:t>
            </w:r>
            <w:bookmarkEnd w:id="53"/>
            <w:r>
              <w:rPr>
                <w:rFonts w:hint="eastAsia" w:ascii="Times New Roman"/>
                <w:sz w:val="18"/>
                <w:szCs w:val="18"/>
              </w:rPr>
              <w:t>再生锂原料</w:t>
            </w:r>
          </w:p>
        </w:tc>
        <w:tc>
          <w:tcPr>
            <w:tcW w:w="2600" w:type="dxa"/>
            <w:vAlign w:val="center"/>
          </w:tcPr>
          <w:p>
            <w:pPr>
              <w:pStyle w:val="59"/>
              <w:ind w:firstLine="0" w:firstLineChars="0"/>
              <w:jc w:val="center"/>
              <w:rPr>
                <w:rFonts w:ascii="Times New Roman"/>
                <w:sz w:val="18"/>
                <w:szCs w:val="18"/>
                <w:vertAlign w:val="superscript"/>
              </w:rPr>
            </w:pPr>
            <w:r>
              <w:rPr>
                <w:rFonts w:ascii="Times New Roman"/>
                <w:sz w:val="18"/>
                <w:szCs w:val="18"/>
              </w:rPr>
              <w:t>Cl</w:t>
            </w:r>
            <w:r>
              <w:rPr>
                <w:rFonts w:ascii="Times New Roman"/>
                <w:sz w:val="18"/>
                <w:szCs w:val="18"/>
                <w:vertAlign w:val="superscript"/>
              </w:rPr>
              <w:t>-</w:t>
            </w:r>
          </w:p>
        </w:tc>
        <w:tc>
          <w:tcPr>
            <w:tcW w:w="2601" w:type="dxa"/>
            <w:vAlign w:val="center"/>
          </w:tcPr>
          <w:p>
            <w:pPr>
              <w:pStyle w:val="59"/>
              <w:ind w:firstLine="0" w:firstLineChars="0"/>
              <w:jc w:val="center"/>
              <w:rPr>
                <w:rFonts w:ascii="Times New Roman"/>
                <w:sz w:val="18"/>
                <w:szCs w:val="18"/>
              </w:rPr>
            </w:pPr>
            <w:r>
              <w:rPr>
                <w:rFonts w:ascii="Times New Roman"/>
                <w:sz w:val="18"/>
                <w:szCs w:val="18"/>
              </w:rPr>
              <w:t>RLi-S3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3" w:type="dxa"/>
            <w:vAlign w:val="center"/>
          </w:tcPr>
          <w:p>
            <w:pPr>
              <w:pStyle w:val="59"/>
              <w:ind w:firstLine="0" w:firstLineChars="0"/>
              <w:jc w:val="center"/>
              <w:rPr>
                <w:rFonts w:ascii="Times New Roman"/>
                <w:sz w:val="18"/>
                <w:szCs w:val="18"/>
              </w:rPr>
            </w:pPr>
            <w:r>
              <w:rPr>
                <w:rFonts w:hint="eastAsia" w:ascii="Times New Roman"/>
                <w:sz w:val="18"/>
                <w:szCs w:val="18"/>
              </w:rPr>
              <w:t>磷酸盐型再生锂原料</w:t>
            </w:r>
          </w:p>
        </w:tc>
        <w:tc>
          <w:tcPr>
            <w:tcW w:w="2600" w:type="dxa"/>
            <w:vAlign w:val="center"/>
          </w:tcPr>
          <w:p>
            <w:pPr>
              <w:pStyle w:val="59"/>
              <w:ind w:firstLine="0" w:firstLineChars="0"/>
              <w:jc w:val="center"/>
              <w:rPr>
                <w:rFonts w:ascii="Times New Roman"/>
                <w:sz w:val="18"/>
                <w:szCs w:val="18"/>
              </w:rPr>
            </w:pPr>
            <w:r>
              <w:rPr>
                <w:rFonts w:hint="eastAsia" w:ascii="Times New Roman"/>
                <w:sz w:val="18"/>
                <w:szCs w:val="18"/>
              </w:rPr>
              <w:t>P</w:t>
            </w:r>
            <w:r>
              <w:rPr>
                <w:rFonts w:ascii="Times New Roman"/>
                <w:sz w:val="18"/>
                <w:szCs w:val="18"/>
              </w:rPr>
              <w:t>O</w:t>
            </w:r>
            <w:r>
              <w:rPr>
                <w:rFonts w:ascii="Times New Roman"/>
                <w:sz w:val="18"/>
                <w:szCs w:val="18"/>
                <w:vertAlign w:val="subscript"/>
              </w:rPr>
              <w:t>4</w:t>
            </w:r>
            <w:r>
              <w:rPr>
                <w:rFonts w:ascii="Times New Roman"/>
                <w:sz w:val="18"/>
                <w:szCs w:val="18"/>
                <w:vertAlign w:val="superscript"/>
              </w:rPr>
              <w:t>3-</w:t>
            </w:r>
          </w:p>
        </w:tc>
        <w:tc>
          <w:tcPr>
            <w:tcW w:w="2601" w:type="dxa"/>
            <w:vAlign w:val="center"/>
          </w:tcPr>
          <w:p>
            <w:pPr>
              <w:pStyle w:val="59"/>
              <w:ind w:firstLine="0" w:firstLineChars="0"/>
              <w:jc w:val="center"/>
              <w:rPr>
                <w:rFonts w:ascii="Times New Roman"/>
                <w:sz w:val="18"/>
                <w:szCs w:val="18"/>
              </w:rPr>
            </w:pPr>
            <w:r>
              <w:rPr>
                <w:rFonts w:ascii="Times New Roman"/>
                <w:sz w:val="18"/>
                <w:szCs w:val="18"/>
              </w:rPr>
              <w:t>RLi-S4</w:t>
            </w:r>
          </w:p>
        </w:tc>
      </w:tr>
    </w:tbl>
    <w:p>
      <w:pPr>
        <w:pStyle w:val="107"/>
        <w:spacing w:before="312" w:after="312"/>
      </w:pPr>
      <w:r>
        <w:rPr>
          <w:rFonts w:hint="eastAsia"/>
        </w:rPr>
        <w:t>技术要求</w:t>
      </w:r>
    </w:p>
    <w:p>
      <w:pPr>
        <w:pStyle w:val="108"/>
        <w:spacing w:before="156" w:after="156"/>
      </w:pPr>
      <w:r>
        <w:rPr>
          <w:rFonts w:hint="eastAsia"/>
        </w:rPr>
        <w:t>化学成分</w:t>
      </w:r>
    </w:p>
    <w:p>
      <w:pPr>
        <w:pStyle w:val="59"/>
        <w:ind w:firstLine="420"/>
        <w:rPr>
          <w:rFonts w:ascii="Times New Roman"/>
        </w:rPr>
      </w:pPr>
      <w:r>
        <w:rPr>
          <w:rFonts w:hint="eastAsia" w:ascii="Times New Roman"/>
        </w:rPr>
        <w:t>产品的化学成分应符合表</w:t>
      </w:r>
      <w:r>
        <w:rPr>
          <w:rFonts w:ascii="Times New Roman"/>
        </w:rPr>
        <w:t>2</w:t>
      </w:r>
      <w:r>
        <w:rPr>
          <w:rFonts w:hint="eastAsia" w:ascii="Times New Roman"/>
        </w:rPr>
        <w:t>的规定。</w:t>
      </w:r>
    </w:p>
    <w:p>
      <w:pPr>
        <w:pStyle w:val="115"/>
        <w:spacing w:before="156" w:after="156"/>
      </w:pPr>
      <w:bookmarkStart w:id="54" w:name="_Hlk144318755"/>
      <w:r>
        <w:rPr>
          <w:rFonts w:hint="eastAsia"/>
        </w:rPr>
        <w:t>产品的化学成分</w:t>
      </w:r>
    </w:p>
    <w:p>
      <w:pPr>
        <w:pStyle w:val="59"/>
        <w:ind w:firstLine="0" w:firstLineChars="0"/>
        <w:jc w:val="right"/>
      </w:pPr>
      <w:bookmarkStart w:id="55" w:name="_Hlk157777770"/>
      <w:r>
        <w:rPr>
          <w:rFonts w:hint="eastAsia" w:ascii="Times New Roman"/>
          <w:sz w:val="18"/>
          <w:szCs w:val="18"/>
        </w:rPr>
        <w:t>质量分数/%</w:t>
      </w:r>
    </w:p>
    <w:bookmarkEnd w:id="55"/>
    <w:tbl>
      <w:tblPr>
        <w:tblStyle w:val="29"/>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015"/>
        <w:gridCol w:w="1745"/>
        <w:gridCol w:w="1739"/>
        <w:gridCol w:w="1685"/>
        <w:gridCol w:w="3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2" w:type="dxa"/>
            <w:gridSpan w:val="2"/>
            <w:vAlign w:val="center"/>
          </w:tcPr>
          <w:p>
            <w:pPr>
              <w:pStyle w:val="59"/>
              <w:ind w:firstLine="0" w:firstLineChars="0"/>
              <w:jc w:val="center"/>
              <w:rPr>
                <w:rFonts w:ascii="Times New Roman"/>
                <w:sz w:val="18"/>
                <w:szCs w:val="18"/>
              </w:rPr>
            </w:pPr>
            <w:r>
              <w:rPr>
                <w:rFonts w:hint="eastAsia" w:ascii="Times New Roman"/>
                <w:sz w:val="18"/>
                <w:szCs w:val="18"/>
              </w:rPr>
              <w:t>牌号</w:t>
            </w:r>
          </w:p>
        </w:tc>
        <w:tc>
          <w:tcPr>
            <w:tcW w:w="1704" w:type="dxa"/>
            <w:vAlign w:val="center"/>
          </w:tcPr>
          <w:p>
            <w:pPr>
              <w:pStyle w:val="59"/>
              <w:ind w:firstLine="0" w:firstLineChars="0"/>
              <w:jc w:val="center"/>
              <w:rPr>
                <w:rFonts w:ascii="Times New Roman"/>
                <w:sz w:val="18"/>
                <w:szCs w:val="18"/>
              </w:rPr>
            </w:pPr>
            <w:r>
              <w:rPr>
                <w:rFonts w:hint="eastAsia" w:ascii="Times New Roman"/>
                <w:sz w:val="18"/>
                <w:szCs w:val="18"/>
              </w:rPr>
              <w:t>RLi</w:t>
            </w:r>
            <w:r>
              <w:rPr>
                <w:rFonts w:ascii="Times New Roman"/>
                <w:sz w:val="18"/>
                <w:szCs w:val="18"/>
              </w:rPr>
              <w:t>-</w:t>
            </w:r>
            <w:r>
              <w:rPr>
                <w:rFonts w:hint="eastAsia" w:ascii="Times New Roman"/>
                <w:sz w:val="18"/>
                <w:szCs w:val="18"/>
              </w:rPr>
              <w:t>S</w:t>
            </w:r>
            <w:r>
              <w:rPr>
                <w:rFonts w:ascii="Times New Roman"/>
                <w:sz w:val="18"/>
                <w:szCs w:val="18"/>
              </w:rPr>
              <w:t>1</w:t>
            </w:r>
          </w:p>
        </w:tc>
        <w:tc>
          <w:tcPr>
            <w:tcW w:w="1698" w:type="dxa"/>
            <w:vAlign w:val="center"/>
          </w:tcPr>
          <w:p>
            <w:pPr>
              <w:pStyle w:val="59"/>
              <w:ind w:firstLine="0" w:firstLineChars="0"/>
              <w:jc w:val="center"/>
              <w:rPr>
                <w:rFonts w:ascii="Times New Roman"/>
                <w:sz w:val="18"/>
                <w:szCs w:val="18"/>
              </w:rPr>
            </w:pPr>
            <w:r>
              <w:rPr>
                <w:rFonts w:ascii="Times New Roman"/>
                <w:sz w:val="18"/>
                <w:szCs w:val="18"/>
              </w:rPr>
              <w:t>RLi-S2</w:t>
            </w:r>
          </w:p>
        </w:tc>
        <w:tc>
          <w:tcPr>
            <w:tcW w:w="1645" w:type="dxa"/>
            <w:vAlign w:val="center"/>
          </w:tcPr>
          <w:p>
            <w:pPr>
              <w:pStyle w:val="59"/>
              <w:ind w:firstLine="0" w:firstLineChars="0"/>
              <w:jc w:val="center"/>
              <w:rPr>
                <w:rFonts w:ascii="Times New Roman"/>
                <w:sz w:val="18"/>
                <w:szCs w:val="18"/>
              </w:rPr>
            </w:pPr>
            <w:r>
              <w:rPr>
                <w:rFonts w:ascii="Times New Roman"/>
                <w:sz w:val="18"/>
                <w:szCs w:val="18"/>
              </w:rPr>
              <w:t>RLi-S3</w:t>
            </w:r>
          </w:p>
        </w:tc>
        <w:tc>
          <w:tcPr>
            <w:tcW w:w="1804" w:type="dxa"/>
            <w:gridSpan w:val="2"/>
            <w:vAlign w:val="center"/>
          </w:tcPr>
          <w:p>
            <w:pPr>
              <w:pStyle w:val="59"/>
              <w:ind w:firstLine="0" w:firstLineChars="0"/>
              <w:jc w:val="center"/>
              <w:rPr>
                <w:rFonts w:ascii="Times New Roman"/>
                <w:sz w:val="18"/>
                <w:szCs w:val="18"/>
              </w:rPr>
            </w:pPr>
            <w:r>
              <w:rPr>
                <w:rFonts w:ascii="Times New Roman"/>
                <w:sz w:val="18"/>
                <w:szCs w:val="18"/>
              </w:rPr>
              <w:t>RLi-S4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2" w:type="dxa"/>
            <w:gridSpan w:val="2"/>
            <w:vAlign w:val="center"/>
          </w:tcPr>
          <w:p>
            <w:pPr>
              <w:pStyle w:val="59"/>
              <w:ind w:firstLine="0" w:firstLineChars="0"/>
              <w:jc w:val="center"/>
              <w:rPr>
                <w:rFonts w:ascii="Times New Roman"/>
                <w:sz w:val="18"/>
                <w:szCs w:val="18"/>
              </w:rPr>
            </w:pPr>
            <w:r>
              <w:rPr>
                <w:rFonts w:hint="eastAsia" w:ascii="Times New Roman"/>
                <w:sz w:val="18"/>
                <w:szCs w:val="18"/>
              </w:rPr>
              <w:t>主含量</w:t>
            </w:r>
          </w:p>
        </w:tc>
        <w:tc>
          <w:tcPr>
            <w:tcW w:w="1704" w:type="dxa"/>
            <w:vAlign w:val="center"/>
          </w:tcPr>
          <w:p>
            <w:pPr>
              <w:pStyle w:val="59"/>
              <w:ind w:firstLine="0" w:firstLineChars="0"/>
              <w:jc w:val="center"/>
              <w:rPr>
                <w:rFonts w:ascii="Times New Roman"/>
                <w:sz w:val="18"/>
                <w:szCs w:val="18"/>
              </w:rPr>
            </w:pPr>
            <w:r>
              <w:rPr>
                <w:rFonts w:hint="eastAsia" w:ascii="Times New Roman"/>
                <w:sz w:val="18"/>
                <w:szCs w:val="18"/>
              </w:rPr>
              <w:t>L</w:t>
            </w:r>
            <w:r>
              <w:rPr>
                <w:rFonts w:ascii="Times New Roman"/>
                <w:sz w:val="18"/>
                <w:szCs w:val="18"/>
              </w:rPr>
              <w:t>i</w:t>
            </w:r>
            <w:r>
              <w:rPr>
                <w:rFonts w:ascii="Times New Roman"/>
                <w:sz w:val="18"/>
                <w:szCs w:val="18"/>
                <w:vertAlign w:val="subscript"/>
              </w:rPr>
              <w:t>2</w:t>
            </w:r>
            <w:r>
              <w:rPr>
                <w:rFonts w:ascii="Times New Roman"/>
                <w:sz w:val="18"/>
                <w:szCs w:val="18"/>
              </w:rPr>
              <w:t>CO</w:t>
            </w:r>
            <w:r>
              <w:rPr>
                <w:rFonts w:ascii="Times New Roman"/>
                <w:sz w:val="18"/>
                <w:szCs w:val="18"/>
                <w:vertAlign w:val="subscript"/>
              </w:rPr>
              <w:t>3</w:t>
            </w:r>
            <w:r>
              <w:rPr>
                <w:rFonts w:hint="eastAsia" w:ascii="Times New Roman"/>
                <w:sz w:val="18"/>
                <w:szCs w:val="18"/>
              </w:rPr>
              <w:t>≥</w:t>
            </w:r>
            <w:r>
              <w:rPr>
                <w:rFonts w:ascii="Times New Roman"/>
                <w:sz w:val="18"/>
                <w:szCs w:val="18"/>
              </w:rPr>
              <w:t>80</w:t>
            </w:r>
          </w:p>
        </w:tc>
        <w:tc>
          <w:tcPr>
            <w:tcW w:w="1698" w:type="dxa"/>
            <w:vAlign w:val="center"/>
          </w:tcPr>
          <w:p>
            <w:pPr>
              <w:pStyle w:val="59"/>
              <w:ind w:firstLine="0" w:firstLineChars="0"/>
              <w:jc w:val="center"/>
              <w:rPr>
                <w:rFonts w:ascii="Times New Roman"/>
                <w:sz w:val="18"/>
                <w:szCs w:val="18"/>
              </w:rPr>
            </w:pPr>
            <w:r>
              <w:rPr>
                <w:rFonts w:hint="eastAsia" w:ascii="Times New Roman"/>
                <w:sz w:val="18"/>
                <w:szCs w:val="18"/>
              </w:rPr>
              <w:t>L</w:t>
            </w:r>
            <w:r>
              <w:rPr>
                <w:rFonts w:ascii="Times New Roman"/>
                <w:sz w:val="18"/>
                <w:szCs w:val="18"/>
              </w:rPr>
              <w:t>i</w:t>
            </w:r>
            <w:r>
              <w:rPr>
                <w:rFonts w:ascii="Times New Roman"/>
                <w:sz w:val="18"/>
                <w:szCs w:val="18"/>
                <w:vertAlign w:val="subscript"/>
              </w:rPr>
              <w:t>2</w:t>
            </w:r>
            <w:r>
              <w:rPr>
                <w:rFonts w:ascii="Times New Roman"/>
                <w:sz w:val="18"/>
                <w:szCs w:val="18"/>
              </w:rPr>
              <w:t>SO</w:t>
            </w:r>
            <w:r>
              <w:rPr>
                <w:rFonts w:ascii="Times New Roman"/>
                <w:sz w:val="18"/>
                <w:szCs w:val="18"/>
                <w:vertAlign w:val="subscript"/>
              </w:rPr>
              <w:t>4</w:t>
            </w:r>
            <w:r>
              <w:rPr>
                <w:rFonts w:hint="eastAsia" w:ascii="Times New Roman"/>
                <w:sz w:val="18"/>
                <w:szCs w:val="18"/>
              </w:rPr>
              <w:t>≥8</w:t>
            </w:r>
            <w:r>
              <w:rPr>
                <w:rFonts w:ascii="Times New Roman"/>
                <w:sz w:val="18"/>
                <w:szCs w:val="18"/>
              </w:rPr>
              <w:t>0</w:t>
            </w:r>
          </w:p>
        </w:tc>
        <w:tc>
          <w:tcPr>
            <w:tcW w:w="1645" w:type="dxa"/>
            <w:vAlign w:val="center"/>
          </w:tcPr>
          <w:p>
            <w:pPr>
              <w:pStyle w:val="59"/>
              <w:ind w:firstLine="0" w:firstLineChars="0"/>
              <w:jc w:val="center"/>
              <w:rPr>
                <w:rFonts w:ascii="Times New Roman"/>
                <w:sz w:val="18"/>
                <w:szCs w:val="18"/>
              </w:rPr>
            </w:pPr>
            <w:r>
              <w:rPr>
                <w:rFonts w:hint="eastAsia" w:ascii="Times New Roman"/>
                <w:sz w:val="18"/>
                <w:szCs w:val="18"/>
              </w:rPr>
              <w:t>L</w:t>
            </w:r>
            <w:r>
              <w:rPr>
                <w:rFonts w:ascii="Times New Roman"/>
                <w:sz w:val="18"/>
                <w:szCs w:val="18"/>
              </w:rPr>
              <w:t>i</w:t>
            </w:r>
            <w:r>
              <w:rPr>
                <w:rFonts w:hint="eastAsia" w:ascii="Times New Roman"/>
                <w:sz w:val="18"/>
                <w:szCs w:val="18"/>
              </w:rPr>
              <w:t>Cl≥8</w:t>
            </w:r>
            <w:r>
              <w:rPr>
                <w:rFonts w:ascii="Times New Roman"/>
                <w:sz w:val="18"/>
                <w:szCs w:val="18"/>
              </w:rPr>
              <w:t>0</w:t>
            </w:r>
          </w:p>
        </w:tc>
        <w:tc>
          <w:tcPr>
            <w:tcW w:w="1804" w:type="dxa"/>
            <w:gridSpan w:val="2"/>
            <w:vAlign w:val="center"/>
          </w:tcPr>
          <w:p>
            <w:pPr>
              <w:pStyle w:val="59"/>
              <w:ind w:firstLine="0" w:firstLineChars="0"/>
              <w:jc w:val="center"/>
              <w:rPr>
                <w:rFonts w:ascii="Times New Roman"/>
                <w:sz w:val="18"/>
                <w:szCs w:val="18"/>
              </w:rPr>
            </w:pPr>
            <w:r>
              <w:rPr>
                <w:rFonts w:hint="eastAsia" w:ascii="Times New Roman"/>
                <w:sz w:val="18"/>
                <w:szCs w:val="18"/>
              </w:rPr>
              <w:t>L</w:t>
            </w:r>
            <w:r>
              <w:rPr>
                <w:rFonts w:ascii="Times New Roman"/>
                <w:sz w:val="18"/>
                <w:szCs w:val="18"/>
              </w:rPr>
              <w:t>i</w:t>
            </w:r>
            <w:r>
              <w:rPr>
                <w:rFonts w:ascii="Times New Roman"/>
                <w:sz w:val="18"/>
                <w:szCs w:val="18"/>
                <w:vertAlign w:val="subscript"/>
              </w:rPr>
              <w:t>3</w:t>
            </w:r>
            <w:r>
              <w:rPr>
                <w:rFonts w:ascii="Times New Roman"/>
                <w:sz w:val="18"/>
                <w:szCs w:val="18"/>
              </w:rPr>
              <w:t>PO</w:t>
            </w:r>
            <w:r>
              <w:rPr>
                <w:rFonts w:ascii="Times New Roman"/>
                <w:sz w:val="18"/>
                <w:szCs w:val="18"/>
                <w:vertAlign w:val="subscript"/>
              </w:rPr>
              <w:t>4</w:t>
            </w:r>
            <w:r>
              <w:rPr>
                <w:rFonts w:hint="eastAsia" w:ascii="Times New Roman"/>
                <w:sz w:val="18"/>
                <w:szCs w:val="18"/>
              </w:rPr>
              <w:t>≥8</w:t>
            </w: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1" w:type="dxa"/>
            <w:vMerge w:val="restart"/>
            <w:vAlign w:val="center"/>
          </w:tcPr>
          <w:p>
            <w:pPr>
              <w:pStyle w:val="59"/>
              <w:ind w:firstLine="0" w:firstLineChars="0"/>
              <w:jc w:val="center"/>
              <w:rPr>
                <w:rFonts w:ascii="Times New Roman"/>
                <w:sz w:val="18"/>
                <w:szCs w:val="18"/>
              </w:rPr>
            </w:pPr>
            <w:r>
              <w:rPr>
                <w:rFonts w:hint="eastAsia" w:ascii="Times New Roman"/>
                <w:sz w:val="18"/>
                <w:szCs w:val="18"/>
              </w:rPr>
              <w:t>杂质</w:t>
            </w:r>
            <w:r>
              <w:rPr>
                <w:rFonts w:ascii="Times New Roman"/>
                <w:sz w:val="18"/>
                <w:szCs w:val="18"/>
              </w:rPr>
              <w:t>元素</w:t>
            </w:r>
            <w:r>
              <w:rPr>
                <w:rFonts w:hint="eastAsia" w:ascii="Times New Roman"/>
                <w:sz w:val="18"/>
                <w:szCs w:val="18"/>
              </w:rPr>
              <w:t>含量</w:t>
            </w:r>
            <w:r>
              <w:rPr>
                <w:rFonts w:ascii="Times New Roman"/>
                <w:sz w:val="18"/>
                <w:szCs w:val="18"/>
              </w:rPr>
              <w:t>，不大于</w:t>
            </w:r>
          </w:p>
        </w:tc>
        <w:tc>
          <w:tcPr>
            <w:tcW w:w="991" w:type="dxa"/>
            <w:vAlign w:val="center"/>
          </w:tcPr>
          <w:p>
            <w:pPr>
              <w:pStyle w:val="59"/>
              <w:ind w:firstLine="0" w:firstLineChars="0"/>
              <w:jc w:val="center"/>
              <w:rPr>
                <w:rFonts w:ascii="Times New Roman"/>
                <w:sz w:val="18"/>
                <w:szCs w:val="18"/>
              </w:rPr>
            </w:pPr>
            <w:r>
              <w:rPr>
                <w:rFonts w:hint="eastAsia" w:ascii="Times New Roman"/>
                <w:sz w:val="18"/>
                <w:szCs w:val="18"/>
              </w:rPr>
              <w:t>Pb</w:t>
            </w:r>
          </w:p>
        </w:tc>
        <w:tc>
          <w:tcPr>
            <w:tcW w:w="1704" w:type="dxa"/>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.05</w:t>
            </w:r>
          </w:p>
        </w:tc>
        <w:tc>
          <w:tcPr>
            <w:tcW w:w="1698" w:type="dxa"/>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.01</w:t>
            </w:r>
          </w:p>
        </w:tc>
        <w:tc>
          <w:tcPr>
            <w:tcW w:w="1645" w:type="dxa"/>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.01</w:t>
            </w:r>
          </w:p>
        </w:tc>
        <w:tc>
          <w:tcPr>
            <w:tcW w:w="1804" w:type="dxa"/>
            <w:gridSpan w:val="2"/>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1" w:type="dxa"/>
            <w:vMerge w:val="continue"/>
            <w:vAlign w:val="center"/>
          </w:tcPr>
          <w:p>
            <w:pPr>
              <w:pStyle w:val="59"/>
              <w:ind w:firstLine="360"/>
              <w:jc w:val="center"/>
              <w:rPr>
                <w:rFonts w:ascii="Times New Roman"/>
                <w:sz w:val="18"/>
                <w:szCs w:val="18"/>
              </w:rPr>
            </w:pPr>
          </w:p>
        </w:tc>
        <w:tc>
          <w:tcPr>
            <w:tcW w:w="991" w:type="dxa"/>
            <w:vAlign w:val="center"/>
          </w:tcPr>
          <w:p>
            <w:pPr>
              <w:pStyle w:val="59"/>
              <w:ind w:firstLine="0" w:firstLineChars="0"/>
              <w:jc w:val="center"/>
              <w:rPr>
                <w:rFonts w:ascii="Times New Roman"/>
                <w:sz w:val="18"/>
                <w:szCs w:val="18"/>
              </w:rPr>
            </w:pPr>
            <w:r>
              <w:rPr>
                <w:rFonts w:hint="eastAsia" w:ascii="Times New Roman"/>
                <w:sz w:val="18"/>
                <w:szCs w:val="18"/>
              </w:rPr>
              <w:t>Cr</w:t>
            </w:r>
          </w:p>
        </w:tc>
        <w:tc>
          <w:tcPr>
            <w:tcW w:w="6851" w:type="dxa"/>
            <w:gridSpan w:val="5"/>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1" w:type="dxa"/>
            <w:vMerge w:val="continue"/>
            <w:vAlign w:val="center"/>
          </w:tcPr>
          <w:p>
            <w:pPr>
              <w:pStyle w:val="59"/>
              <w:ind w:firstLine="360"/>
              <w:jc w:val="center"/>
              <w:rPr>
                <w:rFonts w:ascii="Times New Roman"/>
                <w:sz w:val="18"/>
                <w:szCs w:val="18"/>
              </w:rPr>
            </w:pPr>
          </w:p>
        </w:tc>
        <w:tc>
          <w:tcPr>
            <w:tcW w:w="991" w:type="dxa"/>
            <w:vAlign w:val="center"/>
          </w:tcPr>
          <w:p>
            <w:pPr>
              <w:pStyle w:val="59"/>
              <w:ind w:firstLine="0" w:firstLineChars="0"/>
              <w:jc w:val="center"/>
              <w:rPr>
                <w:rFonts w:ascii="Times New Roman"/>
                <w:sz w:val="18"/>
                <w:szCs w:val="18"/>
              </w:rPr>
            </w:pPr>
            <w:r>
              <w:rPr>
                <w:rFonts w:hint="eastAsia" w:ascii="Times New Roman"/>
                <w:sz w:val="18"/>
                <w:szCs w:val="18"/>
              </w:rPr>
              <w:t>C</w:t>
            </w:r>
            <w:r>
              <w:rPr>
                <w:rFonts w:ascii="Times New Roman"/>
                <w:sz w:val="18"/>
                <w:szCs w:val="18"/>
              </w:rPr>
              <w:t>d</w:t>
            </w:r>
          </w:p>
        </w:tc>
        <w:tc>
          <w:tcPr>
            <w:tcW w:w="6851" w:type="dxa"/>
            <w:gridSpan w:val="5"/>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1" w:type="dxa"/>
            <w:vMerge w:val="continue"/>
            <w:vAlign w:val="center"/>
          </w:tcPr>
          <w:p>
            <w:pPr>
              <w:pStyle w:val="59"/>
              <w:ind w:firstLine="0" w:firstLineChars="0"/>
              <w:jc w:val="center"/>
              <w:rPr>
                <w:rFonts w:ascii="Times New Roman"/>
                <w:sz w:val="18"/>
                <w:szCs w:val="18"/>
              </w:rPr>
            </w:pPr>
          </w:p>
        </w:tc>
        <w:tc>
          <w:tcPr>
            <w:tcW w:w="991" w:type="dxa"/>
            <w:vAlign w:val="center"/>
          </w:tcPr>
          <w:p>
            <w:pPr>
              <w:pStyle w:val="59"/>
              <w:ind w:firstLine="0" w:firstLineChars="0"/>
              <w:jc w:val="center"/>
              <w:rPr>
                <w:rFonts w:ascii="Times New Roman"/>
                <w:sz w:val="18"/>
                <w:szCs w:val="18"/>
              </w:rPr>
            </w:pPr>
            <w:r>
              <w:rPr>
                <w:rFonts w:hint="eastAsia" w:ascii="Times New Roman"/>
                <w:sz w:val="18"/>
                <w:szCs w:val="18"/>
              </w:rPr>
              <w:t>A</w:t>
            </w:r>
            <w:r>
              <w:rPr>
                <w:rFonts w:ascii="Times New Roman"/>
                <w:sz w:val="18"/>
                <w:szCs w:val="18"/>
              </w:rPr>
              <w:t>s</w:t>
            </w:r>
          </w:p>
        </w:tc>
        <w:tc>
          <w:tcPr>
            <w:tcW w:w="6851" w:type="dxa"/>
            <w:gridSpan w:val="5"/>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1" w:type="dxa"/>
            <w:vMerge w:val="continue"/>
            <w:vAlign w:val="center"/>
          </w:tcPr>
          <w:p>
            <w:pPr>
              <w:pStyle w:val="59"/>
              <w:ind w:firstLine="0" w:firstLineChars="0"/>
              <w:jc w:val="center"/>
              <w:rPr>
                <w:rFonts w:ascii="Times New Roman"/>
                <w:sz w:val="18"/>
                <w:szCs w:val="18"/>
              </w:rPr>
            </w:pPr>
          </w:p>
        </w:tc>
        <w:tc>
          <w:tcPr>
            <w:tcW w:w="991" w:type="dxa"/>
            <w:vAlign w:val="center"/>
          </w:tcPr>
          <w:p>
            <w:pPr>
              <w:pStyle w:val="59"/>
              <w:ind w:firstLine="0" w:firstLineChars="0"/>
              <w:jc w:val="center"/>
              <w:rPr>
                <w:rFonts w:ascii="Times New Roman"/>
                <w:sz w:val="18"/>
                <w:szCs w:val="18"/>
              </w:rPr>
            </w:pPr>
            <w:r>
              <w:rPr>
                <w:rFonts w:hint="eastAsia" w:ascii="Times New Roman"/>
                <w:sz w:val="18"/>
                <w:szCs w:val="18"/>
              </w:rPr>
              <w:t>F</w:t>
            </w:r>
          </w:p>
        </w:tc>
        <w:tc>
          <w:tcPr>
            <w:tcW w:w="6851" w:type="dxa"/>
            <w:gridSpan w:val="5"/>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21" w:type="dxa"/>
            <w:vMerge w:val="continue"/>
            <w:vAlign w:val="center"/>
          </w:tcPr>
          <w:p>
            <w:pPr>
              <w:pStyle w:val="59"/>
              <w:ind w:firstLine="0" w:firstLineChars="0"/>
              <w:jc w:val="center"/>
              <w:rPr>
                <w:rFonts w:ascii="Times New Roman"/>
                <w:sz w:val="18"/>
                <w:szCs w:val="18"/>
              </w:rPr>
            </w:pPr>
          </w:p>
        </w:tc>
        <w:tc>
          <w:tcPr>
            <w:tcW w:w="991" w:type="dxa"/>
            <w:vAlign w:val="center"/>
          </w:tcPr>
          <w:p>
            <w:pPr>
              <w:pStyle w:val="59"/>
              <w:ind w:firstLine="0" w:firstLineChars="0"/>
              <w:jc w:val="center"/>
              <w:rPr>
                <w:rFonts w:ascii="Times New Roman"/>
                <w:sz w:val="18"/>
                <w:szCs w:val="18"/>
              </w:rPr>
            </w:pPr>
            <w:r>
              <w:rPr>
                <w:rFonts w:hint="eastAsia" w:ascii="Times New Roman"/>
                <w:sz w:val="18"/>
                <w:szCs w:val="18"/>
              </w:rPr>
              <w:t>P</w:t>
            </w:r>
          </w:p>
        </w:tc>
        <w:tc>
          <w:tcPr>
            <w:tcW w:w="5077" w:type="dxa"/>
            <w:gridSpan w:val="4"/>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.5</w:t>
            </w:r>
          </w:p>
        </w:tc>
        <w:tc>
          <w:tcPr>
            <w:tcW w:w="1774" w:type="dxa"/>
            <w:vAlign w:val="center"/>
          </w:tcPr>
          <w:p>
            <w:pPr>
              <w:pStyle w:val="59"/>
              <w:ind w:firstLine="0" w:firstLineChars="0"/>
              <w:jc w:val="center"/>
              <w:rPr>
                <w:rFonts w:ascii="Times New Roman"/>
                <w:sz w:val="18"/>
                <w:szCs w:val="18"/>
              </w:rPr>
            </w:pP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12" w:type="dxa"/>
            <w:gridSpan w:val="2"/>
            <w:vAlign w:val="center"/>
          </w:tcPr>
          <w:p>
            <w:pPr>
              <w:pStyle w:val="59"/>
              <w:ind w:firstLine="0" w:firstLineChars="0"/>
              <w:jc w:val="center"/>
              <w:rPr>
                <w:rFonts w:ascii="Times New Roman"/>
                <w:sz w:val="18"/>
                <w:szCs w:val="18"/>
              </w:rPr>
            </w:pPr>
            <w:r>
              <w:rPr>
                <w:rFonts w:hint="eastAsia" w:ascii="Times New Roman"/>
                <w:sz w:val="18"/>
                <w:szCs w:val="18"/>
              </w:rPr>
              <w:t>酸不溶物含量，不大于</w:t>
            </w:r>
          </w:p>
        </w:tc>
        <w:tc>
          <w:tcPr>
            <w:tcW w:w="6851" w:type="dxa"/>
            <w:gridSpan w:val="5"/>
            <w:vAlign w:val="center"/>
          </w:tcPr>
          <w:p>
            <w:pPr>
              <w:pStyle w:val="59"/>
              <w:ind w:firstLine="0" w:firstLineChars="0"/>
              <w:jc w:val="center"/>
              <w:rPr>
                <w:rFonts w:ascii="Times New Roman"/>
                <w:sz w:val="18"/>
                <w:szCs w:val="18"/>
              </w:rPr>
            </w:pPr>
            <w:r>
              <w:rPr>
                <w:rFonts w:hint="eastAsia" w:ascii="Times New Roman"/>
                <w:sz w:val="18"/>
                <w:szCs w:val="18"/>
              </w:rPr>
              <w:t>0</w:t>
            </w:r>
            <w:r>
              <w:rPr>
                <w:rFonts w:asci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63" w:type="dxa"/>
            <w:gridSpan w:val="7"/>
            <w:vAlign w:val="center"/>
          </w:tcPr>
          <w:p>
            <w:pPr>
              <w:pStyle w:val="182"/>
            </w:pPr>
            <w:r>
              <w:rPr>
                <w:rFonts w:hint="eastAsia"/>
              </w:rPr>
              <w:t>化学成分分析以干基计。</w:t>
            </w:r>
          </w:p>
        </w:tc>
      </w:tr>
      <w:bookmarkEnd w:id="50"/>
      <w:bookmarkEnd w:id="54"/>
    </w:tbl>
    <w:p>
      <w:pPr>
        <w:pStyle w:val="108"/>
        <w:spacing w:before="156" w:after="156"/>
      </w:pPr>
      <w:bookmarkStart w:id="56" w:name="_Hlk130908216"/>
      <w:bookmarkStart w:id="57" w:name="_Hlk130908192"/>
      <w:r>
        <w:rPr>
          <w:rFonts w:hint="eastAsia"/>
        </w:rPr>
        <w:t>外观质量</w:t>
      </w:r>
    </w:p>
    <w:p>
      <w:pPr>
        <w:pStyle w:val="168"/>
        <w:numPr>
          <w:ilvl w:val="0"/>
          <w:numId w:val="0"/>
        </w:numPr>
        <w:ind w:firstLine="420" w:firstLineChars="200"/>
        <w:rPr>
          <w:rFonts w:ascii="Times New Roman"/>
        </w:rPr>
      </w:pPr>
      <w:bookmarkStart w:id="58" w:name="_Hlk144319210"/>
      <w:r>
        <w:rPr>
          <w:rFonts w:hint="eastAsia" w:ascii="Times New Roman"/>
        </w:rPr>
        <w:t>产品呈白色、灰白色、灰色粉末状或块状，目视无可见夹杂物。</w:t>
      </w:r>
    </w:p>
    <w:bookmarkEnd w:id="58"/>
    <w:p>
      <w:pPr>
        <w:pStyle w:val="107"/>
        <w:spacing w:before="312" w:after="312"/>
        <w:rPr>
          <w:rFonts w:ascii="Times New Roman"/>
        </w:rPr>
      </w:pPr>
      <w:r>
        <w:rPr>
          <w:rFonts w:hint="eastAsia" w:ascii="Times New Roman"/>
        </w:rPr>
        <w:t>试验方法</w:t>
      </w:r>
    </w:p>
    <w:p>
      <w:pPr>
        <w:pStyle w:val="165"/>
        <w:rPr>
          <w:rFonts w:ascii="Times New Roman"/>
        </w:rPr>
      </w:pPr>
      <w:bookmarkStart w:id="59" w:name="_Hlk144321357"/>
      <w:r>
        <w:rPr>
          <w:rFonts w:hint="eastAsia" w:ascii="Times New Roman"/>
          <w:szCs w:val="21"/>
        </w:rPr>
        <w:t>产品</w:t>
      </w:r>
      <w:bookmarkStart w:id="60" w:name="_Hlk157941204"/>
      <w:r>
        <w:rPr>
          <w:rFonts w:hint="eastAsia" w:ascii="Times New Roman"/>
        </w:rPr>
        <w:t>中锂含量按Y</w:t>
      </w:r>
      <w:r>
        <w:rPr>
          <w:rFonts w:ascii="Times New Roman"/>
        </w:rPr>
        <w:t>S/T 1593.1</w:t>
      </w:r>
      <w:r>
        <w:rPr>
          <w:rFonts w:hint="eastAsia" w:ascii="Times New Roman"/>
        </w:rPr>
        <w:t>规定或供需双方认可方法进行测定。</w:t>
      </w:r>
      <w:bookmarkEnd w:id="60"/>
      <w:bookmarkStart w:id="61" w:name="_Hlk159243208"/>
      <w:r>
        <w:rPr>
          <w:rFonts w:hint="eastAsia" w:ascii="Times New Roman"/>
        </w:rPr>
        <w:t>按附录A的要求换算成对应主含量。</w:t>
      </w:r>
      <w:bookmarkEnd w:id="61"/>
    </w:p>
    <w:p>
      <w:pPr>
        <w:pStyle w:val="165"/>
        <w:rPr>
          <w:rFonts w:ascii="Times New Roman"/>
          <w:szCs w:val="21"/>
        </w:rPr>
      </w:pPr>
      <w:r>
        <w:rPr>
          <w:rFonts w:hint="eastAsia" w:ascii="Times New Roman"/>
          <w:szCs w:val="21"/>
        </w:rPr>
        <w:t>产品中铅、镉、铬、砷、磷含量按Y</w:t>
      </w:r>
      <w:r>
        <w:rPr>
          <w:rFonts w:ascii="Times New Roman"/>
          <w:szCs w:val="21"/>
        </w:rPr>
        <w:t>S/T 1593.2</w:t>
      </w:r>
      <w:r>
        <w:rPr>
          <w:rFonts w:hint="eastAsia" w:ascii="Times New Roman"/>
          <w:szCs w:val="21"/>
        </w:rPr>
        <w:t>规定进行测定。</w:t>
      </w:r>
    </w:p>
    <w:p>
      <w:pPr>
        <w:pStyle w:val="165"/>
        <w:rPr>
          <w:rFonts w:ascii="Times New Roman"/>
          <w:szCs w:val="21"/>
        </w:rPr>
      </w:pPr>
      <w:r>
        <w:rPr>
          <w:rFonts w:hint="eastAsia" w:ascii="Times New Roman"/>
          <w:szCs w:val="21"/>
        </w:rPr>
        <w:t>产品中氟含量按Y</w:t>
      </w:r>
      <w:r>
        <w:rPr>
          <w:rFonts w:ascii="Times New Roman"/>
          <w:szCs w:val="21"/>
        </w:rPr>
        <w:t>S/T 1593.3</w:t>
      </w:r>
      <w:r>
        <w:rPr>
          <w:rFonts w:hint="eastAsia" w:ascii="Times New Roman"/>
          <w:szCs w:val="21"/>
        </w:rPr>
        <w:t>规定进行测定。</w:t>
      </w:r>
    </w:p>
    <w:p>
      <w:pPr>
        <w:pStyle w:val="165"/>
        <w:rPr>
          <w:rFonts w:ascii="Times New Roman"/>
        </w:rPr>
      </w:pPr>
      <w:r>
        <w:rPr>
          <w:rFonts w:hint="eastAsia" w:ascii="Times New Roman"/>
        </w:rPr>
        <w:t>产品中酸不溶物含量按</w:t>
      </w:r>
      <w:r>
        <w:rPr>
          <w:rFonts w:ascii="Times New Roman"/>
        </w:rPr>
        <w:t>YS/T 1593.6</w:t>
      </w:r>
      <w:r>
        <w:rPr>
          <w:rFonts w:hint="eastAsia" w:ascii="Times New Roman"/>
        </w:rPr>
        <w:t>规定</w:t>
      </w:r>
      <w:bookmarkStart w:id="62" w:name="_Hlk159243194"/>
      <w:r>
        <w:rPr>
          <w:rFonts w:hint="eastAsia" w:ascii="Times New Roman"/>
        </w:rPr>
        <w:t>或供需双方</w:t>
      </w:r>
      <w:r>
        <w:rPr>
          <w:rFonts w:hint="eastAsia" w:ascii="Times New Roman"/>
          <w:szCs w:val="21"/>
        </w:rPr>
        <w:t>认可</w:t>
      </w:r>
      <w:r>
        <w:rPr>
          <w:rFonts w:hint="eastAsia" w:ascii="Times New Roman"/>
        </w:rPr>
        <w:t>方法进行测定。</w:t>
      </w:r>
      <w:bookmarkEnd w:id="62"/>
    </w:p>
    <w:p>
      <w:pPr>
        <w:pStyle w:val="165"/>
        <w:rPr>
          <w:rFonts w:ascii="Times New Roman"/>
          <w:szCs w:val="21"/>
        </w:rPr>
      </w:pPr>
      <w:r>
        <w:rPr>
          <w:rFonts w:ascii="Times New Roman"/>
          <w:szCs w:val="21"/>
        </w:rPr>
        <w:t>产品的外观质量采用目视检验。</w:t>
      </w:r>
    </w:p>
    <w:bookmarkEnd w:id="59"/>
    <w:p>
      <w:pPr>
        <w:pStyle w:val="107"/>
        <w:spacing w:before="312" w:after="312"/>
        <w:rPr>
          <w:rFonts w:ascii="Times New Roman"/>
        </w:rPr>
      </w:pPr>
      <w:r>
        <w:rPr>
          <w:rFonts w:hint="eastAsia" w:ascii="Times New Roman"/>
        </w:rPr>
        <w:t>检验规则</w:t>
      </w:r>
    </w:p>
    <w:p>
      <w:pPr>
        <w:pStyle w:val="108"/>
        <w:spacing w:before="156" w:after="156"/>
        <w:rPr>
          <w:rFonts w:ascii="Times New Roman"/>
        </w:rPr>
      </w:pPr>
      <w:r>
        <w:rPr>
          <w:rFonts w:hint="eastAsia" w:ascii="Times New Roman"/>
        </w:rPr>
        <w:t>检查和验收</w:t>
      </w:r>
      <w:bookmarkEnd w:id="56"/>
      <w:bookmarkStart w:id="63" w:name="_Hlk130908486"/>
    </w:p>
    <w:p>
      <w:pPr>
        <w:pStyle w:val="168"/>
        <w:rPr>
          <w:rFonts w:ascii="Times New Roman"/>
        </w:rPr>
      </w:pPr>
      <w:r>
        <w:rPr>
          <w:rFonts w:hint="eastAsia" w:ascii="Times New Roman"/>
        </w:rPr>
        <w:t>由供方或第三方检验部门进行检验，供方应保证产品质量符合本文件或订货单的规定，并填写质量证明书。</w:t>
      </w:r>
    </w:p>
    <w:p>
      <w:pPr>
        <w:pStyle w:val="168"/>
        <w:rPr>
          <w:rFonts w:ascii="Times New Roman"/>
        </w:rPr>
      </w:pPr>
      <w:r>
        <w:rPr>
          <w:rFonts w:hint="eastAsia" w:ascii="Times New Roman"/>
        </w:rPr>
        <w:t>需方可对收到的产品按本文件的规定进行检验，如检验结果与本文件或订货单的规定不符时，应在收到产品之日起30天内向供方提出，由供需双方协商解决。如需仲裁，应由供需双方在需方共同取样或协商确定。</w:t>
      </w:r>
    </w:p>
    <w:p>
      <w:pPr>
        <w:pStyle w:val="108"/>
        <w:spacing w:before="156" w:after="156"/>
        <w:rPr>
          <w:rFonts w:ascii="Times New Roman"/>
        </w:rPr>
      </w:pPr>
      <w:r>
        <w:rPr>
          <w:rFonts w:hint="eastAsia" w:ascii="Times New Roman"/>
        </w:rPr>
        <w:t>组批</w:t>
      </w:r>
    </w:p>
    <w:p>
      <w:pPr>
        <w:pStyle w:val="59"/>
        <w:ind w:firstLine="420"/>
        <w:rPr>
          <w:rFonts w:ascii="Times New Roman"/>
          <w:color w:val="000000"/>
        </w:rPr>
      </w:pPr>
      <w:r>
        <w:rPr>
          <w:rFonts w:hint="eastAsia" w:ascii="Times New Roman"/>
          <w:color w:val="000000"/>
        </w:rPr>
        <w:t>产品应成批提交检验，每批应由同一类型的产品组成。组批方式按照供方来料批次进行或由供需双方现场协商确定。</w:t>
      </w:r>
    </w:p>
    <w:p>
      <w:pPr>
        <w:pStyle w:val="108"/>
        <w:spacing w:before="156" w:after="156"/>
        <w:rPr>
          <w:rFonts w:ascii="Times New Roman"/>
        </w:rPr>
      </w:pPr>
      <w:r>
        <w:rPr>
          <w:rFonts w:hint="eastAsia" w:ascii="Times New Roman"/>
        </w:rPr>
        <w:t>检验项目</w:t>
      </w:r>
    </w:p>
    <w:p>
      <w:pPr>
        <w:pStyle w:val="59"/>
        <w:ind w:firstLine="420"/>
        <w:rPr>
          <w:rFonts w:ascii="Times New Roman"/>
          <w:color w:val="000000"/>
        </w:rPr>
      </w:pPr>
      <w:bookmarkStart w:id="64" w:name="_Hlk144327295"/>
      <w:r>
        <w:rPr>
          <w:rFonts w:hint="eastAsia" w:ascii="Times New Roman"/>
          <w:color w:val="000000"/>
        </w:rPr>
        <w:t>每批产品应进行化学成分和外观质量的检验。</w:t>
      </w:r>
      <w:bookmarkEnd w:id="64"/>
      <w:r>
        <w:rPr>
          <w:rFonts w:hint="eastAsia" w:ascii="Times New Roman"/>
          <w:color w:val="000000"/>
        </w:rPr>
        <w:t>检验项目和取样规定</w:t>
      </w:r>
      <w:r>
        <w:rPr>
          <w:rFonts w:ascii="Times New Roman"/>
          <w:color w:val="000000"/>
        </w:rPr>
        <w:t>应符合</w:t>
      </w:r>
      <w:r>
        <w:rPr>
          <w:rFonts w:hint="eastAsia" w:ascii="Times New Roman"/>
          <w:color w:val="000000"/>
        </w:rPr>
        <w:t>表</w:t>
      </w:r>
      <w:r>
        <w:rPr>
          <w:rFonts w:ascii="Times New Roman"/>
          <w:color w:val="000000"/>
        </w:rPr>
        <w:t>3</w:t>
      </w:r>
      <w:r>
        <w:rPr>
          <w:rFonts w:hint="eastAsia" w:ascii="Times New Roman"/>
          <w:color w:val="000000"/>
        </w:rPr>
        <w:t>的规定</w:t>
      </w:r>
      <w:r>
        <w:rPr>
          <w:rFonts w:ascii="Times New Roman"/>
          <w:color w:val="000000"/>
        </w:rPr>
        <w:t>。</w:t>
      </w:r>
    </w:p>
    <w:p>
      <w:pPr>
        <w:pStyle w:val="115"/>
        <w:spacing w:before="156" w:after="156"/>
        <w:rPr>
          <w:rFonts w:ascii="Times New Roman"/>
        </w:rPr>
      </w:pPr>
      <w:r>
        <w:rPr>
          <w:rFonts w:hint="eastAsia" w:ascii="Times New Roman"/>
        </w:rPr>
        <w:t>检验项目</w:t>
      </w:r>
      <w:r>
        <w:rPr>
          <w:rFonts w:ascii="Times New Roman"/>
        </w:rPr>
        <w:t>和取样规定</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2299"/>
        <w:gridCol w:w="242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69" w:type="pct"/>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检验项目</w:t>
            </w:r>
          </w:p>
        </w:tc>
        <w:tc>
          <w:tcPr>
            <w:tcW w:w="1201" w:type="pct"/>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取样和制样方法</w:t>
            </w:r>
          </w:p>
        </w:tc>
        <w:tc>
          <w:tcPr>
            <w:tcW w:w="1265"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要求的章条号</w:t>
            </w:r>
          </w:p>
        </w:tc>
        <w:tc>
          <w:tcPr>
            <w:tcW w:w="1265" w:type="pct"/>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试验方法</w:t>
            </w:r>
            <w:r>
              <w:rPr>
                <w:color w:val="000000" w:themeColor="text1"/>
                <w:sz w:val="18"/>
                <w:szCs w:val="18"/>
                <w14:textFill>
                  <w14:solidFill>
                    <w14:schemeClr w14:val="tx1"/>
                  </w14:solidFill>
                </w14:textFill>
              </w:rPr>
              <w:t>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pct"/>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化学成分</w:t>
            </w:r>
          </w:p>
        </w:tc>
        <w:tc>
          <w:tcPr>
            <w:tcW w:w="1201"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r>
              <w:rPr>
                <w:rFonts w:hint="eastAsia"/>
                <w:color w:val="000000" w:themeColor="text1"/>
                <w:sz w:val="18"/>
                <w:szCs w:val="18"/>
                <w14:textFill>
                  <w14:solidFill>
                    <w14:schemeClr w14:val="tx1"/>
                  </w14:solidFill>
                </w14:textFill>
              </w:rPr>
              <w:t>4</w:t>
            </w:r>
          </w:p>
        </w:tc>
        <w:tc>
          <w:tcPr>
            <w:tcW w:w="126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.1</w:t>
            </w:r>
          </w:p>
        </w:tc>
        <w:tc>
          <w:tcPr>
            <w:tcW w:w="1265"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9" w:type="pct"/>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外观质量</w:t>
            </w:r>
          </w:p>
        </w:tc>
        <w:tc>
          <w:tcPr>
            <w:tcW w:w="1201" w:type="pct"/>
            <w:vMerge w:val="continue"/>
            <w:shd w:val="clear" w:color="auto" w:fill="auto"/>
            <w:vAlign w:val="center"/>
          </w:tcPr>
          <w:p>
            <w:pPr>
              <w:jc w:val="center"/>
              <w:rPr>
                <w:color w:val="000000" w:themeColor="text1"/>
                <w:sz w:val="18"/>
                <w:szCs w:val="18"/>
                <w14:textFill>
                  <w14:solidFill>
                    <w14:schemeClr w14:val="tx1"/>
                  </w14:solidFill>
                </w14:textFill>
              </w:rPr>
            </w:pPr>
          </w:p>
        </w:tc>
        <w:tc>
          <w:tcPr>
            <w:tcW w:w="126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2</w:t>
            </w:r>
          </w:p>
        </w:tc>
        <w:tc>
          <w:tcPr>
            <w:tcW w:w="1265"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r>
    </w:tbl>
    <w:p>
      <w:pPr>
        <w:pStyle w:val="108"/>
        <w:spacing w:before="156" w:after="156"/>
        <w:rPr>
          <w:rFonts w:ascii="Times New Roman"/>
        </w:rPr>
      </w:pPr>
      <w:r>
        <w:rPr>
          <w:rFonts w:hint="eastAsia" w:ascii="Times New Roman"/>
        </w:rPr>
        <w:t>取样和制样</w:t>
      </w:r>
    </w:p>
    <w:p>
      <w:pPr>
        <w:pStyle w:val="168"/>
        <w:rPr>
          <w:rFonts w:ascii="Times New Roman"/>
        </w:rPr>
      </w:pPr>
      <w:r>
        <w:rPr>
          <w:rFonts w:ascii="Times New Roman"/>
        </w:rPr>
        <w:t>每批</w:t>
      </w:r>
      <w:r>
        <w:rPr>
          <w:rFonts w:hint="eastAsia" w:ascii="Times New Roman"/>
        </w:rPr>
        <w:t>产品抽样数量按G</w:t>
      </w:r>
      <w:r>
        <w:rPr>
          <w:rFonts w:ascii="Times New Roman"/>
        </w:rPr>
        <w:t>B/T 6678</w:t>
      </w:r>
      <w:r>
        <w:rPr>
          <w:rFonts w:hint="eastAsia" w:ascii="Times New Roman"/>
        </w:rPr>
        <w:t>—2</w:t>
      </w:r>
      <w:r>
        <w:rPr>
          <w:rFonts w:ascii="Times New Roman"/>
        </w:rPr>
        <w:t>003</w:t>
      </w:r>
      <w:r>
        <w:rPr>
          <w:rFonts w:hint="eastAsia" w:ascii="Times New Roman"/>
        </w:rPr>
        <w:t>中7</w:t>
      </w:r>
      <w:r>
        <w:rPr>
          <w:rFonts w:ascii="Times New Roman"/>
        </w:rPr>
        <w:t>.6</w:t>
      </w:r>
      <w:r>
        <w:rPr>
          <w:rFonts w:hint="eastAsia" w:ascii="Times New Roman"/>
        </w:rPr>
        <w:t>规定执行，</w:t>
      </w:r>
      <w:r>
        <w:rPr>
          <w:rFonts w:ascii="Times New Roman"/>
        </w:rPr>
        <w:t>每袋取样量不小于</w:t>
      </w:r>
      <w:r>
        <w:rPr>
          <w:rFonts w:hint="eastAsia" w:ascii="Times New Roman"/>
        </w:rPr>
        <w:t>袋重的0.</w:t>
      </w:r>
      <w:r>
        <w:rPr>
          <w:rFonts w:ascii="Times New Roman"/>
        </w:rPr>
        <w:t>2%</w:t>
      </w:r>
      <w:r>
        <w:rPr>
          <w:rFonts w:hint="eastAsia" w:ascii="Times New Roman"/>
        </w:rPr>
        <w:t>。</w:t>
      </w:r>
    </w:p>
    <w:p>
      <w:pPr>
        <w:pStyle w:val="168"/>
        <w:rPr>
          <w:rFonts w:ascii="Times New Roman"/>
        </w:rPr>
      </w:pPr>
      <w:r>
        <w:rPr>
          <w:rFonts w:hint="eastAsia" w:ascii="Times New Roman"/>
        </w:rPr>
        <w:t>每袋抽取份样的点位应按包装袋侧面任一对角线均匀分布成顶部、中间、底部三个点，样钎应穿透包装袋的两面，将样钎旋转180°抽出，样钎装料应饱满。物料不易取样时，可用手锤辅助样钎取样。每钎样品应及时装入塑料袋中并封口。</w:t>
      </w:r>
    </w:p>
    <w:p>
      <w:pPr>
        <w:pStyle w:val="168"/>
        <w:rPr>
          <w:rFonts w:ascii="Times New Roman"/>
        </w:rPr>
      </w:pPr>
      <w:r>
        <w:rPr>
          <w:rFonts w:hint="eastAsia" w:ascii="Times New Roman"/>
        </w:rPr>
        <w:t>整批样品装入编织袋中并封口。每批次的所有样品应充分混匀，用网格法缩分至约1 kg。于</w:t>
      </w:r>
      <w:r>
        <w:rPr>
          <w:rFonts w:ascii="Times New Roman"/>
        </w:rPr>
        <w:t xml:space="preserve">105 </w:t>
      </w:r>
      <w:r>
        <w:rPr>
          <w:rFonts w:hint="eastAsia" w:ascii="Times New Roman"/>
        </w:rPr>
        <w:t>℃±</w:t>
      </w:r>
      <w:r>
        <w:rPr>
          <w:rFonts w:ascii="Times New Roman"/>
        </w:rPr>
        <w:t xml:space="preserve">2 </w:t>
      </w:r>
      <w:r>
        <w:rPr>
          <w:rFonts w:hint="eastAsia" w:ascii="Times New Roman"/>
        </w:rPr>
        <w:t>℃下烘至恒重，样品全部研磨并过0.</w:t>
      </w:r>
      <w:r>
        <w:rPr>
          <w:rFonts w:ascii="Times New Roman"/>
        </w:rPr>
        <w:t>18</w:t>
      </w:r>
      <w:r>
        <w:rPr>
          <w:rFonts w:hint="eastAsia" w:ascii="Times New Roman"/>
        </w:rPr>
        <w:t>0 mm的标准筛，混匀后分取五份样品，每份不小于100 g。</w:t>
      </w:r>
    </w:p>
    <w:p>
      <w:pPr>
        <w:pStyle w:val="168"/>
        <w:rPr>
          <w:rFonts w:ascii="Times New Roman"/>
        </w:rPr>
      </w:pPr>
      <w:r>
        <w:rPr>
          <w:rFonts w:hint="eastAsia" w:ascii="Times New Roman"/>
        </w:rPr>
        <w:t>五份样品分别装入洁净密封容器中并注标签，一份为验收分析样，一份为需方样，一份为供方样，两份双方现场签字确认为仲裁样。仲裁样分别由供需双方分别保存，一般保存期限为三个月，如涉及国际贸易可延长至六个月。供需双方如对检验结果有异议时，应在仲裁样品保存期限内提出。</w:t>
      </w:r>
    </w:p>
    <w:p>
      <w:pPr>
        <w:pStyle w:val="108"/>
        <w:spacing w:before="156" w:after="156"/>
        <w:rPr>
          <w:rFonts w:ascii="Times New Roman"/>
        </w:rPr>
      </w:pPr>
      <w:r>
        <w:rPr>
          <w:rFonts w:hint="eastAsia" w:ascii="Times New Roman"/>
        </w:rPr>
        <w:t>检验结果的判定</w:t>
      </w:r>
    </w:p>
    <w:p>
      <w:pPr>
        <w:pStyle w:val="168"/>
        <w:rPr>
          <w:rFonts w:ascii="Times New Roman"/>
        </w:rPr>
      </w:pPr>
      <w:bookmarkStart w:id="65" w:name="_Hlk144327451"/>
      <w:r>
        <w:rPr>
          <w:rFonts w:hint="eastAsia" w:ascii="Times New Roman"/>
        </w:rPr>
        <w:t>产品化学成分检验结果的数值按GB/T 8170的规定进行修约，并采用修约值比较法判定。</w:t>
      </w:r>
    </w:p>
    <w:p>
      <w:pPr>
        <w:pStyle w:val="168"/>
        <w:rPr>
          <w:rFonts w:ascii="Times New Roman"/>
        </w:rPr>
      </w:pPr>
      <w:r>
        <w:rPr>
          <w:rFonts w:hint="eastAsia" w:ascii="Times New Roman"/>
        </w:rPr>
        <w:t>产品的化学成分检验结果不符合本文件规定时，则从同一批产品中加倍取样，对不合格项目进行重复检验，如仍有一个检验结果不合格时，判该批产品不合格。</w:t>
      </w:r>
    </w:p>
    <w:p>
      <w:pPr>
        <w:pStyle w:val="168"/>
        <w:rPr>
          <w:rFonts w:ascii="Times New Roman"/>
        </w:rPr>
      </w:pPr>
      <w:r>
        <w:rPr>
          <w:rFonts w:hint="eastAsia" w:ascii="Times New Roman"/>
        </w:rPr>
        <w:t>产品的外观质量不合格时，判该批产品不合格。</w:t>
      </w:r>
    </w:p>
    <w:bookmarkEnd w:id="65"/>
    <w:p>
      <w:pPr>
        <w:pStyle w:val="107"/>
        <w:spacing w:before="312" w:after="312"/>
        <w:rPr>
          <w:rFonts w:ascii="Times New Roman"/>
        </w:rPr>
      </w:pPr>
      <w:bookmarkStart w:id="66" w:name="_Hlk144328242"/>
      <w:r>
        <w:rPr>
          <w:rFonts w:hint="eastAsia" w:ascii="Times New Roman"/>
        </w:rPr>
        <w:t>标志、包装、运输、贮存和随行文件</w:t>
      </w:r>
    </w:p>
    <w:p>
      <w:pPr>
        <w:pStyle w:val="108"/>
        <w:spacing w:before="156" w:after="156"/>
        <w:rPr>
          <w:rFonts w:ascii="Times New Roman"/>
        </w:rPr>
      </w:pPr>
      <w:r>
        <w:rPr>
          <w:rFonts w:hint="eastAsia" w:ascii="Times New Roman"/>
        </w:rPr>
        <w:t>标志</w:t>
      </w:r>
    </w:p>
    <w:p>
      <w:pPr>
        <w:pStyle w:val="232"/>
        <w:rPr>
          <w:rFonts w:ascii="Times New Roman"/>
        </w:rPr>
      </w:pPr>
      <w:r>
        <w:rPr>
          <w:rFonts w:hint="eastAsia" w:ascii="Times New Roman"/>
        </w:rPr>
        <w:t>产品外包装宜附有以下</w:t>
      </w:r>
      <w:r>
        <w:rPr>
          <w:rFonts w:ascii="Times New Roman"/>
        </w:rPr>
        <w:t>内容：</w:t>
      </w:r>
    </w:p>
    <w:p>
      <w:pPr>
        <w:pStyle w:val="177"/>
        <w:rPr>
          <w:rFonts w:ascii="Times New Roman"/>
        </w:rPr>
      </w:pPr>
      <w:r>
        <w:rPr>
          <w:rFonts w:hint="eastAsia" w:ascii="Times New Roman"/>
        </w:rPr>
        <w:t>产品名称；</w:t>
      </w:r>
    </w:p>
    <w:p>
      <w:pPr>
        <w:pStyle w:val="177"/>
        <w:rPr>
          <w:rFonts w:ascii="Times New Roman"/>
        </w:rPr>
      </w:pPr>
      <w:r>
        <w:rPr>
          <w:rFonts w:hint="eastAsia" w:ascii="Times New Roman"/>
        </w:rPr>
        <w:t>批号；</w:t>
      </w:r>
    </w:p>
    <w:p>
      <w:pPr>
        <w:pStyle w:val="177"/>
        <w:rPr>
          <w:rFonts w:ascii="Times New Roman"/>
        </w:rPr>
      </w:pPr>
      <w:r>
        <w:rPr>
          <w:rFonts w:hint="eastAsia" w:ascii="Times New Roman"/>
        </w:rPr>
        <w:t>净重；</w:t>
      </w:r>
    </w:p>
    <w:p>
      <w:pPr>
        <w:pStyle w:val="177"/>
        <w:rPr>
          <w:rFonts w:ascii="Times New Roman"/>
        </w:rPr>
      </w:pPr>
      <w:r>
        <w:rPr>
          <w:rFonts w:hint="eastAsia" w:ascii="Times New Roman"/>
        </w:rPr>
        <w:t>供方名称；</w:t>
      </w:r>
    </w:p>
    <w:p>
      <w:pPr>
        <w:pStyle w:val="177"/>
        <w:rPr>
          <w:rFonts w:ascii="Times New Roman"/>
        </w:rPr>
      </w:pPr>
      <w:r>
        <w:rPr>
          <w:rFonts w:hint="eastAsia" w:ascii="Times New Roman"/>
        </w:rPr>
        <w:t>厂址；</w:t>
      </w:r>
    </w:p>
    <w:p>
      <w:pPr>
        <w:pStyle w:val="177"/>
        <w:rPr>
          <w:rFonts w:ascii="Times New Roman"/>
        </w:rPr>
      </w:pPr>
      <w:r>
        <w:rPr>
          <w:rFonts w:hint="eastAsia" w:ascii="Times New Roman"/>
        </w:rPr>
        <w:t>G</w:t>
      </w:r>
      <w:r>
        <w:rPr>
          <w:rFonts w:ascii="Times New Roman"/>
        </w:rPr>
        <w:t>B/T 191</w:t>
      </w:r>
      <w:r>
        <w:rPr>
          <w:rFonts w:hint="eastAsia" w:ascii="Times New Roman"/>
        </w:rPr>
        <w:t>中“怕雨”等标志。</w:t>
      </w:r>
    </w:p>
    <w:p>
      <w:pPr>
        <w:pStyle w:val="108"/>
        <w:spacing w:before="156" w:after="156"/>
        <w:rPr>
          <w:rFonts w:ascii="Times New Roman"/>
        </w:rPr>
      </w:pPr>
      <w:r>
        <w:rPr>
          <w:rFonts w:hint="eastAsia" w:ascii="Times New Roman"/>
        </w:rPr>
        <w:t>包装</w:t>
      </w:r>
    </w:p>
    <w:p>
      <w:pPr>
        <w:pStyle w:val="59"/>
        <w:ind w:firstLine="420"/>
        <w:rPr>
          <w:rFonts w:ascii="Times New Roman"/>
        </w:rPr>
      </w:pPr>
      <w:r>
        <w:rPr>
          <w:rFonts w:hint="eastAsia" w:ascii="Times New Roman"/>
        </w:rPr>
        <w:t>产品采用内衬铝塑袋或PE袋的编织袋包装，密封，每袋净重为</w:t>
      </w:r>
      <w:r>
        <w:rPr>
          <w:rFonts w:ascii="Times New Roman"/>
        </w:rPr>
        <w:t>200 kg～500 kg</w:t>
      </w:r>
      <w:r>
        <w:rPr>
          <w:rFonts w:hint="eastAsia" w:ascii="Times New Roman"/>
        </w:rPr>
        <w:t>。也可根据用户要求的规格进行包装。</w:t>
      </w:r>
    </w:p>
    <w:p>
      <w:pPr>
        <w:pStyle w:val="108"/>
        <w:spacing w:before="156" w:after="156"/>
        <w:rPr>
          <w:rFonts w:ascii="Times New Roman"/>
        </w:rPr>
      </w:pPr>
      <w:r>
        <w:rPr>
          <w:rFonts w:hint="eastAsia" w:ascii="Times New Roman"/>
        </w:rPr>
        <w:t>运输</w:t>
      </w:r>
    </w:p>
    <w:p>
      <w:pPr>
        <w:pStyle w:val="59"/>
        <w:ind w:firstLine="420"/>
        <w:rPr>
          <w:rFonts w:ascii="Times New Roman"/>
        </w:rPr>
      </w:pPr>
      <w:r>
        <w:rPr>
          <w:rFonts w:hint="eastAsia" w:ascii="Times New Roman"/>
        </w:rPr>
        <w:t>产品运输时应小心轻放，做好防止包装破裂、防雨、防水措施等。</w:t>
      </w:r>
    </w:p>
    <w:p>
      <w:pPr>
        <w:pStyle w:val="108"/>
        <w:spacing w:before="156" w:after="156"/>
        <w:rPr>
          <w:rFonts w:ascii="Times New Roman"/>
        </w:rPr>
      </w:pPr>
      <w:r>
        <w:rPr>
          <w:rFonts w:hint="eastAsia" w:ascii="Times New Roman"/>
        </w:rPr>
        <w:t>贮存</w:t>
      </w:r>
    </w:p>
    <w:p>
      <w:pPr>
        <w:pStyle w:val="59"/>
        <w:ind w:firstLine="420"/>
        <w:rPr>
          <w:rFonts w:ascii="Times New Roman"/>
        </w:rPr>
      </w:pPr>
      <w:r>
        <w:rPr>
          <w:rFonts w:hint="eastAsia" w:ascii="Times New Roman"/>
        </w:rPr>
        <w:t>产品应贮存在干燥、通风且没有腐蚀性物品仓库中，不应与酸、碱、油类等化学品混贮。</w:t>
      </w:r>
    </w:p>
    <w:p>
      <w:pPr>
        <w:pStyle w:val="108"/>
        <w:spacing w:before="156" w:after="156"/>
        <w:rPr>
          <w:rFonts w:ascii="Times New Roman"/>
        </w:rPr>
      </w:pPr>
      <w:r>
        <w:rPr>
          <w:rFonts w:hint="eastAsia" w:ascii="Times New Roman"/>
        </w:rPr>
        <w:t>随行文件</w:t>
      </w:r>
    </w:p>
    <w:p>
      <w:pPr>
        <w:pStyle w:val="232"/>
        <w:rPr>
          <w:rFonts w:ascii="Times New Roman"/>
        </w:rPr>
      </w:pPr>
      <w:r>
        <w:rPr>
          <w:rFonts w:hint="eastAsia" w:ascii="Times New Roman"/>
        </w:rPr>
        <w:t>每批产品应附有随行文件，其中除应包括供方信息、产品信息、本文件编号、出厂日期或包装日期外，还宜包括：</w:t>
      </w:r>
    </w:p>
    <w:p>
      <w:pPr>
        <w:pStyle w:val="177"/>
        <w:numPr>
          <w:ilvl w:val="0"/>
          <w:numId w:val="33"/>
        </w:numPr>
        <w:rPr>
          <w:rFonts w:ascii="Times New Roman"/>
        </w:rPr>
      </w:pPr>
      <w:r>
        <w:rPr>
          <w:rFonts w:hint="eastAsia" w:ascii="Times New Roman"/>
        </w:rPr>
        <w:t>产品质量保证</w:t>
      </w:r>
      <w:r>
        <w:rPr>
          <w:rFonts w:ascii="Times New Roman"/>
        </w:rPr>
        <w:t>书</w:t>
      </w:r>
      <w:r>
        <w:rPr>
          <w:rFonts w:hint="eastAsia" w:ascii="Times New Roman"/>
        </w:rPr>
        <w:t>：</w:t>
      </w:r>
    </w:p>
    <w:p>
      <w:pPr>
        <w:pStyle w:val="190"/>
        <w:rPr>
          <w:rFonts w:ascii="Times New Roman"/>
        </w:rPr>
      </w:pPr>
      <w:r>
        <w:rPr>
          <w:rFonts w:hint="eastAsia" w:ascii="Times New Roman"/>
        </w:rPr>
        <w:t>产品的</w:t>
      </w:r>
      <w:r>
        <w:rPr>
          <w:rFonts w:ascii="Times New Roman"/>
        </w:rPr>
        <w:t>主要性能及技术参数；</w:t>
      </w:r>
    </w:p>
    <w:p>
      <w:pPr>
        <w:pStyle w:val="190"/>
        <w:rPr>
          <w:rFonts w:ascii="Times New Roman"/>
        </w:rPr>
      </w:pPr>
      <w:r>
        <w:rPr>
          <w:rFonts w:hint="eastAsia" w:ascii="Times New Roman"/>
        </w:rPr>
        <w:t>产品</w:t>
      </w:r>
      <w:r>
        <w:rPr>
          <w:rFonts w:ascii="Times New Roman"/>
        </w:rPr>
        <w:t>特点（</w:t>
      </w:r>
      <w:r>
        <w:rPr>
          <w:rFonts w:hint="eastAsia" w:ascii="Times New Roman"/>
        </w:rPr>
        <w:t>包括</w:t>
      </w:r>
      <w:r>
        <w:rPr>
          <w:rFonts w:ascii="Times New Roman"/>
        </w:rPr>
        <w:t>制造工艺</w:t>
      </w:r>
      <w:r>
        <w:rPr>
          <w:rFonts w:hint="eastAsia" w:ascii="Times New Roman"/>
        </w:rPr>
        <w:t>及</w:t>
      </w:r>
      <w:r>
        <w:rPr>
          <w:rFonts w:ascii="Times New Roman"/>
        </w:rPr>
        <w:t>原材料的特点）；</w:t>
      </w:r>
    </w:p>
    <w:p>
      <w:pPr>
        <w:pStyle w:val="190"/>
        <w:rPr>
          <w:rFonts w:ascii="Times New Roman"/>
        </w:rPr>
      </w:pPr>
      <w:r>
        <w:rPr>
          <w:rFonts w:hint="eastAsia" w:ascii="Times New Roman"/>
        </w:rPr>
        <w:t>对</w:t>
      </w:r>
      <w:r>
        <w:rPr>
          <w:rFonts w:ascii="Times New Roman"/>
        </w:rPr>
        <w:t>产品质量所负的责任；</w:t>
      </w:r>
    </w:p>
    <w:p>
      <w:pPr>
        <w:pStyle w:val="190"/>
        <w:rPr>
          <w:rFonts w:ascii="Times New Roman"/>
        </w:rPr>
      </w:pPr>
      <w:r>
        <w:rPr>
          <w:rFonts w:hint="eastAsia" w:ascii="Times New Roman"/>
        </w:rPr>
        <w:t>产品获得</w:t>
      </w:r>
      <w:r>
        <w:rPr>
          <w:rFonts w:ascii="Times New Roman"/>
        </w:rPr>
        <w:t>的质量认证及带供方技术监督部门检印的各项分析检验结果</w:t>
      </w:r>
      <w:r>
        <w:rPr>
          <w:rFonts w:hint="eastAsia" w:ascii="Times New Roman"/>
        </w:rPr>
        <w:t>。</w:t>
      </w:r>
    </w:p>
    <w:p>
      <w:pPr>
        <w:pStyle w:val="177"/>
        <w:rPr>
          <w:rFonts w:ascii="Times New Roman"/>
        </w:rPr>
      </w:pPr>
      <w:r>
        <w:rPr>
          <w:rFonts w:hint="eastAsia" w:ascii="Times New Roman"/>
        </w:rPr>
        <w:t>产品</w:t>
      </w:r>
      <w:r>
        <w:rPr>
          <w:rFonts w:ascii="Times New Roman"/>
        </w:rPr>
        <w:t>合格证：</w:t>
      </w:r>
    </w:p>
    <w:p>
      <w:pPr>
        <w:pStyle w:val="190"/>
        <w:rPr>
          <w:rFonts w:ascii="Times New Roman"/>
        </w:rPr>
      </w:pPr>
      <w:r>
        <w:rPr>
          <w:rFonts w:hint="eastAsia" w:ascii="Times New Roman"/>
        </w:rPr>
        <w:t>检验</w:t>
      </w:r>
      <w:r>
        <w:rPr>
          <w:rFonts w:ascii="Times New Roman"/>
        </w:rPr>
        <w:t>项目及其结果或检验结论；</w:t>
      </w:r>
    </w:p>
    <w:p>
      <w:pPr>
        <w:pStyle w:val="190"/>
        <w:rPr>
          <w:rFonts w:ascii="Times New Roman"/>
        </w:rPr>
      </w:pPr>
      <w:r>
        <w:rPr>
          <w:rFonts w:hint="eastAsia" w:ascii="Times New Roman"/>
        </w:rPr>
        <w:t>批量</w:t>
      </w:r>
      <w:r>
        <w:rPr>
          <w:rFonts w:ascii="Times New Roman"/>
        </w:rPr>
        <w:t>或批号</w:t>
      </w:r>
      <w:r>
        <w:rPr>
          <w:rFonts w:hint="eastAsia" w:ascii="Times New Roman"/>
        </w:rPr>
        <w:t>；</w:t>
      </w:r>
    </w:p>
    <w:p>
      <w:pPr>
        <w:pStyle w:val="190"/>
        <w:rPr>
          <w:rFonts w:ascii="Times New Roman"/>
        </w:rPr>
      </w:pPr>
      <w:r>
        <w:rPr>
          <w:rFonts w:hint="eastAsia" w:ascii="Times New Roman"/>
        </w:rPr>
        <w:t>生产</w:t>
      </w:r>
      <w:r>
        <w:rPr>
          <w:rFonts w:ascii="Times New Roman"/>
        </w:rPr>
        <w:t>日期；</w:t>
      </w:r>
    </w:p>
    <w:p>
      <w:pPr>
        <w:pStyle w:val="190"/>
        <w:rPr>
          <w:rFonts w:ascii="Times New Roman"/>
        </w:rPr>
      </w:pPr>
      <w:r>
        <w:rPr>
          <w:rFonts w:hint="eastAsia" w:ascii="Times New Roman"/>
        </w:rPr>
        <w:t>检验</w:t>
      </w:r>
      <w:r>
        <w:rPr>
          <w:rFonts w:ascii="Times New Roman"/>
        </w:rPr>
        <w:t>日期；</w:t>
      </w:r>
    </w:p>
    <w:p>
      <w:pPr>
        <w:pStyle w:val="190"/>
        <w:rPr>
          <w:rFonts w:ascii="Times New Roman"/>
        </w:rPr>
      </w:pPr>
      <w:r>
        <w:rPr>
          <w:rFonts w:hint="eastAsia" w:ascii="Times New Roman"/>
        </w:rPr>
        <w:t>检验员</w:t>
      </w:r>
      <w:r>
        <w:rPr>
          <w:rFonts w:ascii="Times New Roman"/>
        </w:rPr>
        <w:t>签名或盖章。</w:t>
      </w:r>
    </w:p>
    <w:p>
      <w:pPr>
        <w:pStyle w:val="177"/>
        <w:rPr>
          <w:rFonts w:ascii="Times New Roman"/>
        </w:rPr>
      </w:pPr>
      <w:r>
        <w:rPr>
          <w:rFonts w:hint="eastAsia" w:ascii="Times New Roman"/>
        </w:rPr>
        <w:t>产品</w:t>
      </w:r>
      <w:r>
        <w:rPr>
          <w:rFonts w:ascii="Times New Roman"/>
        </w:rPr>
        <w:t>质量控制过程中的检验报告及成品检验报告；</w:t>
      </w:r>
    </w:p>
    <w:p>
      <w:pPr>
        <w:pStyle w:val="177"/>
        <w:rPr>
          <w:rFonts w:ascii="Times New Roman"/>
        </w:rPr>
      </w:pPr>
      <w:r>
        <w:rPr>
          <w:rFonts w:hint="eastAsia" w:ascii="Times New Roman"/>
        </w:rPr>
        <w:t>产品</w:t>
      </w:r>
      <w:r>
        <w:rPr>
          <w:rFonts w:ascii="Times New Roman"/>
        </w:rPr>
        <w:t>使用说明</w:t>
      </w:r>
      <w:r>
        <w:rPr>
          <w:rFonts w:hint="eastAsia" w:ascii="Times New Roman"/>
        </w:rPr>
        <w:t>：</w:t>
      </w:r>
      <w:r>
        <w:rPr>
          <w:rFonts w:ascii="Times New Roman"/>
        </w:rPr>
        <w:t>正确搬运、使用、贮存方法等</w:t>
      </w:r>
      <w:r>
        <w:rPr>
          <w:rFonts w:hint="eastAsia" w:ascii="Times New Roman"/>
        </w:rPr>
        <w:t>；</w:t>
      </w:r>
    </w:p>
    <w:p>
      <w:pPr>
        <w:pStyle w:val="177"/>
        <w:rPr>
          <w:rFonts w:ascii="Times New Roman"/>
        </w:rPr>
      </w:pPr>
      <w:r>
        <w:rPr>
          <w:rFonts w:hint="eastAsia" w:ascii="Times New Roman"/>
        </w:rPr>
        <w:t>其他</w:t>
      </w:r>
      <w:r>
        <w:rPr>
          <w:rFonts w:ascii="Times New Roman"/>
        </w:rPr>
        <w:t>。</w:t>
      </w:r>
    </w:p>
    <w:p>
      <w:pPr>
        <w:pStyle w:val="107"/>
        <w:spacing w:before="312" w:after="312"/>
        <w:rPr>
          <w:rFonts w:ascii="Times New Roman"/>
        </w:rPr>
      </w:pPr>
      <w:r>
        <w:rPr>
          <w:rFonts w:hint="eastAsia" w:ascii="Times New Roman"/>
        </w:rPr>
        <w:t>订货单内容</w:t>
      </w:r>
    </w:p>
    <w:p>
      <w:pPr>
        <w:widowControl/>
        <w:tabs>
          <w:tab w:val="center" w:pos="4201"/>
          <w:tab w:val="right" w:leader="dot" w:pos="9298"/>
        </w:tabs>
        <w:autoSpaceDE w:val="0"/>
        <w:autoSpaceDN w:val="0"/>
        <w:spacing w:line="360" w:lineRule="exact"/>
        <w:ind w:firstLine="420" w:firstLineChars="200"/>
        <w:rPr>
          <w:kern w:val="0"/>
          <w:szCs w:val="20"/>
        </w:rPr>
      </w:pPr>
      <w:r>
        <w:rPr>
          <w:rFonts w:hint="eastAsia"/>
          <w:kern w:val="0"/>
          <w:szCs w:val="20"/>
        </w:rPr>
        <w:t>需方</w:t>
      </w:r>
      <w:r>
        <w:rPr>
          <w:kern w:val="0"/>
          <w:szCs w:val="20"/>
        </w:rPr>
        <w:t>可根据自身的需要，在订购本</w:t>
      </w:r>
      <w:r>
        <w:rPr>
          <w:rFonts w:hint="eastAsia"/>
          <w:kern w:val="0"/>
          <w:szCs w:val="20"/>
        </w:rPr>
        <w:t>文件所列产品</w:t>
      </w:r>
      <w:r>
        <w:rPr>
          <w:kern w:val="0"/>
          <w:szCs w:val="20"/>
        </w:rPr>
        <w:t>的订货单</w:t>
      </w:r>
      <w:r>
        <w:rPr>
          <w:rFonts w:hint="eastAsia"/>
          <w:kern w:val="0"/>
          <w:szCs w:val="20"/>
        </w:rPr>
        <w:t>内，</w:t>
      </w:r>
      <w:r>
        <w:rPr>
          <w:kern w:val="0"/>
          <w:szCs w:val="20"/>
        </w:rPr>
        <w:t>列</w:t>
      </w:r>
      <w:r>
        <w:rPr>
          <w:rFonts w:hint="eastAsia"/>
          <w:kern w:val="0"/>
          <w:szCs w:val="20"/>
        </w:rPr>
        <w:t>出</w:t>
      </w:r>
      <w:r>
        <w:rPr>
          <w:kern w:val="0"/>
          <w:szCs w:val="20"/>
        </w:rPr>
        <w:t>如下内容：</w:t>
      </w:r>
    </w:p>
    <w:p>
      <w:pPr>
        <w:pStyle w:val="177"/>
        <w:numPr>
          <w:ilvl w:val="0"/>
          <w:numId w:val="34"/>
        </w:numPr>
        <w:rPr>
          <w:rFonts w:ascii="Times New Roman"/>
        </w:rPr>
      </w:pPr>
      <w:r>
        <w:rPr>
          <w:rFonts w:ascii="Times New Roman"/>
        </w:rPr>
        <w:t>产品名称；</w:t>
      </w:r>
    </w:p>
    <w:p>
      <w:pPr>
        <w:pStyle w:val="177"/>
        <w:rPr>
          <w:rFonts w:ascii="Times New Roman"/>
        </w:rPr>
      </w:pPr>
      <w:r>
        <w:rPr>
          <w:rFonts w:ascii="Times New Roman"/>
        </w:rPr>
        <w:t>化学成分（</w:t>
      </w:r>
      <w:r>
        <w:rPr>
          <w:rFonts w:hint="eastAsia" w:ascii="Times New Roman"/>
        </w:rPr>
        <w:t>如有</w:t>
      </w:r>
      <w:r>
        <w:rPr>
          <w:rFonts w:ascii="Times New Roman"/>
        </w:rPr>
        <w:t>特殊要求）；</w:t>
      </w:r>
    </w:p>
    <w:p>
      <w:pPr>
        <w:pStyle w:val="177"/>
        <w:rPr>
          <w:rFonts w:ascii="Times New Roman"/>
        </w:rPr>
      </w:pPr>
      <w:r>
        <w:rPr>
          <w:rFonts w:ascii="Times New Roman"/>
        </w:rPr>
        <w:t>净重；</w:t>
      </w:r>
    </w:p>
    <w:p>
      <w:pPr>
        <w:pStyle w:val="177"/>
        <w:rPr>
          <w:rFonts w:ascii="Times New Roman"/>
        </w:rPr>
      </w:pPr>
      <w:r>
        <w:rPr>
          <w:rFonts w:ascii="Times New Roman"/>
        </w:rPr>
        <w:t>本</w:t>
      </w:r>
      <w:r>
        <w:rPr>
          <w:rFonts w:hint="eastAsia" w:ascii="Times New Roman"/>
        </w:rPr>
        <w:t>文件</w:t>
      </w:r>
      <w:r>
        <w:rPr>
          <w:rFonts w:ascii="Times New Roman"/>
        </w:rPr>
        <w:t>编号；</w:t>
      </w:r>
    </w:p>
    <w:p>
      <w:pPr>
        <w:pStyle w:val="177"/>
        <w:rPr>
          <w:rFonts w:ascii="Times New Roman"/>
        </w:rPr>
      </w:pPr>
      <w:r>
        <w:rPr>
          <w:rFonts w:ascii="Times New Roman"/>
        </w:rPr>
        <w:t>其他。</w:t>
      </w:r>
    </w:p>
    <w:bookmarkEnd w:id="57"/>
    <w:bookmarkEnd w:id="63"/>
    <w:bookmarkEnd w:id="66"/>
    <w:p>
      <w:pPr>
        <w:pStyle w:val="177"/>
        <w:numPr>
          <w:ilvl w:val="0"/>
          <w:numId w:val="0"/>
        </w:numPr>
        <w:ind w:left="425"/>
        <w:jc w:val="center"/>
      </w:pPr>
    </w:p>
    <w:p>
      <w:pPr>
        <w:pStyle w:val="59"/>
        <w:ind w:firstLine="420"/>
      </w:pPr>
    </w:p>
    <w:p>
      <w:pPr>
        <w:pStyle w:val="59"/>
        <w:ind w:firstLine="420"/>
        <w:sectPr>
          <w:pgSz w:w="11906" w:h="16838"/>
          <w:pgMar w:top="1928" w:right="1134" w:bottom="1134" w:left="1134" w:header="1418" w:footer="1134" w:gutter="284"/>
          <w:pgNumType w:start="1"/>
          <w:cols w:space="425" w:num="1"/>
          <w:formProt w:val="0"/>
          <w:docGrid w:type="lines" w:linePitch="312" w:charSpace="0"/>
        </w:sectPr>
      </w:pPr>
    </w:p>
    <w:bookmarkEnd w:id="20"/>
    <w:p>
      <w:pPr>
        <w:pStyle w:val="201"/>
      </w:pPr>
      <w:bookmarkStart w:id="67" w:name="BookMark5"/>
    </w:p>
    <w:p>
      <w:pPr>
        <w:pStyle w:val="202"/>
      </w:pPr>
    </w:p>
    <w:p>
      <w:pPr>
        <w:pStyle w:val="79"/>
        <w:spacing w:before="0" w:after="0" w:afterLines="0"/>
      </w:pPr>
      <w:r>
        <w:br w:type="textWrapping"/>
      </w:r>
      <w:r>
        <w:rPr>
          <w:rFonts w:hint="eastAsia"/>
        </w:rPr>
        <w:t>（规范性）</w:t>
      </w:r>
      <w:r>
        <w:br w:type="textWrapping"/>
      </w:r>
      <w:bookmarkStart w:id="68" w:name="_Hlk137223405"/>
      <w:r>
        <w:rPr>
          <w:rFonts w:hint="eastAsia"/>
        </w:rPr>
        <w:t>再生锂原料主含量的计算方法</w:t>
      </w:r>
    </w:p>
    <w:bookmarkEnd w:id="68"/>
    <w:p>
      <w:pPr>
        <w:pStyle w:val="81"/>
        <w:spacing w:before="156" w:after="156"/>
      </w:pPr>
      <w:r>
        <w:rPr>
          <w:rFonts w:hint="eastAsia"/>
        </w:rPr>
        <w:t>碳酸锂含量计算公式</w:t>
      </w:r>
    </w:p>
    <w:p>
      <w:pPr>
        <w:pStyle w:val="59"/>
        <w:ind w:firstLine="420"/>
        <w:rPr>
          <w:rFonts w:ascii="Times New Roman"/>
        </w:rPr>
      </w:pPr>
      <w:r>
        <w:rPr>
          <w:rFonts w:hint="eastAsia" w:ascii="Times New Roman"/>
        </w:rPr>
        <w:t>碳酸锂含量以碳酸锂的质量分数</w:t>
      </w:r>
      <m:oMath>
        <m:sSub>
          <m:sSubPr>
            <m:ctrlPr>
              <w:rPr>
                <w:rFonts w:ascii="Cambria Math" w:hAnsi="Cambria Math"/>
                <w:i/>
              </w:rPr>
            </m:ctrlPr>
          </m:sSubPr>
          <m:e>
            <m:r>
              <m:rPr/>
              <w:rPr>
                <w:rFonts w:hint="eastAsia" w:ascii="Cambria Math" w:hAnsi="Cambria Math"/>
              </w:rPr>
              <m:t>w</m:t>
            </m:r>
            <m:ctrlPr>
              <w:rPr>
                <w:rFonts w:ascii="Cambria Math" w:hAnsi="Cambria Math"/>
                <w:i/>
              </w:rPr>
            </m:ctrlPr>
          </m:e>
          <m:sub>
            <m:sSub>
              <m:sSubPr>
                <m:ctrlPr>
                  <w:rPr>
                    <w:rFonts w:ascii="Cambria Math" w:hAnsi="Cambria Math"/>
                    <w:i/>
                  </w:rPr>
                </m:ctrlPr>
              </m:sSubPr>
              <m:e>
                <m:r>
                  <m:rPr/>
                  <w:rPr>
                    <w:rFonts w:hint="eastAsia" w:ascii="Cambria Math" w:hAnsi="Cambria Math"/>
                  </w:rPr>
                  <m:t>Li</m:t>
                </m:r>
                <m:ctrlPr>
                  <w:rPr>
                    <w:rFonts w:ascii="Cambria Math" w:hAnsi="Cambria Math"/>
                    <w:i/>
                  </w:rPr>
                </m:ctrlPr>
              </m:e>
              <m:sub>
                <m:r>
                  <m:rPr/>
                  <w:rPr>
                    <w:rFonts w:ascii="Cambria Math" w:hAnsi="Cambria Math"/>
                  </w:rPr>
                  <m:t>2</m:t>
                </m:r>
                <m:ctrlPr>
                  <w:rPr>
                    <w:rFonts w:ascii="Cambria Math" w:hAnsi="Cambria Math"/>
                    <w:i/>
                  </w:rPr>
                </m:ctrlPr>
              </m:sub>
            </m:sSub>
            <m:sSub>
              <m:sSubPr>
                <m:ctrlPr>
                  <w:rPr>
                    <w:rFonts w:ascii="Cambria Math" w:hAnsi="Cambria Math"/>
                    <w:i/>
                  </w:rPr>
                </m:ctrlPr>
              </m:sSubPr>
              <m:e>
                <m:r>
                  <m:rPr/>
                  <w:rPr>
                    <w:rFonts w:hint="eastAsia" w:ascii="Cambria Math" w:hAnsi="Cambria Math"/>
                  </w:rPr>
                  <m:t>CO</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sub>
        </m:sSub>
      </m:oMath>
      <w:r>
        <w:rPr>
          <w:rFonts w:hint="eastAsia" w:ascii="Times New Roman"/>
        </w:rPr>
        <w:t>计，按公式（A.</w:t>
      </w:r>
      <w:r>
        <w:rPr>
          <w:rFonts w:ascii="Times New Roman"/>
        </w:rPr>
        <w:t>1</w:t>
      </w:r>
      <w:r>
        <w:rPr>
          <w:rFonts w:hint="eastAsia" w:ascii="Times New Roman"/>
        </w:rPr>
        <w:t>）计算：</w:t>
      </w:r>
    </w:p>
    <w:p>
      <w:pPr>
        <w:jc w:val="right"/>
        <w:rPr>
          <w:szCs w:val="24"/>
        </w:rPr>
      </w:pPr>
      <w:r>
        <w:rPr>
          <w:position w:val="-14"/>
          <w:szCs w:val="24"/>
        </w:rPr>
        <w:object>
          <v:shape id="_x0000_i1025" o:spt="75" type="#_x0000_t75" style="height:19pt;width:96.4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szCs w:val="24"/>
        </w:rPr>
        <w:t>…………………………………（A.1）</w:t>
      </w:r>
    </w:p>
    <w:p>
      <w:pPr>
        <w:ind w:firstLine="420" w:firstLineChars="200"/>
        <w:rPr>
          <w:szCs w:val="24"/>
        </w:rPr>
      </w:pPr>
      <w:r>
        <w:rPr>
          <w:rFonts w:hint="eastAsia"/>
          <w:szCs w:val="24"/>
        </w:rPr>
        <w:t>式中</w:t>
      </w:r>
      <w:r>
        <w:rPr>
          <w:szCs w:val="24"/>
        </w:rPr>
        <w:t>：</w:t>
      </w:r>
    </w:p>
    <w:p>
      <w:pPr>
        <w:ind w:firstLine="420" w:firstLineChars="200"/>
        <w:rPr>
          <w:kern w:val="0"/>
          <w:szCs w:val="20"/>
        </w:rPr>
      </w:pPr>
      <m:oMath>
        <m:sSub>
          <m:sSubPr>
            <m:ctrlPr>
              <w:rPr>
                <w:rFonts w:ascii="Cambria Math" w:hAnsi="Cambria Math"/>
                <w:i/>
                <w:kern w:val="0"/>
                <w:szCs w:val="20"/>
              </w:rPr>
            </m:ctrlPr>
          </m:sSubPr>
          <m:e>
            <m:r>
              <m:rPr/>
              <w:rPr>
                <w:rFonts w:hint="eastAsia" w:ascii="Cambria Math" w:hAnsi="Cambria Math"/>
                <w:kern w:val="0"/>
                <w:szCs w:val="20"/>
              </w:rPr>
              <m:t>w</m:t>
            </m:r>
            <m:ctrlPr>
              <w:rPr>
                <w:rFonts w:ascii="Cambria Math" w:hAnsi="Cambria Math"/>
                <w:i/>
                <w:kern w:val="0"/>
                <w:szCs w:val="20"/>
              </w:rPr>
            </m:ctrlPr>
          </m:e>
          <m:sub>
            <m:r>
              <m:rPr/>
              <w:rPr>
                <w:rFonts w:hint="eastAsia" w:ascii="Cambria Math" w:hAnsi="Cambria Math"/>
                <w:kern w:val="0"/>
                <w:szCs w:val="20"/>
              </w:rPr>
              <m:t>Li</m:t>
            </m:r>
            <m:ctrlPr>
              <w:rPr>
                <w:rFonts w:ascii="Cambria Math" w:hAnsi="Cambria Math"/>
                <w:i/>
                <w:kern w:val="0"/>
                <w:szCs w:val="20"/>
              </w:rPr>
            </m:ctrlPr>
          </m:sub>
        </m:sSub>
      </m:oMath>
      <w:r>
        <w:rPr>
          <w:rFonts w:hint="eastAsia"/>
          <w:kern w:val="0"/>
          <w:sz w:val="18"/>
          <w:szCs w:val="16"/>
        </w:rPr>
        <w:t xml:space="preserve"> </w:t>
      </w:r>
      <w:r>
        <w:rPr>
          <w:kern w:val="0"/>
          <w:sz w:val="18"/>
          <w:szCs w:val="16"/>
        </w:rPr>
        <w:t xml:space="preserve"> </w:t>
      </w:r>
      <w:r>
        <w:rPr>
          <w:kern w:val="0"/>
          <w:szCs w:val="20"/>
        </w:rPr>
        <w:t>——</w:t>
      </w:r>
      <w:r>
        <w:rPr>
          <w:rFonts w:hint="eastAsia"/>
          <w:kern w:val="0"/>
          <w:szCs w:val="20"/>
        </w:rPr>
        <w:t>锂的质量分数，数值以%表示；</w:t>
      </w:r>
    </w:p>
    <w:p>
      <w:pPr>
        <w:ind w:firstLine="420" w:firstLineChars="200"/>
        <w:rPr>
          <w:kern w:val="0"/>
          <w:szCs w:val="20"/>
        </w:rPr>
      </w:pPr>
      <w:r>
        <w:rPr>
          <w:kern w:val="0"/>
          <w:szCs w:val="20"/>
        </w:rPr>
        <w:t>5.348——</w:t>
      </w:r>
      <w:r>
        <w:rPr>
          <w:rFonts w:hint="eastAsia"/>
          <w:kern w:val="0"/>
          <w:szCs w:val="20"/>
        </w:rPr>
        <w:t>锂对碳酸锂的换算系数。</w:t>
      </w:r>
    </w:p>
    <w:p>
      <w:pPr>
        <w:widowControl/>
        <w:tabs>
          <w:tab w:val="center" w:pos="4201"/>
          <w:tab w:val="right" w:leader="dot" w:pos="9298"/>
        </w:tabs>
        <w:autoSpaceDE w:val="0"/>
        <w:autoSpaceDN w:val="0"/>
        <w:ind w:firstLine="420" w:firstLineChars="200"/>
        <w:rPr>
          <w:kern w:val="0"/>
          <w:szCs w:val="20"/>
        </w:rPr>
      </w:pPr>
      <w:r>
        <w:rPr>
          <w:kern w:val="0"/>
          <w:szCs w:val="20"/>
        </w:rPr>
        <w:t>计算结果表示到小数点后两位，按GB/T 8170的规定进行修约。</w:t>
      </w:r>
    </w:p>
    <w:p>
      <w:pPr>
        <w:pStyle w:val="81"/>
        <w:spacing w:before="156" w:after="156"/>
      </w:pPr>
      <w:r>
        <w:rPr>
          <w:rFonts w:hint="eastAsia"/>
        </w:rPr>
        <w:t>硫酸锂含量计算公式</w:t>
      </w:r>
    </w:p>
    <w:p>
      <w:pPr>
        <w:pStyle w:val="59"/>
        <w:ind w:firstLine="420"/>
        <w:rPr>
          <w:rFonts w:ascii="Times New Roman"/>
        </w:rPr>
      </w:pPr>
      <w:r>
        <w:rPr>
          <w:rFonts w:hint="eastAsia" w:ascii="Times New Roman"/>
        </w:rPr>
        <w:t>硫酸锂含量以硫酸锂的质量分数</w:t>
      </w:r>
      <m:oMath>
        <m:sSub>
          <m:sSubPr>
            <m:ctrlPr>
              <w:rPr>
                <w:rFonts w:ascii="Cambria Math" w:hAnsi="Cambria Math"/>
                <w:i/>
              </w:rPr>
            </m:ctrlPr>
          </m:sSubPr>
          <m:e>
            <m:r>
              <m:rPr/>
              <w:rPr>
                <w:rFonts w:hint="eastAsia" w:ascii="Cambria Math" w:hAnsi="Cambria Math"/>
              </w:rPr>
              <m:t>w</m:t>
            </m:r>
            <m:ctrlPr>
              <w:rPr>
                <w:rFonts w:ascii="Cambria Math" w:hAnsi="Cambria Math"/>
                <w:i/>
              </w:rPr>
            </m:ctrlPr>
          </m:e>
          <m:sub>
            <m:sSub>
              <m:sSubPr>
                <m:ctrlPr>
                  <w:rPr>
                    <w:rFonts w:ascii="Cambria Math" w:hAnsi="Cambria Math"/>
                    <w:i/>
                  </w:rPr>
                </m:ctrlPr>
              </m:sSubPr>
              <m:e>
                <m:r>
                  <m:rPr/>
                  <w:rPr>
                    <w:rFonts w:hint="eastAsia" w:ascii="Cambria Math" w:hAnsi="Cambria Math"/>
                  </w:rPr>
                  <m:t>Li</m:t>
                </m:r>
                <m:ctrlPr>
                  <w:rPr>
                    <w:rFonts w:ascii="Cambria Math" w:hAnsi="Cambria Math"/>
                    <w:i/>
                  </w:rPr>
                </m:ctrlPr>
              </m:e>
              <m:sub>
                <m:r>
                  <m:rPr/>
                  <w:rPr>
                    <w:rFonts w:ascii="Cambria Math" w:hAnsi="Cambria Math"/>
                  </w:rPr>
                  <m:t>2</m:t>
                </m:r>
                <m:ctrlPr>
                  <w:rPr>
                    <w:rFonts w:ascii="Cambria Math" w:hAnsi="Cambria Math"/>
                    <w:i/>
                  </w:rPr>
                </m:ctrlPr>
              </m:sub>
            </m:sSub>
            <m:sSub>
              <m:sSubPr>
                <m:ctrlPr>
                  <w:rPr>
                    <w:rFonts w:ascii="Cambria Math" w:hAnsi="Cambria Math"/>
                    <w:i/>
                  </w:rPr>
                </m:ctrlPr>
              </m:sSubPr>
              <m:e>
                <m:r>
                  <m:rPr/>
                  <w:rPr>
                    <w:rFonts w:hint="eastAsia" w:ascii="Cambria Math" w:hAnsi="Cambria Math"/>
                  </w:rPr>
                  <m:t>SO</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sub>
        </m:sSub>
      </m:oMath>
      <w:r>
        <w:rPr>
          <w:rFonts w:hint="eastAsia" w:ascii="Times New Roman"/>
        </w:rPr>
        <w:t>计，按公式（</w:t>
      </w:r>
      <w:r>
        <w:rPr>
          <w:rFonts w:ascii="Times New Roman"/>
          <w:szCs w:val="24"/>
        </w:rPr>
        <w:t>A.2</w:t>
      </w:r>
      <w:r>
        <w:rPr>
          <w:rFonts w:hint="eastAsia" w:ascii="Times New Roman"/>
        </w:rPr>
        <w:t>）计算：</w:t>
      </w:r>
    </w:p>
    <w:p>
      <w:pPr>
        <w:jc w:val="right"/>
        <w:rPr>
          <w:szCs w:val="24"/>
        </w:rPr>
      </w:pPr>
      <w:r>
        <w:rPr>
          <w:position w:val="-14"/>
          <w:szCs w:val="24"/>
        </w:rPr>
        <w:object>
          <v:shape id="_x0000_i1026" o:spt="75" type="#_x0000_t75" style="height:19pt;width:96.45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szCs w:val="24"/>
        </w:rPr>
        <w:t>…………………………………（A.2）</w:t>
      </w:r>
    </w:p>
    <w:p>
      <w:pPr>
        <w:ind w:firstLine="420" w:firstLineChars="200"/>
        <w:rPr>
          <w:szCs w:val="24"/>
        </w:rPr>
      </w:pPr>
      <w:r>
        <w:rPr>
          <w:rFonts w:hint="eastAsia"/>
          <w:szCs w:val="24"/>
        </w:rPr>
        <w:t>式中</w:t>
      </w:r>
      <w:r>
        <w:rPr>
          <w:szCs w:val="24"/>
        </w:rPr>
        <w:t>：</w:t>
      </w:r>
    </w:p>
    <w:p>
      <w:pPr>
        <w:ind w:firstLine="420" w:firstLineChars="200"/>
        <w:rPr>
          <w:kern w:val="0"/>
          <w:szCs w:val="20"/>
        </w:rPr>
      </w:pPr>
      <m:oMath>
        <m:sSub>
          <m:sSubPr>
            <m:ctrlPr>
              <w:rPr>
                <w:rFonts w:ascii="Cambria Math" w:hAnsi="Cambria Math"/>
                <w:i/>
                <w:kern w:val="0"/>
                <w:szCs w:val="20"/>
              </w:rPr>
            </m:ctrlPr>
          </m:sSubPr>
          <m:e>
            <m:r>
              <m:rPr/>
              <w:rPr>
                <w:rFonts w:hint="eastAsia" w:ascii="Cambria Math" w:hAnsi="Cambria Math"/>
                <w:kern w:val="0"/>
                <w:szCs w:val="20"/>
              </w:rPr>
              <m:t>w</m:t>
            </m:r>
            <m:ctrlPr>
              <w:rPr>
                <w:rFonts w:ascii="Cambria Math" w:hAnsi="Cambria Math"/>
                <w:i/>
                <w:kern w:val="0"/>
                <w:szCs w:val="20"/>
              </w:rPr>
            </m:ctrlPr>
          </m:e>
          <m:sub>
            <m:r>
              <m:rPr/>
              <w:rPr>
                <w:rFonts w:hint="eastAsia" w:ascii="Cambria Math" w:hAnsi="Cambria Math"/>
                <w:kern w:val="0"/>
                <w:szCs w:val="20"/>
              </w:rPr>
              <m:t>Li</m:t>
            </m:r>
            <m:ctrlPr>
              <w:rPr>
                <w:rFonts w:ascii="Cambria Math" w:hAnsi="Cambria Math"/>
                <w:i/>
                <w:kern w:val="0"/>
                <w:szCs w:val="20"/>
              </w:rPr>
            </m:ctrlPr>
          </m:sub>
        </m:sSub>
      </m:oMath>
      <w:r>
        <w:rPr>
          <w:rFonts w:hint="eastAsia"/>
          <w:kern w:val="0"/>
          <w:sz w:val="18"/>
          <w:szCs w:val="16"/>
        </w:rPr>
        <w:t xml:space="preserve"> </w:t>
      </w:r>
      <w:r>
        <w:rPr>
          <w:kern w:val="0"/>
          <w:sz w:val="18"/>
          <w:szCs w:val="16"/>
        </w:rPr>
        <w:t xml:space="preserve"> </w:t>
      </w:r>
      <w:r>
        <w:rPr>
          <w:kern w:val="0"/>
          <w:szCs w:val="20"/>
        </w:rPr>
        <w:t>——</w:t>
      </w:r>
      <w:r>
        <w:rPr>
          <w:rFonts w:hint="eastAsia"/>
          <w:kern w:val="0"/>
          <w:szCs w:val="20"/>
        </w:rPr>
        <w:t>锂的质量分数，数值以%表示；</w:t>
      </w:r>
    </w:p>
    <w:p>
      <w:pPr>
        <w:ind w:firstLine="420" w:firstLineChars="200"/>
        <w:rPr>
          <w:kern w:val="0"/>
          <w:szCs w:val="20"/>
        </w:rPr>
      </w:pPr>
      <w:r>
        <w:rPr>
          <w:kern w:val="0"/>
          <w:szCs w:val="20"/>
        </w:rPr>
        <w:t>7.956——</w:t>
      </w:r>
      <w:r>
        <w:rPr>
          <w:rFonts w:hint="eastAsia"/>
          <w:kern w:val="0"/>
          <w:szCs w:val="20"/>
        </w:rPr>
        <w:t>锂对硫酸锂的换算系数。</w:t>
      </w:r>
    </w:p>
    <w:p>
      <w:pPr>
        <w:widowControl/>
        <w:tabs>
          <w:tab w:val="center" w:pos="4201"/>
          <w:tab w:val="right" w:leader="dot" w:pos="9298"/>
        </w:tabs>
        <w:autoSpaceDE w:val="0"/>
        <w:autoSpaceDN w:val="0"/>
        <w:ind w:firstLine="420" w:firstLineChars="200"/>
        <w:rPr>
          <w:kern w:val="0"/>
          <w:szCs w:val="20"/>
        </w:rPr>
      </w:pPr>
      <w:r>
        <w:rPr>
          <w:kern w:val="0"/>
          <w:szCs w:val="20"/>
        </w:rPr>
        <w:t>计算结果表示到小数点后两位，按GB/T 8170的规定进行修约。</w:t>
      </w:r>
    </w:p>
    <w:p>
      <w:pPr>
        <w:pStyle w:val="81"/>
        <w:spacing w:before="156" w:after="156"/>
      </w:pPr>
      <w:r>
        <w:rPr>
          <w:rFonts w:hint="eastAsia"/>
        </w:rPr>
        <w:t>氯化锂含量计算公式</w:t>
      </w:r>
    </w:p>
    <w:p>
      <w:pPr>
        <w:pStyle w:val="59"/>
        <w:ind w:firstLine="420"/>
        <w:rPr>
          <w:rFonts w:ascii="Times New Roman"/>
        </w:rPr>
      </w:pPr>
      <w:r>
        <w:rPr>
          <w:rFonts w:hint="eastAsia" w:ascii="Times New Roman"/>
        </w:rPr>
        <w:t>氯化锂含量以氯化锂的质量分数</w:t>
      </w:r>
      <m:oMath>
        <m:sSub>
          <m:sSubPr>
            <m:ctrlPr>
              <w:rPr>
                <w:rFonts w:ascii="Cambria Math" w:hAnsi="Cambria Math"/>
                <w:i/>
              </w:rPr>
            </m:ctrlPr>
          </m:sSubPr>
          <m:e>
            <m:r>
              <m:rPr/>
              <w:rPr>
                <w:rFonts w:hint="eastAsia" w:ascii="Cambria Math" w:hAnsi="Cambria Math"/>
              </w:rPr>
              <m:t>w</m:t>
            </m:r>
            <m:ctrlPr>
              <w:rPr>
                <w:rFonts w:ascii="Cambria Math" w:hAnsi="Cambria Math"/>
                <w:i/>
              </w:rPr>
            </m:ctrlPr>
          </m:e>
          <m:sub>
            <m:r>
              <m:rPr/>
              <w:rPr>
                <w:rFonts w:hint="eastAsia" w:ascii="Cambria Math" w:hAnsi="Cambria Math"/>
              </w:rPr>
              <m:t>LiCl</m:t>
            </m:r>
            <m:ctrlPr>
              <w:rPr>
                <w:rFonts w:ascii="Cambria Math" w:hAnsi="Cambria Math"/>
                <w:i/>
              </w:rPr>
            </m:ctrlPr>
          </m:sub>
        </m:sSub>
      </m:oMath>
      <w:r>
        <w:rPr>
          <w:rFonts w:hint="eastAsia" w:ascii="Times New Roman"/>
        </w:rPr>
        <w:t>计，按公式（</w:t>
      </w:r>
      <w:r>
        <w:rPr>
          <w:rFonts w:ascii="Times New Roman"/>
          <w:szCs w:val="24"/>
        </w:rPr>
        <w:t>A.3</w:t>
      </w:r>
      <w:r>
        <w:rPr>
          <w:rFonts w:hint="eastAsia" w:ascii="Times New Roman"/>
        </w:rPr>
        <w:t>）计算：</w:t>
      </w:r>
    </w:p>
    <w:p>
      <w:pPr>
        <w:jc w:val="right"/>
        <w:rPr>
          <w:szCs w:val="24"/>
        </w:rPr>
      </w:pPr>
      <w:r>
        <w:rPr>
          <w:position w:val="-12"/>
          <w:szCs w:val="24"/>
        </w:rPr>
        <w:object>
          <v:shape id="_x0000_i1027" o:spt="75" type="#_x0000_t75" style="height:18.35pt;width:88.3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szCs w:val="24"/>
        </w:rPr>
        <w:t>…………………………………（A.3）</w:t>
      </w:r>
    </w:p>
    <w:p>
      <w:pPr>
        <w:ind w:firstLine="420" w:firstLineChars="200"/>
        <w:rPr>
          <w:szCs w:val="24"/>
        </w:rPr>
      </w:pPr>
      <w:r>
        <w:rPr>
          <w:rFonts w:hint="eastAsia"/>
          <w:szCs w:val="24"/>
        </w:rPr>
        <w:t>式中</w:t>
      </w:r>
      <w:r>
        <w:rPr>
          <w:szCs w:val="24"/>
        </w:rPr>
        <w:t>：</w:t>
      </w:r>
    </w:p>
    <w:p>
      <w:pPr>
        <w:ind w:firstLine="420" w:firstLineChars="200"/>
        <w:rPr>
          <w:kern w:val="0"/>
          <w:szCs w:val="20"/>
        </w:rPr>
      </w:pPr>
      <m:oMath>
        <m:sSub>
          <m:sSubPr>
            <m:ctrlPr>
              <w:rPr>
                <w:rFonts w:ascii="Cambria Math" w:hAnsi="Cambria Math"/>
                <w:i/>
                <w:kern w:val="0"/>
                <w:szCs w:val="20"/>
              </w:rPr>
            </m:ctrlPr>
          </m:sSubPr>
          <m:e>
            <m:r>
              <m:rPr/>
              <w:rPr>
                <w:rFonts w:hint="eastAsia" w:ascii="Cambria Math" w:hAnsi="Cambria Math"/>
                <w:kern w:val="0"/>
                <w:szCs w:val="20"/>
              </w:rPr>
              <m:t>w</m:t>
            </m:r>
            <m:ctrlPr>
              <w:rPr>
                <w:rFonts w:ascii="Cambria Math" w:hAnsi="Cambria Math"/>
                <w:i/>
                <w:kern w:val="0"/>
                <w:szCs w:val="20"/>
              </w:rPr>
            </m:ctrlPr>
          </m:e>
          <m:sub>
            <m:r>
              <m:rPr/>
              <w:rPr>
                <w:rFonts w:hint="eastAsia" w:ascii="Cambria Math" w:hAnsi="Cambria Math"/>
                <w:kern w:val="0"/>
                <w:szCs w:val="20"/>
              </w:rPr>
              <m:t>Li</m:t>
            </m:r>
            <m:ctrlPr>
              <w:rPr>
                <w:rFonts w:ascii="Cambria Math" w:hAnsi="Cambria Math"/>
                <w:i/>
                <w:kern w:val="0"/>
                <w:szCs w:val="20"/>
              </w:rPr>
            </m:ctrlPr>
          </m:sub>
        </m:sSub>
      </m:oMath>
      <w:r>
        <w:rPr>
          <w:rFonts w:hint="eastAsia"/>
          <w:kern w:val="0"/>
          <w:sz w:val="18"/>
          <w:szCs w:val="16"/>
        </w:rPr>
        <w:t xml:space="preserve"> </w:t>
      </w:r>
      <w:r>
        <w:rPr>
          <w:kern w:val="0"/>
          <w:sz w:val="18"/>
          <w:szCs w:val="16"/>
        </w:rPr>
        <w:t xml:space="preserve"> </w:t>
      </w:r>
      <w:r>
        <w:rPr>
          <w:kern w:val="0"/>
          <w:szCs w:val="20"/>
        </w:rPr>
        <w:t>——</w:t>
      </w:r>
      <w:r>
        <w:rPr>
          <w:rFonts w:hint="eastAsia"/>
          <w:kern w:val="0"/>
          <w:szCs w:val="20"/>
        </w:rPr>
        <w:t>锂的质量分数，数值以%表示；</w:t>
      </w:r>
    </w:p>
    <w:p>
      <w:pPr>
        <w:ind w:firstLine="420" w:firstLineChars="200"/>
        <w:rPr>
          <w:kern w:val="0"/>
          <w:szCs w:val="20"/>
        </w:rPr>
      </w:pPr>
      <w:r>
        <w:rPr>
          <w:kern w:val="0"/>
          <w:szCs w:val="20"/>
        </w:rPr>
        <w:t>6.138——</w:t>
      </w:r>
      <w:r>
        <w:rPr>
          <w:rFonts w:hint="eastAsia"/>
          <w:kern w:val="0"/>
          <w:szCs w:val="20"/>
        </w:rPr>
        <w:t>锂对氯化锂的换算系数。</w:t>
      </w:r>
    </w:p>
    <w:p>
      <w:pPr>
        <w:widowControl/>
        <w:tabs>
          <w:tab w:val="center" w:pos="4201"/>
          <w:tab w:val="right" w:leader="dot" w:pos="9298"/>
        </w:tabs>
        <w:autoSpaceDE w:val="0"/>
        <w:autoSpaceDN w:val="0"/>
        <w:ind w:firstLine="420" w:firstLineChars="200"/>
        <w:rPr>
          <w:kern w:val="0"/>
          <w:szCs w:val="20"/>
        </w:rPr>
      </w:pPr>
      <w:r>
        <w:rPr>
          <w:kern w:val="0"/>
          <w:szCs w:val="20"/>
        </w:rPr>
        <w:t>计算结果表示到小数点后两位，按GB/T 8170的规定进行修约。</w:t>
      </w:r>
    </w:p>
    <w:p>
      <w:pPr>
        <w:pStyle w:val="81"/>
        <w:spacing w:before="156" w:after="156"/>
      </w:pPr>
      <w:r>
        <w:rPr>
          <w:rFonts w:hint="eastAsia"/>
        </w:rPr>
        <w:t>磷酸锂含量计算公式</w:t>
      </w:r>
    </w:p>
    <w:p>
      <w:pPr>
        <w:pStyle w:val="59"/>
        <w:ind w:firstLine="420"/>
        <w:rPr>
          <w:rFonts w:ascii="Times New Roman"/>
        </w:rPr>
      </w:pPr>
      <w:r>
        <w:rPr>
          <w:rFonts w:hint="eastAsia" w:ascii="Times New Roman"/>
        </w:rPr>
        <w:t>磷酸锂含量以磷酸锂的质量分数</w:t>
      </w:r>
      <m:oMath>
        <m:sSub>
          <m:sSubPr>
            <m:ctrlPr>
              <w:rPr>
                <w:rFonts w:ascii="Cambria Math" w:hAnsi="Cambria Math"/>
                <w:i/>
              </w:rPr>
            </m:ctrlPr>
          </m:sSubPr>
          <m:e>
            <m:r>
              <m:rPr/>
              <w:rPr>
                <w:rFonts w:hint="eastAsia" w:ascii="Cambria Math" w:hAnsi="Cambria Math"/>
              </w:rPr>
              <m:t>w</m:t>
            </m:r>
            <m:ctrlPr>
              <w:rPr>
                <w:rFonts w:ascii="Cambria Math" w:hAnsi="Cambria Math"/>
                <w:i/>
              </w:rPr>
            </m:ctrlPr>
          </m:e>
          <m:sub>
            <m:sSub>
              <m:sSubPr>
                <m:ctrlPr>
                  <w:rPr>
                    <w:rFonts w:ascii="Cambria Math" w:hAnsi="Cambria Math"/>
                    <w:i/>
                  </w:rPr>
                </m:ctrlPr>
              </m:sSubPr>
              <m:e>
                <m:r>
                  <m:rPr/>
                  <w:rPr>
                    <w:rFonts w:hint="eastAsia" w:ascii="Cambria Math" w:hAnsi="Cambria Math"/>
                  </w:rPr>
                  <m:t>Li</m:t>
                </m:r>
                <m:ctrlPr>
                  <w:rPr>
                    <w:rFonts w:ascii="Cambria Math" w:hAnsi="Cambria Math"/>
                    <w:i/>
                  </w:rPr>
                </m:ctrlPr>
              </m:e>
              <m:sub>
                <m:r>
                  <m:rPr/>
                  <w:rPr>
                    <w:rFonts w:ascii="Cambria Math" w:hAnsi="Cambria Math"/>
                  </w:rPr>
                  <m:t>3</m:t>
                </m:r>
                <m:ctrlPr>
                  <w:rPr>
                    <w:rFonts w:ascii="Cambria Math" w:hAnsi="Cambria Math"/>
                    <w:i/>
                  </w:rPr>
                </m:ctrlPr>
              </m:sub>
            </m:sSub>
            <m:sSub>
              <m:sSubPr>
                <m:ctrlPr>
                  <w:rPr>
                    <w:rFonts w:ascii="Cambria Math" w:hAnsi="Cambria Math"/>
                    <w:i/>
                  </w:rPr>
                </m:ctrlPr>
              </m:sSubPr>
              <m:e>
                <m:r>
                  <m:rPr/>
                  <w:rPr>
                    <w:rFonts w:hint="eastAsia" w:ascii="Cambria Math" w:hAnsi="Cambria Math"/>
                  </w:rPr>
                  <m:t>PO</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sub>
        </m:sSub>
      </m:oMath>
      <w:r>
        <w:rPr>
          <w:rFonts w:hint="eastAsia" w:ascii="Times New Roman"/>
        </w:rPr>
        <w:t>计，按公式（</w:t>
      </w:r>
      <w:r>
        <w:rPr>
          <w:rFonts w:ascii="Times New Roman"/>
        </w:rPr>
        <w:t>A.4</w:t>
      </w:r>
      <w:r>
        <w:rPr>
          <w:rFonts w:hint="eastAsia" w:ascii="Times New Roman"/>
        </w:rPr>
        <w:t>）计算：</w:t>
      </w:r>
    </w:p>
    <w:p>
      <w:pPr>
        <w:jc w:val="right"/>
        <w:rPr>
          <w:szCs w:val="24"/>
        </w:rPr>
      </w:pPr>
      <w:r>
        <w:rPr>
          <w:position w:val="-14"/>
          <w:szCs w:val="24"/>
        </w:rPr>
        <w:object>
          <v:shape id="_x0000_i1028" o:spt="75" type="#_x0000_t75" style="height:19pt;width:96.45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szCs w:val="24"/>
        </w:rPr>
        <w:t>…………………………………（A.4）</w:t>
      </w:r>
    </w:p>
    <w:p>
      <w:pPr>
        <w:ind w:firstLine="420" w:firstLineChars="200"/>
        <w:rPr>
          <w:szCs w:val="24"/>
        </w:rPr>
      </w:pPr>
      <w:r>
        <w:rPr>
          <w:rFonts w:hint="eastAsia"/>
          <w:szCs w:val="24"/>
        </w:rPr>
        <w:t>式中</w:t>
      </w:r>
      <w:r>
        <w:rPr>
          <w:szCs w:val="24"/>
        </w:rPr>
        <w:t>：</w:t>
      </w:r>
    </w:p>
    <w:p>
      <w:pPr>
        <w:ind w:firstLine="420" w:firstLineChars="200"/>
        <w:rPr>
          <w:kern w:val="0"/>
          <w:szCs w:val="20"/>
        </w:rPr>
      </w:pPr>
      <m:oMath>
        <m:sSub>
          <m:sSubPr>
            <m:ctrlPr>
              <w:rPr>
                <w:rFonts w:ascii="Cambria Math" w:hAnsi="Cambria Math"/>
                <w:i/>
                <w:kern w:val="0"/>
                <w:szCs w:val="20"/>
              </w:rPr>
            </m:ctrlPr>
          </m:sSubPr>
          <m:e>
            <m:r>
              <m:rPr/>
              <w:rPr>
                <w:rFonts w:hint="eastAsia" w:ascii="Cambria Math" w:hAnsi="Cambria Math"/>
                <w:kern w:val="0"/>
                <w:szCs w:val="20"/>
              </w:rPr>
              <m:t>w</m:t>
            </m:r>
            <m:ctrlPr>
              <w:rPr>
                <w:rFonts w:ascii="Cambria Math" w:hAnsi="Cambria Math"/>
                <w:i/>
                <w:kern w:val="0"/>
                <w:szCs w:val="20"/>
              </w:rPr>
            </m:ctrlPr>
          </m:e>
          <m:sub>
            <m:r>
              <m:rPr/>
              <w:rPr>
                <w:rFonts w:hint="eastAsia" w:ascii="Cambria Math" w:hAnsi="Cambria Math"/>
                <w:kern w:val="0"/>
                <w:szCs w:val="20"/>
              </w:rPr>
              <m:t>Li</m:t>
            </m:r>
            <m:ctrlPr>
              <w:rPr>
                <w:rFonts w:ascii="Cambria Math" w:hAnsi="Cambria Math"/>
                <w:i/>
                <w:kern w:val="0"/>
                <w:szCs w:val="20"/>
              </w:rPr>
            </m:ctrlPr>
          </m:sub>
        </m:sSub>
      </m:oMath>
      <w:r>
        <w:rPr>
          <w:rFonts w:hint="eastAsia"/>
          <w:kern w:val="0"/>
          <w:sz w:val="18"/>
          <w:szCs w:val="16"/>
        </w:rPr>
        <w:t xml:space="preserve"> </w:t>
      </w:r>
      <w:r>
        <w:rPr>
          <w:kern w:val="0"/>
          <w:sz w:val="18"/>
          <w:szCs w:val="16"/>
        </w:rPr>
        <w:t xml:space="preserve"> </w:t>
      </w:r>
      <w:r>
        <w:rPr>
          <w:kern w:val="0"/>
          <w:szCs w:val="20"/>
        </w:rPr>
        <w:t>——</w:t>
      </w:r>
      <w:r>
        <w:rPr>
          <w:rFonts w:hint="eastAsia"/>
          <w:kern w:val="0"/>
          <w:szCs w:val="20"/>
        </w:rPr>
        <w:t>锂的质量分数，数值以%表示；</w:t>
      </w:r>
    </w:p>
    <w:p>
      <w:pPr>
        <w:ind w:firstLine="420" w:firstLineChars="200"/>
        <w:rPr>
          <w:kern w:val="0"/>
          <w:szCs w:val="20"/>
        </w:rPr>
      </w:pPr>
      <w:r>
        <w:rPr>
          <w:kern w:val="0"/>
          <w:szCs w:val="20"/>
        </w:rPr>
        <w:t>5.589——</w:t>
      </w:r>
      <w:r>
        <w:rPr>
          <w:rFonts w:hint="eastAsia"/>
          <w:kern w:val="0"/>
          <w:szCs w:val="20"/>
        </w:rPr>
        <w:t>锂对磷酸锂的换算系数。</w:t>
      </w:r>
    </w:p>
    <w:p>
      <w:pPr>
        <w:widowControl/>
        <w:tabs>
          <w:tab w:val="center" w:pos="4201"/>
          <w:tab w:val="right" w:leader="dot" w:pos="9298"/>
        </w:tabs>
        <w:autoSpaceDE w:val="0"/>
        <w:autoSpaceDN w:val="0"/>
        <w:ind w:firstLine="420" w:firstLineChars="200"/>
        <w:rPr>
          <w:kern w:val="0"/>
          <w:szCs w:val="20"/>
        </w:rPr>
      </w:pPr>
      <w:r>
        <w:rPr>
          <w:kern w:val="0"/>
          <w:szCs w:val="20"/>
        </w:rPr>
        <w:t>计算结果表示到小数点后两位，按GB/T 8170的规定进行修约。</w:t>
      </w:r>
    </w:p>
    <w:p>
      <w:pPr>
        <w:widowControl/>
        <w:tabs>
          <w:tab w:val="center" w:pos="4201"/>
          <w:tab w:val="right" w:leader="dot" w:pos="9298"/>
        </w:tabs>
        <w:autoSpaceDE w:val="0"/>
        <w:autoSpaceDN w:val="0"/>
        <w:ind w:firstLine="420" w:firstLineChars="200"/>
      </w:pPr>
    </w:p>
    <w:bookmarkEnd w:id="67"/>
    <w:p>
      <w:pPr>
        <w:jc w:val="center"/>
      </w:pPr>
      <w:bookmarkStart w:id="69"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sectPr>
      <w:footerReference r:id="rId12" w:type="default"/>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0"/>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6"/>
      <w:suff w:val="nothing"/>
      <w:lvlText w:val="%1.%2.%3　"/>
      <w:lvlJc w:val="left"/>
      <w:pPr>
        <w:ind w:left="1134" w:firstLine="0"/>
      </w:pPr>
      <w:rPr>
        <w:rFonts w:hint="eastAsia" w:ascii="黑体" w:hAnsi="Times New Roman" w:eastAsia="黑体"/>
        <w:b w:val="0"/>
        <w:i w:val="0"/>
        <w:sz w:val="21"/>
      </w:rPr>
    </w:lvl>
    <w:lvl w:ilvl="3" w:tentative="0">
      <w:start w:val="1"/>
      <w:numFmt w:val="decimal"/>
      <w:pStyle w:val="237"/>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szCs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4394"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EA0/LHwBfoGAytQzHl4n8/fS5+rcujzGEaIsBkQCBAAzDFMJX5duZOzKW+iVjncdBr1NDSung0RSvObM0jh2cg==" w:salt="e/y94MEcZLzgAe/kMIU3g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mYjE1NDE4MjJkOTc4MDlkZmMxNTJkNGVkNjQ2MTIifQ=="/>
  </w:docVars>
  <w:rsids>
    <w:rsidRoot w:val="002B051E"/>
    <w:rsid w:val="0000040A"/>
    <w:rsid w:val="00000A94"/>
    <w:rsid w:val="000015A4"/>
    <w:rsid w:val="00001972"/>
    <w:rsid w:val="00001D9A"/>
    <w:rsid w:val="00004383"/>
    <w:rsid w:val="00007B3A"/>
    <w:rsid w:val="000107E0"/>
    <w:rsid w:val="00010CA2"/>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CD7"/>
    <w:rsid w:val="000378B7"/>
    <w:rsid w:val="0004249A"/>
    <w:rsid w:val="00043282"/>
    <w:rsid w:val="00044286"/>
    <w:rsid w:val="00047F28"/>
    <w:rsid w:val="000503AA"/>
    <w:rsid w:val="000506A1"/>
    <w:rsid w:val="000515DD"/>
    <w:rsid w:val="0005265A"/>
    <w:rsid w:val="000539DD"/>
    <w:rsid w:val="00053BD3"/>
    <w:rsid w:val="000556ED"/>
    <w:rsid w:val="00055FE2"/>
    <w:rsid w:val="0005616F"/>
    <w:rsid w:val="00057355"/>
    <w:rsid w:val="00060C2E"/>
    <w:rsid w:val="00061033"/>
    <w:rsid w:val="000619E9"/>
    <w:rsid w:val="000622D4"/>
    <w:rsid w:val="0006357D"/>
    <w:rsid w:val="00067F1E"/>
    <w:rsid w:val="00071CC0"/>
    <w:rsid w:val="00073C8C"/>
    <w:rsid w:val="00077B64"/>
    <w:rsid w:val="00080A1C"/>
    <w:rsid w:val="00080B41"/>
    <w:rsid w:val="00082317"/>
    <w:rsid w:val="00083D2C"/>
    <w:rsid w:val="000843F9"/>
    <w:rsid w:val="00086AA1"/>
    <w:rsid w:val="000870DA"/>
    <w:rsid w:val="00087A77"/>
    <w:rsid w:val="00090CA6"/>
    <w:rsid w:val="00092B8A"/>
    <w:rsid w:val="00092FB0"/>
    <w:rsid w:val="000934C5"/>
    <w:rsid w:val="00093D25"/>
    <w:rsid w:val="00094D73"/>
    <w:rsid w:val="00096D63"/>
    <w:rsid w:val="000A0B60"/>
    <w:rsid w:val="000A0EB8"/>
    <w:rsid w:val="000A19FC"/>
    <w:rsid w:val="000A296B"/>
    <w:rsid w:val="000A2EDE"/>
    <w:rsid w:val="000A36CE"/>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3A85"/>
    <w:rsid w:val="000D4789"/>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5EFF"/>
    <w:rsid w:val="0011711C"/>
    <w:rsid w:val="001215D6"/>
    <w:rsid w:val="00124E4F"/>
    <w:rsid w:val="001260B7"/>
    <w:rsid w:val="001265CB"/>
    <w:rsid w:val="001321C6"/>
    <w:rsid w:val="001325C4"/>
    <w:rsid w:val="00132AF7"/>
    <w:rsid w:val="00133010"/>
    <w:rsid w:val="001337A1"/>
    <w:rsid w:val="001338EE"/>
    <w:rsid w:val="00133AAE"/>
    <w:rsid w:val="001349C2"/>
    <w:rsid w:val="00135323"/>
    <w:rsid w:val="001356C4"/>
    <w:rsid w:val="001371FD"/>
    <w:rsid w:val="00141114"/>
    <w:rsid w:val="00141B62"/>
    <w:rsid w:val="00142969"/>
    <w:rsid w:val="001457E7"/>
    <w:rsid w:val="00145D9D"/>
    <w:rsid w:val="00146388"/>
    <w:rsid w:val="001469EB"/>
    <w:rsid w:val="00151EBD"/>
    <w:rsid w:val="001529E5"/>
    <w:rsid w:val="00153C7E"/>
    <w:rsid w:val="00156B25"/>
    <w:rsid w:val="00156E1A"/>
    <w:rsid w:val="00157B55"/>
    <w:rsid w:val="00161E79"/>
    <w:rsid w:val="001642FA"/>
    <w:rsid w:val="001649EB"/>
    <w:rsid w:val="00164BAF"/>
    <w:rsid w:val="00164FA8"/>
    <w:rsid w:val="00165065"/>
    <w:rsid w:val="00165434"/>
    <w:rsid w:val="0016580B"/>
    <w:rsid w:val="00165F49"/>
    <w:rsid w:val="00166B88"/>
    <w:rsid w:val="0016770A"/>
    <w:rsid w:val="00167FD3"/>
    <w:rsid w:val="00170804"/>
    <w:rsid w:val="001708E9"/>
    <w:rsid w:val="0017340B"/>
    <w:rsid w:val="0017360D"/>
    <w:rsid w:val="00173FB1"/>
    <w:rsid w:val="00176DFD"/>
    <w:rsid w:val="001852C9"/>
    <w:rsid w:val="00190087"/>
    <w:rsid w:val="001913C4"/>
    <w:rsid w:val="0019348F"/>
    <w:rsid w:val="00193A07"/>
    <w:rsid w:val="00194C95"/>
    <w:rsid w:val="00195C34"/>
    <w:rsid w:val="001A08E6"/>
    <w:rsid w:val="001A163C"/>
    <w:rsid w:val="001A1A53"/>
    <w:rsid w:val="001A234A"/>
    <w:rsid w:val="001A4A17"/>
    <w:rsid w:val="001B03F2"/>
    <w:rsid w:val="001B06E8"/>
    <w:rsid w:val="001B3E07"/>
    <w:rsid w:val="001B71D0"/>
    <w:rsid w:val="001B71EE"/>
    <w:rsid w:val="001C04A8"/>
    <w:rsid w:val="001C2C03"/>
    <w:rsid w:val="001C42F7"/>
    <w:rsid w:val="001C49E5"/>
    <w:rsid w:val="001C680C"/>
    <w:rsid w:val="001C685C"/>
    <w:rsid w:val="001C76FE"/>
    <w:rsid w:val="001C7FEA"/>
    <w:rsid w:val="001D0499"/>
    <w:rsid w:val="001D0BBE"/>
    <w:rsid w:val="001D0ED4"/>
    <w:rsid w:val="001D1C53"/>
    <w:rsid w:val="001D212F"/>
    <w:rsid w:val="001D29D7"/>
    <w:rsid w:val="001D2DE7"/>
    <w:rsid w:val="001D411C"/>
    <w:rsid w:val="001D6C5D"/>
    <w:rsid w:val="001E1B6A"/>
    <w:rsid w:val="001E2484"/>
    <w:rsid w:val="001E3CC4"/>
    <w:rsid w:val="001E4882"/>
    <w:rsid w:val="001E70C1"/>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3C08"/>
    <w:rsid w:val="002253A1"/>
    <w:rsid w:val="00225CF8"/>
    <w:rsid w:val="0022794E"/>
    <w:rsid w:val="00231077"/>
    <w:rsid w:val="00233D64"/>
    <w:rsid w:val="0023482A"/>
    <w:rsid w:val="002359CB"/>
    <w:rsid w:val="002373D6"/>
    <w:rsid w:val="002375D9"/>
    <w:rsid w:val="00243540"/>
    <w:rsid w:val="0024497B"/>
    <w:rsid w:val="0024515B"/>
    <w:rsid w:val="00246021"/>
    <w:rsid w:val="0024666E"/>
    <w:rsid w:val="00247F52"/>
    <w:rsid w:val="00250B25"/>
    <w:rsid w:val="00250BBE"/>
    <w:rsid w:val="0025194F"/>
    <w:rsid w:val="0026148A"/>
    <w:rsid w:val="00261949"/>
    <w:rsid w:val="00262696"/>
    <w:rsid w:val="002643C3"/>
    <w:rsid w:val="00264A0C"/>
    <w:rsid w:val="0026534A"/>
    <w:rsid w:val="00267EF4"/>
    <w:rsid w:val="00270CB8"/>
    <w:rsid w:val="0027209B"/>
    <w:rsid w:val="00272B08"/>
    <w:rsid w:val="00281BB8"/>
    <w:rsid w:val="00281E9E"/>
    <w:rsid w:val="00285170"/>
    <w:rsid w:val="00285361"/>
    <w:rsid w:val="00292C81"/>
    <w:rsid w:val="00292D60"/>
    <w:rsid w:val="00293C73"/>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51E"/>
    <w:rsid w:val="002B0C40"/>
    <w:rsid w:val="002B1966"/>
    <w:rsid w:val="002B4508"/>
    <w:rsid w:val="002B5596"/>
    <w:rsid w:val="002B5779"/>
    <w:rsid w:val="002B7332"/>
    <w:rsid w:val="002B7F51"/>
    <w:rsid w:val="002B7FF5"/>
    <w:rsid w:val="002C09E7"/>
    <w:rsid w:val="002C1087"/>
    <w:rsid w:val="002C1B28"/>
    <w:rsid w:val="002C3F07"/>
    <w:rsid w:val="002C5278"/>
    <w:rsid w:val="002C57A9"/>
    <w:rsid w:val="002C7EBB"/>
    <w:rsid w:val="002D06C1"/>
    <w:rsid w:val="002D3E70"/>
    <w:rsid w:val="002D42B5"/>
    <w:rsid w:val="002D4F1A"/>
    <w:rsid w:val="002D6EC6"/>
    <w:rsid w:val="002D79AC"/>
    <w:rsid w:val="002D7DF1"/>
    <w:rsid w:val="002E039D"/>
    <w:rsid w:val="002E4D5A"/>
    <w:rsid w:val="002E6326"/>
    <w:rsid w:val="002F30E0"/>
    <w:rsid w:val="002F35E4"/>
    <w:rsid w:val="002F3730"/>
    <w:rsid w:val="002F38E1"/>
    <w:rsid w:val="002F7AF6"/>
    <w:rsid w:val="00300E63"/>
    <w:rsid w:val="003017B3"/>
    <w:rsid w:val="00301EE7"/>
    <w:rsid w:val="00302F5F"/>
    <w:rsid w:val="0030441D"/>
    <w:rsid w:val="00306063"/>
    <w:rsid w:val="00313B85"/>
    <w:rsid w:val="003144C2"/>
    <w:rsid w:val="00314BDF"/>
    <w:rsid w:val="0031697C"/>
    <w:rsid w:val="00317988"/>
    <w:rsid w:val="003221B4"/>
    <w:rsid w:val="00322E62"/>
    <w:rsid w:val="00324EDD"/>
    <w:rsid w:val="00332BCE"/>
    <w:rsid w:val="00336C64"/>
    <w:rsid w:val="00337162"/>
    <w:rsid w:val="003404FD"/>
    <w:rsid w:val="0034194F"/>
    <w:rsid w:val="00344605"/>
    <w:rsid w:val="003474AA"/>
    <w:rsid w:val="00350D1D"/>
    <w:rsid w:val="00352C83"/>
    <w:rsid w:val="00354A4D"/>
    <w:rsid w:val="003615D2"/>
    <w:rsid w:val="0036429C"/>
    <w:rsid w:val="00364A53"/>
    <w:rsid w:val="003654CB"/>
    <w:rsid w:val="00365F86"/>
    <w:rsid w:val="00365F87"/>
    <w:rsid w:val="003705F4"/>
    <w:rsid w:val="00370D58"/>
    <w:rsid w:val="00371316"/>
    <w:rsid w:val="00376713"/>
    <w:rsid w:val="00380F59"/>
    <w:rsid w:val="00381815"/>
    <w:rsid w:val="003819AF"/>
    <w:rsid w:val="003820E9"/>
    <w:rsid w:val="00382DE7"/>
    <w:rsid w:val="00384FFC"/>
    <w:rsid w:val="0038706E"/>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71A6"/>
    <w:rsid w:val="003B09AD"/>
    <w:rsid w:val="003B1F18"/>
    <w:rsid w:val="003B3AD8"/>
    <w:rsid w:val="003B5BF0"/>
    <w:rsid w:val="003B60BF"/>
    <w:rsid w:val="003B6BE3"/>
    <w:rsid w:val="003C010C"/>
    <w:rsid w:val="003C0746"/>
    <w:rsid w:val="003C0A6C"/>
    <w:rsid w:val="003C5A43"/>
    <w:rsid w:val="003D0519"/>
    <w:rsid w:val="003D09AD"/>
    <w:rsid w:val="003D0FF6"/>
    <w:rsid w:val="003D1A30"/>
    <w:rsid w:val="003D262C"/>
    <w:rsid w:val="003D3465"/>
    <w:rsid w:val="003D6D61"/>
    <w:rsid w:val="003D6EDD"/>
    <w:rsid w:val="003E091D"/>
    <w:rsid w:val="003E1C53"/>
    <w:rsid w:val="003E2A69"/>
    <w:rsid w:val="003E2D49"/>
    <w:rsid w:val="003E2FD4"/>
    <w:rsid w:val="003E49F6"/>
    <w:rsid w:val="003F0841"/>
    <w:rsid w:val="003F23D3"/>
    <w:rsid w:val="003F3F08"/>
    <w:rsid w:val="003F49F1"/>
    <w:rsid w:val="003F531C"/>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3323"/>
    <w:rsid w:val="00445574"/>
    <w:rsid w:val="004467FB"/>
    <w:rsid w:val="00452D6B"/>
    <w:rsid w:val="00452DAB"/>
    <w:rsid w:val="00454052"/>
    <w:rsid w:val="00454484"/>
    <w:rsid w:val="0045517B"/>
    <w:rsid w:val="00460B80"/>
    <w:rsid w:val="00463B77"/>
    <w:rsid w:val="00463C7B"/>
    <w:rsid w:val="004644A6"/>
    <w:rsid w:val="0046588F"/>
    <w:rsid w:val="004659BD"/>
    <w:rsid w:val="00470775"/>
    <w:rsid w:val="004746B1"/>
    <w:rsid w:val="0047583F"/>
    <w:rsid w:val="0047617E"/>
    <w:rsid w:val="00484936"/>
    <w:rsid w:val="00485C89"/>
    <w:rsid w:val="00486BE3"/>
    <w:rsid w:val="00487796"/>
    <w:rsid w:val="004905E4"/>
    <w:rsid w:val="00490A89"/>
    <w:rsid w:val="00490AB4"/>
    <w:rsid w:val="00492F02"/>
    <w:rsid w:val="004939AE"/>
    <w:rsid w:val="004A12DF"/>
    <w:rsid w:val="004A1BA8"/>
    <w:rsid w:val="004A4B57"/>
    <w:rsid w:val="004A63FA"/>
    <w:rsid w:val="004A71DE"/>
    <w:rsid w:val="004A729B"/>
    <w:rsid w:val="004B2701"/>
    <w:rsid w:val="004B2E1B"/>
    <w:rsid w:val="004B3E93"/>
    <w:rsid w:val="004C1FBC"/>
    <w:rsid w:val="004C3F1D"/>
    <w:rsid w:val="004C458D"/>
    <w:rsid w:val="004C71E4"/>
    <w:rsid w:val="004C7556"/>
    <w:rsid w:val="004C7E9D"/>
    <w:rsid w:val="004C7F67"/>
    <w:rsid w:val="004D076D"/>
    <w:rsid w:val="004D0EF1"/>
    <w:rsid w:val="004D2253"/>
    <w:rsid w:val="004D4406"/>
    <w:rsid w:val="004D7C42"/>
    <w:rsid w:val="004E0465"/>
    <w:rsid w:val="004E127B"/>
    <w:rsid w:val="004E1C0A"/>
    <w:rsid w:val="004E2245"/>
    <w:rsid w:val="004E30C5"/>
    <w:rsid w:val="004E4AA5"/>
    <w:rsid w:val="004E4AEE"/>
    <w:rsid w:val="004E4FA1"/>
    <w:rsid w:val="004E59E3"/>
    <w:rsid w:val="004E67C0"/>
    <w:rsid w:val="004F391A"/>
    <w:rsid w:val="004F3CFB"/>
    <w:rsid w:val="004F6456"/>
    <w:rsid w:val="004F696E"/>
    <w:rsid w:val="004F6C71"/>
    <w:rsid w:val="00501139"/>
    <w:rsid w:val="0050363E"/>
    <w:rsid w:val="005039BC"/>
    <w:rsid w:val="005043BB"/>
    <w:rsid w:val="00504A3D"/>
    <w:rsid w:val="00505098"/>
    <w:rsid w:val="00505767"/>
    <w:rsid w:val="005073F0"/>
    <w:rsid w:val="00510A7B"/>
    <w:rsid w:val="00512F6E"/>
    <w:rsid w:val="00513038"/>
    <w:rsid w:val="00514174"/>
    <w:rsid w:val="00514DF9"/>
    <w:rsid w:val="00516088"/>
    <w:rsid w:val="00516906"/>
    <w:rsid w:val="00516B0B"/>
    <w:rsid w:val="00521C7E"/>
    <w:rsid w:val="005220EC"/>
    <w:rsid w:val="00523461"/>
    <w:rsid w:val="00523F95"/>
    <w:rsid w:val="00524D65"/>
    <w:rsid w:val="00525B16"/>
    <w:rsid w:val="005321A1"/>
    <w:rsid w:val="005330FA"/>
    <w:rsid w:val="00533D04"/>
    <w:rsid w:val="00534804"/>
    <w:rsid w:val="00534BDF"/>
    <w:rsid w:val="005354EA"/>
    <w:rsid w:val="00535EC4"/>
    <w:rsid w:val="00535ED9"/>
    <w:rsid w:val="0053692B"/>
    <w:rsid w:val="00541853"/>
    <w:rsid w:val="00543BDA"/>
    <w:rsid w:val="005441CC"/>
    <w:rsid w:val="00546CD3"/>
    <w:rsid w:val="005472DF"/>
    <w:rsid w:val="005479DA"/>
    <w:rsid w:val="00547BCC"/>
    <w:rsid w:val="0055013B"/>
    <w:rsid w:val="00551F6F"/>
    <w:rsid w:val="0055320C"/>
    <w:rsid w:val="00555044"/>
    <w:rsid w:val="00561475"/>
    <w:rsid w:val="005643D4"/>
    <w:rsid w:val="0056487B"/>
    <w:rsid w:val="00564FB9"/>
    <w:rsid w:val="0056551C"/>
    <w:rsid w:val="00573D9E"/>
    <w:rsid w:val="005801E3"/>
    <w:rsid w:val="005805DC"/>
    <w:rsid w:val="00581802"/>
    <w:rsid w:val="005836A8"/>
    <w:rsid w:val="00584262"/>
    <w:rsid w:val="00586630"/>
    <w:rsid w:val="005872D2"/>
    <w:rsid w:val="00587ADD"/>
    <w:rsid w:val="00592636"/>
    <w:rsid w:val="00596160"/>
    <w:rsid w:val="005966E2"/>
    <w:rsid w:val="00596B10"/>
    <w:rsid w:val="00597007"/>
    <w:rsid w:val="005A0966"/>
    <w:rsid w:val="005A11B7"/>
    <w:rsid w:val="005A260B"/>
    <w:rsid w:val="005A2647"/>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52A"/>
    <w:rsid w:val="005E3C18"/>
    <w:rsid w:val="005E7881"/>
    <w:rsid w:val="005E78E0"/>
    <w:rsid w:val="005F009B"/>
    <w:rsid w:val="005F0D9C"/>
    <w:rsid w:val="005F284E"/>
    <w:rsid w:val="005F4D0D"/>
    <w:rsid w:val="006002B2"/>
    <w:rsid w:val="006015CE"/>
    <w:rsid w:val="00604784"/>
    <w:rsid w:val="00606419"/>
    <w:rsid w:val="00607D29"/>
    <w:rsid w:val="006107CF"/>
    <w:rsid w:val="00612952"/>
    <w:rsid w:val="00614CC1"/>
    <w:rsid w:val="00615A9D"/>
    <w:rsid w:val="006162BE"/>
    <w:rsid w:val="00616BBB"/>
    <w:rsid w:val="00617387"/>
    <w:rsid w:val="00623743"/>
    <w:rsid w:val="006252D8"/>
    <w:rsid w:val="006259BC"/>
    <w:rsid w:val="0062636B"/>
    <w:rsid w:val="00626922"/>
    <w:rsid w:val="00632182"/>
    <w:rsid w:val="00632AE0"/>
    <w:rsid w:val="00632F6E"/>
    <w:rsid w:val="00633C17"/>
    <w:rsid w:val="00636E3E"/>
    <w:rsid w:val="006379F7"/>
    <w:rsid w:val="00637E4D"/>
    <w:rsid w:val="00640620"/>
    <w:rsid w:val="00641A1F"/>
    <w:rsid w:val="00645904"/>
    <w:rsid w:val="00651ACB"/>
    <w:rsid w:val="00651C47"/>
    <w:rsid w:val="00652AB2"/>
    <w:rsid w:val="00654EC0"/>
    <w:rsid w:val="0065525B"/>
    <w:rsid w:val="00655760"/>
    <w:rsid w:val="00655D4F"/>
    <w:rsid w:val="006640E5"/>
    <w:rsid w:val="006646F1"/>
    <w:rsid w:val="00664929"/>
    <w:rsid w:val="00664F62"/>
    <w:rsid w:val="006655E1"/>
    <w:rsid w:val="00667440"/>
    <w:rsid w:val="00667921"/>
    <w:rsid w:val="00672060"/>
    <w:rsid w:val="00672BFD"/>
    <w:rsid w:val="006747FE"/>
    <w:rsid w:val="006770F4"/>
    <w:rsid w:val="00677A84"/>
    <w:rsid w:val="0068026D"/>
    <w:rsid w:val="00680A27"/>
    <w:rsid w:val="006816A4"/>
    <w:rsid w:val="006819B8"/>
    <w:rsid w:val="006840A6"/>
    <w:rsid w:val="006850CD"/>
    <w:rsid w:val="00685AAB"/>
    <w:rsid w:val="006908C0"/>
    <w:rsid w:val="006A07AA"/>
    <w:rsid w:val="006A1620"/>
    <w:rsid w:val="006A25E5"/>
    <w:rsid w:val="006A2B46"/>
    <w:rsid w:val="006A336D"/>
    <w:rsid w:val="006A37B9"/>
    <w:rsid w:val="006A6A5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6F735D"/>
    <w:rsid w:val="007002C5"/>
    <w:rsid w:val="00704387"/>
    <w:rsid w:val="00707669"/>
    <w:rsid w:val="007115B1"/>
    <w:rsid w:val="00711CBA"/>
    <w:rsid w:val="00711FB5"/>
    <w:rsid w:val="00712A01"/>
    <w:rsid w:val="00714F58"/>
    <w:rsid w:val="00722FBF"/>
    <w:rsid w:val="00722FC2"/>
    <w:rsid w:val="00725949"/>
    <w:rsid w:val="00727FA2"/>
    <w:rsid w:val="007322D9"/>
    <w:rsid w:val="00732BC0"/>
    <w:rsid w:val="00734ABA"/>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5CAB"/>
    <w:rsid w:val="00756B26"/>
    <w:rsid w:val="00756EDF"/>
    <w:rsid w:val="007609A2"/>
    <w:rsid w:val="00765C43"/>
    <w:rsid w:val="00765EFB"/>
    <w:rsid w:val="007671CA"/>
    <w:rsid w:val="00767C61"/>
    <w:rsid w:val="0077008A"/>
    <w:rsid w:val="00772AAE"/>
    <w:rsid w:val="00773C1F"/>
    <w:rsid w:val="00774DA4"/>
    <w:rsid w:val="00776599"/>
    <w:rsid w:val="00777B6D"/>
    <w:rsid w:val="0078114B"/>
    <w:rsid w:val="00781DD2"/>
    <w:rsid w:val="00782318"/>
    <w:rsid w:val="0078331E"/>
    <w:rsid w:val="00783ECF"/>
    <w:rsid w:val="0078413A"/>
    <w:rsid w:val="00790BAD"/>
    <w:rsid w:val="00790CA3"/>
    <w:rsid w:val="00790E01"/>
    <w:rsid w:val="007942CB"/>
    <w:rsid w:val="00794E02"/>
    <w:rsid w:val="007959E8"/>
    <w:rsid w:val="00795C4F"/>
    <w:rsid w:val="00795E9C"/>
    <w:rsid w:val="007A0521"/>
    <w:rsid w:val="007A061E"/>
    <w:rsid w:val="007A1624"/>
    <w:rsid w:val="007A2E12"/>
    <w:rsid w:val="007A3475"/>
    <w:rsid w:val="007A359B"/>
    <w:rsid w:val="007A41C8"/>
    <w:rsid w:val="007A54CE"/>
    <w:rsid w:val="007A6118"/>
    <w:rsid w:val="007A6953"/>
    <w:rsid w:val="007A7AF7"/>
    <w:rsid w:val="007A7FFA"/>
    <w:rsid w:val="007B04EB"/>
    <w:rsid w:val="007B0D4F"/>
    <w:rsid w:val="007B519B"/>
    <w:rsid w:val="007B5313"/>
    <w:rsid w:val="007B5A3D"/>
    <w:rsid w:val="007B5B95"/>
    <w:rsid w:val="007B68EA"/>
    <w:rsid w:val="007C19E8"/>
    <w:rsid w:val="007C2D89"/>
    <w:rsid w:val="007C4593"/>
    <w:rsid w:val="007C5309"/>
    <w:rsid w:val="007C6069"/>
    <w:rsid w:val="007D06C4"/>
    <w:rsid w:val="007D1352"/>
    <w:rsid w:val="007D2508"/>
    <w:rsid w:val="007D346A"/>
    <w:rsid w:val="007D4402"/>
    <w:rsid w:val="007D6518"/>
    <w:rsid w:val="007D76BD"/>
    <w:rsid w:val="007E0BF1"/>
    <w:rsid w:val="007F0ED8"/>
    <w:rsid w:val="007F0F63"/>
    <w:rsid w:val="007F2AE0"/>
    <w:rsid w:val="007F7545"/>
    <w:rsid w:val="007F75CE"/>
    <w:rsid w:val="008013A4"/>
    <w:rsid w:val="008027CE"/>
    <w:rsid w:val="00802F42"/>
    <w:rsid w:val="00804383"/>
    <w:rsid w:val="00804BB7"/>
    <w:rsid w:val="00810257"/>
    <w:rsid w:val="008104F5"/>
    <w:rsid w:val="00810885"/>
    <w:rsid w:val="00811072"/>
    <w:rsid w:val="00811369"/>
    <w:rsid w:val="00814E50"/>
    <w:rsid w:val="00815419"/>
    <w:rsid w:val="008163C8"/>
    <w:rsid w:val="00817325"/>
    <w:rsid w:val="0081764C"/>
    <w:rsid w:val="00817C14"/>
    <w:rsid w:val="008209E6"/>
    <w:rsid w:val="00823303"/>
    <w:rsid w:val="008233B2"/>
    <w:rsid w:val="00823A9F"/>
    <w:rsid w:val="00823C85"/>
    <w:rsid w:val="00824DE4"/>
    <w:rsid w:val="00825138"/>
    <w:rsid w:val="008269DD"/>
    <w:rsid w:val="00830621"/>
    <w:rsid w:val="00831C33"/>
    <w:rsid w:val="0083348C"/>
    <w:rsid w:val="00834852"/>
    <w:rsid w:val="008373D3"/>
    <w:rsid w:val="00840617"/>
    <w:rsid w:val="008429BC"/>
    <w:rsid w:val="00842A47"/>
    <w:rsid w:val="00843C13"/>
    <w:rsid w:val="00844F62"/>
    <w:rsid w:val="008454F8"/>
    <w:rsid w:val="008475E1"/>
    <w:rsid w:val="00851342"/>
    <w:rsid w:val="00851384"/>
    <w:rsid w:val="0085173A"/>
    <w:rsid w:val="00856019"/>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78C"/>
    <w:rsid w:val="0089049D"/>
    <w:rsid w:val="00891762"/>
    <w:rsid w:val="008928C9"/>
    <w:rsid w:val="008938DC"/>
    <w:rsid w:val="00893FD1"/>
    <w:rsid w:val="00894836"/>
    <w:rsid w:val="00894CE9"/>
    <w:rsid w:val="00895172"/>
    <w:rsid w:val="00895680"/>
    <w:rsid w:val="00896DFF"/>
    <w:rsid w:val="0089762C"/>
    <w:rsid w:val="008A1893"/>
    <w:rsid w:val="008A237F"/>
    <w:rsid w:val="008A769A"/>
    <w:rsid w:val="008A7D88"/>
    <w:rsid w:val="008B0C9C"/>
    <w:rsid w:val="008B166D"/>
    <w:rsid w:val="008B17F4"/>
    <w:rsid w:val="008B2A2C"/>
    <w:rsid w:val="008B3615"/>
    <w:rsid w:val="008B4AC4"/>
    <w:rsid w:val="008B50C8"/>
    <w:rsid w:val="008B5281"/>
    <w:rsid w:val="008B7E05"/>
    <w:rsid w:val="008C03DA"/>
    <w:rsid w:val="008C1797"/>
    <w:rsid w:val="008C219C"/>
    <w:rsid w:val="008C475E"/>
    <w:rsid w:val="008C619A"/>
    <w:rsid w:val="008D0CE8"/>
    <w:rsid w:val="008D12E9"/>
    <w:rsid w:val="008D2D1D"/>
    <w:rsid w:val="008D453D"/>
    <w:rsid w:val="008D53AD"/>
    <w:rsid w:val="008D562B"/>
    <w:rsid w:val="008D5733"/>
    <w:rsid w:val="008D622B"/>
    <w:rsid w:val="008D666C"/>
    <w:rsid w:val="008D68A2"/>
    <w:rsid w:val="008D7B54"/>
    <w:rsid w:val="008D7BB6"/>
    <w:rsid w:val="008E0C9D"/>
    <w:rsid w:val="008E1648"/>
    <w:rsid w:val="008E1B3E"/>
    <w:rsid w:val="008E2319"/>
    <w:rsid w:val="008E4BB6"/>
    <w:rsid w:val="008E5518"/>
    <w:rsid w:val="008E6A84"/>
    <w:rsid w:val="008F0CDC"/>
    <w:rsid w:val="008F17A3"/>
    <w:rsid w:val="008F1ED3"/>
    <w:rsid w:val="008F4C29"/>
    <w:rsid w:val="008F5D8C"/>
    <w:rsid w:val="008F6583"/>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1405"/>
    <w:rsid w:val="009245F5"/>
    <w:rsid w:val="009249EC"/>
    <w:rsid w:val="009273B3"/>
    <w:rsid w:val="009305B5"/>
    <w:rsid w:val="00934C12"/>
    <w:rsid w:val="0094184F"/>
    <w:rsid w:val="009429D5"/>
    <w:rsid w:val="00942BF1"/>
    <w:rsid w:val="00945180"/>
    <w:rsid w:val="00945428"/>
    <w:rsid w:val="0094607B"/>
    <w:rsid w:val="00947DA2"/>
    <w:rsid w:val="00952C52"/>
    <w:rsid w:val="00953604"/>
    <w:rsid w:val="009610DC"/>
    <w:rsid w:val="00961490"/>
    <w:rsid w:val="0096381A"/>
    <w:rsid w:val="00965E04"/>
    <w:rsid w:val="009674AD"/>
    <w:rsid w:val="0097004F"/>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6843"/>
    <w:rsid w:val="00997BF1"/>
    <w:rsid w:val="009A089C"/>
    <w:rsid w:val="009A0FBD"/>
    <w:rsid w:val="009A118E"/>
    <w:rsid w:val="009A21CD"/>
    <w:rsid w:val="009A278C"/>
    <w:rsid w:val="009A2BC2"/>
    <w:rsid w:val="009A3EEC"/>
    <w:rsid w:val="009A42C1"/>
    <w:rsid w:val="009A5429"/>
    <w:rsid w:val="009A5989"/>
    <w:rsid w:val="009A72AD"/>
    <w:rsid w:val="009B09E0"/>
    <w:rsid w:val="009B0BC5"/>
    <w:rsid w:val="009B1247"/>
    <w:rsid w:val="009B473C"/>
    <w:rsid w:val="009B6029"/>
    <w:rsid w:val="009B6971"/>
    <w:rsid w:val="009C27F1"/>
    <w:rsid w:val="009C3152"/>
    <w:rsid w:val="009C4CFA"/>
    <w:rsid w:val="009C5070"/>
    <w:rsid w:val="009D112C"/>
    <w:rsid w:val="009D2597"/>
    <w:rsid w:val="009D47FA"/>
    <w:rsid w:val="009D50D2"/>
    <w:rsid w:val="009D6BCA"/>
    <w:rsid w:val="009E0D82"/>
    <w:rsid w:val="009E0F62"/>
    <w:rsid w:val="009E4A58"/>
    <w:rsid w:val="009E5A2D"/>
    <w:rsid w:val="009E5AB2"/>
    <w:rsid w:val="009E6219"/>
    <w:rsid w:val="009F03B3"/>
    <w:rsid w:val="00A01757"/>
    <w:rsid w:val="00A028C0"/>
    <w:rsid w:val="00A02BAE"/>
    <w:rsid w:val="00A0552D"/>
    <w:rsid w:val="00A06A6B"/>
    <w:rsid w:val="00A07E47"/>
    <w:rsid w:val="00A1257E"/>
    <w:rsid w:val="00A129D0"/>
    <w:rsid w:val="00A12C33"/>
    <w:rsid w:val="00A138BA"/>
    <w:rsid w:val="00A14C8E"/>
    <w:rsid w:val="00A153D9"/>
    <w:rsid w:val="00A15F09"/>
    <w:rsid w:val="00A169B6"/>
    <w:rsid w:val="00A170E3"/>
    <w:rsid w:val="00A2271D"/>
    <w:rsid w:val="00A236E5"/>
    <w:rsid w:val="00A237D5"/>
    <w:rsid w:val="00A247E9"/>
    <w:rsid w:val="00A24C1F"/>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5185"/>
    <w:rsid w:val="00A4661E"/>
    <w:rsid w:val="00A518EF"/>
    <w:rsid w:val="00A51DE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D92"/>
    <w:rsid w:val="00A91677"/>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5105"/>
    <w:rsid w:val="00AB6309"/>
    <w:rsid w:val="00AB676C"/>
    <w:rsid w:val="00AB6C5F"/>
    <w:rsid w:val="00AB7129"/>
    <w:rsid w:val="00AC27A6"/>
    <w:rsid w:val="00AC30F7"/>
    <w:rsid w:val="00AC3A5A"/>
    <w:rsid w:val="00AC4D95"/>
    <w:rsid w:val="00AC5DF4"/>
    <w:rsid w:val="00AD0AEF"/>
    <w:rsid w:val="00AD11B7"/>
    <w:rsid w:val="00AD1A94"/>
    <w:rsid w:val="00AD1C05"/>
    <w:rsid w:val="00AD1C8E"/>
    <w:rsid w:val="00AD2278"/>
    <w:rsid w:val="00AD3367"/>
    <w:rsid w:val="00AD4126"/>
    <w:rsid w:val="00AD421C"/>
    <w:rsid w:val="00AD44FA"/>
    <w:rsid w:val="00AD60E2"/>
    <w:rsid w:val="00AE070A"/>
    <w:rsid w:val="00AE101C"/>
    <w:rsid w:val="00AE2FF6"/>
    <w:rsid w:val="00AE4DD5"/>
    <w:rsid w:val="00AF0C18"/>
    <w:rsid w:val="00AF40EC"/>
    <w:rsid w:val="00AF47C5"/>
    <w:rsid w:val="00AF5398"/>
    <w:rsid w:val="00AF761E"/>
    <w:rsid w:val="00B049AF"/>
    <w:rsid w:val="00B07242"/>
    <w:rsid w:val="00B10534"/>
    <w:rsid w:val="00B113DB"/>
    <w:rsid w:val="00B11D8A"/>
    <w:rsid w:val="00B12981"/>
    <w:rsid w:val="00B147DD"/>
    <w:rsid w:val="00B156FD"/>
    <w:rsid w:val="00B21F61"/>
    <w:rsid w:val="00B23045"/>
    <w:rsid w:val="00B23D83"/>
    <w:rsid w:val="00B261F1"/>
    <w:rsid w:val="00B265BC"/>
    <w:rsid w:val="00B31503"/>
    <w:rsid w:val="00B31FB1"/>
    <w:rsid w:val="00B33952"/>
    <w:rsid w:val="00B33C5E"/>
    <w:rsid w:val="00B342F4"/>
    <w:rsid w:val="00B34369"/>
    <w:rsid w:val="00B34DC2"/>
    <w:rsid w:val="00B378E5"/>
    <w:rsid w:val="00B4346D"/>
    <w:rsid w:val="00B440F4"/>
    <w:rsid w:val="00B447A5"/>
    <w:rsid w:val="00B4654C"/>
    <w:rsid w:val="00B47293"/>
    <w:rsid w:val="00B5162B"/>
    <w:rsid w:val="00B52120"/>
    <w:rsid w:val="00B54ABC"/>
    <w:rsid w:val="00B56FBE"/>
    <w:rsid w:val="00B62B58"/>
    <w:rsid w:val="00B638AD"/>
    <w:rsid w:val="00B65149"/>
    <w:rsid w:val="00B6570D"/>
    <w:rsid w:val="00B66567"/>
    <w:rsid w:val="00B66F52"/>
    <w:rsid w:val="00B66F98"/>
    <w:rsid w:val="00B66FE5"/>
    <w:rsid w:val="00B675B7"/>
    <w:rsid w:val="00B72880"/>
    <w:rsid w:val="00B758BF"/>
    <w:rsid w:val="00B827A6"/>
    <w:rsid w:val="00B831CE"/>
    <w:rsid w:val="00B856F3"/>
    <w:rsid w:val="00B86677"/>
    <w:rsid w:val="00B87131"/>
    <w:rsid w:val="00B87373"/>
    <w:rsid w:val="00B9127B"/>
    <w:rsid w:val="00B91566"/>
    <w:rsid w:val="00B9320C"/>
    <w:rsid w:val="00B939B1"/>
    <w:rsid w:val="00B96D40"/>
    <w:rsid w:val="00B97386"/>
    <w:rsid w:val="00BA263B"/>
    <w:rsid w:val="00BA42B2"/>
    <w:rsid w:val="00BA58D4"/>
    <w:rsid w:val="00BA5B9E"/>
    <w:rsid w:val="00BA7C9A"/>
    <w:rsid w:val="00BB3C17"/>
    <w:rsid w:val="00BB5F8F"/>
    <w:rsid w:val="00BB657A"/>
    <w:rsid w:val="00BC1A45"/>
    <w:rsid w:val="00BC1A4E"/>
    <w:rsid w:val="00BC5DC7"/>
    <w:rsid w:val="00BC6B8B"/>
    <w:rsid w:val="00BC73D8"/>
    <w:rsid w:val="00BD3307"/>
    <w:rsid w:val="00BD3507"/>
    <w:rsid w:val="00BD52D7"/>
    <w:rsid w:val="00BD5AD2"/>
    <w:rsid w:val="00BD6082"/>
    <w:rsid w:val="00BE22F3"/>
    <w:rsid w:val="00BE49EE"/>
    <w:rsid w:val="00BE4D49"/>
    <w:rsid w:val="00BE5B52"/>
    <w:rsid w:val="00BE7B8D"/>
    <w:rsid w:val="00BF0993"/>
    <w:rsid w:val="00BF10A9"/>
    <w:rsid w:val="00BF1703"/>
    <w:rsid w:val="00BF1B0E"/>
    <w:rsid w:val="00BF231C"/>
    <w:rsid w:val="00BF51E5"/>
    <w:rsid w:val="00BF74A6"/>
    <w:rsid w:val="00C013AD"/>
    <w:rsid w:val="00C0356C"/>
    <w:rsid w:val="00C04904"/>
    <w:rsid w:val="00C056B3"/>
    <w:rsid w:val="00C103E5"/>
    <w:rsid w:val="00C13319"/>
    <w:rsid w:val="00C13EE9"/>
    <w:rsid w:val="00C145BE"/>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3EC9"/>
    <w:rsid w:val="00C84E33"/>
    <w:rsid w:val="00C85E21"/>
    <w:rsid w:val="00C86D60"/>
    <w:rsid w:val="00C86D6F"/>
    <w:rsid w:val="00C905FC"/>
    <w:rsid w:val="00C9103F"/>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B7710"/>
    <w:rsid w:val="00CC038D"/>
    <w:rsid w:val="00CC1E8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5C5D"/>
    <w:rsid w:val="00D06AB1"/>
    <w:rsid w:val="00D072ED"/>
    <w:rsid w:val="00D07A16"/>
    <w:rsid w:val="00D1067E"/>
    <w:rsid w:val="00D10B1C"/>
    <w:rsid w:val="00D10F50"/>
    <w:rsid w:val="00D11272"/>
    <w:rsid w:val="00D126F5"/>
    <w:rsid w:val="00D130C2"/>
    <w:rsid w:val="00D1489E"/>
    <w:rsid w:val="00D20737"/>
    <w:rsid w:val="00D21E81"/>
    <w:rsid w:val="00D223DE"/>
    <w:rsid w:val="00D25CEA"/>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404"/>
    <w:rsid w:val="00D84941"/>
    <w:rsid w:val="00D84FA1"/>
    <w:rsid w:val="00D851F0"/>
    <w:rsid w:val="00D86DB7"/>
    <w:rsid w:val="00D926D0"/>
    <w:rsid w:val="00D93030"/>
    <w:rsid w:val="00D94D62"/>
    <w:rsid w:val="00D950E1"/>
    <w:rsid w:val="00D952A6"/>
    <w:rsid w:val="00D97F99"/>
    <w:rsid w:val="00DA19E7"/>
    <w:rsid w:val="00DA1E08"/>
    <w:rsid w:val="00DA24F8"/>
    <w:rsid w:val="00DA28E8"/>
    <w:rsid w:val="00DA38D3"/>
    <w:rsid w:val="00DA3932"/>
    <w:rsid w:val="00DA64F8"/>
    <w:rsid w:val="00DA6C15"/>
    <w:rsid w:val="00DA7370"/>
    <w:rsid w:val="00DB38EE"/>
    <w:rsid w:val="00DB3DDF"/>
    <w:rsid w:val="00DB498B"/>
    <w:rsid w:val="00DB66CA"/>
    <w:rsid w:val="00DB6BCA"/>
    <w:rsid w:val="00DC0321"/>
    <w:rsid w:val="00DC3067"/>
    <w:rsid w:val="00DC370B"/>
    <w:rsid w:val="00DC5B90"/>
    <w:rsid w:val="00DC69F9"/>
    <w:rsid w:val="00DD00F2"/>
    <w:rsid w:val="00DD00FF"/>
    <w:rsid w:val="00DD0619"/>
    <w:rsid w:val="00DD07FB"/>
    <w:rsid w:val="00DD25C6"/>
    <w:rsid w:val="00DD2D79"/>
    <w:rsid w:val="00DD2DE0"/>
    <w:rsid w:val="00DD54B0"/>
    <w:rsid w:val="00DD57EE"/>
    <w:rsid w:val="00DD62A2"/>
    <w:rsid w:val="00DD6BCC"/>
    <w:rsid w:val="00DE0A4B"/>
    <w:rsid w:val="00DE2410"/>
    <w:rsid w:val="00DE2939"/>
    <w:rsid w:val="00DE51F0"/>
    <w:rsid w:val="00DE6E81"/>
    <w:rsid w:val="00DE703F"/>
    <w:rsid w:val="00DE7595"/>
    <w:rsid w:val="00DE79CB"/>
    <w:rsid w:val="00DF15BE"/>
    <w:rsid w:val="00DF1961"/>
    <w:rsid w:val="00DF44DE"/>
    <w:rsid w:val="00E01138"/>
    <w:rsid w:val="00E02500"/>
    <w:rsid w:val="00E02DFB"/>
    <w:rsid w:val="00E030F9"/>
    <w:rsid w:val="00E0311A"/>
    <w:rsid w:val="00E03138"/>
    <w:rsid w:val="00E06404"/>
    <w:rsid w:val="00E11A85"/>
    <w:rsid w:val="00E12495"/>
    <w:rsid w:val="00E1310A"/>
    <w:rsid w:val="00E15CCD"/>
    <w:rsid w:val="00E202EF"/>
    <w:rsid w:val="00E20878"/>
    <w:rsid w:val="00E210B5"/>
    <w:rsid w:val="00E22D60"/>
    <w:rsid w:val="00E2552F"/>
    <w:rsid w:val="00E27791"/>
    <w:rsid w:val="00E3024E"/>
    <w:rsid w:val="00E310A7"/>
    <w:rsid w:val="00E3137A"/>
    <w:rsid w:val="00E31C71"/>
    <w:rsid w:val="00E32CCF"/>
    <w:rsid w:val="00E34A98"/>
    <w:rsid w:val="00E35D1E"/>
    <w:rsid w:val="00E364F9"/>
    <w:rsid w:val="00E365FA"/>
    <w:rsid w:val="00E3794D"/>
    <w:rsid w:val="00E40C94"/>
    <w:rsid w:val="00E44A83"/>
    <w:rsid w:val="00E502C1"/>
    <w:rsid w:val="00E502DD"/>
    <w:rsid w:val="00E50D3A"/>
    <w:rsid w:val="00E51387"/>
    <w:rsid w:val="00E51E68"/>
    <w:rsid w:val="00E52EFD"/>
    <w:rsid w:val="00E5408A"/>
    <w:rsid w:val="00E56800"/>
    <w:rsid w:val="00E60606"/>
    <w:rsid w:val="00E60CD7"/>
    <w:rsid w:val="00E62FF9"/>
    <w:rsid w:val="00E635D6"/>
    <w:rsid w:val="00E639BC"/>
    <w:rsid w:val="00E664CC"/>
    <w:rsid w:val="00E66CCE"/>
    <w:rsid w:val="00E70388"/>
    <w:rsid w:val="00E70F92"/>
    <w:rsid w:val="00E74C54"/>
    <w:rsid w:val="00E77A03"/>
    <w:rsid w:val="00E822E8"/>
    <w:rsid w:val="00E82554"/>
    <w:rsid w:val="00E82606"/>
    <w:rsid w:val="00E846C8"/>
    <w:rsid w:val="00E84957"/>
    <w:rsid w:val="00E84A55"/>
    <w:rsid w:val="00E85BFF"/>
    <w:rsid w:val="00E87F2E"/>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368D"/>
    <w:rsid w:val="00EC4407"/>
    <w:rsid w:val="00EC5359"/>
    <w:rsid w:val="00EC562A"/>
    <w:rsid w:val="00ED067A"/>
    <w:rsid w:val="00ED2B50"/>
    <w:rsid w:val="00EE022E"/>
    <w:rsid w:val="00EE0350"/>
    <w:rsid w:val="00EE0719"/>
    <w:rsid w:val="00EE0E80"/>
    <w:rsid w:val="00EE1F4A"/>
    <w:rsid w:val="00EE613F"/>
    <w:rsid w:val="00EE7295"/>
    <w:rsid w:val="00EE7869"/>
    <w:rsid w:val="00EF054A"/>
    <w:rsid w:val="00EF3235"/>
    <w:rsid w:val="00EF7E72"/>
    <w:rsid w:val="00F044BF"/>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5752F"/>
    <w:rsid w:val="00F60BDA"/>
    <w:rsid w:val="00F6194E"/>
    <w:rsid w:val="00F6223D"/>
    <w:rsid w:val="00F623AC"/>
    <w:rsid w:val="00F6412A"/>
    <w:rsid w:val="00F65893"/>
    <w:rsid w:val="00F66A4A"/>
    <w:rsid w:val="00F71E22"/>
    <w:rsid w:val="00F72142"/>
    <w:rsid w:val="00F72AE7"/>
    <w:rsid w:val="00F77C26"/>
    <w:rsid w:val="00F84934"/>
    <w:rsid w:val="00F84AA7"/>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0A57"/>
    <w:rsid w:val="00FD2A7C"/>
    <w:rsid w:val="00FD59EB"/>
    <w:rsid w:val="00FD6784"/>
    <w:rsid w:val="00FD7299"/>
    <w:rsid w:val="00FE1F0D"/>
    <w:rsid w:val="00FE1FBE"/>
    <w:rsid w:val="00FE21F9"/>
    <w:rsid w:val="00FE3901"/>
    <w:rsid w:val="00FE4BCE"/>
    <w:rsid w:val="00FE54AE"/>
    <w:rsid w:val="00FE576A"/>
    <w:rsid w:val="00FE61CF"/>
    <w:rsid w:val="00FE7E79"/>
    <w:rsid w:val="00FF1925"/>
    <w:rsid w:val="00FF3E7D"/>
    <w:rsid w:val="00FF5B99"/>
    <w:rsid w:val="00FF682B"/>
    <w:rsid w:val="00FF72D6"/>
    <w:rsid w:val="00FF730C"/>
    <w:rsid w:val="00FF73F4"/>
    <w:rsid w:val="00FF7CE4"/>
    <w:rsid w:val="00FF7E39"/>
    <w:rsid w:val="36FB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qFormat/>
    <w:uiPriority w:val="0"/>
    <w:pPr>
      <w:keepNext/>
      <w:keepLines/>
      <w:adjustRightInd w:val="0"/>
      <w:spacing w:before="340" w:after="330" w:line="578" w:lineRule="auto"/>
      <w:outlineLvl w:val="0"/>
    </w:pPr>
    <w:rPr>
      <w:rFonts w:ascii="Calibri" w:hAnsi="Calibri"/>
      <w:b/>
      <w:bCs/>
      <w:kern w:val="44"/>
      <w:sz w:val="44"/>
      <w:szCs w:val="44"/>
    </w:rPr>
  </w:style>
  <w:style w:type="paragraph" w:styleId="3">
    <w:name w:val="heading 2"/>
    <w:basedOn w:val="1"/>
    <w:next w:val="1"/>
    <w:link w:val="38"/>
    <w:qFormat/>
    <w:uiPriority w:val="0"/>
    <w:pPr>
      <w:keepNext/>
      <w:keepLines/>
      <w:adjustRightInd w:val="0"/>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adjustRightInd w:val="0"/>
      <w:spacing w:before="260" w:after="260" w:line="416" w:lineRule="auto"/>
      <w:outlineLvl w:val="2"/>
    </w:pPr>
    <w:rPr>
      <w:rFonts w:ascii="Calibri" w:hAnsi="Calibri"/>
      <w:b/>
      <w:bCs/>
      <w:sz w:val="32"/>
      <w:szCs w:val="32"/>
    </w:rPr>
  </w:style>
  <w:style w:type="paragraph" w:styleId="5">
    <w:name w:val="heading 4"/>
    <w:basedOn w:val="1"/>
    <w:next w:val="1"/>
    <w:link w:val="40"/>
    <w:qFormat/>
    <w:uiPriority w:val="0"/>
    <w:pPr>
      <w:keepNext/>
      <w:keepLines/>
      <w:adjustRightInd w:val="0"/>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42"/>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spacing w:before="240" w:after="64" w:line="320" w:lineRule="auto"/>
      <w:outlineLvl w:val="6"/>
    </w:pPr>
    <w:rPr>
      <w:rFonts w:ascii="Calibri" w:hAnsi="Calibri"/>
      <w:b/>
      <w:bCs/>
      <w:sz w:val="24"/>
      <w:szCs w:val="24"/>
    </w:rPr>
  </w:style>
  <w:style w:type="paragraph" w:styleId="9">
    <w:name w:val="heading 8"/>
    <w:basedOn w:val="1"/>
    <w:next w:val="1"/>
    <w:link w:val="44"/>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adjustRightInd w:val="0"/>
      <w:spacing w:line="300" w:lineRule="exact"/>
      <w:ind w:left="1259"/>
    </w:pPr>
    <w:rPr>
      <w:rFonts w:ascii="宋体" w:hAnsi="Calibri"/>
    </w:rPr>
  </w:style>
  <w:style w:type="paragraph" w:styleId="12">
    <w:name w:val="Normal Indent"/>
    <w:basedOn w:val="1"/>
    <w:uiPriority w:val="0"/>
    <w:pPr>
      <w:adjustRightInd w:val="0"/>
      <w:spacing w:line="400" w:lineRule="exact"/>
      <w:ind w:firstLine="420"/>
    </w:pPr>
    <w:rPr>
      <w:rFonts w:ascii="Calibri" w:hAnsi="Calibri"/>
    </w:rPr>
  </w:style>
  <w:style w:type="paragraph" w:styleId="13">
    <w:name w:val="annotation text"/>
    <w:basedOn w:val="1"/>
    <w:link w:val="245"/>
    <w:autoRedefine/>
    <w:semiHidden/>
    <w:unhideWhenUsed/>
    <w:qFormat/>
    <w:uiPriority w:val="99"/>
    <w:pPr>
      <w:jc w:val="left"/>
    </w:pPr>
  </w:style>
  <w:style w:type="paragraph" w:styleId="14">
    <w:name w:val="Body Text"/>
    <w:basedOn w:val="1"/>
    <w:link w:val="89"/>
    <w:uiPriority w:val="0"/>
    <w:pPr>
      <w:adjustRightInd w:val="0"/>
      <w:spacing w:after="120" w:line="400" w:lineRule="exact"/>
    </w:pPr>
    <w:rPr>
      <w:rFonts w:ascii="Calibri" w:hAnsi="Calibri"/>
    </w:rPr>
  </w:style>
  <w:style w:type="paragraph" w:styleId="15">
    <w:name w:val="toc 5"/>
    <w:basedOn w:val="1"/>
    <w:next w:val="1"/>
    <w:autoRedefine/>
    <w:unhideWhenUsed/>
    <w:qFormat/>
    <w:uiPriority w:val="39"/>
    <w:pPr>
      <w:adjustRightInd w:val="0"/>
      <w:spacing w:line="400" w:lineRule="exact"/>
      <w:ind w:left="839"/>
    </w:pPr>
    <w:rPr>
      <w:rFonts w:ascii="宋体" w:hAnsi="Calibri"/>
    </w:rPr>
  </w:style>
  <w:style w:type="paragraph" w:styleId="16">
    <w:name w:val="toc 3"/>
    <w:basedOn w:val="1"/>
    <w:next w:val="1"/>
    <w:autoRedefine/>
    <w:unhideWhenUsed/>
    <w:qFormat/>
    <w:uiPriority w:val="39"/>
    <w:pPr>
      <w:adjustRightInd w:val="0"/>
      <w:spacing w:line="300" w:lineRule="exact"/>
      <w:ind w:left="420"/>
    </w:pPr>
    <w:rPr>
      <w:rFonts w:ascii="宋体" w:hAnsi="Calibri"/>
    </w:rPr>
  </w:style>
  <w:style w:type="paragraph" w:styleId="17">
    <w:name w:val="Balloon Text"/>
    <w:basedOn w:val="1"/>
    <w:link w:val="48"/>
    <w:semiHidden/>
    <w:unhideWhenUsed/>
    <w:uiPriority w:val="99"/>
    <w:rPr>
      <w:sz w:val="18"/>
      <w:szCs w:val="18"/>
    </w:rPr>
  </w:style>
  <w:style w:type="paragraph" w:styleId="18">
    <w:name w:val="footer"/>
    <w:basedOn w:val="1"/>
    <w:link w:val="47"/>
    <w:uiPriority w:val="99"/>
    <w:pPr>
      <w:tabs>
        <w:tab w:val="center" w:pos="4153"/>
        <w:tab w:val="right" w:pos="8306"/>
      </w:tabs>
      <w:snapToGrid w:val="0"/>
      <w:jc w:val="right"/>
    </w:pPr>
    <w:rPr>
      <w:rFonts w:ascii="宋体" w:hAnsi="Calibri"/>
      <w:sz w:val="18"/>
      <w:szCs w:val="18"/>
    </w:rPr>
  </w:style>
  <w:style w:type="paragraph" w:styleId="19">
    <w:name w:val="header"/>
    <w:basedOn w:val="1"/>
    <w:link w:val="46"/>
    <w:uiPriority w:val="99"/>
    <w:pPr>
      <w:tabs>
        <w:tab w:val="center" w:pos="4153"/>
        <w:tab w:val="right" w:pos="8306"/>
      </w:tabs>
      <w:snapToGrid w:val="0"/>
      <w:spacing w:line="400" w:lineRule="exact"/>
      <w:jc w:val="center"/>
    </w:pPr>
    <w:rPr>
      <w:rFonts w:ascii="Calibri" w:hAnsi="Calibri"/>
      <w:sz w:val="18"/>
      <w:szCs w:val="18"/>
    </w:rPr>
  </w:style>
  <w:style w:type="paragraph" w:styleId="20">
    <w:name w:val="toc 1"/>
    <w:basedOn w:val="1"/>
    <w:next w:val="1"/>
    <w:autoRedefine/>
    <w:unhideWhenUsed/>
    <w:uiPriority w:val="39"/>
    <w:pPr>
      <w:adjustRightInd w:val="0"/>
      <w:spacing w:line="400" w:lineRule="exact"/>
    </w:pPr>
    <w:rPr>
      <w:rFonts w:ascii="宋体" w:hAnsi="Calibri"/>
    </w:rPr>
  </w:style>
  <w:style w:type="paragraph" w:styleId="21">
    <w:name w:val="toc 4"/>
    <w:basedOn w:val="1"/>
    <w:next w:val="1"/>
    <w:autoRedefine/>
    <w:unhideWhenUsed/>
    <w:qFormat/>
    <w:uiPriority w:val="39"/>
    <w:pPr>
      <w:tabs>
        <w:tab w:val="right" w:leader="dot" w:pos="9344"/>
      </w:tabs>
      <w:adjustRightInd w:val="0"/>
      <w:spacing w:line="300" w:lineRule="exact"/>
      <w:ind w:left="629"/>
    </w:pPr>
    <w:rPr>
      <w:rFonts w:ascii="宋体" w:hAnsi="Calibri"/>
    </w:rPr>
  </w:style>
  <w:style w:type="paragraph" w:styleId="22">
    <w:name w:val="footnote text"/>
    <w:basedOn w:val="1"/>
    <w:next w:val="1"/>
    <w:link w:val="102"/>
    <w:semiHidden/>
    <w:uiPriority w:val="0"/>
    <w:pPr>
      <w:snapToGrid w:val="0"/>
      <w:spacing w:line="300" w:lineRule="exact"/>
      <w:ind w:left="400" w:leftChars="200" w:hanging="200" w:hangingChars="200"/>
      <w:jc w:val="left"/>
    </w:pPr>
    <w:rPr>
      <w:rFonts w:ascii="宋体" w:hAnsi="Calibri"/>
      <w:sz w:val="18"/>
      <w:szCs w:val="18"/>
    </w:rPr>
  </w:style>
  <w:style w:type="paragraph" w:styleId="23">
    <w:name w:val="toc 6"/>
    <w:basedOn w:val="1"/>
    <w:next w:val="1"/>
    <w:autoRedefine/>
    <w:unhideWhenUsed/>
    <w:qFormat/>
    <w:uiPriority w:val="39"/>
    <w:pPr>
      <w:adjustRightInd w:val="0"/>
      <w:spacing w:line="300" w:lineRule="exact"/>
      <w:ind w:left="1049"/>
    </w:pPr>
    <w:rPr>
      <w:rFonts w:ascii="宋体" w:hAnsi="Calibri"/>
    </w:rPr>
  </w:style>
  <w:style w:type="paragraph" w:styleId="24">
    <w:name w:val="table of figures"/>
    <w:basedOn w:val="1"/>
    <w:next w:val="1"/>
    <w:semiHidden/>
    <w:uiPriority w:val="0"/>
    <w:pPr>
      <w:jc w:val="left"/>
    </w:pPr>
    <w:rPr>
      <w:szCs w:val="24"/>
    </w:rPr>
  </w:style>
  <w:style w:type="paragraph" w:styleId="25">
    <w:name w:val="toc 2"/>
    <w:basedOn w:val="1"/>
    <w:next w:val="1"/>
    <w:autoRedefine/>
    <w:unhideWhenUsed/>
    <w:qFormat/>
    <w:uiPriority w:val="39"/>
    <w:pPr>
      <w:tabs>
        <w:tab w:val="right" w:leader="dot" w:pos="9344"/>
      </w:tabs>
      <w:adjustRightInd w:val="0"/>
      <w:spacing w:line="300" w:lineRule="exact"/>
      <w:ind w:left="210"/>
    </w:pPr>
    <w:rPr>
      <w:rFonts w:ascii="宋体" w:hAnsi="Calibri"/>
    </w:rPr>
  </w:style>
  <w:style w:type="paragraph" w:styleId="26">
    <w:name w:val="Title"/>
    <w:basedOn w:val="1"/>
    <w:link w:val="51"/>
    <w:qFormat/>
    <w:uiPriority w:val="0"/>
    <w:pPr>
      <w:adjustRightInd w:val="0"/>
      <w:spacing w:before="240" w:after="60" w:line="400" w:lineRule="exact"/>
      <w:jc w:val="center"/>
      <w:outlineLvl w:val="0"/>
    </w:pPr>
    <w:rPr>
      <w:rFonts w:ascii="Arial" w:hAnsi="Arial" w:cs="Arial"/>
      <w:b/>
      <w:bCs/>
      <w:sz w:val="32"/>
      <w:szCs w:val="32"/>
    </w:rPr>
  </w:style>
  <w:style w:type="paragraph" w:styleId="27">
    <w:name w:val="annotation subject"/>
    <w:basedOn w:val="13"/>
    <w:next w:val="13"/>
    <w:link w:val="246"/>
    <w:autoRedefine/>
    <w:semiHidden/>
    <w:unhideWhenUsed/>
    <w:qFormat/>
    <w:uiPriority w:val="99"/>
    <w:rPr>
      <w:b/>
      <w:bCs/>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uiPriority w:val="0"/>
    <w:rPr>
      <w:rFonts w:ascii="宋体" w:hAnsi="宋体" w:eastAsia="宋体" w:cs="Times New Roman"/>
      <w:spacing w:val="0"/>
      <w:sz w:val="18"/>
      <w:vertAlign w:val="superscript"/>
    </w:rPr>
  </w:style>
  <w:style w:type="character" w:customStyle="1" w:styleId="37">
    <w:name w:val="标题 1 字符"/>
    <w:link w:val="2"/>
    <w:uiPriority w:val="0"/>
    <w:rPr>
      <w:rFonts w:ascii="Times New Roman" w:hAnsi="Times New Roman" w:eastAsia="宋体" w:cs="Times New Roman"/>
      <w:b/>
      <w:bCs/>
      <w:kern w:val="44"/>
      <w:sz w:val="44"/>
      <w:szCs w:val="44"/>
    </w:rPr>
  </w:style>
  <w:style w:type="character" w:customStyle="1" w:styleId="38">
    <w:name w:val="标题 2 字符"/>
    <w:link w:val="3"/>
    <w:uiPriority w:val="0"/>
    <w:rPr>
      <w:rFonts w:ascii="Arial" w:hAnsi="Arial" w:eastAsia="黑体" w:cs="Times New Roman"/>
      <w:b/>
      <w:bCs/>
      <w:sz w:val="32"/>
      <w:szCs w:val="32"/>
    </w:rPr>
  </w:style>
  <w:style w:type="character" w:customStyle="1" w:styleId="39">
    <w:name w:val="标题 3 字符"/>
    <w:link w:val="4"/>
    <w:uiPriority w:val="0"/>
    <w:rPr>
      <w:rFonts w:ascii="Times New Roman" w:hAnsi="Times New Roman" w:eastAsia="宋体" w:cs="Times New Roman"/>
      <w:b/>
      <w:bCs/>
      <w:sz w:val="32"/>
      <w:szCs w:val="32"/>
    </w:rPr>
  </w:style>
  <w:style w:type="character" w:customStyle="1" w:styleId="40">
    <w:name w:val="标题 4 字符"/>
    <w:link w:val="5"/>
    <w:uiPriority w:val="0"/>
    <w:rPr>
      <w:rFonts w:ascii="Arial" w:hAnsi="Arial" w:eastAsia="黑体" w:cs="Times New Roman"/>
      <w:b/>
      <w:bCs/>
      <w:sz w:val="28"/>
      <w:szCs w:val="28"/>
    </w:rPr>
  </w:style>
  <w:style w:type="character" w:customStyle="1" w:styleId="41">
    <w:name w:val="标题 5 字符"/>
    <w:link w:val="6"/>
    <w:uiPriority w:val="0"/>
    <w:rPr>
      <w:rFonts w:ascii="Times New Roman" w:hAnsi="Times New Roman" w:eastAsia="宋体" w:cs="Times New Roman"/>
      <w:b/>
      <w:bCs/>
      <w:sz w:val="28"/>
      <w:szCs w:val="28"/>
    </w:rPr>
  </w:style>
  <w:style w:type="character" w:customStyle="1" w:styleId="42">
    <w:name w:val="标题 6 字符"/>
    <w:link w:val="7"/>
    <w:uiPriority w:val="0"/>
    <w:rPr>
      <w:rFonts w:ascii="Arial" w:hAnsi="Arial" w:eastAsia="黑体" w:cs="Times New Roman"/>
      <w:b/>
      <w:bCs/>
      <w:sz w:val="24"/>
      <w:szCs w:val="24"/>
    </w:rPr>
  </w:style>
  <w:style w:type="character" w:customStyle="1" w:styleId="43">
    <w:name w:val="标题 7 字符"/>
    <w:link w:val="8"/>
    <w:uiPriority w:val="0"/>
    <w:rPr>
      <w:rFonts w:ascii="Times New Roman" w:hAnsi="Times New Roman" w:eastAsia="宋体" w:cs="Times New Roman"/>
      <w:b/>
      <w:bCs/>
      <w:sz w:val="24"/>
      <w:szCs w:val="24"/>
    </w:rPr>
  </w:style>
  <w:style w:type="character" w:customStyle="1" w:styleId="44">
    <w:name w:val="标题 8 字符"/>
    <w:link w:val="9"/>
    <w:uiPriority w:val="0"/>
    <w:rPr>
      <w:rFonts w:ascii="Arial" w:hAnsi="Arial" w:eastAsia="黑体" w:cs="Times New Roman"/>
      <w:sz w:val="24"/>
      <w:szCs w:val="24"/>
    </w:rPr>
  </w:style>
  <w:style w:type="character" w:customStyle="1" w:styleId="45">
    <w:name w:val="标题 9 字符"/>
    <w:link w:val="10"/>
    <w:uiPriority w:val="0"/>
    <w:rPr>
      <w:rFonts w:ascii="Arial" w:hAnsi="Arial" w:eastAsia="黑体" w:cs="Times New Roman"/>
      <w:szCs w:val="21"/>
    </w:rPr>
  </w:style>
  <w:style w:type="character" w:customStyle="1" w:styleId="46">
    <w:name w:val="页眉 字符"/>
    <w:link w:val="19"/>
    <w:uiPriority w:val="99"/>
    <w:rPr>
      <w:rFonts w:ascii="Times New Roman" w:hAnsi="Times New Roman" w:eastAsia="宋体" w:cs="Times New Roman"/>
      <w:sz w:val="18"/>
      <w:szCs w:val="18"/>
    </w:rPr>
  </w:style>
  <w:style w:type="character" w:customStyle="1" w:styleId="47">
    <w:name w:val="页脚 字符"/>
    <w:link w:val="18"/>
    <w:uiPriority w:val="99"/>
    <w:rPr>
      <w:rFonts w:ascii="宋体" w:hAnsi="Times New Roman" w:eastAsia="宋体" w:cs="Times New Roman"/>
      <w:sz w:val="18"/>
      <w:szCs w:val="18"/>
    </w:rPr>
  </w:style>
  <w:style w:type="character" w:customStyle="1" w:styleId="48">
    <w:name w:val="批注框文本 字符"/>
    <w:link w:val="17"/>
    <w:semiHidden/>
    <w:uiPriority w:val="99"/>
    <w:rPr>
      <w:sz w:val="18"/>
      <w:szCs w:val="18"/>
    </w:rPr>
  </w:style>
  <w:style w:type="paragraph" w:styleId="49">
    <w:name w:val="Quote"/>
    <w:basedOn w:val="1"/>
    <w:next w:val="1"/>
    <w:link w:val="50"/>
    <w:qFormat/>
    <w:uiPriority w:val="29"/>
    <w:pPr>
      <w:adjustRightInd w:val="0"/>
      <w:spacing w:line="400" w:lineRule="exact"/>
    </w:pPr>
    <w:rPr>
      <w:rFonts w:ascii="Calibri" w:hAnsi="Calibri"/>
      <w:i/>
      <w:iCs/>
      <w:color w:val="000000"/>
    </w:rPr>
  </w:style>
  <w:style w:type="character" w:customStyle="1" w:styleId="50">
    <w:name w:val="引用 字符"/>
    <w:link w:val="49"/>
    <w:uiPriority w:val="29"/>
    <w:rPr>
      <w:i/>
      <w:iCs/>
      <w:color w:val="000000"/>
    </w:rPr>
  </w:style>
  <w:style w:type="character" w:customStyle="1" w:styleId="51">
    <w:name w:val="标题 字符"/>
    <w:link w:val="26"/>
    <w:uiPriority w:val="0"/>
    <w:rPr>
      <w:rFonts w:ascii="Arial" w:hAnsi="Arial" w:eastAsia="宋体" w:cs="Arial"/>
      <w:b/>
      <w:bCs/>
      <w:sz w:val="32"/>
      <w:szCs w:val="32"/>
    </w:rPr>
  </w:style>
  <w:style w:type="paragraph" w:customStyle="1" w:styleId="5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ind w:left="198"/>
    </w:pPr>
    <w:rPr>
      <w:rFonts w:ascii="宋体" w:hAnsi="Times New Roman" w:eastAsia="宋体" w:cs="Times New Roman"/>
      <w:sz w:val="18"/>
      <w:lang w:val="en-US" w:eastAsia="zh-CN" w:bidi="ar-SA"/>
    </w:rPr>
  </w:style>
  <w:style w:type="paragraph" w:customStyle="1" w:styleId="55">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6">
    <w:name w:val="标准书眉一"/>
    <w:uiPriority w:val="0"/>
    <w:pPr>
      <w:jc w:val="both"/>
    </w:pPr>
    <w:rPr>
      <w:rFonts w:ascii="Times New Roman" w:hAnsi="Times New Roman" w:eastAsia="宋体" w:cs="Times New Roman"/>
      <w:lang w:val="en-US" w:eastAsia="zh-CN" w:bidi="ar-SA"/>
    </w:rPr>
  </w:style>
  <w:style w:type="paragraph" w:customStyle="1" w:styleId="57">
    <w:name w:val="标准文件_ICS"/>
    <w:basedOn w:val="1"/>
    <w:uiPriority w:val="0"/>
    <w:pPr>
      <w:adjustRightInd w:val="0"/>
      <w:spacing w:line="0" w:lineRule="atLeast"/>
    </w:pPr>
    <w:rPr>
      <w:rFonts w:ascii="黑体" w:hAnsi="宋体" w:eastAsia="黑体"/>
    </w:rPr>
  </w:style>
  <w:style w:type="paragraph" w:customStyle="1" w:styleId="58">
    <w:name w:val="标准文件_标准正文"/>
    <w:basedOn w:val="1"/>
    <w:next w:val="59"/>
    <w:uiPriority w:val="0"/>
    <w:pPr>
      <w:adjustRightInd w:val="0"/>
      <w:snapToGrid w:val="0"/>
      <w:spacing w:line="400" w:lineRule="exact"/>
      <w:ind w:firstLine="200" w:firstLineChars="200"/>
    </w:pPr>
    <w:rPr>
      <w:rFonts w:ascii="Calibri" w:hAnsi="Calibri"/>
      <w:kern w:val="0"/>
    </w:rPr>
  </w:style>
  <w:style w:type="paragraph" w:customStyle="1" w:styleId="59">
    <w:name w:val="标准文件_段"/>
    <w:link w:val="187"/>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uiPriority w:val="0"/>
    <w:pPr>
      <w:adjustRightInd/>
      <w:snapToGrid/>
      <w:ind w:firstLine="0" w:firstLineChars="0"/>
    </w:pPr>
    <w:rPr>
      <w:rFonts w:ascii="宋体" w:hAnsi="宋体"/>
      <w:kern w:val="2"/>
    </w:rPr>
  </w:style>
  <w:style w:type="paragraph" w:customStyle="1" w:styleId="61">
    <w:name w:val="标准文件_标准部门"/>
    <w:basedOn w:val="1"/>
    <w:uiPriority w:val="0"/>
    <w:pPr>
      <w:adjustRightInd w:val="0"/>
      <w:spacing w:line="400" w:lineRule="exact"/>
      <w:jc w:val="center"/>
    </w:pPr>
    <w:rPr>
      <w:rFonts w:ascii="黑体" w:hAnsi="Calibri" w:eastAsia="黑体"/>
      <w:kern w:val="0"/>
      <w:sz w:val="44"/>
    </w:rPr>
  </w:style>
  <w:style w:type="paragraph" w:customStyle="1" w:styleId="62">
    <w:name w:val="标准文件_标准代替"/>
    <w:basedOn w:val="1"/>
    <w:next w:val="1"/>
    <w:uiPriority w:val="0"/>
    <w:pPr>
      <w:adjustRightInd w:val="0"/>
      <w:spacing w:line="310" w:lineRule="exact"/>
      <w:jc w:val="right"/>
    </w:pPr>
    <w:rPr>
      <w:rFonts w:ascii="宋体" w:hAnsi="宋体"/>
      <w:kern w:val="0"/>
    </w:rPr>
  </w:style>
  <w:style w:type="paragraph" w:customStyle="1" w:styleId="63">
    <w:name w:val="标准文件_标准名称标题"/>
    <w:basedOn w:val="1"/>
    <w:next w:val="1"/>
    <w:uiPriority w:val="0"/>
    <w:pPr>
      <w:widowControl/>
      <w:shd w:val="clear" w:color="FFFFFF" w:fill="FFFFFF"/>
      <w:spacing w:before="640" w:after="100" w:line="400" w:lineRule="exact"/>
      <w:jc w:val="center"/>
    </w:pPr>
    <w:rPr>
      <w:rFonts w:ascii="黑体" w:hAnsi="Calibri" w:eastAsia="黑体"/>
      <w:kern w:val="0"/>
      <w:sz w:val="32"/>
    </w:rPr>
  </w:style>
  <w:style w:type="paragraph" w:customStyle="1" w:styleId="64">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uiPriority w:val="0"/>
    <w:pPr>
      <w:jc w:val="left"/>
    </w:pPr>
  </w:style>
  <w:style w:type="paragraph" w:customStyle="1" w:styleId="66">
    <w:name w:val="标准文件_参考文献标题"/>
    <w:basedOn w:val="1"/>
    <w:next w:val="1"/>
    <w:uiPriority w:val="0"/>
    <w:pPr>
      <w:widowControl/>
      <w:shd w:val="clear" w:color="FFFFFF" w:fill="FFFFFF"/>
      <w:spacing w:before="580" w:after="50" w:afterLines="50"/>
      <w:jc w:val="center"/>
      <w:outlineLvl w:val="0"/>
    </w:pPr>
    <w:rPr>
      <w:rFonts w:ascii="黑体" w:hAnsi="Calibri" w:eastAsia="黑体"/>
      <w:kern w:val="0"/>
    </w:rPr>
  </w:style>
  <w:style w:type="paragraph" w:customStyle="1" w:styleId="67">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uiPriority w:val="0"/>
    <w:rPr>
      <w:rFonts w:ascii="黑体" w:eastAsia="黑体"/>
      <w:spacing w:val="0"/>
      <w:w w:val="100"/>
      <w:position w:val="3"/>
      <w:sz w:val="28"/>
    </w:rPr>
  </w:style>
  <w:style w:type="paragraph" w:customStyle="1" w:styleId="70">
    <w:name w:val="标准文件_方框数字列项"/>
    <w:basedOn w:val="59"/>
    <w:uiPriority w:val="0"/>
    <w:pPr>
      <w:numPr>
        <w:ilvl w:val="0"/>
        <w:numId w:val="3"/>
      </w:numPr>
      <w:ind w:firstLine="0" w:firstLineChars="0"/>
    </w:pPr>
  </w:style>
  <w:style w:type="paragraph" w:customStyle="1" w:styleId="71">
    <w:name w:val="标准文件_封面标准编号"/>
    <w:basedOn w:val="1"/>
    <w:next w:val="62"/>
    <w:uiPriority w:val="0"/>
    <w:pPr>
      <w:adjustRightInd w:val="0"/>
      <w:spacing w:line="310" w:lineRule="exact"/>
      <w:jc w:val="right"/>
    </w:pPr>
    <w:rPr>
      <w:rFonts w:ascii="黑体" w:hAnsi="Calibri" w:eastAsia="黑体"/>
      <w:kern w:val="0"/>
      <w:sz w:val="28"/>
    </w:rPr>
  </w:style>
  <w:style w:type="paragraph" w:customStyle="1" w:styleId="72">
    <w:name w:val="标准文件_封面标准分类号"/>
    <w:basedOn w:val="1"/>
    <w:uiPriority w:val="0"/>
    <w:pPr>
      <w:adjustRightInd w:val="0"/>
      <w:spacing w:line="400" w:lineRule="exact"/>
    </w:pPr>
    <w:rPr>
      <w:rFonts w:ascii="黑体" w:hAnsi="Calibri" w:eastAsia="黑体"/>
      <w:b/>
      <w:kern w:val="0"/>
      <w:sz w:val="28"/>
    </w:rPr>
  </w:style>
  <w:style w:type="paragraph" w:customStyle="1" w:styleId="73">
    <w:name w:val="标准文件_封面标准名称"/>
    <w:basedOn w:val="1"/>
    <w:uiPriority w:val="0"/>
    <w:pPr>
      <w:adjustRightInd w:val="0"/>
      <w:jc w:val="center"/>
    </w:pPr>
    <w:rPr>
      <w:rFonts w:ascii="黑体" w:hAnsi="Calibri" w:eastAsia="黑体"/>
      <w:kern w:val="0"/>
      <w:sz w:val="52"/>
    </w:rPr>
  </w:style>
  <w:style w:type="paragraph" w:customStyle="1" w:styleId="74">
    <w:name w:val="标准文件_封面标准英文名称"/>
    <w:basedOn w:val="1"/>
    <w:uiPriority w:val="0"/>
    <w:pPr>
      <w:adjustRightInd w:val="0"/>
      <w:jc w:val="center"/>
    </w:pPr>
    <w:rPr>
      <w:rFonts w:ascii="黑体" w:hAnsi="Calibri" w:eastAsia="黑体"/>
      <w:b/>
      <w:sz w:val="28"/>
    </w:rPr>
  </w:style>
  <w:style w:type="paragraph" w:customStyle="1" w:styleId="75">
    <w:name w:val="标准文件_封面发布日期"/>
    <w:basedOn w:val="1"/>
    <w:uiPriority w:val="0"/>
    <w:pPr>
      <w:adjustRightInd w:val="0"/>
      <w:spacing w:line="310" w:lineRule="exact"/>
    </w:pPr>
    <w:rPr>
      <w:rFonts w:ascii="黑体" w:hAnsi="Calibri" w:eastAsia="黑体"/>
      <w:kern w:val="0"/>
      <w:sz w:val="28"/>
    </w:rPr>
  </w:style>
  <w:style w:type="paragraph" w:customStyle="1" w:styleId="76">
    <w:name w:val="标准文件_封面密级"/>
    <w:basedOn w:val="1"/>
    <w:uiPriority w:val="0"/>
    <w:pPr>
      <w:adjustRightInd w:val="0"/>
      <w:spacing w:line="400" w:lineRule="exact"/>
    </w:pPr>
    <w:rPr>
      <w:rFonts w:ascii="Calibri" w:hAnsi="Calibri" w:eastAsia="黑体"/>
      <w:sz w:val="32"/>
    </w:rPr>
  </w:style>
  <w:style w:type="paragraph" w:customStyle="1" w:styleId="77">
    <w:name w:val="标准文件_封面实施日期"/>
    <w:basedOn w:val="1"/>
    <w:uiPriority w:val="0"/>
    <w:pPr>
      <w:adjustRightInd w:val="0"/>
      <w:spacing w:line="310" w:lineRule="exact"/>
      <w:jc w:val="right"/>
    </w:pPr>
    <w:rPr>
      <w:rFonts w:ascii="黑体" w:hAnsi="Calibri"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uiPriority w:val="0"/>
    <w:rPr>
      <w:rFonts w:ascii="Times New Roman" w:hAnsi="Times New Roman" w:eastAsia="宋体" w:cs="Times New Roman"/>
      <w:szCs w:val="20"/>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pPr>
  </w:style>
  <w:style w:type="paragraph" w:customStyle="1" w:styleId="94">
    <w:name w:val="标准文件_目录标题"/>
    <w:basedOn w:val="1"/>
    <w:uiPriority w:val="0"/>
    <w:pPr>
      <w:adjustRightInd w:val="0"/>
      <w:spacing w:before="480" w:after="150" w:afterLines="150"/>
      <w:jc w:val="center"/>
    </w:pPr>
    <w:rPr>
      <w:rFonts w:ascii="黑体" w:hAnsi="Calibri" w:eastAsia="黑体"/>
      <w:sz w:val="32"/>
    </w:rPr>
  </w:style>
  <w:style w:type="paragraph" w:customStyle="1" w:styleId="95">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ind w:left="0" w:firstLine="200"/>
    </w:pPr>
  </w:style>
  <w:style w:type="paragraph" w:customStyle="1" w:styleId="97">
    <w:name w:val="标准文件_三级条标题"/>
    <w:basedOn w:val="68"/>
    <w:next w:val="59"/>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uiPriority w:val="0"/>
    <w:pPr>
      <w:ind w:firstLine="200" w:firstLineChars="200"/>
    </w:pPr>
    <w:rPr>
      <w:rFonts w:ascii="Calibri" w:hAnsi="Calibri"/>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uiPriority w:val="0"/>
    <w:rPr>
      <w:rFonts w:ascii="宋体" w:hAnsi="Times New Roman" w:eastAsia="宋体" w:cs="Times New Roman"/>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adjustRightInd w:val="0"/>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uiPriority w:val="0"/>
    <w:pPr>
      <w:numPr>
        <w:ilvl w:val="2"/>
      </w:numPr>
      <w:spacing w:before="50" w:beforeLines="50" w:after="50" w:afterLines="50"/>
      <w:outlineLvl w:val="1"/>
    </w:pPr>
  </w:style>
  <w:style w:type="paragraph" w:customStyle="1" w:styleId="109">
    <w:name w:val="标准文件_一致程度"/>
    <w:basedOn w:val="1"/>
    <w:uiPriority w:val="0"/>
    <w:pPr>
      <w:adjustRightInd w:val="0"/>
      <w:spacing w:line="440" w:lineRule="exact"/>
      <w:jc w:val="center"/>
    </w:pPr>
    <w:rPr>
      <w:rFonts w:ascii="Calibri" w:hAnsi="Calibri"/>
      <w:sz w:val="28"/>
    </w:rPr>
  </w:style>
  <w:style w:type="paragraph" w:customStyle="1" w:styleId="110">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adjustRightInd w:val="0"/>
    </w:pPr>
    <w:rPr>
      <w:rFonts w:ascii="宋体" w:hAnsi="宋体"/>
      <w:kern w:val="0"/>
      <w:sz w:val="18"/>
      <w:szCs w:val="20"/>
    </w:rPr>
  </w:style>
  <w:style w:type="paragraph" w:customStyle="1" w:styleId="114">
    <w:name w:val="标准文件_英文注×："/>
    <w:basedOn w:val="1"/>
    <w:uiPriority w:val="0"/>
    <w:pPr>
      <w:numPr>
        <w:ilvl w:val="0"/>
        <w:numId w:val="15"/>
      </w:numPr>
      <w:tabs>
        <w:tab w:val="left" w:pos="210"/>
      </w:tabs>
      <w:autoSpaceDE w:val="0"/>
      <w:autoSpaceDN w:val="0"/>
      <w:adjustRightInd w:val="0"/>
    </w:pPr>
    <w:rPr>
      <w:rFonts w:ascii="宋体" w:hAnsi="宋体"/>
      <w:kern w:val="0"/>
      <w:szCs w:val="20"/>
    </w:rPr>
  </w:style>
  <w:style w:type="paragraph" w:customStyle="1" w:styleId="115">
    <w:name w:val="标准文件_正文表标题"/>
    <w:next w:val="59"/>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adjustRightInd w:val="0"/>
    </w:pPr>
    <w:rPr>
      <w:rFonts w:ascii="宋体" w:hAnsi="宋体"/>
    </w:rPr>
  </w:style>
  <w:style w:type="paragraph" w:customStyle="1" w:styleId="117">
    <w:name w:val="标准文件_正文图标题"/>
    <w:next w:val="59"/>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uiPriority w:val="0"/>
    <w:pPr>
      <w:numPr>
        <w:ilvl w:val="3"/>
        <w:numId w:val="20"/>
      </w:numPr>
    </w:pPr>
    <w:rPr>
      <w:rFonts w:ascii="宋体" w:hAnsi="宋体"/>
      <w:szCs w:val="24"/>
    </w:rPr>
  </w:style>
  <w:style w:type="paragraph" w:customStyle="1" w:styleId="122">
    <w:name w:val="发布部门"/>
    <w:next w:val="59"/>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kern w:val="0"/>
      <w:szCs w:val="20"/>
    </w:rPr>
  </w:style>
  <w:style w:type="paragraph" w:customStyle="1" w:styleId="12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textAlignment w:val="baseline"/>
      <w:outlineLvl w:val="3"/>
    </w:pPr>
    <w:rPr>
      <w:rFonts w:ascii="宋体" w:hAnsi="宋体"/>
      <w:kern w:val="21"/>
    </w:rPr>
  </w:style>
  <w:style w:type="paragraph" w:customStyle="1" w:styleId="132">
    <w:name w:val="附录三级无标题条"/>
    <w:basedOn w:val="131"/>
    <w:next w:val="59"/>
    <w:uiPriority w:val="0"/>
    <w:pPr>
      <w:outlineLvl w:val="4"/>
    </w:pPr>
  </w:style>
  <w:style w:type="paragraph" w:customStyle="1" w:styleId="133">
    <w:name w:val="附录四级无标题条"/>
    <w:basedOn w:val="132"/>
    <w:next w:val="59"/>
    <w:uiPriority w:val="0"/>
    <w:pPr>
      <w:outlineLvl w:val="5"/>
    </w:pPr>
  </w:style>
  <w:style w:type="paragraph" w:customStyle="1" w:styleId="134">
    <w:name w:val="附录图"/>
    <w:next w:val="59"/>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uiPriority w:val="0"/>
    <w:pPr>
      <w:widowControl/>
      <w:spacing w:line="400" w:lineRule="exact"/>
      <w:jc w:val="center"/>
    </w:pPr>
    <w:rPr>
      <w:rFonts w:ascii="黑体" w:hAnsi="Calibri" w:eastAsia="黑体"/>
    </w:rPr>
  </w:style>
  <w:style w:type="paragraph" w:customStyle="1" w:styleId="138">
    <w:name w:val="附录一级无标题条"/>
    <w:basedOn w:val="90"/>
    <w:next w:val="59"/>
    <w:uiPriority w:val="0"/>
    <w:pPr>
      <w:autoSpaceDN w:val="0"/>
      <w:outlineLvl w:val="2"/>
    </w:pPr>
    <w:rPr>
      <w:rFonts w:ascii="宋体" w:hAnsi="宋体" w:eastAsia="宋体"/>
    </w:rPr>
  </w:style>
  <w:style w:type="character" w:customStyle="1" w:styleId="139">
    <w:name w:val="个人答复风格"/>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uiPriority w:val="0"/>
    <w:pPr>
      <w:tabs>
        <w:tab w:val="left" w:pos="840"/>
      </w:tabs>
    </w:pPr>
  </w:style>
  <w:style w:type="paragraph" w:customStyle="1" w:styleId="14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uiPriority w:val="0"/>
    <w:pPr>
      <w:jc w:val="left"/>
    </w:pPr>
    <w:rPr>
      <w:bCs/>
      <w:iCs/>
    </w:rPr>
  </w:style>
  <w:style w:type="paragraph" w:customStyle="1" w:styleId="146">
    <w:name w:val="目录 31"/>
    <w:basedOn w:val="1"/>
    <w:next w:val="1"/>
    <w:autoRedefine/>
    <w:semiHidden/>
    <w:uiPriority w:val="0"/>
    <w:rPr>
      <w:rFonts w:ascii="宋体" w:hAnsi="宋体"/>
      <w:iCs/>
    </w:rPr>
  </w:style>
  <w:style w:type="paragraph" w:customStyle="1" w:styleId="147">
    <w:name w:val="目录 41"/>
    <w:basedOn w:val="1"/>
    <w:next w:val="1"/>
    <w:autoRedefine/>
    <w:semiHidden/>
    <w:uiPriority w:val="0"/>
    <w:pPr>
      <w:jc w:val="left"/>
    </w:pPr>
  </w:style>
  <w:style w:type="paragraph" w:customStyle="1" w:styleId="148">
    <w:name w:val="目录 51"/>
    <w:basedOn w:val="1"/>
    <w:next w:val="1"/>
    <w:autoRedefine/>
    <w:semiHidden/>
    <w:uiPriority w:val="0"/>
    <w:rPr>
      <w:rFonts w:ascii="宋体" w:hAnsi="宋体"/>
    </w:rPr>
  </w:style>
  <w:style w:type="paragraph" w:customStyle="1" w:styleId="149">
    <w:name w:val="目录 61"/>
    <w:basedOn w:val="1"/>
    <w:next w:val="1"/>
    <w:autoRedefine/>
    <w:semiHidden/>
    <w:uiPriority w:val="0"/>
    <w:pPr>
      <w:jc w:val="left"/>
    </w:pPr>
  </w:style>
  <w:style w:type="paragraph" w:customStyle="1" w:styleId="150">
    <w:name w:val="目录 71"/>
    <w:basedOn w:val="149"/>
    <w:autoRedefine/>
    <w:semiHidden/>
    <w:uiPriority w:val="0"/>
    <w:pPr>
      <w:ind w:left="1260"/>
    </w:pPr>
  </w:style>
  <w:style w:type="paragraph" w:customStyle="1" w:styleId="151">
    <w:name w:val="目录 81"/>
    <w:basedOn w:val="150"/>
    <w:autoRedefine/>
    <w:semiHidden/>
    <w:uiPriority w:val="0"/>
    <w:pPr>
      <w:ind w:left="1470"/>
    </w:pPr>
  </w:style>
  <w:style w:type="paragraph" w:customStyle="1" w:styleId="152">
    <w:name w:val="目录 91"/>
    <w:basedOn w:val="151"/>
    <w:autoRedefine/>
    <w:semiHidden/>
    <w:uiPriority w:val="0"/>
    <w:pPr>
      <w:ind w:left="1680"/>
    </w:pPr>
  </w:style>
  <w:style w:type="paragraph" w:customStyle="1" w:styleId="15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pPr>
    <w:rPr>
      <w:rFonts w:ascii="宋体" w:hAnsi="宋体"/>
      <w:szCs w:val="24"/>
    </w:rPr>
  </w:style>
  <w:style w:type="paragraph" w:customStyle="1" w:styleId="157">
    <w:name w:val="实施日期"/>
    <w:basedOn w:val="123"/>
    <w:uiPriority w:val="0"/>
    <w:pPr>
      <w:framePr w:hSpace="0" w:wrap="around" w:xAlign="right"/>
      <w:jc w:val="right"/>
    </w:pPr>
  </w:style>
  <w:style w:type="paragraph" w:customStyle="1" w:styleId="158">
    <w:name w:val="四级无标题条"/>
    <w:basedOn w:val="1"/>
    <w:uiPriority w:val="0"/>
    <w:pPr>
      <w:numPr>
        <w:ilvl w:val="5"/>
        <w:numId w:val="20"/>
      </w:numPr>
    </w:pPr>
    <w:rPr>
      <w:rFonts w:ascii="宋体" w:hAnsi="宋体"/>
      <w:szCs w:val="24"/>
    </w:rPr>
  </w:style>
  <w:style w:type="paragraph" w:customStyle="1" w:styleId="15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spacing w:line="400" w:lineRule="exact"/>
    </w:pPr>
    <w:rPr>
      <w:rFonts w:ascii="Calibri" w:hAnsi="Calibri"/>
      <w:szCs w:val="24"/>
    </w:rPr>
  </w:style>
  <w:style w:type="paragraph" w:customStyle="1" w:styleId="162">
    <w:name w:val="一级无标题条"/>
    <w:basedOn w:val="1"/>
    <w:uiPriority w:val="0"/>
    <w:pPr>
      <w:numPr>
        <w:ilvl w:val="2"/>
        <w:numId w:val="20"/>
      </w:numPr>
      <w:spacing w:before="10" w:after="10"/>
    </w:pPr>
    <w:rPr>
      <w:rFonts w:ascii="宋体" w:hAnsi="宋体"/>
      <w:szCs w:val="24"/>
    </w:rPr>
  </w:style>
  <w:style w:type="paragraph" w:customStyle="1" w:styleId="163">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adjustRightInd w:val="0"/>
      <w:spacing w:line="536870612" w:lineRule="auto"/>
    </w:pPr>
  </w:style>
  <w:style w:type="paragraph" w:customStyle="1" w:styleId="176">
    <w:name w:val="图表脚注说明"/>
    <w:basedOn w:val="1"/>
    <w:next w:val="59"/>
    <w:uiPriority w:val="0"/>
    <w:pPr>
      <w:numPr>
        <w:ilvl w:val="0"/>
        <w:numId w:val="25"/>
      </w:numPr>
      <w:ind w:left="783"/>
    </w:pPr>
    <w:rPr>
      <w:rFonts w:ascii="宋体"/>
      <w:sz w:val="18"/>
      <w:szCs w:val="18"/>
    </w:rPr>
  </w:style>
  <w:style w:type="paragraph" w:customStyle="1" w:styleId="177">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qFormat/>
    <w:uiPriority w:val="0"/>
    <w:pPr>
      <w:widowControl/>
      <w:numPr>
        <w:ilvl w:val="0"/>
        <w:numId w:val="29"/>
      </w:numPr>
    </w:pPr>
    <w:rPr>
      <w:rFonts w:ascii="宋体"/>
      <w:kern w:val="0"/>
      <w:sz w:val="18"/>
      <w:szCs w:val="18"/>
    </w:rPr>
  </w:style>
  <w:style w:type="character" w:customStyle="1" w:styleId="187">
    <w:name w:val="标准文件_段 Char"/>
    <w:link w:val="59"/>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semiHidden/>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2">
    <w:name w:val="段"/>
    <w:link w:val="23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autoRedefine/>
    <w:qFormat/>
    <w:uiPriority w:val="0"/>
    <w:rPr>
      <w:rFonts w:ascii="宋体" w:hAnsi="Times New Roman"/>
      <w:sz w:val="21"/>
    </w:rPr>
  </w:style>
  <w:style w:type="paragraph" w:customStyle="1" w:styleId="234">
    <w:name w:val="一级条标题"/>
    <w:next w:val="232"/>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章标题"/>
    <w:next w:val="232"/>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2"/>
    <w:autoRedefine/>
    <w:qFormat/>
    <w:uiPriority w:val="0"/>
    <w:pPr>
      <w:numPr>
        <w:ilvl w:val="2"/>
      </w:numPr>
      <w:spacing w:before="50" w:after="50"/>
      <w:outlineLvl w:val="3"/>
    </w:pPr>
  </w:style>
  <w:style w:type="paragraph" w:customStyle="1" w:styleId="237">
    <w:name w:val="三级条标题"/>
    <w:basedOn w:val="236"/>
    <w:next w:val="232"/>
    <w:autoRedefine/>
    <w:qFormat/>
    <w:uiPriority w:val="0"/>
    <w:pPr>
      <w:numPr>
        <w:ilvl w:val="3"/>
      </w:numPr>
      <w:outlineLvl w:val="4"/>
    </w:pPr>
  </w:style>
  <w:style w:type="paragraph" w:customStyle="1" w:styleId="238">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39">
    <w:name w:val="四级条标题"/>
    <w:basedOn w:val="237"/>
    <w:next w:val="232"/>
    <w:autoRedefine/>
    <w:qFormat/>
    <w:uiPriority w:val="0"/>
    <w:pPr>
      <w:numPr>
        <w:ilvl w:val="4"/>
      </w:numPr>
      <w:outlineLvl w:val="5"/>
    </w:pPr>
  </w:style>
  <w:style w:type="paragraph" w:customStyle="1" w:styleId="240">
    <w:name w:val="五级条标题"/>
    <w:basedOn w:val="239"/>
    <w:next w:val="232"/>
    <w:autoRedefine/>
    <w:qFormat/>
    <w:uiPriority w:val="0"/>
    <w:pPr>
      <w:numPr>
        <w:ilvl w:val="5"/>
      </w:numPr>
      <w:outlineLvl w:val="6"/>
    </w:pPr>
  </w:style>
  <w:style w:type="paragraph" w:customStyle="1" w:styleId="241">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2">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43">
    <w:name w:val="正文表标题"/>
    <w:next w:val="232"/>
    <w:autoRedefine/>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244">
    <w:name w:val="Revision"/>
    <w:autoRedefine/>
    <w:hidden/>
    <w:semiHidden/>
    <w:qFormat/>
    <w:uiPriority w:val="99"/>
    <w:rPr>
      <w:rFonts w:ascii="Calibri" w:hAnsi="Calibri" w:eastAsia="宋体" w:cs="Times New Roman"/>
      <w:kern w:val="2"/>
      <w:sz w:val="21"/>
      <w:szCs w:val="21"/>
      <w:lang w:val="en-US" w:eastAsia="zh-CN" w:bidi="ar-SA"/>
    </w:rPr>
  </w:style>
  <w:style w:type="character" w:customStyle="1" w:styleId="245">
    <w:name w:val="批注文字 字符"/>
    <w:basedOn w:val="30"/>
    <w:link w:val="13"/>
    <w:autoRedefine/>
    <w:semiHidden/>
    <w:qFormat/>
    <w:uiPriority w:val="99"/>
    <w:rPr>
      <w:rFonts w:ascii="Times New Roman" w:hAnsi="Times New Roman"/>
      <w:kern w:val="2"/>
      <w:sz w:val="21"/>
      <w:szCs w:val="21"/>
    </w:rPr>
  </w:style>
  <w:style w:type="character" w:customStyle="1" w:styleId="246">
    <w:name w:val="批注主题 字符"/>
    <w:basedOn w:val="245"/>
    <w:link w:val="27"/>
    <w:autoRedefine/>
    <w:semiHidden/>
    <w:qFormat/>
    <w:uiPriority w:val="99"/>
    <w:rPr>
      <w:rFonts w:ascii="Times New Roman" w:hAnsi="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jpeg"/><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tif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CD90C2259349E49EBD582E18ECE86A"/>
        <w:style w:val=""/>
        <w:category>
          <w:name w:val="常规"/>
          <w:gallery w:val="placeholder"/>
        </w:category>
        <w:types>
          <w:type w:val="bbPlcHdr"/>
        </w:types>
        <w:behaviors>
          <w:behavior w:val="content"/>
        </w:behaviors>
        <w:description w:val=""/>
        <w:guid w:val="{C1617F1C-6943-42D6-A963-FB7FB586F91C}"/>
      </w:docPartPr>
      <w:docPartBody>
        <w:p>
          <w:pPr>
            <w:pStyle w:val="5"/>
          </w:pPr>
          <w:r>
            <w:rPr>
              <w:rStyle w:val="4"/>
              <w:rFonts w:hint="eastAsia"/>
            </w:rPr>
            <w:t>单击或点击此处输入文字。</w:t>
          </w:r>
        </w:p>
      </w:docPartBody>
    </w:docPart>
    <w:docPart>
      <w:docPartPr>
        <w:name w:val="D91B6F7505224DF793866FB816B39562"/>
        <w:style w:val=""/>
        <w:category>
          <w:name w:val="常规"/>
          <w:gallery w:val="placeholder"/>
        </w:category>
        <w:types>
          <w:type w:val="bbPlcHdr"/>
        </w:types>
        <w:behaviors>
          <w:behavior w:val="content"/>
        </w:behaviors>
        <w:description w:val=""/>
        <w:guid w:val="{0EF664A2-38E0-4717-A28A-5724BB58605A}"/>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04"/>
    <w:rsid w:val="00027D61"/>
    <w:rsid w:val="00175B82"/>
    <w:rsid w:val="001852DF"/>
    <w:rsid w:val="001F1105"/>
    <w:rsid w:val="00305508"/>
    <w:rsid w:val="00396601"/>
    <w:rsid w:val="003A1797"/>
    <w:rsid w:val="003C7878"/>
    <w:rsid w:val="00404364"/>
    <w:rsid w:val="00405CA6"/>
    <w:rsid w:val="004B4626"/>
    <w:rsid w:val="004D2E33"/>
    <w:rsid w:val="00540CC2"/>
    <w:rsid w:val="005D4D7C"/>
    <w:rsid w:val="00676C57"/>
    <w:rsid w:val="00681371"/>
    <w:rsid w:val="006B23E0"/>
    <w:rsid w:val="006B5A81"/>
    <w:rsid w:val="00787F48"/>
    <w:rsid w:val="007A3D04"/>
    <w:rsid w:val="008405DA"/>
    <w:rsid w:val="008875D2"/>
    <w:rsid w:val="00905D9B"/>
    <w:rsid w:val="00952AA5"/>
    <w:rsid w:val="009C433F"/>
    <w:rsid w:val="00E5526F"/>
    <w:rsid w:val="00EE2E94"/>
    <w:rsid w:val="00F84F3C"/>
    <w:rsid w:val="00FA270C"/>
    <w:rsid w:val="00FA2AB4"/>
    <w:rsid w:val="00FC3FCC"/>
    <w:rsid w:val="00FF10F2"/>
    <w:rsid w:val="00FF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A8CD90C2259349E49EBD582E18ECE8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91B6F7505224DF793866FB816B3956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53C2A-0EE8-4DB9-A368-25E5F7B8B9E0}">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7</Pages>
  <Words>620</Words>
  <Characters>3540</Characters>
  <Lines>29</Lines>
  <Paragraphs>8</Paragraphs>
  <TotalTime>10945</TotalTime>
  <ScaleCrop>false</ScaleCrop>
  <LinksUpToDate>false</LinksUpToDate>
  <CharactersWithSpaces>4152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2023-04-12T01:35:00Z</dcterms:created>
  <dc:creator>Administrator</dc:creator>
  <dc:description>&lt;config cover="true" show_menu="true" version="1.0.0" doctype="SDKXY"&gt;_x000d_
&lt;/config&gt;</dc:description>
  <cp:lastModifiedBy>白智辉</cp:lastModifiedBy>
  <cp:lastPrinted>2024-05-09T02:12:00Z</cp:lastPrinted>
  <dcterms:modified xsi:type="dcterms:W3CDTF">2024-05-15T01:21:59Z</dcterms:modified>
  <dc:title>国家标准</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0A11C6A041C04D2F9D6972D24C28C50C_12</vt:lpwstr>
  </property>
</Properties>
</file>