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附件</w:t>
      </w:r>
      <w:r>
        <w:rPr>
          <w:rFonts w:hint="eastAsia" w:ascii="Times New Roman" w:hAnsi="Times New Roman" w:cs="Times New Roman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202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年有色金属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国家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标准项目计划表</w:t>
      </w:r>
      <w:bookmarkStart w:id="0" w:name="_GoBack"/>
      <w:bookmarkEnd w:id="0"/>
    </w:p>
    <w:p/>
    <w:tbl>
      <w:tblPr>
        <w:tblStyle w:val="4"/>
        <w:tblW w:w="146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695"/>
        <w:gridCol w:w="1935"/>
        <w:gridCol w:w="735"/>
        <w:gridCol w:w="645"/>
        <w:gridCol w:w="1305"/>
        <w:gridCol w:w="1166"/>
        <w:gridCol w:w="1082"/>
        <w:gridCol w:w="1749"/>
        <w:gridCol w:w="36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计划编号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标准性质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制修订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代替标准号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采标情况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完成时间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1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"/>
                <w:sz w:val="21"/>
                <w:szCs w:val="21"/>
              </w:rPr>
              <w:t>技术委员会或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"/>
                <w:sz w:val="21"/>
                <w:szCs w:val="21"/>
              </w:rPr>
              <w:t>技术归口单位</w:t>
            </w:r>
          </w:p>
        </w:tc>
        <w:tc>
          <w:tcPr>
            <w:tcW w:w="3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起草单位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68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国标委发[2024]16号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20240001-Z-610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钠离子电池正极材料通则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pacing w:val="-15"/>
                <w:sz w:val="21"/>
                <w:szCs w:val="21"/>
                <w:lang w:val="en-US" w:eastAsia="zh-CN"/>
              </w:rPr>
              <w:t>2025-09-24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全国有色金属标准化技术委员会</w:t>
            </w:r>
          </w:p>
        </w:tc>
        <w:tc>
          <w:tcPr>
            <w:tcW w:w="3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广东邦普循环科技有限公司、宁波容百新能源科技股份有限公司、湖北万润新能源科技股份有限公司、蜂巢能源科技（无锡）有限公司、湖南中伟新能源科技有限公司等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20240002-T-610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磷酸锰铁锂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spacing w:val="-15"/>
                <w:sz w:val="21"/>
                <w:szCs w:val="21"/>
                <w:lang w:val="en-US" w:eastAsia="zh-CN"/>
              </w:rPr>
              <w:t>2025-09-24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全国有色金属标准化技术委员会</w:t>
            </w:r>
          </w:p>
        </w:tc>
        <w:tc>
          <w:tcPr>
            <w:tcW w:w="3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北京当升材料科技股份有限公司、宁波容百新能源科技股份有限公司、深圳市德方纳米科技股份有限公司、湖北万润新能源科技股份有限公司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20240020-T-610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产品碳足迹 产品种类规则 电解铝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spacing w:val="-15"/>
                <w:sz w:val="21"/>
                <w:szCs w:val="21"/>
                <w:lang w:val="en-US" w:eastAsia="zh-CN"/>
              </w:rPr>
              <w:t>2025-09-24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全国有色金属标准化技术委员会、全国碳排放管理标准化技术委员会</w:t>
            </w:r>
          </w:p>
        </w:tc>
        <w:tc>
          <w:tcPr>
            <w:tcW w:w="3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铝郑州有色金属研究院有限公司、有色金属技术经济研究院有限责任公司、中国有色金属工业协会、中国铝业股份有限公司、山东宏桥新型材料有限公司、国家电投集团有限公司、山东信发集团有限公司、云南神火铝业有限公司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20240525-T-610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再生铂族金属原料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spacing w:val="-15"/>
                <w:sz w:val="21"/>
                <w:szCs w:val="21"/>
                <w:lang w:val="en-US" w:eastAsia="zh-CN"/>
              </w:rPr>
              <w:t>2025-09-24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全国有色金属标准化技术委员会</w:t>
            </w:r>
          </w:p>
        </w:tc>
        <w:tc>
          <w:tcPr>
            <w:tcW w:w="3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江苏北矿金属循环利用科技有限公司、中国石油大学（北京）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20240527-T-610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金属粉末 电导率的测定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spacing w:val="-15"/>
                <w:sz w:val="21"/>
                <w:szCs w:val="21"/>
                <w:lang w:val="en-US" w:eastAsia="zh-CN"/>
              </w:rPr>
              <w:t>2025-09-24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全国有色金属标准化技术委员会</w:t>
            </w:r>
          </w:p>
        </w:tc>
        <w:tc>
          <w:tcPr>
            <w:tcW w:w="3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有研重冶新材料有限公司、深圳夏特科技有限公司、有色金属技术经济研究院有限责任公司、国合通用（青岛）测试评价有限公司、西安赛隆增材技术股份有限公司、格林美（无锡）能源材料有限公司、元能科技(厦门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20240528-T-610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金属粉末（不包括硬质合金用粉）  与成型和烧结有联系的尺寸变化的测定方法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5159-2015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ISO 4492:2017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pacing w:val="-15"/>
                <w:sz w:val="21"/>
                <w:szCs w:val="21"/>
                <w:lang w:val="en-US" w:eastAsia="zh-CN"/>
              </w:rPr>
              <w:t>2025-07-24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全国有色金属标准化技术委员会</w:t>
            </w:r>
          </w:p>
        </w:tc>
        <w:tc>
          <w:tcPr>
            <w:tcW w:w="3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西部宝德科技股份有限公司、西北有色金属研究院、深圳市注成科技股份有限公司、钢铁研究总院有限公司、广东省科学院新材料研究所、北京科技大学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20240529-T-610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增材制造用锌及锌合金粉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spacing w:val="-15"/>
                <w:sz w:val="21"/>
                <w:szCs w:val="21"/>
                <w:lang w:val="en-US" w:eastAsia="zh-CN"/>
              </w:rPr>
              <w:t>2025-09-24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全国有色金属标准化技术委员会</w:t>
            </w:r>
          </w:p>
        </w:tc>
        <w:tc>
          <w:tcPr>
            <w:tcW w:w="3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科学院新材料研究所、深圳市中金岭南科技有限公司、广州湘龙高新材料科技股份有限公司、唐山威豪镁粉有限公司、广州汽车集团股份有限公司汽车工程研究院、广汽埃安新能源汽车股份有限公司、北京大学深圳研究生院、北京市春立正达医疗器械股份有限公司、南方医科大学第三附属医院、北京工商大学、东莞理工学院、汕头大学、中南大学、广东省科学院工业分析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20240530-T-610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再生钛锭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spacing w:val="-15"/>
                <w:sz w:val="21"/>
                <w:szCs w:val="21"/>
                <w:lang w:val="en-US" w:eastAsia="zh-CN"/>
              </w:rPr>
              <w:t>2025-09-24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全国有色金属标准化技术委员会</w:t>
            </w:r>
          </w:p>
        </w:tc>
        <w:tc>
          <w:tcPr>
            <w:tcW w:w="3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宝鸡钛业股份有限公司、宝钛集团有限公司、西部超导材料科技股份有限公司、新疆湘润新材料科技有限公司、宝武特冶钛金科技有限公司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20240531-T-610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再生锂原料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spacing w:val="-15"/>
                <w:sz w:val="21"/>
                <w:szCs w:val="21"/>
                <w:lang w:val="en-US" w:eastAsia="zh-CN"/>
              </w:rPr>
              <w:t>2025-09-24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全国有色金属标准化技术委员会</w:t>
            </w:r>
          </w:p>
        </w:tc>
        <w:tc>
          <w:tcPr>
            <w:tcW w:w="3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邦普循环科技有限公司、江西赣锋锂业股份有限公司、天齐锂业股份有限公司、衢州华友资源再生科技有限公司、格林美股份有限公司、江苏容汇通用锂业股份有限公司、湖南长远锂科股份有限公司、雅化锂业（雅安）有限公司、四川致远锂业有限公司、广东佳纳能源科技有限公司、中国环境科学研究院、广州海关技术中心、深圳海关工业品检测技术中心、湖南邦普循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20240532-T-610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增材制造  粉末床熔融铝合金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spacing w:val="-15"/>
                <w:sz w:val="21"/>
                <w:szCs w:val="21"/>
                <w:lang w:val="en-US" w:eastAsia="zh-CN"/>
              </w:rPr>
              <w:t>2025-09-24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全国有色金属标准化技术委员会</w:t>
            </w:r>
          </w:p>
        </w:tc>
        <w:tc>
          <w:tcPr>
            <w:tcW w:w="3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车工业研究院有限公司、广东省科学院新材料研究所、宁波众远新材料科技有限公司、西北工业大学、西安铂力特增材技术股份有限公司、沈阳飞机工业(集团)有限公司、中国航天科工集团三十一研究所、西安国宏天易智能科技有限公司、中南大学、江西宝航新材料有限公司、西安增材制造国家研究院有限公司、北京科技大学、华中科技大学、中机新材料研究院(郑州)有限公司、联维科技（东莞）有限公司、香港科技大学（广州）、广东省科学院工业分析检测中心、上海航天精密机械研究所、上海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20240533-T-610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蓄电池板栅用铅合金锭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26045-2010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pacing w:val="-15"/>
                <w:sz w:val="21"/>
                <w:szCs w:val="21"/>
                <w:lang w:val="en-US" w:eastAsia="zh-CN"/>
              </w:rPr>
              <w:t>2025-07-24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全国有色金属标准化技术委员会</w:t>
            </w:r>
          </w:p>
        </w:tc>
        <w:tc>
          <w:tcPr>
            <w:tcW w:w="3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湖南水口山有色金属集团有限公司、河南豫光金铅股份有限公司、江苏春兴合金集团有限公司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20240534-T-610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燃料电池铂碳电催化剂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spacing w:val="-15"/>
                <w:sz w:val="21"/>
                <w:szCs w:val="21"/>
                <w:lang w:val="en-US" w:eastAsia="zh-CN"/>
              </w:rPr>
              <w:t>2025-09-24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全国有色金属标准化技术委员会</w:t>
            </w:r>
          </w:p>
        </w:tc>
        <w:tc>
          <w:tcPr>
            <w:tcW w:w="3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贵金属实验室有限公司、上海捷氢科技股份有限公司、新源动力股份有限公司、中国船舶集团有限公司第七一二研究所、上海交通大学、大连理工大学、苏州米欧力泰新能源有限公司、贵研铂业股份有限公司、有色金属技术经济研究院有限责任公司、上海汽车集团股份有限公司、武汉理工新能源、武汉理工大学、昆明贵研催化剂有限责任公司、潍柴动力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20240535-T-610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钛铜复合棒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12769-2015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spacing w:val="-15"/>
                <w:sz w:val="21"/>
                <w:szCs w:val="21"/>
                <w:lang w:val="en-US" w:eastAsia="zh-CN"/>
              </w:rPr>
              <w:t>2025-07-24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全国有色金属标准化技术委员会</w:t>
            </w:r>
          </w:p>
        </w:tc>
        <w:tc>
          <w:tcPr>
            <w:tcW w:w="3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宝鸡钛业股份有限公司、宝钛集团有限公司、宝鸡特钢钛业股份有限公司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20240595-T-610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锂离子电池正极材料电化学性能测试  低温性能测试方法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spacing w:val="-15"/>
                <w:sz w:val="21"/>
                <w:szCs w:val="21"/>
                <w:lang w:val="en-US" w:eastAsia="zh-CN"/>
              </w:rPr>
              <w:t>2025-09-24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全国有色金属标准化技术委员会</w:t>
            </w:r>
          </w:p>
        </w:tc>
        <w:tc>
          <w:tcPr>
            <w:tcW w:w="3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亚弘泰新能源科技有限公司、西北有色金属研究院、合肥国轩高科动力能源有限公司、湖北万润新能源科技股份有限公司、西安泰金工业电化学技术有限公司、广东邦普循环科技有限公司、深圳市德方纳米科技股份有限公司、贵州中伟兴阳储能科技有限公司、元能科技（厦门）有限公司、东莞新能源科技有限公司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20240596-T-610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锂离子电池正极材料检测方法  晶体结构的测定  X射线衍射法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spacing w:val="-15"/>
                <w:sz w:val="21"/>
                <w:szCs w:val="21"/>
                <w:lang w:val="en-US" w:eastAsia="zh-CN"/>
              </w:rPr>
              <w:t>2025-09-24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全国有色金属标准化技术委员会</w:t>
            </w:r>
          </w:p>
        </w:tc>
        <w:tc>
          <w:tcPr>
            <w:tcW w:w="3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邦普循环科技有限公司、宁德新能源科技有限公司、厦门厦钨新能源材料股份有限公司、深圳市德方纳米科技股份有限公司、湖北万润新能源科技股份有限公司、湖南长远锂科股份有限公司、北京当升材料科技股份有限公司、浙江华友钴业股份有限公司、格林美股份有限公司、巴斯夫杉杉电池材料有限公司、天津国安盟固利新材料科技股份有限公司、宁波容百新能源科技股份有限公司、济宁市无界科技有限公司、蜂巢能源科技（无锡）有限公司、国标（北京）检验认证有限公司、天津巴莫科技有限责任公司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D8C2A9"/>
    <w:multiLevelType w:val="singleLevel"/>
    <w:tmpl w:val="ABD8C2A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xOTdjODQzYmU3NzVjOWVmNGI2NzQ5ZmNiZTA2OTkifQ=="/>
  </w:docVars>
  <w:rsids>
    <w:rsidRoot w:val="78757FB3"/>
    <w:rsid w:val="06F56586"/>
    <w:rsid w:val="17793FC0"/>
    <w:rsid w:val="3A522D3D"/>
    <w:rsid w:val="6EDA0016"/>
    <w:rsid w:val="740D4A74"/>
    <w:rsid w:val="7875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</w:style>
  <w:style w:type="paragraph" w:styleId="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6">
    <w:name w:val="Table Text"/>
    <w:basedOn w:val="1"/>
    <w:semiHidden/>
    <w:qFormat/>
    <w:uiPriority w:val="0"/>
    <w:rPr>
      <w:rFonts w:ascii="微软雅黑" w:hAnsi="微软雅黑" w:eastAsia="微软雅黑" w:cs="微软雅黑"/>
      <w:sz w:val="18"/>
      <w:szCs w:val="18"/>
      <w:lang w:val="en-US" w:eastAsia="en-US" w:bidi="ar-SA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2024-04-09T06:06:00Z</dcterms:created>
  <dc:creator>僖燕</dc:creator>
  <cp:lastModifiedBy>僖燕</cp:lastModifiedBy>
  <dcterms:modified xsi:type="dcterms:W3CDTF">2024-04-10T01:21:42Z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C64BCC7B89594CE2811958E82FCE2EA2_11</vt:lpwstr>
  </property>
</Properties>
</file>