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7216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32"/>
          <w:szCs w:val="21"/>
          <w14:ligatures w14:val="none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21"/>
          <w14:ligatures w14:val="none"/>
        </w:rPr>
        <w:t>标准（征求意见稿）_</w:t>
      </w:r>
      <w:r>
        <w:rPr>
          <w:rFonts w:ascii="Times New Roman" w:hAnsi="Times New Roman" w:eastAsia="宋体" w:cs="Times New Roman"/>
          <w:kern w:val="0"/>
          <w:sz w:val="32"/>
          <w:szCs w:val="21"/>
          <w14:ligatures w14:val="none"/>
        </w:rPr>
        <w:t>意见汇总处理表</w:t>
      </w:r>
      <w:bookmarkStart w:id="0" w:name="_GoBack"/>
      <w:bookmarkEnd w:id="0"/>
    </w:p>
    <w:p w14:paraId="1580581A">
      <w:pPr>
        <w:ind w:firstLine="420" w:firstLineChars="200"/>
        <w:rPr>
          <w:rFonts w:ascii="Times New Roman" w:hAnsi="Times New Roman" w:eastAsia="宋体" w:cs="Times New Roman"/>
          <w:kern w:val="0"/>
          <w:szCs w:val="21"/>
          <w14:ligatures w14:val="none"/>
        </w:rPr>
      </w:pP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标准项目名称：《钠离子电池用正极材料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硫酸亚铁钠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》</w:t>
      </w:r>
    </w:p>
    <w:p w14:paraId="76E8A447">
      <w:pPr>
        <w:ind w:firstLine="420" w:firstLineChars="200"/>
        <w:rPr>
          <w:rFonts w:ascii="Times New Roman" w:hAnsi="Times New Roman" w:eastAsia="宋体" w:cs="Times New Roman"/>
          <w:kern w:val="0"/>
          <w:szCs w:val="21"/>
          <w14:ligatures w14:val="none"/>
        </w:rPr>
      </w:pP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 xml:space="preserve">标准起草单位： </w:t>
      </w:r>
      <w:r>
        <w:rPr>
          <w:rFonts w:hint="eastAsia" w:ascii="Times New Roman" w:hAnsi="Times New Roman" w:eastAsia="宋体" w:cs="Times New Roman"/>
          <w:kern w:val="0"/>
          <w:szCs w:val="21"/>
          <w14:ligatures w14:val="none"/>
        </w:rPr>
        <w:t>湖北万润新能源科技股份有限公司</w:t>
      </w:r>
    </w:p>
    <w:p w14:paraId="3A66413E">
      <w:pPr>
        <w:ind w:firstLine="420" w:firstLineChars="200"/>
        <w:rPr>
          <w:rFonts w:ascii="Times New Roman" w:hAnsi="Times New Roman" w:eastAsia="宋体" w:cs="Times New Roman"/>
          <w:kern w:val="0"/>
          <w:szCs w:val="21"/>
          <w14:ligatures w14:val="none"/>
        </w:rPr>
      </w:pP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承办人：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余志杰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；</w:t>
      </w:r>
      <w:r>
        <w:rPr>
          <w:rFonts w:hint="eastAsia" w:ascii="Times New Roman" w:hAnsi="Times New Roman" w:eastAsia="宋体" w:cs="Times New Roman"/>
          <w:kern w:val="0"/>
          <w:szCs w:val="21"/>
          <w14:ligatures w14:val="none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 xml:space="preserve"> 电话：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15827077550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；</w:t>
      </w:r>
      <w:r>
        <w:rPr>
          <w:rFonts w:hint="eastAsia" w:ascii="Times New Roman" w:hAnsi="Times New Roman" w:eastAsia="宋体" w:cs="Times New Roman"/>
          <w:kern w:val="0"/>
          <w:szCs w:val="21"/>
          <w14:ligatures w14:val="none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 xml:space="preserve"> 邮箱：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yzjie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@hbwanrun.com</w:t>
      </w: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 xml:space="preserve">  202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4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年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7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月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  <w14:ligatures w14:val="none"/>
        </w:rPr>
        <w:t>31</w:t>
      </w:r>
      <w:r>
        <w:rPr>
          <w:rFonts w:ascii="Times New Roman" w:hAnsi="Times New Roman" w:eastAsia="宋体" w:cs="Times New Roman"/>
          <w:kern w:val="0"/>
          <w:szCs w:val="21"/>
          <w14:ligatures w14:val="none"/>
        </w:rPr>
        <w:t>日填写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86"/>
        <w:gridCol w:w="5069"/>
        <w:gridCol w:w="2222"/>
        <w:gridCol w:w="937"/>
      </w:tblGrid>
      <w:tr w14:paraId="5159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05EC4C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595" w:type="pct"/>
            <w:vAlign w:val="center"/>
          </w:tcPr>
          <w:p w14:paraId="5A2B78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标准</w:t>
            </w:r>
          </w:p>
          <w:p w14:paraId="2942A8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章条编号</w:t>
            </w:r>
          </w:p>
        </w:tc>
        <w:tc>
          <w:tcPr>
            <w:tcW w:w="2543" w:type="pct"/>
            <w:vAlign w:val="center"/>
          </w:tcPr>
          <w:p w14:paraId="5F486A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意见内容</w:t>
            </w:r>
          </w:p>
        </w:tc>
        <w:tc>
          <w:tcPr>
            <w:tcW w:w="1115" w:type="pct"/>
            <w:vAlign w:val="center"/>
          </w:tcPr>
          <w:p w14:paraId="46E2B2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提出单位</w:t>
            </w:r>
          </w:p>
        </w:tc>
        <w:tc>
          <w:tcPr>
            <w:tcW w:w="470" w:type="pct"/>
            <w:vAlign w:val="center"/>
          </w:tcPr>
          <w:p w14:paraId="742535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处理意见</w:t>
            </w:r>
          </w:p>
        </w:tc>
      </w:tr>
      <w:tr w14:paraId="503A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4CC6C7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595" w:type="pct"/>
            <w:vAlign w:val="center"/>
          </w:tcPr>
          <w:p w14:paraId="4D0B0CE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1</w:t>
            </w:r>
          </w:p>
        </w:tc>
        <w:tc>
          <w:tcPr>
            <w:tcW w:w="2543" w:type="pct"/>
            <w:vAlign w:val="center"/>
          </w:tcPr>
          <w:p w14:paraId="5C7810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包装、标志、运输、储存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范围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有误，建议修改</w:t>
            </w:r>
          </w:p>
        </w:tc>
        <w:tc>
          <w:tcPr>
            <w:tcW w:w="1115" w:type="pct"/>
            <w:vAlign w:val="center"/>
          </w:tcPr>
          <w:p w14:paraId="3CC8CE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0" w:type="pct"/>
            <w:vAlign w:val="center"/>
          </w:tcPr>
          <w:p w14:paraId="1D73F2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66A2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5D49F2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595" w:type="pct"/>
            <w:vAlign w:val="center"/>
          </w:tcPr>
          <w:p w14:paraId="52E1BC3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2543" w:type="pct"/>
            <w:vAlign w:val="center"/>
          </w:tcPr>
          <w:p w14:paraId="6F2D97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“G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 xml:space="preserve">B/T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2828.1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建议修改为</w:t>
            </w:r>
            <w:r>
              <w:rPr>
                <w:rFonts w:hint="default" w:ascii="Times New Roman" w:hAnsi="Times New Roman" w:cs="Times New Roman"/>
                <w:kern w:val="0"/>
                <w:szCs w:val="20"/>
              </w:rPr>
              <w:t>GB/T 8170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6F3E08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0" w:type="pct"/>
            <w:vAlign w:val="center"/>
          </w:tcPr>
          <w:p w14:paraId="2A6EEF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3BC3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57EFBF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595" w:type="pct"/>
            <w:vAlign w:val="center"/>
          </w:tcPr>
          <w:p w14:paraId="5C8E2C8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2543" w:type="pct"/>
            <w:vAlign w:val="center"/>
          </w:tcPr>
          <w:p w14:paraId="3E6F9ACF">
            <w:pPr>
              <w:widowControl/>
              <w:autoSpaceDE w:val="0"/>
              <w:autoSpaceDN w:val="0"/>
              <w:adjustRightInd/>
              <w:spacing w:line="24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修改为</w:t>
            </w:r>
            <w:r>
              <w:rPr>
                <w:rFonts w:hint="eastAsia" w:ascii="Times New Roman" w:hAnsi="Times New Roman" w:eastAsia="宋体"/>
                <w:kern w:val="0"/>
                <w:szCs w:val="20"/>
                <w:lang w:eastAsia="zh-CN"/>
              </w:rPr>
              <w:t>“</w:t>
            </w:r>
            <w:r>
              <w:rPr>
                <w:rFonts w:hint="eastAsia" w:ascii="Times New Roman" w:hAnsi="Times New Roman"/>
                <w:kern w:val="0"/>
                <w:szCs w:val="20"/>
              </w:rPr>
              <w:t>本文件没有需要界定的术语和定义。</w:t>
            </w:r>
            <w:r>
              <w:rPr>
                <w:rFonts w:hint="eastAsia" w:ascii="Times New Roman" w:hAnsi="Times New Roman" w:eastAsia="宋体"/>
                <w:kern w:val="0"/>
                <w:szCs w:val="20"/>
                <w:lang w:eastAsia="zh-CN"/>
              </w:rPr>
              <w:t>”</w:t>
            </w:r>
          </w:p>
        </w:tc>
        <w:tc>
          <w:tcPr>
            <w:tcW w:w="1115" w:type="pct"/>
            <w:vAlign w:val="center"/>
          </w:tcPr>
          <w:p w14:paraId="3A2188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广东邦普循环科技有限公司</w:t>
            </w:r>
          </w:p>
        </w:tc>
        <w:tc>
          <w:tcPr>
            <w:tcW w:w="470" w:type="pct"/>
            <w:vAlign w:val="center"/>
          </w:tcPr>
          <w:p w14:paraId="449135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7C30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30C52FA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595" w:type="pct"/>
            <w:vAlign w:val="center"/>
          </w:tcPr>
          <w:p w14:paraId="242BF9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4.11.1</w:t>
            </w:r>
          </w:p>
        </w:tc>
        <w:tc>
          <w:tcPr>
            <w:tcW w:w="2543" w:type="pct"/>
            <w:vAlign w:val="center"/>
          </w:tcPr>
          <w:p w14:paraId="172C76F6">
            <w:pPr>
              <w:widowControl/>
              <w:autoSpaceDE w:val="0"/>
              <w:autoSpaceDN w:val="0"/>
              <w:adjustRightInd/>
              <w:spacing w:line="24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“产品的首次放电比容量应不小于85 mAh/g”修改为“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在电压范围2.0 V</w:t>
            </w:r>
            <w:r>
              <w:rPr>
                <w:rFonts w:hint="eastAsia" w:hAnsi="宋体" w:cs="宋体"/>
                <w:szCs w:val="21"/>
              </w:rPr>
              <w:t>～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4.5 V，0.1C充放电倍率条件下的</w:t>
            </w:r>
            <w:r>
              <w:rPr>
                <w:rFonts w:hint="eastAsia"/>
              </w:rPr>
              <w:t>首次放电比容量应不小于8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t>Ah/g</w:t>
            </w:r>
            <w:r>
              <w:rPr>
                <w:rFonts w:hint="eastAsia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1696AA8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广东邦普循环科技有限公司</w:t>
            </w:r>
          </w:p>
        </w:tc>
        <w:tc>
          <w:tcPr>
            <w:tcW w:w="470" w:type="pct"/>
            <w:vAlign w:val="center"/>
          </w:tcPr>
          <w:p w14:paraId="7A37245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5C52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4CF6540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5</w:t>
            </w:r>
          </w:p>
        </w:tc>
        <w:tc>
          <w:tcPr>
            <w:tcW w:w="595" w:type="pct"/>
            <w:vAlign w:val="center"/>
          </w:tcPr>
          <w:p w14:paraId="7C447B5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4.11.2</w:t>
            </w:r>
          </w:p>
        </w:tc>
        <w:tc>
          <w:tcPr>
            <w:tcW w:w="2543" w:type="pct"/>
            <w:vAlign w:val="center"/>
          </w:tcPr>
          <w:p w14:paraId="7B572A2B">
            <w:pPr>
              <w:pStyle w:val="6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“产品的首次充放电效率应不小于90%”修改为“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在电压范围2.0 V</w:t>
            </w:r>
            <w:r>
              <w:rPr>
                <w:rFonts w:hint="eastAsia" w:hAnsi="宋体" w:cs="宋体"/>
                <w:szCs w:val="21"/>
              </w:rPr>
              <w:t>～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4.5 V，0.1C充放电倍率条件下的</w:t>
            </w:r>
            <w:r>
              <w:rPr>
                <w:rFonts w:hint="eastAsia"/>
              </w:rPr>
              <w:t>充放电效率应不小于9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18E3CAA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广东邦普循环科技有限公司</w:t>
            </w:r>
          </w:p>
        </w:tc>
        <w:tc>
          <w:tcPr>
            <w:tcW w:w="470" w:type="pct"/>
            <w:vAlign w:val="center"/>
          </w:tcPr>
          <w:p w14:paraId="3E0B8B49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采纳</w:t>
            </w:r>
          </w:p>
        </w:tc>
      </w:tr>
      <w:tr w14:paraId="1352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5329E81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595" w:type="pct"/>
            <w:vAlign w:val="center"/>
          </w:tcPr>
          <w:p w14:paraId="53272F3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5.4</w:t>
            </w:r>
          </w:p>
        </w:tc>
        <w:tc>
          <w:tcPr>
            <w:tcW w:w="2543" w:type="pct"/>
            <w:vAlign w:val="center"/>
          </w:tcPr>
          <w:p w14:paraId="3EB213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按GB/T 41704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”建议修改为“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参照GB/T 41704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”</w:t>
            </w:r>
          </w:p>
        </w:tc>
        <w:tc>
          <w:tcPr>
            <w:tcW w:w="1115" w:type="pct"/>
            <w:vAlign w:val="center"/>
          </w:tcPr>
          <w:p w14:paraId="66C7E9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浙江华友钴业股份有限公司</w:t>
            </w:r>
          </w:p>
        </w:tc>
        <w:tc>
          <w:tcPr>
            <w:tcW w:w="470" w:type="pct"/>
            <w:vAlign w:val="center"/>
          </w:tcPr>
          <w:p w14:paraId="7254AB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46A6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0EE828A4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595" w:type="pct"/>
            <w:vAlign w:val="center"/>
          </w:tcPr>
          <w:p w14:paraId="6047F6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6.3.3</w:t>
            </w:r>
          </w:p>
        </w:tc>
        <w:tc>
          <w:tcPr>
            <w:tcW w:w="2543" w:type="pct"/>
            <w:vAlign w:val="center"/>
          </w:tcPr>
          <w:p w14:paraId="5D3BE3C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“周期检验”描述有误，建议修改</w:t>
            </w:r>
          </w:p>
        </w:tc>
        <w:tc>
          <w:tcPr>
            <w:tcW w:w="1115" w:type="pct"/>
            <w:vAlign w:val="center"/>
          </w:tcPr>
          <w:p w14:paraId="4494DC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天津国安盟固利新材料科技股份有限公司</w:t>
            </w:r>
          </w:p>
        </w:tc>
        <w:tc>
          <w:tcPr>
            <w:tcW w:w="470" w:type="pct"/>
            <w:vAlign w:val="center"/>
          </w:tcPr>
          <w:p w14:paraId="1EE6D6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098B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2EA86843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595" w:type="pct"/>
            <w:vAlign w:val="center"/>
          </w:tcPr>
          <w:p w14:paraId="1931E06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6.3.4</w:t>
            </w:r>
          </w:p>
        </w:tc>
        <w:tc>
          <w:tcPr>
            <w:tcW w:w="2543" w:type="pct"/>
            <w:vAlign w:val="center"/>
          </w:tcPr>
          <w:p w14:paraId="7C0A0C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  <w14:ligatures w14:val="none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磁性异物含量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  <w14:ligatures w14:val="none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建议修改为逐批检测</w:t>
            </w:r>
          </w:p>
        </w:tc>
        <w:tc>
          <w:tcPr>
            <w:tcW w:w="1115" w:type="pct"/>
            <w:vAlign w:val="center"/>
          </w:tcPr>
          <w:p w14:paraId="486668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天津国安盟固利新材料科技股份有限公司</w:t>
            </w:r>
          </w:p>
        </w:tc>
        <w:tc>
          <w:tcPr>
            <w:tcW w:w="470" w:type="pct"/>
            <w:vAlign w:val="center"/>
          </w:tcPr>
          <w:p w14:paraId="6948B9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5250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1CA648E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9</w:t>
            </w:r>
          </w:p>
        </w:tc>
        <w:tc>
          <w:tcPr>
            <w:tcW w:w="595" w:type="pct"/>
            <w:vAlign w:val="center"/>
          </w:tcPr>
          <w:p w14:paraId="2D7CBD2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6.3.4</w:t>
            </w:r>
          </w:p>
        </w:tc>
        <w:tc>
          <w:tcPr>
            <w:tcW w:w="2543" w:type="pct"/>
            <w:vAlign w:val="center"/>
          </w:tcPr>
          <w:p w14:paraId="7E6263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  <w14:ligatures w14:val="none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外观质量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  <w14:ligatures w14:val="none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建议修改为逐包</w:t>
            </w:r>
          </w:p>
        </w:tc>
        <w:tc>
          <w:tcPr>
            <w:tcW w:w="1115" w:type="pct"/>
            <w:vAlign w:val="center"/>
          </w:tcPr>
          <w:p w14:paraId="78D8C4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天津国安盟固利新材料科技股份有限公司</w:t>
            </w:r>
          </w:p>
        </w:tc>
        <w:tc>
          <w:tcPr>
            <w:tcW w:w="470" w:type="pct"/>
            <w:vAlign w:val="center"/>
          </w:tcPr>
          <w:p w14:paraId="273F02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6885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4BDE4F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10</w:t>
            </w:r>
          </w:p>
        </w:tc>
        <w:tc>
          <w:tcPr>
            <w:tcW w:w="595" w:type="pct"/>
            <w:vAlign w:val="center"/>
          </w:tcPr>
          <w:p w14:paraId="6D05A9C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5.1</w:t>
            </w:r>
          </w:p>
        </w:tc>
        <w:tc>
          <w:tcPr>
            <w:tcW w:w="2543" w:type="pct"/>
            <w:vAlign w:val="center"/>
          </w:tcPr>
          <w:p w14:paraId="4256EB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“检验结果判定种删除”删除“晶体结构”</w:t>
            </w:r>
          </w:p>
        </w:tc>
        <w:tc>
          <w:tcPr>
            <w:tcW w:w="1115" w:type="pct"/>
            <w:vAlign w:val="center"/>
          </w:tcPr>
          <w:p w14:paraId="01C4BA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0" w:type="pct"/>
            <w:vAlign w:val="center"/>
          </w:tcPr>
          <w:p w14:paraId="0AB972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377A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702BD0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11</w:t>
            </w:r>
          </w:p>
        </w:tc>
        <w:tc>
          <w:tcPr>
            <w:tcW w:w="595" w:type="pct"/>
            <w:vAlign w:val="center"/>
          </w:tcPr>
          <w:p w14:paraId="4BD3861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5.1</w:t>
            </w:r>
          </w:p>
        </w:tc>
        <w:tc>
          <w:tcPr>
            <w:tcW w:w="2543" w:type="pct"/>
            <w:vAlign w:val="center"/>
          </w:tcPr>
          <w:p w14:paraId="1C963F9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“检验结果判定种删除”新增“压实密度”</w:t>
            </w:r>
          </w:p>
        </w:tc>
        <w:tc>
          <w:tcPr>
            <w:tcW w:w="1115" w:type="pct"/>
            <w:vAlign w:val="center"/>
          </w:tcPr>
          <w:p w14:paraId="1E81140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中国有色金属工业标准计量质量研究所</w:t>
            </w:r>
          </w:p>
        </w:tc>
        <w:tc>
          <w:tcPr>
            <w:tcW w:w="470" w:type="pct"/>
            <w:vAlign w:val="center"/>
          </w:tcPr>
          <w:p w14:paraId="1C2AD2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05C8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087ED7A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2</w:t>
            </w:r>
          </w:p>
        </w:tc>
        <w:tc>
          <w:tcPr>
            <w:tcW w:w="595" w:type="pct"/>
            <w:vAlign w:val="center"/>
          </w:tcPr>
          <w:p w14:paraId="2C6D33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A.1.1</w:t>
            </w:r>
          </w:p>
        </w:tc>
        <w:tc>
          <w:tcPr>
            <w:tcW w:w="2543" w:type="pct"/>
            <w:vAlign w:val="center"/>
          </w:tcPr>
          <w:p w14:paraId="398A51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建议明确电解液配比</w:t>
            </w:r>
          </w:p>
        </w:tc>
        <w:tc>
          <w:tcPr>
            <w:tcW w:w="1115" w:type="pct"/>
            <w:vAlign w:val="center"/>
          </w:tcPr>
          <w:p w14:paraId="22E42E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深圳珈钠能源科技有限公司</w:t>
            </w:r>
          </w:p>
        </w:tc>
        <w:tc>
          <w:tcPr>
            <w:tcW w:w="470" w:type="pct"/>
            <w:vAlign w:val="center"/>
          </w:tcPr>
          <w:p w14:paraId="3A3CAB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6F61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31138F72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3</w:t>
            </w:r>
          </w:p>
        </w:tc>
        <w:tc>
          <w:tcPr>
            <w:tcW w:w="595" w:type="pct"/>
            <w:vAlign w:val="center"/>
          </w:tcPr>
          <w:p w14:paraId="3608B1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A.2</w:t>
            </w:r>
          </w:p>
        </w:tc>
        <w:tc>
          <w:tcPr>
            <w:tcW w:w="2543" w:type="pct"/>
            <w:vAlign w:val="center"/>
          </w:tcPr>
          <w:p w14:paraId="6FDFCE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“正极材料中硫酸亚铁钠的质量分数”范围建议修改到“70%~95%”</w:t>
            </w:r>
          </w:p>
        </w:tc>
        <w:tc>
          <w:tcPr>
            <w:tcW w:w="1115" w:type="pct"/>
            <w:vAlign w:val="center"/>
          </w:tcPr>
          <w:p w14:paraId="702806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深圳珈钠能源科技有限公司</w:t>
            </w:r>
          </w:p>
        </w:tc>
        <w:tc>
          <w:tcPr>
            <w:tcW w:w="470" w:type="pct"/>
            <w:vAlign w:val="center"/>
          </w:tcPr>
          <w:p w14:paraId="2EEAB4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66E1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3F54C42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4</w:t>
            </w:r>
          </w:p>
        </w:tc>
        <w:tc>
          <w:tcPr>
            <w:tcW w:w="595" w:type="pct"/>
            <w:vAlign w:val="center"/>
          </w:tcPr>
          <w:p w14:paraId="199E16D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A.2</w:t>
            </w:r>
          </w:p>
        </w:tc>
        <w:tc>
          <w:tcPr>
            <w:tcW w:w="2543" w:type="pct"/>
            <w:vAlign w:val="center"/>
          </w:tcPr>
          <w:p w14:paraId="1F2DDB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“导电剂的质量分数”范围建议修改到“2%~20%”</w:t>
            </w:r>
          </w:p>
        </w:tc>
        <w:tc>
          <w:tcPr>
            <w:tcW w:w="1115" w:type="pct"/>
            <w:vAlign w:val="center"/>
          </w:tcPr>
          <w:p w14:paraId="1BC5C7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深圳珈钠能源科技有限公司</w:t>
            </w:r>
          </w:p>
        </w:tc>
        <w:tc>
          <w:tcPr>
            <w:tcW w:w="470" w:type="pct"/>
            <w:vAlign w:val="center"/>
          </w:tcPr>
          <w:p w14:paraId="199F0F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1A07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15DCB5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15</w:t>
            </w:r>
          </w:p>
        </w:tc>
        <w:tc>
          <w:tcPr>
            <w:tcW w:w="595" w:type="pct"/>
            <w:vAlign w:val="center"/>
          </w:tcPr>
          <w:p w14:paraId="3BD629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A.2</w:t>
            </w:r>
          </w:p>
        </w:tc>
        <w:tc>
          <w:tcPr>
            <w:tcW w:w="2543" w:type="pct"/>
            <w:vAlign w:val="center"/>
          </w:tcPr>
          <w:p w14:paraId="56D2017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“粘合剂的质量分数”范围建议修改到“3%~10%”</w:t>
            </w:r>
          </w:p>
        </w:tc>
        <w:tc>
          <w:tcPr>
            <w:tcW w:w="1115" w:type="pct"/>
            <w:vAlign w:val="center"/>
          </w:tcPr>
          <w:p w14:paraId="7D4ED20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深圳珈钠能源科技有限公司</w:t>
            </w:r>
          </w:p>
        </w:tc>
        <w:tc>
          <w:tcPr>
            <w:tcW w:w="470" w:type="pct"/>
            <w:vAlign w:val="center"/>
          </w:tcPr>
          <w:p w14:paraId="17025C1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采纳</w:t>
            </w:r>
          </w:p>
        </w:tc>
      </w:tr>
      <w:tr w14:paraId="52C1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5174C8E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6</w:t>
            </w:r>
          </w:p>
        </w:tc>
        <w:tc>
          <w:tcPr>
            <w:tcW w:w="595" w:type="pct"/>
            <w:vAlign w:val="center"/>
          </w:tcPr>
          <w:p w14:paraId="316DA2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A.4.1</w:t>
            </w:r>
          </w:p>
        </w:tc>
        <w:tc>
          <w:tcPr>
            <w:tcW w:w="2543" w:type="pct"/>
            <w:vAlign w:val="center"/>
          </w:tcPr>
          <w:p w14:paraId="693581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  <w14:ligatures w14:val="none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电池测试电压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  <w14:ligatures w14:val="none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范围建议修改到“2.0V~4.5V”</w:t>
            </w:r>
          </w:p>
        </w:tc>
        <w:tc>
          <w:tcPr>
            <w:tcW w:w="1115" w:type="pct"/>
            <w:vAlign w:val="center"/>
          </w:tcPr>
          <w:p w14:paraId="03ECFE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深圳珈钠能源科技有限公司</w:t>
            </w:r>
          </w:p>
        </w:tc>
        <w:tc>
          <w:tcPr>
            <w:tcW w:w="470" w:type="pct"/>
            <w:vAlign w:val="center"/>
          </w:tcPr>
          <w:p w14:paraId="006485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7BC1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135C5C1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7</w:t>
            </w:r>
          </w:p>
        </w:tc>
        <w:tc>
          <w:tcPr>
            <w:tcW w:w="595" w:type="pct"/>
            <w:vAlign w:val="center"/>
          </w:tcPr>
          <w:p w14:paraId="08CD403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A.5.1</w:t>
            </w:r>
          </w:p>
        </w:tc>
        <w:tc>
          <w:tcPr>
            <w:tcW w:w="2543" w:type="pct"/>
            <w:vAlign w:val="center"/>
          </w:tcPr>
          <w:p w14:paraId="02AD6A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首次放电比容量计算公式说明中建议增加修约规定</w:t>
            </w:r>
          </w:p>
        </w:tc>
        <w:tc>
          <w:tcPr>
            <w:tcW w:w="1115" w:type="pct"/>
            <w:vAlign w:val="center"/>
          </w:tcPr>
          <w:p w14:paraId="0DB3ED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广东邦普循环科技有限公司</w:t>
            </w:r>
          </w:p>
        </w:tc>
        <w:tc>
          <w:tcPr>
            <w:tcW w:w="470" w:type="pct"/>
            <w:vAlign w:val="center"/>
          </w:tcPr>
          <w:p w14:paraId="521E48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  <w:tr w14:paraId="7139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5" w:type="pct"/>
            <w:vAlign w:val="center"/>
          </w:tcPr>
          <w:p w14:paraId="196A82A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8</w:t>
            </w:r>
          </w:p>
        </w:tc>
        <w:tc>
          <w:tcPr>
            <w:tcW w:w="595" w:type="pct"/>
            <w:vAlign w:val="center"/>
          </w:tcPr>
          <w:p w14:paraId="3CF119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A.5.2</w:t>
            </w:r>
          </w:p>
        </w:tc>
        <w:tc>
          <w:tcPr>
            <w:tcW w:w="2543" w:type="pct"/>
            <w:vAlign w:val="center"/>
          </w:tcPr>
          <w:p w14:paraId="1DE0FF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  <w14:ligatures w14:val="none"/>
              </w:rPr>
              <w:t>首次充放电效率积算公式说明中建议增加修约规定</w:t>
            </w:r>
          </w:p>
        </w:tc>
        <w:tc>
          <w:tcPr>
            <w:tcW w:w="1115" w:type="pct"/>
            <w:vAlign w:val="center"/>
          </w:tcPr>
          <w:p w14:paraId="35BFDD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广东邦普循环科技有限公司</w:t>
            </w:r>
          </w:p>
        </w:tc>
        <w:tc>
          <w:tcPr>
            <w:tcW w:w="470" w:type="pct"/>
            <w:vAlign w:val="center"/>
          </w:tcPr>
          <w:p w14:paraId="120E0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14:ligatures w14:val="none"/>
              </w:rPr>
              <w:t>采纳</w:t>
            </w:r>
          </w:p>
        </w:tc>
      </w:tr>
    </w:tbl>
    <w:p w14:paraId="67535410">
      <w:pPr>
        <w:widowControl/>
        <w:spacing w:before="156" w:beforeLines="50"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>说明：（1）发送“征求意见稿”的单位数：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  <w14:ligatures w14:val="none"/>
        </w:rPr>
        <w:t>20</w:t>
      </w: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>个。</w:t>
      </w:r>
    </w:p>
    <w:p w14:paraId="67F9E8A2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 xml:space="preserve">      （2）收到“征求意见稿”后，回函的单位数：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  <w14:ligatures w14:val="none"/>
        </w:rPr>
        <w:t>20</w:t>
      </w: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>个。</w:t>
      </w:r>
    </w:p>
    <w:p w14:paraId="73BD922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 xml:space="preserve">      （3）收到“征求意见稿”后，回函并有建议或意见的单位数：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  <w14:ligatures w14:val="none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>个。</w:t>
      </w:r>
    </w:p>
    <w:p w14:paraId="7C21A3B4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 xml:space="preserve">      （4）没有回函的单位数：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u w:val="single"/>
          <w14:ligatures w14:val="none"/>
        </w:rPr>
        <w:t>0</w:t>
      </w:r>
      <w:r>
        <w:rPr>
          <w:rFonts w:ascii="Times New Roman" w:hAnsi="Times New Roman" w:eastAsia="宋体" w:cs="Times New Roman"/>
          <w:kern w:val="0"/>
          <w:sz w:val="24"/>
          <w:szCs w:val="24"/>
          <w14:ligatures w14:val="none"/>
        </w:rPr>
        <w:t>个</w:t>
      </w:r>
    </w:p>
    <w:p w14:paraId="4D30FCEE"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14A3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02E945E3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7CB8C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515F5A1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8DC37F1"/>
    <w:rsid w:val="05150716"/>
    <w:rsid w:val="43125DD2"/>
    <w:rsid w:val="510344DF"/>
    <w:rsid w:val="51FB4613"/>
    <w:rsid w:val="667E3AEF"/>
    <w:rsid w:val="68DC37F1"/>
    <w:rsid w:val="745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styleId="5">
    <w:name w:val="page number"/>
    <w:qFormat/>
    <w:uiPriority w:val="0"/>
  </w:style>
  <w:style w:type="paragraph" w:customStyle="1" w:styleId="6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1109</Characters>
  <Lines>0</Lines>
  <Paragraphs>0</Paragraphs>
  <TotalTime>10</TotalTime>
  <ScaleCrop>false</ScaleCrop>
  <LinksUpToDate>false</LinksUpToDate>
  <CharactersWithSpaces>1145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2024-06-17T03:39:00Z</dcterms:created>
  <dc:creator>忽如远行客</dc:creator>
  <cp:lastModifiedBy>忽如远行客</cp:lastModifiedBy>
  <cp:lastPrinted>2024-06-17T08:17:00Z</cp:lastPrinted>
  <dcterms:modified xsi:type="dcterms:W3CDTF">2024-08-01T15:16:58Z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0984203348DA48A6BDDED3E3D6767A08_11</vt:lpwstr>
  </property>
</Properties>
</file>