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framePr w:w="0" w:hRule="auto" w:wrap="auto" w:vAnchor="margin" w:hAnchor="text" w:xAlign="left" w:yAlign="inline"/>
        <w:ind w:right="628"/>
        <w:rPr>
          <w:color w:val="000000"/>
          <w:sz w:val="144"/>
          <w:szCs w:val="144"/>
        </w:rPr>
        <w:sectPr>
          <w:headerReference r:id="rId4" w:type="first"/>
          <w:footerReference r:id="rId5" w:type="first"/>
          <w:headerReference r:id="rId3" w:type="even"/>
          <w:pgSz w:w="11907" w:h="16839"/>
          <w:pgMar w:top="567" w:right="851" w:bottom="1361" w:left="1418" w:header="0" w:footer="0" w:gutter="0"/>
          <w:pgNumType w:start="1"/>
          <w:cols w:space="720" w:num="1"/>
          <w:docGrid w:type="lines" w:linePitch="312" w:charSpace="0"/>
        </w:sectPr>
      </w:pPr>
      <w:bookmarkStart w:id="0" w:name="SectionMark0"/>
      <w:r>
        <w:rPr>
          <w:color w:val="000000"/>
          <w:sz w:val="144"/>
          <w:szCs w:val="14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线 11"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EvlY0gAAAAoBAAAPAAAA&#10;AAAAAAEAIAAAACIAAABkcnMvZG93bnJldi54bWxQSwECFAAUAAAACACHTuJAfgy6BuIBAADRAwAA&#10;DgAAAAAAAAABACAAAAAhAQAAZHJzL2Uyb0RvYy54bWxQSwUGAAAAAAYABgBZAQAAdQUAAAAA&#10;">
                <v:fill on="f" focussize="0,0"/>
                <v:stroke weight="1pt" color="#800008" joinstyle="round"/>
                <v:imagedata o:title=""/>
                <o:lock v:ext="edit" aspectratio="f"/>
              </v:line>
            </w:pict>
          </mc:Fallback>
        </mc:AlternateContent>
      </w:r>
      <w:r>
        <w:rPr>
          <w:color w:val="000000"/>
          <w:sz w:val="144"/>
          <w:szCs w:val="14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线 10" o:spid="_x0000_s1026" o:spt="20" style="position:absolute;left:0pt;margin-left:0pt;margin-top:179pt;height:0pt;width:482pt;z-index:251666432;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xKK+1AAAAAgBAAAPAAAA&#10;AAAAAAEAIAAAACIAAABkcnMvZG93bnJldi54bWxQSwECFAAUAAAACACHTuJAohfEq+ABAADRAwAA&#10;DgAAAAAAAAABACAAAAAjAQAAZHJzL2Uyb0RvYy54bWxQSwUGAAAAAAYABgBZAQAAdQUAAAAA&#10;">
                <v:fill on="f" focussize="0,0"/>
                <v:stroke weight="1pt" color="#800008" joinstyle="round"/>
                <v:imagedata o:title=""/>
                <o:lock v:ext="edit" aspectratio="f"/>
              </v:line>
            </w:pict>
          </mc:Fallback>
        </mc:AlternateContent>
      </w:r>
      <w:r>
        <w:rPr>
          <w:color w:val="000000"/>
          <w:sz w:val="144"/>
          <w:szCs w:val="144"/>
        </w:rPr>
        <mc:AlternateContent>
          <mc:Choice Requires="wps">
            <w:drawing>
              <wp:anchor distT="0" distB="0" distL="114300" distR="114300" simplePos="0" relativeHeight="251665408" behindDoc="0" locked="1" layoutInCell="1" allowOverlap="1">
                <wp:simplePos x="0" y="0"/>
                <wp:positionH relativeFrom="margin">
                  <wp:align>center</wp:align>
                </wp:positionH>
                <wp:positionV relativeFrom="margin">
                  <wp:posOffset>8946515</wp:posOffset>
                </wp:positionV>
                <wp:extent cx="6120130" cy="661670"/>
                <wp:effectExtent l="0" t="0" r="13970" b="5080"/>
                <wp:wrapNone/>
                <wp:docPr id="7" name="fmFrame7"/>
                <wp:cNvGraphicFramePr/>
                <a:graphic xmlns:a="http://schemas.openxmlformats.org/drawingml/2006/main">
                  <a:graphicData uri="http://schemas.microsoft.com/office/word/2010/wordprocessingShape">
                    <wps:wsp>
                      <wps:cNvSpPr txBox="1"/>
                      <wps:spPr>
                        <a:xfrm>
                          <a:off x="0" y="0"/>
                          <a:ext cx="6120130" cy="661670"/>
                        </a:xfrm>
                        <a:prstGeom prst="rect">
                          <a:avLst/>
                        </a:prstGeom>
                        <a:solidFill>
                          <a:srgbClr val="FFFFFF"/>
                        </a:solidFill>
                        <a:ln>
                          <a:noFill/>
                        </a:ln>
                      </wps:spPr>
                      <wps:txbx>
                        <w:txbxContent>
                          <w:p>
                            <w:pPr>
                              <w:pStyle w:val="81"/>
                              <w:spacing w:line="240" w:lineRule="atLeast"/>
                              <w:rPr>
                                <w:rFonts w:ascii="黑体" w:eastAsia="黑体"/>
                                <w:spacing w:val="22"/>
                                <w:w w:val="100"/>
                                <w:position w:val="3"/>
                                <w:sz w:val="24"/>
                                <w:szCs w:val="24"/>
                              </w:rPr>
                            </w:pPr>
                            <w:r>
                              <w:rPr>
                                <w:rFonts w:hint="eastAsia"/>
                                <w:spacing w:val="0"/>
                                <w:sz w:val="30"/>
                              </w:rPr>
                              <w:t xml:space="preserve">中华人民共和国工业和信息化部  </w:t>
                            </w:r>
                            <w:r>
                              <w:rPr>
                                <w:rFonts w:hint="eastAsia"/>
                                <w:spacing w:val="0"/>
                                <w:sz w:val="21"/>
                                <w:szCs w:val="21"/>
                              </w:rPr>
                              <w:t>发布</w:t>
                            </w:r>
                          </w:p>
                          <w:p/>
                        </w:txbxContent>
                      </wps:txbx>
                      <wps:bodyPr wrap="square" lIns="0" tIns="0" rIns="0" bIns="0" upright="1"/>
                    </wps:wsp>
                  </a:graphicData>
                </a:graphic>
              </wp:anchor>
            </w:drawing>
          </mc:Choice>
          <mc:Fallback>
            <w:pict>
              <v:shape id="fmFrame7" o:spid="_x0000_s1026" o:spt="202" type="#_x0000_t202" style="position:absolute;left:0pt;margin-top:704.45pt;height:52.1pt;width:481.9pt;mso-position-horizontal:center;mso-position-horizontal-relative:margin;mso-position-vertical-relative:margin;z-index:251665408;mso-width-relative:page;mso-height-relative:page;" fillcolor="#FFFFFF" filled="t" stroked="f" coordsize="21600,21600" o:gfxdata="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HzR+rZAAAACgEAAA8AAAAAAAAAAQAgAAAAIgAAAGRycy9k&#10;b3ducmV2LnhtbFBLAQIUABQAAAAIAIdO4kCTo4//yAEAAKYDAAAOAAAAAAAAAAEAIAAAACgBAABk&#10;cnMvZTJvRG9jLnhtbFBLBQYAAAAABgAGAFkBAABiBQAAAAA=&#10;">
                <v:fill on="t" focussize="0,0"/>
                <v:stroke on="f"/>
                <v:imagedata o:title=""/>
                <o:lock v:ext="edit" aspectratio="f"/>
                <v:textbox inset="0mm,0mm,0mm,0mm">
                  <w:txbxContent>
                    <w:p>
                      <w:pPr>
                        <w:pStyle w:val="81"/>
                        <w:spacing w:line="240" w:lineRule="atLeast"/>
                        <w:rPr>
                          <w:rFonts w:ascii="黑体" w:eastAsia="黑体"/>
                          <w:spacing w:val="22"/>
                          <w:w w:val="100"/>
                          <w:position w:val="3"/>
                          <w:sz w:val="24"/>
                          <w:szCs w:val="24"/>
                        </w:rPr>
                      </w:pPr>
                      <w:r>
                        <w:rPr>
                          <w:rFonts w:hint="eastAsia"/>
                          <w:spacing w:val="0"/>
                          <w:sz w:val="30"/>
                        </w:rPr>
                        <w:t xml:space="preserve">中华人民共和国工业和信息化部  </w:t>
                      </w:r>
                      <w:r>
                        <w:rPr>
                          <w:rFonts w:hint="eastAsia"/>
                          <w:spacing w:val="0"/>
                          <w:sz w:val="21"/>
                          <w:szCs w:val="21"/>
                        </w:rPr>
                        <w:t>发布</w:t>
                      </w:r>
                    </w:p>
                    <w:p/>
                  </w:txbxContent>
                </v:textbox>
                <w10:anchorlock/>
              </v:shape>
            </w:pict>
          </mc:Fallback>
        </mc:AlternateContent>
      </w:r>
      <w:r>
        <w:rPr>
          <w:color w:val="000000"/>
          <w:sz w:val="144"/>
          <w:szCs w:val="144"/>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4"/>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CYQ8eMgBAACmAwAADgAAAAAAAAABACAAAAApAQAA&#10;ZHJzL2Uyb0RvYy54bWxQSwUGAAAAAAYABgBZAQAAYwUAAAAA&#10;">
                <v:fill on="t" focussize="0,0"/>
                <v:stroke on="f"/>
                <v:imagedata o:title=""/>
                <o:lock v:ext="edit" aspectratio="f"/>
                <v:textbox inset="0mm,0mm,0mm,0mm">
                  <w:txbxContent>
                    <w:p>
                      <w:pPr>
                        <w:pStyle w:val="64"/>
                      </w:pPr>
                      <w:r>
                        <w:rPr>
                          <w:rFonts w:hint="eastAsia"/>
                        </w:rPr>
                        <w:t>××××-××-××实施</w:t>
                      </w:r>
                    </w:p>
                  </w:txbxContent>
                </v:textbox>
                <w10:anchorlock/>
              </v:shape>
            </w:pict>
          </mc:Fallback>
        </mc:AlternateContent>
      </w:r>
      <w:r>
        <w:rPr>
          <w:color w:val="000000"/>
          <w:sz w:val="144"/>
          <w:szCs w:val="14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5"/>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pPr>
                        <w:pStyle w:val="65"/>
                      </w:pPr>
                      <w:r>
                        <w:rPr>
                          <w:rFonts w:hint="eastAsia"/>
                        </w:rPr>
                        <w:t>××××-××-××发布</w:t>
                      </w:r>
                    </w:p>
                  </w:txbxContent>
                </v:textbox>
                <w10:anchorlock/>
              </v:shape>
            </w:pict>
          </mc:Fallback>
        </mc:AlternateContent>
      </w:r>
      <w:r>
        <w:rPr>
          <w:color w:val="000000"/>
          <w:sz w:val="144"/>
          <w:szCs w:val="14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78"/>
                              <w:rPr>
                                <w:rFonts w:eastAsia="黑体"/>
                              </w:rPr>
                            </w:pPr>
                            <w:r>
                              <w:rPr>
                                <w:rFonts w:hint="eastAsia" w:ascii="黑体" w:hAnsi="黑体" w:eastAsia="黑体" w:cs="黑体"/>
                                <w:sz w:val="52"/>
                                <w:szCs w:val="52"/>
                              </w:rPr>
                              <w:t>硫化钐</w:t>
                            </w:r>
                          </w:p>
                          <w:p>
                            <w:pPr>
                              <w:pStyle w:val="78"/>
                              <w:rPr>
                                <w:rFonts w:ascii="Times New Roman"/>
                                <w:color w:val="000000"/>
                              </w:rPr>
                            </w:pPr>
                            <w:r>
                              <w:rPr>
                                <w:rFonts w:hint="eastAsia" w:ascii="Times New Roman"/>
                                <w:color w:val="000000"/>
                              </w:rPr>
                              <w:t>Samarium</w:t>
                            </w:r>
                            <w:r>
                              <w:rPr>
                                <w:rFonts w:ascii="Times New Roman"/>
                                <w:color w:val="000000"/>
                              </w:rPr>
                              <w:t xml:space="preserve"> </w:t>
                            </w:r>
                            <w:r>
                              <w:rPr>
                                <w:rFonts w:hint="eastAsia" w:ascii="Times New Roman"/>
                                <w:color w:val="000000"/>
                              </w:rPr>
                              <w:t>sulfide</w:t>
                            </w:r>
                          </w:p>
                          <w:p>
                            <w:pPr>
                              <w:pStyle w:val="112"/>
                              <w:rPr>
                                <w:color w:val="000000"/>
                              </w:rPr>
                            </w:pPr>
                            <w:r>
                              <w:rPr>
                                <w:rFonts w:hint="eastAsia"/>
                                <w:color w:val="000000"/>
                              </w:rPr>
                              <w:t>（</w:t>
                            </w:r>
                            <w:r>
                              <w:rPr>
                                <w:rFonts w:hint="eastAsia"/>
                              </w:rPr>
                              <w:t>预审稿）</w:t>
                            </w:r>
                          </w:p>
                          <w:p>
                            <w:pPr>
                              <w:pStyle w:val="99"/>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u/PyncoBAACnAwAADgAAAAAAAAABACAAAAAnAQAA&#10;ZHJzL2Uyb0RvYy54bWxQSwUGAAAAAAYABgBZAQAAYwUAAAAA&#10;">
                <v:fill on="t" focussize="0,0"/>
                <v:stroke on="f"/>
                <v:imagedata o:title=""/>
                <o:lock v:ext="edit" aspectratio="f"/>
                <v:textbox inset="0mm,0mm,0mm,0mm">
                  <w:txbxContent>
                    <w:p>
                      <w:pPr>
                        <w:pStyle w:val="78"/>
                        <w:rPr>
                          <w:rFonts w:eastAsia="黑体"/>
                        </w:rPr>
                      </w:pPr>
                      <w:r>
                        <w:rPr>
                          <w:rFonts w:hint="eastAsia" w:ascii="黑体" w:hAnsi="黑体" w:eastAsia="黑体" w:cs="黑体"/>
                          <w:sz w:val="52"/>
                          <w:szCs w:val="52"/>
                        </w:rPr>
                        <w:t>硫化钐</w:t>
                      </w:r>
                    </w:p>
                    <w:p>
                      <w:pPr>
                        <w:pStyle w:val="78"/>
                        <w:rPr>
                          <w:rFonts w:ascii="Times New Roman"/>
                          <w:color w:val="000000"/>
                        </w:rPr>
                      </w:pPr>
                      <w:r>
                        <w:rPr>
                          <w:rFonts w:hint="eastAsia" w:ascii="Times New Roman"/>
                          <w:color w:val="000000"/>
                        </w:rPr>
                        <w:t>Samarium</w:t>
                      </w:r>
                      <w:r>
                        <w:rPr>
                          <w:rFonts w:ascii="Times New Roman"/>
                          <w:color w:val="000000"/>
                        </w:rPr>
                        <w:t xml:space="preserve"> </w:t>
                      </w:r>
                      <w:r>
                        <w:rPr>
                          <w:rFonts w:hint="eastAsia" w:ascii="Times New Roman"/>
                          <w:color w:val="000000"/>
                        </w:rPr>
                        <w:t>sulfide</w:t>
                      </w:r>
                    </w:p>
                    <w:p>
                      <w:pPr>
                        <w:pStyle w:val="112"/>
                        <w:rPr>
                          <w:color w:val="000000"/>
                        </w:rPr>
                      </w:pPr>
                      <w:r>
                        <w:rPr>
                          <w:rFonts w:hint="eastAsia"/>
                          <w:color w:val="000000"/>
                        </w:rPr>
                        <w:t>（</w:t>
                      </w:r>
                      <w:r>
                        <w:rPr>
                          <w:rFonts w:hint="eastAsia"/>
                        </w:rPr>
                        <w:t>预审稿）</w:t>
                      </w:r>
                    </w:p>
                    <w:p>
                      <w:pPr>
                        <w:pStyle w:val="99"/>
                      </w:pPr>
                    </w:p>
                  </w:txbxContent>
                </v:textbox>
                <w10:anchorlock/>
              </v:shape>
            </w:pict>
          </mc:Fallback>
        </mc:AlternateContent>
      </w:r>
      <w:r>
        <w:rPr>
          <w:color w:val="000000"/>
          <w:sz w:val="144"/>
          <w:szCs w:val="144"/>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80"/>
                            </w:pPr>
                          </w:p>
                          <w:p>
                            <w:pPr>
                              <w:pStyle w:val="80"/>
                              <w:wordWrap w:val="0"/>
                            </w:pPr>
                            <w:r>
                              <w:rPr>
                                <w:rFonts w:hint="eastAsia"/>
                              </w:rPr>
                              <w:t xml:space="preserve">   </w:t>
                            </w:r>
                            <w:r>
                              <w:t>XB/T</w:t>
                            </w:r>
                            <w:r>
                              <w:rPr>
                                <w:rFonts w:hint="eastAsia"/>
                              </w:rPr>
                              <w:t>x</w:t>
                            </w:r>
                            <w:r>
                              <w:t>xxx-202x</w:t>
                            </w:r>
                          </w:p>
                          <w:p>
                            <w:pPr>
                              <w:pStyle w:val="79"/>
                            </w:pP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EOoYx8cBAACmAwAADgAAAAAAAAABACAAAAAnAQAAZHJz&#10;L2Uyb0RvYy54bWxQSwUGAAAAAAYABgBZAQAAYAUAAAAA&#10;">
                <v:fill on="t" focussize="0,0"/>
                <v:stroke on="f"/>
                <v:imagedata o:title=""/>
                <o:lock v:ext="edit" aspectratio="f"/>
                <v:textbox inset="0mm,0mm,0mm,0mm">
                  <w:txbxContent>
                    <w:p>
                      <w:pPr>
                        <w:pStyle w:val="80"/>
                      </w:pPr>
                    </w:p>
                    <w:p>
                      <w:pPr>
                        <w:pStyle w:val="80"/>
                        <w:wordWrap w:val="0"/>
                      </w:pPr>
                      <w:r>
                        <w:rPr>
                          <w:rFonts w:hint="eastAsia"/>
                        </w:rPr>
                        <w:t xml:space="preserve">   </w:t>
                      </w:r>
                      <w:r>
                        <w:t>XB/T</w:t>
                      </w:r>
                      <w:r>
                        <w:rPr>
                          <w:rFonts w:hint="eastAsia"/>
                        </w:rPr>
                        <w:t>x</w:t>
                      </w:r>
                      <w:r>
                        <w:t>xxx-202x</w:t>
                      </w:r>
                    </w:p>
                    <w:p>
                      <w:pPr>
                        <w:pStyle w:val="79"/>
                      </w:pPr>
                    </w:p>
                  </w:txbxContent>
                </v:textbox>
                <w10:anchorlock/>
              </v:shape>
            </w:pict>
          </mc:Fallback>
        </mc:AlternateContent>
      </w:r>
      <w:r>
        <w:rPr>
          <w:color w:val="000000"/>
          <w:sz w:val="144"/>
          <w:szCs w:val="144"/>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08"/>
                            </w:pPr>
                            <w:r>
                              <w:rPr>
                                <w:rFonts w:hint="eastAsia"/>
                              </w:rPr>
                              <w:t>中华人民共和国稀土行业标准</w:t>
                            </w:r>
                          </w:p>
                          <w:p>
                            <w:pPr>
                              <w:pStyle w:val="82"/>
                            </w:pPr>
                            <w:r>
                              <w:rPr>
                                <w:rFonts w:hint="eastAsia"/>
                              </w:rPr>
                              <w:t>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108"/>
                      </w:pPr>
                      <w:r>
                        <w:rPr>
                          <w:rFonts w:hint="eastAsia"/>
                        </w:rPr>
                        <w:t>中华人民共和国稀土行业标准</w:t>
                      </w:r>
                    </w:p>
                    <w:p>
                      <w:pPr>
                        <w:pStyle w:val="82"/>
                      </w:pPr>
                      <w:r>
                        <w:rPr>
                          <w:rFonts w:hint="eastAsia"/>
                        </w:rPr>
                        <w:t>标准</w:t>
                      </w:r>
                    </w:p>
                  </w:txbxContent>
                </v:textbox>
                <w10:anchorlock/>
              </v:shape>
            </w:pict>
          </mc:Fallback>
        </mc:AlternateContent>
      </w:r>
      <w:r>
        <w:rPr>
          <w:color w:val="000000"/>
          <w:sz w:val="144"/>
          <w:szCs w:val="144"/>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83"/>
                              <w:rPr>
                                <w:rFonts w:ascii="黑体" w:hAnsi="黑体" w:cs="黑体"/>
                              </w:rPr>
                            </w:pPr>
                            <w:r>
                              <w:rPr>
                                <w:caps/>
                              </w:rPr>
                              <w:t>ICS</w:t>
                            </w:r>
                            <w:r>
                              <w:rPr>
                                <w:rFonts w:hint="eastAsia" w:ascii="黑体" w:hAnsi="黑体" w:cs="黑体"/>
                              </w:rPr>
                              <w:t>.77.120.99</w:t>
                            </w:r>
                          </w:p>
                          <w:p>
                            <w:pPr>
                              <w:pStyle w:val="83"/>
                            </w:pPr>
                            <w:r>
                              <w:rPr>
                                <w:rFonts w:ascii="黑体" w:hAnsi="黑体" w:cs="黑体"/>
                              </w:rPr>
                              <w:t xml:space="preserve">CCS </w:t>
                            </w:r>
                            <w:r>
                              <w:rPr>
                                <w:rFonts w:hint="eastAsia" w:ascii="黑体" w:hAnsi="黑体" w:cs="黑体"/>
                              </w:rPr>
                              <w:t xml:space="preserve">H </w:t>
                            </w:r>
                            <w:r>
                              <w:rPr>
                                <w:rFonts w:hint="eastAsia"/>
                              </w:rPr>
                              <w:t>65</w:t>
                            </w:r>
                          </w:p>
                          <w:p>
                            <w:pPr>
                              <w:pStyle w:val="83"/>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83"/>
                        <w:rPr>
                          <w:rFonts w:ascii="黑体" w:hAnsi="黑体" w:cs="黑体"/>
                        </w:rPr>
                      </w:pPr>
                      <w:r>
                        <w:rPr>
                          <w:caps/>
                        </w:rPr>
                        <w:t>ICS</w:t>
                      </w:r>
                      <w:r>
                        <w:rPr>
                          <w:rFonts w:hint="eastAsia" w:ascii="黑体" w:hAnsi="黑体" w:cs="黑体"/>
                        </w:rPr>
                        <w:t>.77.120.99</w:t>
                      </w:r>
                    </w:p>
                    <w:p>
                      <w:pPr>
                        <w:pStyle w:val="83"/>
                      </w:pPr>
                      <w:r>
                        <w:rPr>
                          <w:rFonts w:ascii="黑体" w:hAnsi="黑体" w:cs="黑体"/>
                        </w:rPr>
                        <w:t xml:space="preserve">CCS </w:t>
                      </w:r>
                      <w:r>
                        <w:rPr>
                          <w:rFonts w:hint="eastAsia" w:ascii="黑体" w:hAnsi="黑体" w:cs="黑体"/>
                        </w:rPr>
                        <w:t xml:space="preserve">H </w:t>
                      </w:r>
                      <w:r>
                        <w:rPr>
                          <w:rFonts w:hint="eastAsia"/>
                        </w:rPr>
                        <w:t>65</w:t>
                      </w:r>
                    </w:p>
                    <w:p>
                      <w:pPr>
                        <w:pStyle w:val="83"/>
                      </w:pPr>
                    </w:p>
                  </w:txbxContent>
                </v:textbox>
                <w10:anchorlock/>
              </v:shape>
            </w:pict>
          </mc:Fallback>
        </mc:AlternateContent>
      </w:r>
      <w:r>
        <w:rPr>
          <w:color w:val="000000"/>
          <w:sz w:val="144"/>
          <w:szCs w:val="144"/>
        </w:rPr>
        <w:t>XB</w:t>
      </w:r>
    </w:p>
    <w:bookmarkEnd w:id="0"/>
    <w:p>
      <w:pPr>
        <w:pStyle w:val="63"/>
        <w:rPr>
          <w:rFonts w:ascii="Times New Roman"/>
          <w:color w:val="000000"/>
        </w:rPr>
      </w:pPr>
      <w:bookmarkStart w:id="1" w:name="SectionMark2"/>
      <w:r>
        <w:rPr>
          <w:rFonts w:ascii="Times New Roman"/>
          <w:color w:val="000000"/>
        </w:rPr>
        <w:t>前    言</w:t>
      </w:r>
    </w:p>
    <w:bookmarkEnd w:id="1"/>
    <w:p>
      <w:pPr>
        <w:spacing w:line="360" w:lineRule="exact"/>
        <w:ind w:firstLine="420" w:firstLineChars="200"/>
        <w:rPr>
          <w:szCs w:val="21"/>
        </w:rPr>
      </w:pPr>
      <w:bookmarkStart w:id="2" w:name="SectionMark4"/>
      <w:r>
        <w:rPr>
          <w:szCs w:val="21"/>
        </w:rPr>
        <w:t>本文件按照GB/T 1.1-2020《标准化工作导则 第1部分：标准化文件的结构和起草规则》的规则起草。</w:t>
      </w:r>
    </w:p>
    <w:p>
      <w:pPr>
        <w:spacing w:line="360" w:lineRule="exact"/>
        <w:ind w:firstLine="420" w:firstLineChars="200"/>
        <w:rPr>
          <w:szCs w:val="21"/>
        </w:rPr>
      </w:pPr>
      <w:r>
        <w:rPr>
          <w:szCs w:val="21"/>
        </w:rPr>
        <w:t>请注意本文件的某些内容可能涉及专利。本文件的发布机构不承担识别专利的责任。</w:t>
      </w:r>
    </w:p>
    <w:p>
      <w:pPr>
        <w:spacing w:line="360" w:lineRule="exact"/>
        <w:ind w:firstLine="420" w:firstLineChars="200"/>
        <w:rPr>
          <w:szCs w:val="21"/>
        </w:rPr>
      </w:pPr>
      <w:r>
        <w:rPr>
          <w:szCs w:val="21"/>
        </w:rPr>
        <w:t>本文件由全国稀土标准化技术委员会（SAC/TC 229）提出并归口。</w:t>
      </w:r>
    </w:p>
    <w:p>
      <w:pPr>
        <w:spacing w:line="360" w:lineRule="exact"/>
        <w:ind w:firstLine="420" w:firstLineChars="200"/>
        <w:rPr>
          <w:szCs w:val="21"/>
        </w:rPr>
      </w:pPr>
      <w:r>
        <w:rPr>
          <w:szCs w:val="21"/>
        </w:rPr>
        <w:t>本文件起草单位：包头市宏博特科技有限责任公司、厦门稀土材料研究所、包头稀土研究院、</w:t>
      </w:r>
      <w:r>
        <w:t>中国北方稀土（集团）高科技股份有限公司、</w:t>
      </w:r>
      <w:r>
        <w:rPr>
          <w:szCs w:val="21"/>
        </w:rPr>
        <w:t>广东省科学院资源利用与稀土开发研究所、包头稀土研发中心、赣州稀土矿业有限公司。</w:t>
      </w:r>
    </w:p>
    <w:p>
      <w:pPr>
        <w:ind w:firstLine="420" w:firstLineChars="200"/>
      </w:pPr>
      <w:r>
        <w:rPr>
          <w:szCs w:val="21"/>
        </w:rPr>
        <w:t>本文件主要起草人：张成、尚刚、</w:t>
      </w:r>
      <w:r>
        <w:t>宋立军、</w:t>
      </w:r>
      <w:r>
        <w:rPr>
          <w:szCs w:val="21"/>
        </w:rPr>
        <w:t>李同祥、</w:t>
      </w:r>
      <w:r>
        <w:t>张其凯、</w:t>
      </w:r>
      <w:r>
        <w:rPr>
          <w:rFonts w:hint="eastAsia"/>
          <w:lang w:val="en-US" w:eastAsia="zh-CN"/>
        </w:rPr>
        <w:t>贾涛</w:t>
      </w:r>
      <w:r>
        <w:t>、刘晓杰、李婷婷、李璐、丁建红、倪海勇、李本龙、王文村、吴玉春。</w:t>
      </w:r>
    </w:p>
    <w:p/>
    <w:p>
      <w:pPr>
        <w:spacing w:line="360" w:lineRule="exact"/>
        <w:ind w:firstLine="420" w:firstLineChars="200"/>
        <w:rPr>
          <w:color w:val="FF0000"/>
        </w:rPr>
      </w:pPr>
    </w:p>
    <w:p>
      <w:pPr>
        <w:pStyle w:val="60"/>
        <w:tabs>
          <w:tab w:val="center" w:pos="4201"/>
          <w:tab w:val="right" w:leader="dot" w:pos="9298"/>
        </w:tabs>
        <w:ind w:firstLine="420"/>
        <w:rPr>
          <w:rFonts w:ascii="Times New Roman"/>
        </w:rPr>
      </w:pPr>
      <w:r>
        <w:rPr>
          <w:rFonts w:ascii="Times New Roman"/>
        </w:rPr>
        <w:t xml:space="preserve"> </w:t>
      </w:r>
    </w:p>
    <w:p>
      <w:pPr>
        <w:pStyle w:val="101"/>
        <w:rPr>
          <w:rFonts w:ascii="Times New Roman"/>
          <w:color w:val="000000"/>
        </w:rPr>
      </w:pPr>
    </w:p>
    <w:p>
      <w:pPr>
        <w:pStyle w:val="101"/>
        <w:rPr>
          <w:rFonts w:ascii="Times New Roman"/>
          <w:color w:val="000000"/>
        </w:rPr>
      </w:pPr>
    </w:p>
    <w:p>
      <w:pPr>
        <w:pStyle w:val="101"/>
        <w:rPr>
          <w:rFonts w:ascii="Times New Roman"/>
          <w:color w:val="000000"/>
        </w:rPr>
      </w:pPr>
    </w:p>
    <w:p>
      <w:pPr>
        <w:pStyle w:val="101"/>
        <w:rPr>
          <w:rFonts w:ascii="Times New Roman"/>
          <w:color w:val="000000"/>
        </w:rPr>
      </w:pPr>
    </w:p>
    <w:p>
      <w:pPr>
        <w:pStyle w:val="101"/>
        <w:rPr>
          <w:rFonts w:ascii="Times New Roman"/>
          <w:color w:val="000000"/>
        </w:rPr>
      </w:pPr>
    </w:p>
    <w:p>
      <w:pPr>
        <w:pStyle w:val="101"/>
        <w:rPr>
          <w:rFonts w:ascii="Times New Roman"/>
          <w:color w:val="000000"/>
        </w:rPr>
      </w:pPr>
    </w:p>
    <w:p>
      <w:pPr>
        <w:pStyle w:val="101"/>
        <w:rPr>
          <w:rFonts w:ascii="Times New Roman"/>
          <w:color w:val="000000"/>
        </w:rPr>
      </w:pPr>
    </w:p>
    <w:p>
      <w:pPr>
        <w:pStyle w:val="101"/>
        <w:numPr>
          <w:ilvl w:val="0"/>
          <w:numId w:val="0"/>
        </w:numPr>
        <w:jc w:val="both"/>
        <w:rPr>
          <w:rFonts w:ascii="Times New Roman"/>
        </w:rPr>
        <w:sectPr>
          <w:headerReference r:id="rId6" w:type="default"/>
          <w:footerReference r:id="rId8" w:type="default"/>
          <w:headerReference r:id="rId7" w:type="even"/>
          <w:footerReference r:id="rId9" w:type="even"/>
          <w:pgSz w:w="11907" w:h="16839"/>
          <w:pgMar w:top="1418" w:right="1134" w:bottom="1134" w:left="1418" w:header="1418" w:footer="851" w:gutter="0"/>
          <w:pgNumType w:start="1"/>
          <w:cols w:space="720" w:num="1"/>
          <w:docGrid w:type="lines" w:linePitch="312" w:charSpace="0"/>
        </w:sectPr>
      </w:pPr>
    </w:p>
    <w:p>
      <w:pPr>
        <w:pStyle w:val="101"/>
        <w:rPr>
          <w:rFonts w:ascii="Times New Roman"/>
        </w:rPr>
      </w:pPr>
      <w:r>
        <w:rPr>
          <w:rFonts w:ascii="Times New Roman"/>
        </w:rPr>
        <w:t>硫化钐</w:t>
      </w:r>
    </w:p>
    <w:p>
      <w:pPr>
        <w:pStyle w:val="88"/>
        <w:spacing w:before="312" w:beforeLines="100" w:after="312" w:afterLines="100"/>
        <w:rPr>
          <w:rFonts w:ascii="Times New Roman"/>
        </w:rPr>
      </w:pPr>
      <w:r>
        <w:rPr>
          <w:rFonts w:ascii="Times New Roman"/>
        </w:rPr>
        <w:t>范围</w:t>
      </w:r>
    </w:p>
    <w:p>
      <w:pPr>
        <w:spacing w:line="360" w:lineRule="exact"/>
        <w:ind w:firstLine="420" w:firstLineChars="200"/>
        <w:rPr>
          <w:b/>
          <w:bCs/>
          <w:color w:val="000000"/>
          <w:sz w:val="32"/>
        </w:rPr>
      </w:pPr>
      <w:r>
        <w:rPr>
          <w:color w:val="000000"/>
        </w:rPr>
        <w:t>本文件规定了硫化钐的分类、技术要求、试验方法、检验规则、标志、包装、运输、贮存及随行文件。</w:t>
      </w:r>
    </w:p>
    <w:p>
      <w:pPr>
        <w:spacing w:line="360" w:lineRule="exact"/>
        <w:ind w:firstLine="420" w:firstLineChars="200"/>
      </w:pPr>
      <w:r>
        <w:rPr>
          <w:color w:val="000000"/>
        </w:rPr>
        <w:t>本文件适用于以钐的</w:t>
      </w:r>
      <w:r>
        <w:t>化合物为原料，经化学法合成，并经颜料化工艺制得的硫化钐，供塑料、涂料、搪瓷、玻璃、橡胶、油墨、建筑等行业作为颜料使用。</w:t>
      </w:r>
      <w:bookmarkStart w:id="11" w:name="_GoBack"/>
      <w:bookmarkEnd w:id="11"/>
    </w:p>
    <w:p>
      <w:pPr>
        <w:pStyle w:val="88"/>
        <w:spacing w:before="312" w:beforeLines="100" w:after="312" w:afterLines="100"/>
        <w:rPr>
          <w:rFonts w:ascii="Times New Roman"/>
        </w:rPr>
      </w:pPr>
      <w:r>
        <w:rPr>
          <w:rFonts w:ascii="Times New Roman"/>
        </w:rPr>
        <w:t>规范性引用文件</w:t>
      </w:r>
    </w:p>
    <w:p>
      <w:pPr>
        <w:pStyle w:val="60"/>
        <w:tabs>
          <w:tab w:val="center" w:pos="4201"/>
          <w:tab w:val="right" w:leader="dot" w:pos="9298"/>
        </w:tabs>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0"/>
        <w:tabs>
          <w:tab w:val="center" w:pos="4201"/>
          <w:tab w:val="right" w:leader="dot" w:pos="9298"/>
        </w:tabs>
        <w:ind w:firstLine="420"/>
        <w:rPr>
          <w:rFonts w:ascii="Times New Roman"/>
        </w:rPr>
      </w:pPr>
      <w:r>
        <w:rPr>
          <w:rFonts w:ascii="Times New Roman"/>
        </w:rPr>
        <w:t>GB/T 1864  颜料和体质颜料通用试验方法  颜料颜色的比较</w:t>
      </w:r>
    </w:p>
    <w:p>
      <w:pPr>
        <w:pStyle w:val="60"/>
        <w:tabs>
          <w:tab w:val="center" w:pos="4201"/>
          <w:tab w:val="right" w:leader="dot" w:pos="9298"/>
        </w:tabs>
        <w:ind w:firstLine="420"/>
        <w:rPr>
          <w:rFonts w:ascii="Times New Roman"/>
        </w:rPr>
      </w:pPr>
      <w:r>
        <w:rPr>
          <w:rFonts w:ascii="Times New Roman"/>
        </w:rPr>
        <w:t>GB/T 5211.3  颜料和体质颜料通用试验方法  第3部分：105℃挥发物的测定</w:t>
      </w:r>
    </w:p>
    <w:p>
      <w:pPr>
        <w:pStyle w:val="60"/>
        <w:tabs>
          <w:tab w:val="center" w:pos="4201"/>
          <w:tab w:val="right" w:leader="dot" w:pos="9298"/>
        </w:tabs>
        <w:ind w:firstLine="420"/>
        <w:rPr>
          <w:rFonts w:ascii="Times New Roman"/>
        </w:rPr>
      </w:pPr>
      <w:r>
        <w:rPr>
          <w:rFonts w:ascii="Times New Roman"/>
        </w:rPr>
        <w:t>GB/T 5211.6  颜料和体质颜料通用试验方法  第6部分：水悬浮液pH值的测定</w:t>
      </w:r>
    </w:p>
    <w:p>
      <w:pPr>
        <w:pStyle w:val="60"/>
        <w:tabs>
          <w:tab w:val="center" w:pos="4201"/>
          <w:tab w:val="right" w:leader="dot" w:pos="9298"/>
        </w:tabs>
        <w:ind w:firstLine="420"/>
        <w:rPr>
          <w:rFonts w:ascii="Times New Roman"/>
        </w:rPr>
      </w:pPr>
      <w:r>
        <w:rPr>
          <w:rFonts w:ascii="Times New Roman"/>
        </w:rPr>
        <w:t>GB/T 5211.15  颜料和体质颜料通用试验方法  第15部分：吸油量的测定</w:t>
      </w:r>
    </w:p>
    <w:p>
      <w:pPr>
        <w:pStyle w:val="60"/>
        <w:tabs>
          <w:tab w:val="center" w:pos="4201"/>
          <w:tab w:val="right" w:leader="dot" w:pos="9298"/>
        </w:tabs>
        <w:ind w:firstLine="420"/>
        <w:rPr>
          <w:rFonts w:ascii="Times New Roman"/>
        </w:rPr>
      </w:pPr>
      <w:r>
        <w:rPr>
          <w:rFonts w:ascii="Times New Roman"/>
        </w:rPr>
        <w:t xml:space="preserve">GB/T 8170  数值修约规则与极限数值的表示和判定  </w:t>
      </w:r>
    </w:p>
    <w:p>
      <w:pPr>
        <w:pStyle w:val="60"/>
        <w:tabs>
          <w:tab w:val="center" w:pos="4201"/>
          <w:tab w:val="right" w:leader="dot" w:pos="9298"/>
        </w:tabs>
        <w:ind w:firstLine="420"/>
        <w:rPr>
          <w:rFonts w:ascii="Times New Roman"/>
        </w:rPr>
      </w:pPr>
      <w:r>
        <w:rPr>
          <w:rFonts w:ascii="Times New Roman"/>
        </w:rPr>
        <w:t xml:space="preserve">GB/T 12690.5  稀土金属及其氧化物中非稀土杂质化学分析方法 第5部分：钴、锰、铅、镍、铜、锌、铝、铬、镁、镉、钒、铁量的测定 </w:t>
      </w:r>
    </w:p>
    <w:p>
      <w:pPr>
        <w:pStyle w:val="60"/>
        <w:tabs>
          <w:tab w:val="center" w:pos="4201"/>
          <w:tab w:val="right" w:leader="dot" w:pos="9298"/>
        </w:tabs>
        <w:ind w:firstLine="420"/>
        <w:rPr>
          <w:rFonts w:ascii="Times New Roman"/>
        </w:rPr>
      </w:pPr>
      <w:r>
        <w:rPr>
          <w:rFonts w:ascii="Times New Roman"/>
        </w:rPr>
        <w:t>GB/T 12690.19 稀土金属及其氧化物中非稀土杂质化学分析方法 第19部分：砷、汞量的测定</w:t>
      </w:r>
    </w:p>
    <w:p>
      <w:pPr>
        <w:pStyle w:val="60"/>
        <w:tabs>
          <w:tab w:val="center" w:pos="4201"/>
          <w:tab w:val="right" w:leader="dot" w:pos="9298"/>
        </w:tabs>
        <w:ind w:firstLine="420"/>
        <w:rPr>
          <w:rFonts w:ascii="Times New Roman"/>
        </w:rPr>
      </w:pPr>
      <w:r>
        <w:rPr>
          <w:rFonts w:ascii="Times New Roman"/>
        </w:rPr>
        <w:t>GB/T 14635  稀土金属及其化合物化学分析方法 稀土总量的测定</w:t>
      </w:r>
    </w:p>
    <w:p>
      <w:pPr>
        <w:pStyle w:val="60"/>
        <w:tabs>
          <w:tab w:val="center" w:pos="4201"/>
          <w:tab w:val="right" w:leader="dot" w:pos="9298"/>
        </w:tabs>
        <w:ind w:firstLine="420"/>
        <w:rPr>
          <w:rFonts w:ascii="Times New Roman"/>
        </w:rPr>
      </w:pPr>
      <w:r>
        <w:rPr>
          <w:rFonts w:ascii="Times New Roman"/>
        </w:rPr>
        <w:t>GB/T 17803  稀土产品牌号表示方法</w:t>
      </w:r>
    </w:p>
    <w:p>
      <w:pPr>
        <w:pStyle w:val="60"/>
        <w:tabs>
          <w:tab w:val="center" w:pos="4201"/>
          <w:tab w:val="right" w:leader="dot" w:pos="9298"/>
        </w:tabs>
        <w:ind w:firstLine="420"/>
        <w:rPr>
          <w:rFonts w:ascii="Times New Roman"/>
        </w:rPr>
      </w:pPr>
      <w:r>
        <w:rPr>
          <w:rFonts w:ascii="Times New Roman"/>
        </w:rPr>
        <w:t>GB/T 18115.5 稀土金属及其氧化物中稀土杂质化学分析方法 钐中镧、铈、镨、钕、铕、钆、铽、镝、钬、铒、铥、镱、镥和钇量的测定</w:t>
      </w:r>
    </w:p>
    <w:p>
      <w:pPr>
        <w:pStyle w:val="60"/>
        <w:tabs>
          <w:tab w:val="center" w:pos="4201"/>
          <w:tab w:val="right" w:leader="dot" w:pos="9298"/>
        </w:tabs>
        <w:ind w:firstLine="420"/>
        <w:rPr>
          <w:rFonts w:ascii="Times New Roman"/>
        </w:rPr>
      </w:pPr>
      <w:r>
        <w:rPr>
          <w:rFonts w:ascii="Times New Roman"/>
        </w:rPr>
        <w:t>GB/T 20170.1 稀土金属及其化合物物理性能测试方法  稀土化合物粒度分布的测定</w:t>
      </w:r>
    </w:p>
    <w:p>
      <w:pPr>
        <w:pStyle w:val="60"/>
        <w:tabs>
          <w:tab w:val="center" w:pos="4201"/>
          <w:tab w:val="right" w:leader="dot" w:pos="9298"/>
        </w:tabs>
        <w:ind w:firstLine="420"/>
        <w:rPr>
          <w:rFonts w:ascii="Times New Roman"/>
        </w:rPr>
      </w:pPr>
      <w:r>
        <w:rPr>
          <w:rFonts w:ascii="Times New Roman"/>
        </w:rPr>
        <w:t>HG/T 3852  颜料筛余物测定法</w:t>
      </w:r>
    </w:p>
    <w:p>
      <w:pPr>
        <w:pStyle w:val="60"/>
        <w:tabs>
          <w:tab w:val="center" w:pos="4201"/>
          <w:tab w:val="right" w:leader="dot" w:pos="9298"/>
        </w:tabs>
        <w:ind w:firstLine="420"/>
        <w:rPr>
          <w:rFonts w:ascii="Times New Roman"/>
        </w:rPr>
      </w:pPr>
      <w:r>
        <w:rPr>
          <w:rFonts w:ascii="Times New Roman"/>
        </w:rPr>
        <w:t>HG/T 3853  颜料干粉耐热性测定法</w:t>
      </w:r>
    </w:p>
    <w:p>
      <w:pPr>
        <w:pStyle w:val="88"/>
        <w:spacing w:before="312" w:beforeLines="100" w:after="312" w:afterLines="100"/>
        <w:rPr>
          <w:rFonts w:ascii="Times New Roman"/>
        </w:rPr>
      </w:pPr>
      <w:r>
        <w:rPr>
          <w:rFonts w:ascii="Times New Roman"/>
        </w:rPr>
        <w:t>术语与定义</w:t>
      </w:r>
    </w:p>
    <w:p>
      <w:pPr>
        <w:pStyle w:val="60"/>
        <w:tabs>
          <w:tab w:val="center" w:pos="4201"/>
          <w:tab w:val="right" w:leader="dot" w:pos="9298"/>
        </w:tabs>
        <w:ind w:firstLine="420"/>
        <w:rPr>
          <w:rFonts w:ascii="Times New Roman"/>
        </w:rPr>
      </w:pPr>
      <w:r>
        <w:rPr>
          <w:rFonts w:ascii="Times New Roman"/>
        </w:rPr>
        <w:t>本文件没有需要界定的术语和定义。</w:t>
      </w:r>
    </w:p>
    <w:p>
      <w:pPr>
        <w:pStyle w:val="88"/>
        <w:spacing w:before="156" w:after="156"/>
        <w:ind w:left="4" w:hanging="4"/>
        <w:rPr>
          <w:rFonts w:ascii="Times New Roman"/>
        </w:rPr>
      </w:pPr>
      <w:r>
        <w:rPr>
          <w:rFonts w:ascii="Times New Roman"/>
        </w:rPr>
        <w:t>分类与牌号</w:t>
      </w:r>
    </w:p>
    <w:p>
      <w:pPr>
        <w:pStyle w:val="88"/>
        <w:numPr>
          <w:ilvl w:val="0"/>
          <w:numId w:val="0"/>
        </w:numPr>
        <w:spacing w:before="156" w:after="156"/>
        <w:ind w:left="4"/>
        <w:rPr>
          <w:rFonts w:ascii="Times New Roman"/>
        </w:rPr>
      </w:pPr>
      <w:r>
        <w:rPr>
          <w:rFonts w:ascii="Times New Roman"/>
        </w:rPr>
        <w:t>4.1 产品分类</w:t>
      </w:r>
    </w:p>
    <w:p>
      <w:pPr>
        <w:pStyle w:val="88"/>
        <w:numPr>
          <w:ilvl w:val="0"/>
          <w:numId w:val="0"/>
        </w:numPr>
        <w:spacing w:before="156" w:after="156"/>
        <w:ind w:firstLine="420" w:firstLineChars="200"/>
        <w:rPr>
          <w:rFonts w:ascii="Times New Roman"/>
          <w:color w:val="auto"/>
          <w:szCs w:val="21"/>
        </w:rPr>
      </w:pPr>
      <w:r>
        <w:rPr>
          <w:rFonts w:ascii="Times New Roman" w:eastAsia="宋体"/>
        </w:rPr>
        <w:t>产品按化学成分</w:t>
      </w:r>
      <w:r>
        <w:rPr>
          <w:rFonts w:ascii="Times New Roman" w:eastAsia="宋体"/>
          <w:szCs w:val="21"/>
        </w:rPr>
        <w:t>及颜色分为</w:t>
      </w:r>
      <w:r>
        <w:rPr>
          <w:rFonts w:ascii="Times New Roman"/>
          <w:color w:val="000000"/>
          <w:szCs w:val="21"/>
        </w:rPr>
        <w:t>PY208-Sm</w:t>
      </w:r>
      <w:r>
        <w:rPr>
          <w:rFonts w:ascii="Times New Roman"/>
          <w:color w:val="000000"/>
          <w:szCs w:val="21"/>
          <w:vertAlign w:val="subscript"/>
        </w:rPr>
        <w:t>2</w:t>
      </w:r>
      <w:r>
        <w:rPr>
          <w:rFonts w:ascii="Times New Roman"/>
          <w:color w:val="000000"/>
          <w:szCs w:val="21"/>
        </w:rPr>
        <w:t>S</w:t>
      </w:r>
      <w:r>
        <w:rPr>
          <w:rFonts w:ascii="Times New Roman"/>
          <w:color w:val="000000"/>
          <w:szCs w:val="21"/>
          <w:vertAlign w:val="subscript"/>
        </w:rPr>
        <w:t>3</w:t>
      </w:r>
      <w:r>
        <w:rPr>
          <w:rFonts w:ascii="Times New Roman"/>
          <w:color w:val="000000"/>
          <w:szCs w:val="21"/>
        </w:rPr>
        <w:t>-3N-Na和PY208-Sm</w:t>
      </w:r>
      <w:r>
        <w:rPr>
          <w:rFonts w:ascii="Times New Roman"/>
          <w:color w:val="000000"/>
          <w:szCs w:val="21"/>
          <w:vertAlign w:val="subscript"/>
        </w:rPr>
        <w:t>2</w:t>
      </w:r>
      <w:r>
        <w:rPr>
          <w:rFonts w:ascii="Times New Roman"/>
          <w:color w:val="000000"/>
          <w:szCs w:val="21"/>
        </w:rPr>
        <w:t>S</w:t>
      </w:r>
      <w:r>
        <w:rPr>
          <w:rFonts w:ascii="Times New Roman"/>
          <w:color w:val="000000"/>
          <w:szCs w:val="21"/>
          <w:vertAlign w:val="subscript"/>
        </w:rPr>
        <w:t>3</w:t>
      </w:r>
      <w:r>
        <w:rPr>
          <w:rFonts w:ascii="Times New Roman"/>
          <w:color w:val="000000"/>
          <w:szCs w:val="21"/>
        </w:rPr>
        <w:t>-3N-Li</w:t>
      </w:r>
      <w:r>
        <w:rPr>
          <w:rFonts w:ascii="Times New Roman" w:eastAsia="宋体"/>
          <w:szCs w:val="21"/>
        </w:rPr>
        <w:t>两个牌号</w:t>
      </w:r>
      <w:r>
        <w:rPr>
          <w:rFonts w:ascii="Times New Roman" w:eastAsia="宋体"/>
          <w:color w:val="auto"/>
          <w:szCs w:val="21"/>
        </w:rPr>
        <w:t>，产品牌号表示方法应符合 GB/T 17803 的规定。</w:t>
      </w:r>
    </w:p>
    <w:p>
      <w:pPr>
        <w:pStyle w:val="88"/>
        <w:numPr>
          <w:ilvl w:val="0"/>
          <w:numId w:val="0"/>
        </w:numPr>
        <w:spacing w:before="156" w:after="156"/>
        <w:ind w:left="4"/>
        <w:rPr>
          <w:rFonts w:ascii="Times New Roman"/>
        </w:rPr>
      </w:pPr>
      <w:r>
        <w:rPr>
          <w:rFonts w:ascii="Times New Roman"/>
        </w:rPr>
        <w:t xml:space="preserve">4.2 牌号表示方法 </w:t>
      </w:r>
    </w:p>
    <w:p>
      <w:pPr>
        <w:pStyle w:val="88"/>
        <w:numPr>
          <w:ilvl w:val="0"/>
          <w:numId w:val="0"/>
        </w:numPr>
        <w:spacing w:before="156" w:after="156"/>
        <w:ind w:left="4" w:firstLine="420" w:firstLineChars="200"/>
        <w:rPr>
          <w:rFonts w:ascii="Times New Roman" w:eastAsia="宋体"/>
        </w:rPr>
      </w:pPr>
      <w:r>
        <w:rPr>
          <w:rFonts w:ascii="Times New Roman" w:eastAsia="宋体"/>
        </w:rPr>
        <w:t>硫化钐牌号由国际颜料索引号、产品名称、牌号及元素符号组成，共分四个层次。其中第一层次PY208表示国际颜料索引号；第二层次表示该产品的主成分硫化钐；第三层次表示该产品</w:t>
      </w:r>
      <w:r>
        <w:rPr>
          <w:rFonts w:ascii="Times New Roman" w:eastAsia="宋体"/>
          <w:szCs w:val="21"/>
        </w:rPr>
        <w:t>稀土主元素的相对纯度</w:t>
      </w:r>
      <w:r>
        <w:rPr>
          <w:rFonts w:ascii="Times New Roman" w:eastAsia="宋体"/>
        </w:rPr>
        <w:t>；第四层次表示该产品掺杂的元素。第四层次为可选项，如没有第四层次则为不含掺杂元素。具体表示方法如下：</w:t>
      </w:r>
    </w:p>
    <w:p>
      <w:pPr>
        <w:snapToGrid w:val="0"/>
        <w:spacing w:line="360" w:lineRule="auto"/>
        <w:ind w:firstLine="945" w:firstLineChars="450"/>
        <w:rPr>
          <w:szCs w:val="20"/>
        </w:rPr>
      </w:pPr>
      <w:r>
        <w:rPr>
          <w:szCs w:val="21"/>
        </w:rPr>
        <w:t>PY208</w:t>
      </w:r>
      <w:r>
        <w:rPr>
          <w:color w:val="FF0000"/>
          <w:szCs w:val="20"/>
        </w:rPr>
        <mc:AlternateContent>
          <mc:Choice Requires="wps">
            <w:drawing>
              <wp:anchor distT="0" distB="0" distL="113665" distR="113665" simplePos="0" relativeHeight="251674624" behindDoc="0" locked="0" layoutInCell="1" allowOverlap="1">
                <wp:simplePos x="0" y="0"/>
                <wp:positionH relativeFrom="column">
                  <wp:posOffset>1708150</wp:posOffset>
                </wp:positionH>
                <wp:positionV relativeFrom="paragraph">
                  <wp:posOffset>307975</wp:posOffset>
                </wp:positionV>
                <wp:extent cx="154305" cy="0"/>
                <wp:effectExtent l="5080" t="0" r="13970" b="17145"/>
                <wp:wrapNone/>
                <wp:docPr id="16" name="直接箭头连接符 5"/>
                <wp:cNvGraphicFramePr/>
                <a:graphic xmlns:a="http://schemas.openxmlformats.org/drawingml/2006/main">
                  <a:graphicData uri="http://schemas.microsoft.com/office/word/2010/wordprocessingShape">
                    <wps:wsp>
                      <wps:cNvCnPr/>
                      <wps:spPr>
                        <a:xfrm rot="16200000">
                          <a:off x="0" y="0"/>
                          <a:ext cx="154305" cy="0"/>
                        </a:xfrm>
                        <a:prstGeom prst="straightConnector1">
                          <a:avLst/>
                        </a:prstGeom>
                        <a:ln w="5080" cap="flat" cmpd="sng">
                          <a:solidFill>
                            <a:srgbClr val="000000"/>
                          </a:solidFill>
                          <a:prstDash val="solid"/>
                          <a:headEnd type="none" w="med" len="med"/>
                          <a:tailEnd type="none" w="med" len="med"/>
                        </a:ln>
                      </wps:spPr>
                      <wps:bodyPr/>
                    </wps:wsp>
                  </a:graphicData>
                </a:graphic>
              </wp:anchor>
            </w:drawing>
          </mc:Choice>
          <mc:Fallback>
            <w:pict>
              <v:shape id="直接箭头连接符 5" o:spid="_x0000_s1026" o:spt="32" type="#_x0000_t32" style="position:absolute;left:0pt;margin-left:134.5pt;margin-top:24.25pt;height:0pt;width:12.15pt;rotation:-5898240f;z-index:251674624;mso-width-relative:page;mso-height-relative:page;" filled="f" stroked="t" coordsize="21600,21600" o:gfxdata="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f7DX9YAAAAJAQAADwAAAAAAAAABACAAAAAiAAAAZHJz&#10;L2Rvd25yZXYueG1sUEsBAhQAFAAAAAgAh07iQBI4LhoGAgAA+wMAAA4AAAAAAAAAAQAgAAAAJQEA&#10;AGRycy9lMm9Eb2MueG1sUEsFBgAAAAAGAAYAWQEAAJ0FAAAAAA==&#10;">
                <v:fill on="f" focussize="0,0"/>
                <v:stroke weight="0.4pt" color="#000000" joinstyle="round"/>
                <v:imagedata o:title=""/>
                <o:lock v:ext="edit" aspectratio="f"/>
              </v:shape>
            </w:pict>
          </mc:Fallback>
        </mc:AlternateContent>
      </w:r>
      <w:r>
        <w:rPr>
          <w:color w:val="FF0000"/>
          <w:szCs w:val="20"/>
        </w:rPr>
        <mc:AlternateContent>
          <mc:Choice Requires="wps">
            <w:drawing>
              <wp:anchor distT="0" distB="0" distL="113665" distR="113665" simplePos="0" relativeHeight="251668480" behindDoc="0" locked="0" layoutInCell="1" allowOverlap="1">
                <wp:simplePos x="0" y="0"/>
                <wp:positionH relativeFrom="column">
                  <wp:posOffset>1274445</wp:posOffset>
                </wp:positionH>
                <wp:positionV relativeFrom="paragraph">
                  <wp:posOffset>404495</wp:posOffset>
                </wp:positionV>
                <wp:extent cx="347345" cy="0"/>
                <wp:effectExtent l="5080" t="0" r="13970" b="14605"/>
                <wp:wrapNone/>
                <wp:docPr id="10" name="直接箭头连接符 5"/>
                <wp:cNvGraphicFramePr/>
                <a:graphic xmlns:a="http://schemas.openxmlformats.org/drawingml/2006/main">
                  <a:graphicData uri="http://schemas.microsoft.com/office/word/2010/wordprocessingShape">
                    <wps:wsp>
                      <wps:cNvCnPr/>
                      <wps:spPr>
                        <a:xfrm rot="16200000">
                          <a:off x="0" y="0"/>
                          <a:ext cx="347345" cy="0"/>
                        </a:xfrm>
                        <a:prstGeom prst="straightConnector1">
                          <a:avLst/>
                        </a:prstGeom>
                        <a:ln w="5080" cap="flat" cmpd="sng">
                          <a:solidFill>
                            <a:srgbClr val="000000"/>
                          </a:solidFill>
                          <a:prstDash val="solid"/>
                          <a:headEnd type="none" w="med" len="med"/>
                          <a:tailEnd type="none" w="med" len="med"/>
                        </a:ln>
                      </wps:spPr>
                      <wps:bodyPr/>
                    </wps:wsp>
                  </a:graphicData>
                </a:graphic>
              </wp:anchor>
            </w:drawing>
          </mc:Choice>
          <mc:Fallback>
            <w:pict>
              <v:shape id="直接箭头连接符 5" o:spid="_x0000_s1026" o:spt="32" type="#_x0000_t32" style="position:absolute;left:0pt;margin-left:100.35pt;margin-top:31.85pt;height:0pt;width:27.35pt;rotation:-5898240f;z-index:251668480;mso-width-relative:page;mso-height-relative:page;" filled="f" stroked="t" coordsize="21600,21600" o:gfxdata="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0wkHW1QAAAAkBAAAPAAAAAAAAAAEAIAAAACIAAABkcnMv&#10;ZG93bnJldi54bWxQSwECFAAUAAAACACHTuJAerThdgYCAAD7AwAADgAAAAAAAAABACAAAAAkAQAA&#10;ZHJzL2Uyb0RvYy54bWxQSwUGAAAAAAYABgBZAQAAnAUAAAAA&#10;">
                <v:fill on="f" focussize="0,0"/>
                <v:stroke weight="0.4pt" color="#000000" joinstyle="round"/>
                <v:imagedata o:title=""/>
                <o:lock v:ext="edit" aspectratio="f"/>
              </v:shape>
            </w:pict>
          </mc:Fallback>
        </mc:AlternateContent>
      </w:r>
      <w:r>
        <w:rPr>
          <w:color w:val="FF0000"/>
          <w:szCs w:val="20"/>
        </w:rPr>
        <mc:AlternateContent>
          <mc:Choice Requires="wps">
            <w:drawing>
              <wp:anchor distT="0" distB="0" distL="114300" distR="114300" simplePos="0" relativeHeight="251673600" behindDoc="0" locked="0" layoutInCell="1" allowOverlap="1">
                <wp:simplePos x="0" y="0"/>
                <wp:positionH relativeFrom="column">
                  <wp:posOffset>742315</wp:posOffset>
                </wp:positionH>
                <wp:positionV relativeFrom="paragraph">
                  <wp:posOffset>247650</wp:posOffset>
                </wp:positionV>
                <wp:extent cx="0" cy="861695"/>
                <wp:effectExtent l="4445" t="0" r="14605" b="14605"/>
                <wp:wrapNone/>
                <wp:docPr id="15" name="自选图形 100"/>
                <wp:cNvGraphicFramePr/>
                <a:graphic xmlns:a="http://schemas.openxmlformats.org/drawingml/2006/main">
                  <a:graphicData uri="http://schemas.microsoft.com/office/word/2010/wordprocessingShape">
                    <wps:wsp>
                      <wps:cNvCnPr/>
                      <wps:spPr>
                        <a:xfrm flipV="1">
                          <a:off x="0" y="0"/>
                          <a:ext cx="0" cy="86169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自选图形 100" o:spid="_x0000_s1026" o:spt="32" type="#_x0000_t32" style="position:absolute;left:0pt;flip:y;margin-left:58.45pt;margin-top:19.5pt;height:67.85pt;width:0pt;z-index:251673600;mso-width-relative:page;mso-height-relative:page;" filled="f" stroked="t" coordsize="21600,21600" o:gfxdata="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loe1gAAAAoBAAAPAAAAAAAAAAEAIAAAACIAAABkcnMvZG93bnJldi54bWxQ&#10;SwECFAAUAAAACACHTuJA6DIZ2/kBAADvAwAADgAAAAAAAAABACAAAAAlAQAAZHJzL2Uyb0RvYy54&#10;bWxQSwUGAAAAAAYABgBZAQAAkAUAAAAA&#10;">
                <v:fill on="f" focussize="0,0"/>
                <v:stroke weight="0.25pt" color="#000000" joinstyle="round"/>
                <v:imagedata o:title=""/>
                <o:lock v:ext="edit" aspectratio="f"/>
              </v:shape>
            </w:pict>
          </mc:Fallback>
        </mc:AlternateContent>
      </w:r>
      <w:r>
        <w:rPr>
          <w:color w:val="FF0000"/>
          <w:szCs w:val="20"/>
        </w:rPr>
        <mc:AlternateContent>
          <mc:Choice Requires="wps">
            <w:drawing>
              <wp:anchor distT="0" distB="0" distL="114300" distR="114300" simplePos="0" relativeHeight="251672576" behindDoc="0" locked="0" layoutInCell="1" allowOverlap="1">
                <wp:simplePos x="0" y="0"/>
                <wp:positionH relativeFrom="column">
                  <wp:posOffset>1094105</wp:posOffset>
                </wp:positionH>
                <wp:positionV relativeFrom="paragraph">
                  <wp:posOffset>247650</wp:posOffset>
                </wp:positionV>
                <wp:extent cx="635" cy="609600"/>
                <wp:effectExtent l="4445" t="0" r="13970" b="0"/>
                <wp:wrapNone/>
                <wp:docPr id="14" name="自选图形 99"/>
                <wp:cNvGraphicFramePr/>
                <a:graphic xmlns:a="http://schemas.openxmlformats.org/drawingml/2006/main">
                  <a:graphicData uri="http://schemas.microsoft.com/office/word/2010/wordprocessingShape">
                    <wps:wsp>
                      <wps:cNvCnPr/>
                      <wps:spPr>
                        <a:xfrm flipV="1">
                          <a:off x="0" y="0"/>
                          <a:ext cx="635" cy="60960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自选图形 99" o:spid="_x0000_s1026" o:spt="32" type="#_x0000_t32" style="position:absolute;left:0pt;flip:y;margin-left:86.15pt;margin-top:19.5pt;height:48pt;width:0.05pt;z-index:251672576;mso-width-relative:page;mso-height-relative:page;" filled="f" stroked="t" coordsize="21600,21600" o:gfxdata="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yZD/1wAAAAoBAAAPAAAAAAAAAAEAIAAAACIAAABkcnMvZG93bnJl&#10;di54bWxQSwECFAAUAAAACACHTuJA6IPSiP4BAADwAwAADgAAAAAAAAABACAAAAAmAQAAZHJzL2Uy&#10;b0RvYy54bWxQSwUGAAAAAAYABgBZAQAAlgUAAAAA&#10;">
                <v:fill on="f" focussize="0,0"/>
                <v:stroke weight="0.25pt" color="#000000" joinstyle="round"/>
                <v:imagedata o:title=""/>
                <o:lock v:ext="edit" aspectratio="f"/>
              </v:shape>
            </w:pict>
          </mc:Fallback>
        </mc:AlternateContent>
      </w:r>
      <w:r>
        <w:rPr>
          <w:szCs w:val="20"/>
        </w:rPr>
        <w:t>-</w:t>
      </w:r>
      <w:r>
        <w:rPr>
          <w:color w:val="000000"/>
          <w:szCs w:val="21"/>
        </w:rPr>
        <w:t>Sm</w:t>
      </w:r>
      <w:r>
        <w:rPr>
          <w:color w:val="000000"/>
          <w:szCs w:val="21"/>
          <w:vertAlign w:val="subscript"/>
        </w:rPr>
        <w:t>2</w:t>
      </w:r>
      <w:r>
        <w:rPr>
          <w:color w:val="000000"/>
          <w:szCs w:val="21"/>
        </w:rPr>
        <w:t>S</w:t>
      </w:r>
      <w:r>
        <w:rPr>
          <w:color w:val="000000"/>
          <w:szCs w:val="21"/>
          <w:vertAlign w:val="subscript"/>
        </w:rPr>
        <w:t>3</w:t>
      </w:r>
      <w:r>
        <w:rPr>
          <w:szCs w:val="20"/>
        </w:rPr>
        <w:t xml:space="preserve"> -</w:t>
      </w:r>
      <w:r>
        <w:rPr>
          <w:sz w:val="10"/>
          <w:szCs w:val="10"/>
        </w:rPr>
        <w:t xml:space="preserve"> </w:t>
      </w:r>
      <w:r>
        <w:rPr>
          <w:color w:val="auto"/>
          <w:szCs w:val="21"/>
        </w:rPr>
        <w:t>3N</w:t>
      </w:r>
      <w:r>
        <w:rPr>
          <w:szCs w:val="20"/>
        </w:rPr>
        <w:t xml:space="preserve"> - ×</w:t>
      </w:r>
    </w:p>
    <w:p>
      <w:pPr>
        <w:snapToGrid w:val="0"/>
        <w:spacing w:line="360" w:lineRule="auto"/>
        <w:ind w:firstLine="2415" w:firstLineChars="1150"/>
        <w:rPr>
          <w:szCs w:val="20"/>
        </w:rPr>
      </w:pPr>
      <w:r>
        <w:rPr>
          <w:szCs w:val="20"/>
        </w:rPr>
        <mc:AlternateContent>
          <mc:Choice Requires="wps">
            <w:drawing>
              <wp:anchor distT="0" distB="0" distL="114300" distR="114300" simplePos="0" relativeHeight="251675648" behindDoc="0" locked="0" layoutInCell="1" allowOverlap="1">
                <wp:simplePos x="0" y="0"/>
                <wp:positionH relativeFrom="column">
                  <wp:posOffset>1784985</wp:posOffset>
                </wp:positionH>
                <wp:positionV relativeFrom="paragraph">
                  <wp:posOffset>142240</wp:posOffset>
                </wp:positionV>
                <wp:extent cx="217170" cy="0"/>
                <wp:effectExtent l="0" t="4445" r="0" b="5080"/>
                <wp:wrapNone/>
                <wp:docPr id="17" name="直接箭头连接符 3"/>
                <wp:cNvGraphicFramePr/>
                <a:graphic xmlns:a="http://schemas.openxmlformats.org/drawingml/2006/main">
                  <a:graphicData uri="http://schemas.microsoft.com/office/word/2010/wordprocessingShape">
                    <wps:wsp>
                      <wps:cNvCnPr/>
                      <wps:spPr>
                        <a:xfrm>
                          <a:off x="0" y="0"/>
                          <a:ext cx="2171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3" o:spid="_x0000_s1026" o:spt="32" type="#_x0000_t32" style="position:absolute;left:0pt;margin-left:140.55pt;margin-top:11.2pt;height:0pt;width:17.1pt;z-index:251675648;mso-width-relative:page;mso-height-relative:page;" filled="f" stroked="t" coordsize="21600,21600" o:gfxdata="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EL9E1gAAAAkBAAAPAAAAAAAAAAEAIAAAACIAAABkcnMvZG93bnJldi54&#10;bWxQSwECFAAUAAAACACHTuJAX7VW//wBAADsAwAADgAAAAAAAAABACAAAAAlAQAAZHJzL2Uyb0Rv&#10;Yy54bWxQSwUGAAAAAAYABgBZAQAAkwUAAAAA&#10;">
                <v:fill on="f" focussize="0,0"/>
                <v:stroke color="#000000" joinstyle="round"/>
                <v:imagedata o:title=""/>
                <o:lock v:ext="edit" aspectratio="f"/>
              </v:shape>
            </w:pict>
          </mc:Fallback>
        </mc:AlternateContent>
      </w:r>
      <w:r>
        <w:rPr>
          <w:szCs w:val="20"/>
        </w:rPr>
        <w:t xml:space="preserve">         第四层次    表示该产品掺杂的元素</w:t>
      </w:r>
    </w:p>
    <w:p>
      <w:pPr>
        <w:snapToGrid w:val="0"/>
        <w:spacing w:line="360" w:lineRule="auto"/>
        <w:ind w:firstLine="3360" w:firstLineChars="1600"/>
        <w:rPr>
          <w:szCs w:val="20"/>
        </w:rPr>
      </w:pPr>
      <w:r>
        <w:rPr>
          <w:szCs w:val="20"/>
        </w:rPr>
        <mc:AlternateContent>
          <mc:Choice Requires="wps">
            <w:drawing>
              <wp:anchor distT="0" distB="0" distL="114300" distR="114300" simplePos="0" relativeHeight="251671552" behindDoc="0" locked="0" layoutInCell="1" allowOverlap="1">
                <wp:simplePos x="0" y="0"/>
                <wp:positionH relativeFrom="column">
                  <wp:posOffset>1447800</wp:posOffset>
                </wp:positionH>
                <wp:positionV relativeFrom="paragraph">
                  <wp:posOffset>100330</wp:posOffset>
                </wp:positionV>
                <wp:extent cx="554355" cy="0"/>
                <wp:effectExtent l="0" t="5080" r="0" b="4445"/>
                <wp:wrapNone/>
                <wp:docPr id="1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9525">
                          <a:solidFill>
                            <a:srgbClr val="000000"/>
                          </a:solidFill>
                          <a:round/>
                        </a:ln>
                        <a:effectLst/>
                      </wps:spPr>
                      <wps:bodyPr/>
                    </wps:wsp>
                  </a:graphicData>
                </a:graphic>
              </wp:anchor>
            </w:drawing>
          </mc:Choice>
          <mc:Fallback>
            <w:pict>
              <v:shape id="直接箭头连接符 3" o:spid="_x0000_s1026" o:spt="32" type="#_x0000_t32" style="position:absolute;left:0pt;margin-left:114pt;margin-top:7.9pt;height:0pt;width:43.65pt;z-index:251671552;mso-width-relative:page;mso-height-relative:page;" filled="f" stroked="t" coordsize="21600,21600" o:gfxdata="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QJjLdcAAAAJAQAADwAAAAAAAAABACAAAAAiAAAAZHJzL2Rvd25yZXYueG1s&#10;UEsBAhQAFAAAAAgAh07iQH40XlX5AQAAzAMAAA4AAAAAAAAAAQAgAAAAJgEAAGRycy9lMm9Eb2Mu&#10;eG1sUEsFBgAAAAAGAAYAWQEAAJEFAAAAAA==&#10;">
                <v:fill on="f" focussize="0,0"/>
                <v:stroke color="#000000" joinstyle="round"/>
                <v:imagedata o:title=""/>
                <o:lock v:ext="edit" aspectratio="f"/>
              </v:shape>
            </w:pict>
          </mc:Fallback>
        </mc:AlternateContent>
      </w:r>
      <w:r>
        <w:rPr>
          <w:szCs w:val="20"/>
        </w:rPr>
        <w:t>第三层次</w:t>
      </w:r>
      <w:r>
        <w:rPr>
          <w:szCs w:val="20"/>
        </w:rPr>
        <w:tab/>
      </w:r>
      <w:r>
        <w:rPr>
          <w:color w:val="auto"/>
          <w:szCs w:val="20"/>
        </w:rPr>
        <w:t>表示该产品</w:t>
      </w:r>
      <w:r>
        <w:rPr>
          <w:rFonts w:hint="eastAsia"/>
          <w:color w:val="auto"/>
          <w:szCs w:val="20"/>
          <w:lang w:val="en-US" w:eastAsia="zh-CN"/>
        </w:rPr>
        <w:t>稀土主元素</w:t>
      </w:r>
      <w:r>
        <w:rPr>
          <w:color w:val="auto"/>
          <w:szCs w:val="20"/>
        </w:rPr>
        <w:t>的相对纯度</w:t>
      </w:r>
    </w:p>
    <w:p>
      <w:pPr>
        <w:snapToGrid w:val="0"/>
        <w:spacing w:line="360" w:lineRule="auto"/>
        <w:ind w:firstLine="1890" w:firstLineChars="900"/>
        <w:rPr>
          <w:szCs w:val="20"/>
        </w:rPr>
      </w:pPr>
      <w:r>
        <w:rPr>
          <w:szCs w:val="20"/>
        </w:rPr>
        <mc:AlternateContent>
          <mc:Choice Requires="wps">
            <w:drawing>
              <wp:anchor distT="0" distB="0" distL="114300" distR="114300" simplePos="0" relativeHeight="251670528" behindDoc="0" locked="0" layoutInCell="1" allowOverlap="1">
                <wp:simplePos x="0" y="0"/>
                <wp:positionH relativeFrom="column">
                  <wp:posOffset>1094105</wp:posOffset>
                </wp:positionH>
                <wp:positionV relativeFrom="paragraph">
                  <wp:posOffset>102235</wp:posOffset>
                </wp:positionV>
                <wp:extent cx="907415" cy="0"/>
                <wp:effectExtent l="0" t="4445" r="0" b="5080"/>
                <wp:wrapNone/>
                <wp:docPr id="1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ln>
                        <a:effectLst/>
                      </wps:spPr>
                      <wps:bodyPr/>
                    </wps:wsp>
                  </a:graphicData>
                </a:graphic>
              </wp:anchor>
            </w:drawing>
          </mc:Choice>
          <mc:Fallback>
            <w:pict>
              <v:shape id="直接箭头连接符 2" o:spid="_x0000_s1026" o:spt="32" type="#_x0000_t32" style="position:absolute;left:0pt;margin-left:86.15pt;margin-top:8.05pt;height:0pt;width:71.45pt;z-index:251670528;mso-width-relative:page;mso-height-relative:page;" filled="f" stroked="t" coordsize="21600,21600" o:gfxdata="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yYpPWAAAACQEAAA8AAAAAAAAAAQAgAAAAIgAAAGRycy9kb3ducmV2LnhtbFBL&#10;AQIUABQAAAAIAIdO4kB242Rb+AEAAMwDAAAOAAAAAAAAAAEAIAAAACUBAABkcnMvZTJvRG9jLnht&#10;bFBLBQYAAAAABgAGAFkBAACPBQAAAAA=&#10;">
                <v:fill on="f" focussize="0,0"/>
                <v:stroke color="#000000" joinstyle="round"/>
                <v:imagedata o:title=""/>
                <o:lock v:ext="edit" aspectratio="f"/>
              </v:shape>
            </w:pict>
          </mc:Fallback>
        </mc:AlternateContent>
      </w:r>
      <w:r>
        <w:rPr>
          <w:szCs w:val="20"/>
        </w:rPr>
        <w:t xml:space="preserve">              第二层次</w:t>
      </w:r>
      <w:r>
        <w:rPr>
          <w:szCs w:val="20"/>
        </w:rPr>
        <w:tab/>
      </w:r>
      <w:r>
        <w:rPr>
          <w:szCs w:val="20"/>
        </w:rPr>
        <w:t>表示该产品的主成分</w:t>
      </w:r>
    </w:p>
    <w:p>
      <w:pPr>
        <w:snapToGrid w:val="0"/>
        <w:spacing w:line="360" w:lineRule="auto"/>
        <w:ind w:firstLine="1155" w:firstLineChars="550"/>
        <w:rPr>
          <w:szCs w:val="21"/>
        </w:rPr>
      </w:pPr>
      <w:r>
        <w:rPr>
          <w:szCs w:val="20"/>
        </w:rPr>
        <mc:AlternateContent>
          <mc:Choice Requires="wps">
            <w:drawing>
              <wp:anchor distT="0" distB="0" distL="114300" distR="114300" simplePos="0" relativeHeight="251669504" behindDoc="0" locked="0" layoutInCell="1" allowOverlap="1">
                <wp:simplePos x="0" y="0"/>
                <wp:positionH relativeFrom="column">
                  <wp:posOffset>737870</wp:posOffset>
                </wp:positionH>
                <wp:positionV relativeFrom="paragraph">
                  <wp:posOffset>100965</wp:posOffset>
                </wp:positionV>
                <wp:extent cx="1267460" cy="0"/>
                <wp:effectExtent l="0" t="4445" r="0" b="5080"/>
                <wp:wrapNone/>
                <wp:docPr id="1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267460" cy="0"/>
                        </a:xfrm>
                        <a:prstGeom prst="straightConnector1">
                          <a:avLst/>
                        </a:prstGeom>
                        <a:noFill/>
                        <a:ln w="9525">
                          <a:solidFill>
                            <a:srgbClr val="000000"/>
                          </a:solidFill>
                          <a:round/>
                        </a:ln>
                        <a:effectLst/>
                      </wps:spPr>
                      <wps:bodyPr/>
                    </wps:wsp>
                  </a:graphicData>
                </a:graphic>
              </wp:anchor>
            </w:drawing>
          </mc:Choice>
          <mc:Fallback>
            <w:pict>
              <v:shape id="直接箭头连接符 1" o:spid="_x0000_s1026" o:spt="32" type="#_x0000_t32" style="position:absolute;left:0pt;margin-left:58.1pt;margin-top:7.95pt;height:0pt;width:99.8pt;z-index:251669504;mso-width-relative:page;mso-height-relative:page;" filled="f" stroked="t" coordsize="21600,21600" o:gfxdata="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sAWEtYAAAAJAQAADwAAAAAAAAABACAAAAAiAAAAZHJzL2Rvd25yZXYueG1s&#10;UEsBAhQAFAAAAAgAh07iQKjx/uX6AQAAzQMAAA4AAAAAAAAAAQAgAAAAJQEAAGRycy9lMm9Eb2Mu&#10;eG1sUEsFBgAAAAAGAAYAWQEAAJEFAAAAAA==&#10;">
                <v:fill on="f" focussize="0,0"/>
                <v:stroke color="#000000" joinstyle="round"/>
                <v:imagedata o:title=""/>
                <o:lock v:ext="edit" aspectratio="f"/>
              </v:shape>
            </w:pict>
          </mc:Fallback>
        </mc:AlternateContent>
      </w:r>
      <w:r>
        <w:rPr>
          <w:szCs w:val="20"/>
        </w:rPr>
        <w:t xml:space="preserve">                     第一层次</w:t>
      </w:r>
      <w:r>
        <w:rPr>
          <w:szCs w:val="20"/>
        </w:rPr>
        <w:tab/>
      </w:r>
      <w:r>
        <w:rPr>
          <w:szCs w:val="20"/>
        </w:rPr>
        <w:t>表示国际颜料索引号</w:t>
      </w:r>
      <w:r>
        <w:rPr>
          <w:szCs w:val="21"/>
        </w:rPr>
        <w:t xml:space="preserve"> </w:t>
      </w:r>
    </w:p>
    <w:p>
      <w:pPr>
        <w:pStyle w:val="60"/>
        <w:tabs>
          <w:tab w:val="center" w:pos="4201"/>
          <w:tab w:val="right" w:leader="dot" w:pos="9298"/>
        </w:tabs>
        <w:ind w:firstLine="420"/>
        <w:rPr>
          <w:rFonts w:ascii="Times New Roman"/>
          <w:color w:val="000000"/>
          <w:szCs w:val="21"/>
        </w:rPr>
      </w:pPr>
      <w:r>
        <w:rPr>
          <w:rFonts w:ascii="Times New Roman"/>
          <w:color w:val="000000"/>
          <w:szCs w:val="21"/>
        </w:rPr>
        <w:t>示例：</w:t>
      </w:r>
    </w:p>
    <w:p>
      <w:pPr>
        <w:pStyle w:val="60"/>
        <w:tabs>
          <w:tab w:val="center" w:pos="4201"/>
          <w:tab w:val="right" w:leader="dot" w:pos="9298"/>
        </w:tabs>
        <w:ind w:firstLine="420"/>
        <w:rPr>
          <w:rFonts w:ascii="Times New Roman"/>
          <w:szCs w:val="21"/>
        </w:rPr>
      </w:pPr>
      <w:r>
        <w:rPr>
          <w:rFonts w:ascii="Times New Roman"/>
          <w:szCs w:val="21"/>
        </w:rPr>
        <w:t>PY208-</w:t>
      </w:r>
      <w:r>
        <w:rPr>
          <w:rFonts w:ascii="Times New Roman"/>
          <w:color w:val="000000"/>
          <w:szCs w:val="21"/>
        </w:rPr>
        <w:t>Sm</w:t>
      </w:r>
      <w:r>
        <w:rPr>
          <w:rFonts w:ascii="Times New Roman"/>
          <w:color w:val="000000"/>
          <w:szCs w:val="21"/>
          <w:vertAlign w:val="subscript"/>
        </w:rPr>
        <w:t>2</w:t>
      </w:r>
      <w:r>
        <w:rPr>
          <w:rFonts w:ascii="Times New Roman"/>
          <w:color w:val="000000"/>
          <w:szCs w:val="21"/>
        </w:rPr>
        <w:t>S</w:t>
      </w:r>
      <w:r>
        <w:rPr>
          <w:rFonts w:ascii="Times New Roman"/>
          <w:color w:val="000000"/>
          <w:szCs w:val="21"/>
          <w:vertAlign w:val="subscript"/>
        </w:rPr>
        <w:t>3</w:t>
      </w:r>
      <w:r>
        <w:rPr>
          <w:rFonts w:ascii="Times New Roman"/>
          <w:color w:val="000000"/>
          <w:szCs w:val="21"/>
        </w:rPr>
        <w:t>-3N-Na，表示掺杂元素为钠相对纯度为99.9%的硫化钐黄色颜料。</w:t>
      </w:r>
      <w:r>
        <w:rPr>
          <w:rFonts w:ascii="Times New Roman"/>
          <w:color w:val="FF0000"/>
          <w:szCs w:val="21"/>
        </w:rPr>
        <w:t xml:space="preserve"> </w:t>
      </w:r>
    </w:p>
    <w:p>
      <w:pPr>
        <w:pStyle w:val="88"/>
        <w:numPr>
          <w:ilvl w:val="0"/>
          <w:numId w:val="15"/>
        </w:numPr>
        <w:spacing w:before="156" w:after="156"/>
        <w:ind w:left="4" w:hanging="4"/>
        <w:rPr>
          <w:rFonts w:ascii="Times New Roman"/>
        </w:rPr>
      </w:pPr>
      <w:r>
        <w:rPr>
          <w:rFonts w:ascii="Times New Roman"/>
        </w:rPr>
        <w:t>技术要求</w:t>
      </w:r>
    </w:p>
    <w:p>
      <w:pPr>
        <w:pStyle w:val="70"/>
        <w:numPr>
          <w:ilvl w:val="0"/>
          <w:numId w:val="0"/>
        </w:numPr>
      </w:pPr>
      <w:r>
        <w:rPr>
          <w:color w:val="000000"/>
          <w:szCs w:val="21"/>
        </w:rPr>
        <w:t xml:space="preserve">5.1 </w:t>
      </w:r>
      <w:r>
        <w:t xml:space="preserve">化学成分 </w:t>
      </w:r>
    </w:p>
    <w:p>
      <w:pPr>
        <w:spacing w:line="360" w:lineRule="exact"/>
        <w:ind w:firstLine="420" w:firstLineChars="200"/>
        <w:rPr>
          <w:bCs/>
          <w:color w:val="000000"/>
          <w:szCs w:val="21"/>
        </w:rPr>
      </w:pPr>
      <w:r>
        <w:rPr>
          <w:bCs/>
          <w:color w:val="000000"/>
          <w:szCs w:val="21"/>
        </w:rPr>
        <w:t>产品的化学成分应符合表1的规定。如需方有特殊要求，可由供需双方协商确定。</w:t>
      </w:r>
    </w:p>
    <w:p>
      <w:pPr>
        <w:pStyle w:val="100"/>
        <w:tabs>
          <w:tab w:val="left" w:pos="360"/>
        </w:tabs>
        <w:jc w:val="both"/>
        <w:rPr>
          <w:rFonts w:ascii="Times New Roman"/>
        </w:rPr>
      </w:pPr>
      <w:r>
        <w:rPr>
          <w:rFonts w:ascii="Times New Roman"/>
        </w:rPr>
        <w:t>产品化学成分</w:t>
      </w:r>
    </w:p>
    <w:tbl>
      <w:tblPr>
        <w:tblStyle w:val="30"/>
        <w:tblW w:w="0" w:type="auto"/>
        <w:tblInd w:w="25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81"/>
        <w:gridCol w:w="1394"/>
        <w:gridCol w:w="1236"/>
        <w:gridCol w:w="2268"/>
        <w:gridCol w:w="269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111" w:type="dxa"/>
            <w:gridSpan w:val="3"/>
            <w:tcBorders>
              <w:right w:val="single" w:color="auto" w:sz="12" w:space="0"/>
            </w:tcBorders>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产品牌号</w:t>
            </w:r>
          </w:p>
        </w:tc>
        <w:tc>
          <w:tcPr>
            <w:tcW w:w="2268" w:type="dxa"/>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PY208-Sm</w:t>
            </w:r>
            <w:r>
              <w:rPr>
                <w:rFonts w:ascii="Times New Roman"/>
                <w:sz w:val="18"/>
                <w:szCs w:val="18"/>
                <w:vertAlign w:val="subscript"/>
              </w:rPr>
              <w:t>2</w:t>
            </w:r>
            <w:r>
              <w:rPr>
                <w:rFonts w:ascii="Times New Roman"/>
                <w:sz w:val="18"/>
                <w:szCs w:val="18"/>
              </w:rPr>
              <w:t>S</w:t>
            </w:r>
            <w:r>
              <w:rPr>
                <w:rFonts w:ascii="Times New Roman"/>
                <w:sz w:val="18"/>
                <w:szCs w:val="18"/>
                <w:vertAlign w:val="subscript"/>
              </w:rPr>
              <w:t>3</w:t>
            </w:r>
            <w:r>
              <w:rPr>
                <w:rFonts w:ascii="Times New Roman"/>
                <w:sz w:val="18"/>
                <w:szCs w:val="18"/>
              </w:rPr>
              <w:t>-3N-Na</w:t>
            </w:r>
          </w:p>
        </w:tc>
        <w:tc>
          <w:tcPr>
            <w:tcW w:w="2693" w:type="dxa"/>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PY208-Sm</w:t>
            </w:r>
            <w:r>
              <w:rPr>
                <w:rFonts w:ascii="Times New Roman"/>
                <w:sz w:val="18"/>
                <w:szCs w:val="18"/>
                <w:vertAlign w:val="subscript"/>
              </w:rPr>
              <w:t>2</w:t>
            </w:r>
            <w:r>
              <w:rPr>
                <w:rFonts w:ascii="Times New Roman"/>
                <w:sz w:val="18"/>
                <w:szCs w:val="18"/>
              </w:rPr>
              <w:t>S</w:t>
            </w:r>
            <w:r>
              <w:rPr>
                <w:rFonts w:ascii="Times New Roman"/>
                <w:sz w:val="18"/>
                <w:szCs w:val="18"/>
                <w:vertAlign w:val="subscript"/>
              </w:rPr>
              <w:t>3</w:t>
            </w:r>
            <w:r>
              <w:rPr>
                <w:rFonts w:ascii="Times New Roman"/>
                <w:sz w:val="18"/>
                <w:szCs w:val="18"/>
              </w:rPr>
              <w:t>-3N-Li</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restart"/>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化学成分</w:t>
            </w:r>
          </w:p>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（质量分数）/%</w:t>
            </w:r>
          </w:p>
        </w:tc>
        <w:tc>
          <w:tcPr>
            <w:tcW w:w="1394" w:type="dxa"/>
            <w:vMerge w:val="restart"/>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主成分</w:t>
            </w:r>
          </w:p>
          <w:p>
            <w:pPr>
              <w:pStyle w:val="60"/>
              <w:tabs>
                <w:tab w:val="center" w:pos="4201"/>
                <w:tab w:val="right" w:leader="dot" w:pos="9298"/>
              </w:tabs>
              <w:ind w:firstLine="0" w:firstLineChars="0"/>
              <w:rPr>
                <w:rFonts w:ascii="Times New Roman"/>
                <w:sz w:val="18"/>
                <w:szCs w:val="18"/>
              </w:rPr>
            </w:pPr>
            <w:r>
              <w:rPr>
                <w:rFonts w:ascii="Times New Roman"/>
                <w:sz w:val="18"/>
                <w:szCs w:val="18"/>
              </w:rPr>
              <w:t>，不小于</w:t>
            </w:r>
          </w:p>
        </w:tc>
        <w:tc>
          <w:tcPr>
            <w:tcW w:w="1236" w:type="dxa"/>
            <w:tcBorders>
              <w:bottom w:val="single" w:color="auto" w:sz="4" w:space="0"/>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REO</w:t>
            </w:r>
          </w:p>
        </w:tc>
        <w:tc>
          <w:tcPr>
            <w:tcW w:w="4961" w:type="dxa"/>
            <w:gridSpan w:val="2"/>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continue"/>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p>
        </w:tc>
        <w:tc>
          <w:tcPr>
            <w:tcW w:w="1236" w:type="dxa"/>
            <w:tcBorders>
              <w:bottom w:val="single" w:color="auto" w:sz="4" w:space="0"/>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Sm</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r>
              <w:rPr>
                <w:rFonts w:ascii="Times New Roman"/>
                <w:sz w:val="18"/>
                <w:szCs w:val="18"/>
              </w:rPr>
              <w:t>/REO</w:t>
            </w:r>
          </w:p>
        </w:tc>
        <w:tc>
          <w:tcPr>
            <w:tcW w:w="4961" w:type="dxa"/>
            <w:gridSpan w:val="2"/>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color w:val="FF0000"/>
                <w:sz w:val="18"/>
                <w:szCs w:val="18"/>
              </w:rPr>
              <w:t>99.9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continue"/>
            <w:tcBorders>
              <w:bottom w:val="single" w:color="auto" w:sz="4" w:space="0"/>
              <w:right w:val="single" w:color="auto" w:sz="12" w:space="0"/>
            </w:tcBorders>
            <w:vAlign w:val="center"/>
          </w:tcPr>
          <w:p>
            <w:pPr>
              <w:pStyle w:val="60"/>
              <w:tabs>
                <w:tab w:val="center" w:pos="4201"/>
                <w:tab w:val="right" w:leader="dot" w:pos="9298"/>
              </w:tabs>
              <w:ind w:firstLine="0" w:firstLineChars="0"/>
              <w:rPr>
                <w:rFonts w:ascii="Times New Roman"/>
                <w:sz w:val="18"/>
                <w:szCs w:val="18"/>
              </w:rPr>
            </w:pPr>
          </w:p>
        </w:tc>
        <w:tc>
          <w:tcPr>
            <w:tcW w:w="1236" w:type="dxa"/>
            <w:tcBorders>
              <w:bottom w:val="single" w:color="auto" w:sz="4" w:space="0"/>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S</w:t>
            </w:r>
          </w:p>
        </w:tc>
        <w:tc>
          <w:tcPr>
            <w:tcW w:w="4961" w:type="dxa"/>
            <w:gridSpan w:val="2"/>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restart"/>
            <w:tcBorders>
              <w:top w:val="single" w:color="auto" w:sz="4" w:space="0"/>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掺杂元素含量</w:t>
            </w:r>
          </w:p>
        </w:tc>
        <w:tc>
          <w:tcPr>
            <w:tcW w:w="1236" w:type="dxa"/>
            <w:tcBorders>
              <w:bottom w:val="single" w:color="auto" w:sz="4" w:space="0"/>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Na</w:t>
            </w:r>
            <w:r>
              <w:rPr>
                <w:rFonts w:ascii="Times New Roman"/>
                <w:sz w:val="18"/>
                <w:szCs w:val="18"/>
                <w:vertAlign w:val="subscript"/>
              </w:rPr>
              <w:t>2</w:t>
            </w:r>
            <w:r>
              <w:rPr>
                <w:rFonts w:ascii="Times New Roman"/>
                <w:sz w:val="18"/>
                <w:szCs w:val="18"/>
              </w:rPr>
              <w:t>O/REO</w:t>
            </w:r>
          </w:p>
        </w:tc>
        <w:tc>
          <w:tcPr>
            <w:tcW w:w="2268" w:type="dxa"/>
            <w:tcBorders>
              <w:left w:val="single" w:color="auto" w:sz="12" w:space="0"/>
              <w:right w:val="single" w:color="auto" w:sz="4"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4±0.5</w:t>
            </w:r>
          </w:p>
        </w:tc>
        <w:tc>
          <w:tcPr>
            <w:tcW w:w="2693" w:type="dxa"/>
            <w:tcBorders>
              <w:left w:val="single" w:color="auto" w:sz="4"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continue"/>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p>
        </w:tc>
        <w:tc>
          <w:tcPr>
            <w:tcW w:w="1236" w:type="dxa"/>
            <w:tcBorders>
              <w:top w:val="single" w:color="auto" w:sz="8" w:space="0"/>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Li</w:t>
            </w:r>
            <w:r>
              <w:rPr>
                <w:rFonts w:ascii="Times New Roman"/>
                <w:sz w:val="18"/>
                <w:szCs w:val="18"/>
                <w:vertAlign w:val="subscript"/>
              </w:rPr>
              <w:t>2</w:t>
            </w:r>
            <w:r>
              <w:rPr>
                <w:rFonts w:ascii="Times New Roman"/>
                <w:sz w:val="18"/>
                <w:szCs w:val="18"/>
              </w:rPr>
              <w:t>O/REO</w:t>
            </w:r>
          </w:p>
        </w:tc>
        <w:tc>
          <w:tcPr>
            <w:tcW w:w="2268" w:type="dxa"/>
            <w:tcBorders>
              <w:left w:val="single" w:color="auto" w:sz="12" w:space="0"/>
              <w:right w:val="single" w:color="auto" w:sz="4"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2693" w:type="dxa"/>
            <w:tcBorders>
              <w:left w:val="single" w:color="auto" w:sz="4"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2.5±0.5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restart"/>
            <w:tcBorders>
              <w:right w:val="single" w:color="auto" w:sz="12" w:space="0"/>
            </w:tcBorders>
            <w:vAlign w:val="center"/>
          </w:tcPr>
          <w:p>
            <w:pPr>
              <w:pStyle w:val="60"/>
              <w:tabs>
                <w:tab w:val="center" w:pos="4201"/>
                <w:tab w:val="right" w:leader="dot" w:pos="9298"/>
              </w:tabs>
              <w:ind w:firstLine="0" w:firstLineChars="0"/>
              <w:jc w:val="center"/>
              <w:rPr>
                <w:rFonts w:ascii="Times New Roman"/>
                <w:color w:val="000000"/>
                <w:sz w:val="18"/>
                <w:szCs w:val="18"/>
              </w:rPr>
            </w:pPr>
            <w:r>
              <w:rPr>
                <w:rFonts w:ascii="Times New Roman"/>
                <w:color w:val="000000"/>
                <w:sz w:val="18"/>
                <w:szCs w:val="18"/>
              </w:rPr>
              <w:t>其他杂质元素</w:t>
            </w:r>
          </w:p>
          <w:p>
            <w:pPr>
              <w:pStyle w:val="60"/>
              <w:tabs>
                <w:tab w:val="center" w:pos="4201"/>
                <w:tab w:val="right" w:leader="dot" w:pos="9298"/>
              </w:tabs>
              <w:ind w:firstLine="0" w:firstLineChars="0"/>
              <w:jc w:val="center"/>
              <w:rPr>
                <w:rFonts w:ascii="Times New Roman"/>
                <w:color w:val="000000"/>
                <w:sz w:val="18"/>
                <w:szCs w:val="18"/>
              </w:rPr>
            </w:pPr>
            <w:r>
              <w:rPr>
                <w:rFonts w:ascii="Times New Roman"/>
                <w:color w:val="000000"/>
                <w:sz w:val="18"/>
                <w:szCs w:val="18"/>
              </w:rPr>
              <w:t>含量，</w:t>
            </w:r>
          </w:p>
          <w:p>
            <w:pPr>
              <w:pStyle w:val="60"/>
              <w:tabs>
                <w:tab w:val="center" w:pos="4201"/>
                <w:tab w:val="right" w:leader="dot" w:pos="9298"/>
              </w:tabs>
              <w:ind w:firstLine="0" w:firstLineChars="0"/>
              <w:jc w:val="center"/>
              <w:rPr>
                <w:rFonts w:ascii="Times New Roman"/>
                <w:sz w:val="18"/>
                <w:szCs w:val="18"/>
              </w:rPr>
            </w:pPr>
            <w:r>
              <w:rPr>
                <w:rFonts w:ascii="Times New Roman"/>
                <w:color w:val="000000"/>
                <w:sz w:val="18"/>
                <w:szCs w:val="18"/>
              </w:rPr>
              <w:t>不大于</w:t>
            </w:r>
          </w:p>
        </w:tc>
        <w:tc>
          <w:tcPr>
            <w:tcW w:w="1236" w:type="dxa"/>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 xml:space="preserve">Cd </w:t>
            </w:r>
          </w:p>
        </w:tc>
        <w:tc>
          <w:tcPr>
            <w:tcW w:w="4961" w:type="dxa"/>
            <w:gridSpan w:val="2"/>
            <w:tcBorders>
              <w:left w:val="single" w:color="auto" w:sz="12" w:space="0"/>
            </w:tcBorders>
            <w:vAlign w:val="center"/>
          </w:tcPr>
          <w:p>
            <w:pPr>
              <w:jc w:val="center"/>
              <w:rPr>
                <w:sz w:val="18"/>
                <w:szCs w:val="18"/>
              </w:rPr>
            </w:pPr>
            <w:r>
              <w:rPr>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continue"/>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p>
        </w:tc>
        <w:tc>
          <w:tcPr>
            <w:tcW w:w="1236" w:type="dxa"/>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Pb</w:t>
            </w:r>
          </w:p>
        </w:tc>
        <w:tc>
          <w:tcPr>
            <w:tcW w:w="4961" w:type="dxa"/>
            <w:gridSpan w:val="2"/>
            <w:tcBorders>
              <w:left w:val="single" w:color="auto" w:sz="12" w:space="0"/>
            </w:tcBorders>
            <w:vAlign w:val="center"/>
          </w:tcPr>
          <w:p>
            <w:pPr>
              <w:jc w:val="center"/>
              <w:rPr>
                <w:sz w:val="18"/>
                <w:szCs w:val="18"/>
              </w:rPr>
            </w:pPr>
            <w:r>
              <w:rPr>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continue"/>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p>
        </w:tc>
        <w:tc>
          <w:tcPr>
            <w:tcW w:w="1236" w:type="dxa"/>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Hg</w:t>
            </w:r>
          </w:p>
        </w:tc>
        <w:tc>
          <w:tcPr>
            <w:tcW w:w="4961" w:type="dxa"/>
            <w:gridSpan w:val="2"/>
            <w:tcBorders>
              <w:left w:val="single" w:color="auto" w:sz="12" w:space="0"/>
            </w:tcBorders>
            <w:vAlign w:val="center"/>
          </w:tcPr>
          <w:p>
            <w:pPr>
              <w:jc w:val="center"/>
              <w:rPr>
                <w:sz w:val="18"/>
                <w:szCs w:val="18"/>
              </w:rPr>
            </w:pPr>
            <w:r>
              <w:rPr>
                <w:sz w:val="18"/>
                <w:szCs w:val="18"/>
              </w:rPr>
              <w:t>0.0001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81" w:type="dxa"/>
            <w:vMerge w:val="continue"/>
            <w:vAlign w:val="center"/>
          </w:tcPr>
          <w:p>
            <w:pPr>
              <w:pStyle w:val="60"/>
              <w:tabs>
                <w:tab w:val="center" w:pos="4201"/>
                <w:tab w:val="right" w:leader="dot" w:pos="9298"/>
              </w:tabs>
              <w:ind w:firstLine="0" w:firstLineChars="0"/>
              <w:rPr>
                <w:rFonts w:ascii="Times New Roman"/>
                <w:sz w:val="18"/>
                <w:szCs w:val="18"/>
              </w:rPr>
            </w:pPr>
          </w:p>
        </w:tc>
        <w:tc>
          <w:tcPr>
            <w:tcW w:w="1394" w:type="dxa"/>
            <w:vMerge w:val="continue"/>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p>
        </w:tc>
        <w:tc>
          <w:tcPr>
            <w:tcW w:w="1236" w:type="dxa"/>
            <w:tcBorders>
              <w:right w:val="single" w:color="auto" w:sz="12" w:space="0"/>
            </w:tcBorders>
            <w:vAlign w:val="center"/>
          </w:tcPr>
          <w:p>
            <w:pPr>
              <w:pStyle w:val="60"/>
              <w:tabs>
                <w:tab w:val="center" w:pos="4201"/>
                <w:tab w:val="right" w:leader="dot" w:pos="9298"/>
              </w:tabs>
              <w:ind w:firstLine="0" w:firstLineChars="0"/>
              <w:rPr>
                <w:rFonts w:ascii="Times New Roman"/>
                <w:sz w:val="18"/>
                <w:szCs w:val="18"/>
              </w:rPr>
            </w:pPr>
            <w:r>
              <w:rPr>
                <w:rFonts w:ascii="Times New Roman"/>
                <w:sz w:val="18"/>
                <w:szCs w:val="18"/>
              </w:rPr>
              <w:t>Cr</w:t>
            </w:r>
          </w:p>
        </w:tc>
        <w:tc>
          <w:tcPr>
            <w:tcW w:w="4961" w:type="dxa"/>
            <w:gridSpan w:val="2"/>
            <w:tcBorders>
              <w:left w:val="single" w:color="auto" w:sz="12" w:space="0"/>
            </w:tcBorders>
            <w:vAlign w:val="center"/>
          </w:tcPr>
          <w:p>
            <w:pPr>
              <w:jc w:val="center"/>
              <w:rPr>
                <w:sz w:val="18"/>
                <w:szCs w:val="18"/>
              </w:rPr>
            </w:pPr>
            <w:r>
              <w:rPr>
                <w:sz w:val="18"/>
                <w:szCs w:val="18"/>
              </w:rPr>
              <w:t>0.001</w:t>
            </w:r>
          </w:p>
        </w:tc>
      </w:tr>
    </w:tbl>
    <w:p>
      <w:pPr>
        <w:pStyle w:val="60"/>
        <w:ind w:firstLine="420"/>
        <w:rPr>
          <w:rFonts w:ascii="Times New Roman"/>
        </w:rPr>
      </w:pPr>
    </w:p>
    <w:p>
      <w:pPr>
        <w:rPr>
          <w:rFonts w:eastAsia="黑体"/>
          <w:color w:val="000000"/>
          <w:kern w:val="0"/>
          <w:szCs w:val="21"/>
        </w:rPr>
      </w:pPr>
      <w:r>
        <w:rPr>
          <w:rFonts w:eastAsia="黑体"/>
          <w:color w:val="000000"/>
          <w:kern w:val="0"/>
          <w:szCs w:val="21"/>
        </w:rPr>
        <w:t>5.2理化性能</w:t>
      </w:r>
    </w:p>
    <w:p>
      <w:pPr>
        <w:pStyle w:val="60"/>
        <w:ind w:firstLine="420"/>
        <w:rPr>
          <w:rFonts w:ascii="Times New Roman"/>
        </w:rPr>
      </w:pPr>
      <w:r>
        <w:rPr>
          <w:rFonts w:ascii="Times New Roman"/>
          <w:bCs/>
          <w:color w:val="000000"/>
          <w:szCs w:val="21"/>
        </w:rPr>
        <w:t>产品的理化性能应符合表2的规定。如需方有特殊要求，可由供需双方协商确定。</w:t>
      </w:r>
    </w:p>
    <w:p>
      <w:pPr>
        <w:pStyle w:val="100"/>
        <w:tabs>
          <w:tab w:val="left" w:pos="360"/>
        </w:tabs>
        <w:jc w:val="both"/>
        <w:rPr>
          <w:rFonts w:ascii="Times New Roman"/>
        </w:rPr>
      </w:pPr>
      <w:r>
        <w:rPr>
          <w:rFonts w:ascii="Times New Roman"/>
        </w:rPr>
        <w:t>产品理化性能</w:t>
      </w:r>
    </w:p>
    <w:tbl>
      <w:tblPr>
        <w:tblStyle w:val="30"/>
        <w:tblW w:w="0" w:type="auto"/>
        <w:tblInd w:w="25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55"/>
        <w:gridCol w:w="2056"/>
        <w:gridCol w:w="2419"/>
        <w:gridCol w:w="1"/>
        <w:gridCol w:w="254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111" w:type="dxa"/>
            <w:gridSpan w:val="2"/>
            <w:tcBorders>
              <w:right w:val="single" w:color="auto" w:sz="12" w:space="0"/>
            </w:tcBorders>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产品牌号</w:t>
            </w:r>
          </w:p>
        </w:tc>
        <w:tc>
          <w:tcPr>
            <w:tcW w:w="2419" w:type="dxa"/>
            <w:tcBorders>
              <w:left w:val="single" w:color="auto" w:sz="12" w:space="0"/>
              <w:bottom w:val="single" w:color="auto" w:sz="4"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PY208-Sm</w:t>
            </w:r>
            <w:r>
              <w:rPr>
                <w:rFonts w:ascii="Times New Roman"/>
                <w:sz w:val="18"/>
                <w:szCs w:val="18"/>
                <w:vertAlign w:val="subscript"/>
              </w:rPr>
              <w:t>2</w:t>
            </w:r>
            <w:r>
              <w:rPr>
                <w:rFonts w:ascii="Times New Roman"/>
                <w:sz w:val="18"/>
                <w:szCs w:val="18"/>
              </w:rPr>
              <w:t>S</w:t>
            </w:r>
            <w:r>
              <w:rPr>
                <w:rFonts w:ascii="Times New Roman"/>
                <w:sz w:val="18"/>
                <w:szCs w:val="18"/>
                <w:vertAlign w:val="subscript"/>
              </w:rPr>
              <w:t>3</w:t>
            </w:r>
            <w:r>
              <w:rPr>
                <w:rFonts w:ascii="Times New Roman"/>
                <w:sz w:val="18"/>
                <w:szCs w:val="18"/>
              </w:rPr>
              <w:t>-3N-Na</w:t>
            </w:r>
          </w:p>
        </w:tc>
        <w:tc>
          <w:tcPr>
            <w:tcW w:w="2542" w:type="dxa"/>
            <w:gridSpan w:val="2"/>
            <w:tcBorders>
              <w:bottom w:val="single" w:color="auto" w:sz="4"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PY208-Sm</w:t>
            </w:r>
            <w:r>
              <w:rPr>
                <w:rFonts w:ascii="Times New Roman"/>
                <w:sz w:val="18"/>
                <w:szCs w:val="18"/>
                <w:vertAlign w:val="subscript"/>
              </w:rPr>
              <w:t>2</w:t>
            </w:r>
            <w:r>
              <w:rPr>
                <w:rFonts w:ascii="Times New Roman"/>
                <w:sz w:val="18"/>
                <w:szCs w:val="18"/>
              </w:rPr>
              <w:t>S</w:t>
            </w:r>
            <w:r>
              <w:rPr>
                <w:rFonts w:ascii="Times New Roman"/>
                <w:sz w:val="18"/>
                <w:szCs w:val="18"/>
                <w:vertAlign w:val="subscript"/>
              </w:rPr>
              <w:t>3</w:t>
            </w:r>
            <w:r>
              <w:rPr>
                <w:rFonts w:ascii="Times New Roman"/>
                <w:sz w:val="18"/>
                <w:szCs w:val="18"/>
              </w:rPr>
              <w:t>-3N-Li</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restart"/>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颜色</w:t>
            </w:r>
          </w:p>
        </w:tc>
        <w:tc>
          <w:tcPr>
            <w:tcW w:w="2420" w:type="dxa"/>
            <w:gridSpan w:val="2"/>
            <w:tcBorders>
              <w:left w:val="single" w:color="auto" w:sz="12" w:space="0"/>
              <w:right w:val="single" w:color="auto" w:sz="4" w:space="0"/>
            </w:tcBorders>
            <w:vAlign w:val="center"/>
          </w:tcPr>
          <w:p>
            <w:pPr>
              <w:pStyle w:val="60"/>
              <w:tabs>
                <w:tab w:val="center" w:pos="4201"/>
                <w:tab w:val="right" w:leader="dot" w:pos="9298"/>
              </w:tabs>
              <w:ind w:firstLine="0" w:firstLineChars="0"/>
              <w:jc w:val="center"/>
              <w:rPr>
                <w:rFonts w:ascii="Times New Roman" w:hAnsi="Times New Roman" w:eastAsia="宋体" w:cs="Times New Roman"/>
                <w:sz w:val="18"/>
                <w:szCs w:val="18"/>
                <w:lang w:val="en-US" w:eastAsia="zh-CN" w:bidi="ar-SA"/>
              </w:rPr>
            </w:pPr>
            <w:r>
              <w:rPr>
                <w:rFonts w:hint="eastAsia" w:ascii="Times New Roman"/>
                <w:sz w:val="18"/>
                <w:szCs w:val="18"/>
                <w:lang w:val="en-US" w:eastAsia="zh-CN"/>
              </w:rPr>
              <w:t>绿相黄</w:t>
            </w:r>
            <w:r>
              <w:rPr>
                <w:rFonts w:ascii="Times New Roman"/>
                <w:sz w:val="18"/>
                <w:szCs w:val="18"/>
              </w:rPr>
              <w:t xml:space="preserve"> </w:t>
            </w:r>
          </w:p>
        </w:tc>
        <w:tc>
          <w:tcPr>
            <w:tcW w:w="2541" w:type="dxa"/>
            <w:tcBorders>
              <w:left w:val="single" w:color="auto" w:sz="4" w:space="0"/>
            </w:tcBorders>
            <w:vAlign w:val="center"/>
          </w:tcPr>
          <w:p>
            <w:pPr>
              <w:pStyle w:val="6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sz w:val="18"/>
                <w:szCs w:val="18"/>
                <w:lang w:val="en-US" w:eastAsia="zh-CN"/>
              </w:rPr>
              <w:t>红相黄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hAnsi="Times New Roman" w:eastAsia="宋体" w:cs="Times New Roman"/>
                <w:sz w:val="18"/>
                <w:szCs w:val="18"/>
                <w:lang w:val="en-US" w:eastAsia="zh-CN" w:bidi="ar-SA"/>
              </w:rPr>
            </w:pPr>
            <w:r>
              <w:rPr>
                <w:rFonts w:ascii="Times New Roman"/>
                <w:sz w:val="18"/>
                <w:szCs w:val="18"/>
              </w:rPr>
              <w:t>325目筛余物 /%</w:t>
            </w:r>
          </w:p>
        </w:tc>
        <w:tc>
          <w:tcPr>
            <w:tcW w:w="4961" w:type="dxa"/>
            <w:gridSpan w:val="3"/>
            <w:tcBorders>
              <w:left w:val="single" w:color="auto" w:sz="12" w:space="0"/>
              <w:bottom w:val="single" w:color="auto" w:sz="4" w:space="0"/>
            </w:tcBorders>
            <w:vAlign w:val="center"/>
          </w:tcPr>
          <w:p>
            <w:pPr>
              <w:pStyle w:val="60"/>
              <w:tabs>
                <w:tab w:val="center" w:pos="4201"/>
                <w:tab w:val="right" w:leader="dot" w:pos="9298"/>
              </w:tabs>
              <w:ind w:firstLine="0" w:firstLineChars="0"/>
              <w:jc w:val="center"/>
              <w:rPr>
                <w:rFonts w:ascii="Times New Roman" w:hAnsi="Times New Roman" w:eastAsia="宋体" w:cs="Times New Roman"/>
                <w:sz w:val="18"/>
                <w:szCs w:val="18"/>
                <w:lang w:val="en-US" w:eastAsia="zh-CN" w:bidi="ar-SA"/>
              </w:rPr>
            </w:pPr>
            <w:r>
              <w:rPr>
                <w:rFonts w:ascii="Times New Roman"/>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中心粒径(D[V,50])/μm</w:t>
            </w:r>
          </w:p>
        </w:tc>
        <w:tc>
          <w:tcPr>
            <w:tcW w:w="4961" w:type="dxa"/>
            <w:gridSpan w:val="3"/>
            <w:tcBorders>
              <w:top w:val="single" w:color="auto" w:sz="4" w:space="0"/>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吸油量/（g/100g）</w:t>
            </w:r>
          </w:p>
        </w:tc>
        <w:tc>
          <w:tcPr>
            <w:tcW w:w="4961" w:type="dxa"/>
            <w:gridSpan w:val="3"/>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35～50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水悬浮液pH值</w:t>
            </w:r>
          </w:p>
        </w:tc>
        <w:tc>
          <w:tcPr>
            <w:tcW w:w="4961" w:type="dxa"/>
            <w:gridSpan w:val="3"/>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7～9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挥发物（105℃）/%</w:t>
            </w:r>
          </w:p>
        </w:tc>
        <w:tc>
          <w:tcPr>
            <w:tcW w:w="4961" w:type="dxa"/>
            <w:gridSpan w:val="3"/>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耐热性/℃</w:t>
            </w:r>
          </w:p>
        </w:tc>
        <w:tc>
          <w:tcPr>
            <w:tcW w:w="4961" w:type="dxa"/>
            <w:gridSpan w:val="3"/>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≥280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sz w:val="18"/>
                <w:szCs w:val="18"/>
              </w:rPr>
              <w:t>相对着色力/%</w:t>
            </w:r>
          </w:p>
        </w:tc>
        <w:tc>
          <w:tcPr>
            <w:tcW w:w="4961" w:type="dxa"/>
            <w:gridSpan w:val="3"/>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sz w:val="18"/>
                <w:szCs w:val="18"/>
              </w:rPr>
              <w:t>95～120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055" w:type="dxa"/>
            <w:vMerge w:val="continue"/>
            <w:tcBorders>
              <w:righ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p>
        </w:tc>
        <w:tc>
          <w:tcPr>
            <w:tcW w:w="2056" w:type="dxa"/>
            <w:tcBorders>
              <w:right w:val="single" w:color="auto" w:sz="12" w:space="0"/>
            </w:tcBorders>
            <w:vAlign w:val="center"/>
          </w:tcPr>
          <w:p>
            <w:pPr>
              <w:pStyle w:val="60"/>
              <w:tabs>
                <w:tab w:val="center" w:pos="4201"/>
                <w:tab w:val="right" w:leader="dot" w:pos="9298"/>
              </w:tabs>
              <w:ind w:firstLine="0" w:firstLineChars="0"/>
              <w:jc w:val="left"/>
              <w:rPr>
                <w:rFonts w:ascii="Times New Roman"/>
                <w:sz w:val="18"/>
                <w:szCs w:val="18"/>
              </w:rPr>
            </w:pPr>
            <w:r>
              <w:rPr>
                <w:rFonts w:ascii="Times New Roman"/>
                <w:color w:val="000000"/>
                <w:sz w:val="18"/>
                <w:szCs w:val="18"/>
              </w:rPr>
              <w:t>总色差（</w:t>
            </w:r>
            <w:r>
              <w:rPr>
                <w:rFonts w:hint="eastAsia" w:ascii="Times New Roman"/>
                <w:color w:val="000000"/>
                <w:sz w:val="18"/>
                <w:szCs w:val="18"/>
              </w:rPr>
              <w:t>△E</w:t>
            </w:r>
            <w:r>
              <w:rPr>
                <w:rFonts w:hint="eastAsia" w:ascii="Times New Roman"/>
                <w:color w:val="000000"/>
                <w:sz w:val="18"/>
                <w:szCs w:val="18"/>
                <w:vertAlign w:val="superscript"/>
              </w:rPr>
              <w:t>*</w:t>
            </w:r>
            <w:r>
              <w:rPr>
                <w:rFonts w:ascii="Times New Roman"/>
                <w:color w:val="000000"/>
                <w:sz w:val="18"/>
                <w:szCs w:val="18"/>
              </w:rPr>
              <w:t>）</w:t>
            </w:r>
          </w:p>
        </w:tc>
        <w:tc>
          <w:tcPr>
            <w:tcW w:w="4961" w:type="dxa"/>
            <w:gridSpan w:val="3"/>
            <w:tcBorders>
              <w:left w:val="single" w:color="auto" w:sz="12" w:space="0"/>
            </w:tcBorders>
            <w:vAlign w:val="center"/>
          </w:tcPr>
          <w:p>
            <w:pPr>
              <w:pStyle w:val="60"/>
              <w:tabs>
                <w:tab w:val="center" w:pos="4201"/>
                <w:tab w:val="right" w:leader="dot" w:pos="9298"/>
              </w:tabs>
              <w:ind w:firstLine="0" w:firstLineChars="0"/>
              <w:jc w:val="center"/>
              <w:rPr>
                <w:rFonts w:ascii="Times New Roman"/>
                <w:sz w:val="18"/>
                <w:szCs w:val="18"/>
              </w:rPr>
            </w:pPr>
            <w:r>
              <w:rPr>
                <w:rFonts w:ascii="Times New Roman"/>
                <w:color w:val="000000"/>
                <w:sz w:val="18"/>
                <w:szCs w:val="18"/>
              </w:rPr>
              <w:t>≤3</w:t>
            </w:r>
          </w:p>
        </w:tc>
      </w:tr>
    </w:tbl>
    <w:p>
      <w:pPr>
        <w:pStyle w:val="60"/>
        <w:ind w:firstLine="420"/>
        <w:rPr>
          <w:rFonts w:ascii="Times New Roman"/>
        </w:rPr>
      </w:pPr>
    </w:p>
    <w:p>
      <w:pPr>
        <w:pStyle w:val="88"/>
        <w:numPr>
          <w:ilvl w:val="0"/>
          <w:numId w:val="0"/>
        </w:numPr>
        <w:spacing w:before="156" w:after="156"/>
        <w:rPr>
          <w:rFonts w:ascii="Times New Roman"/>
        </w:rPr>
      </w:pPr>
      <w:r>
        <w:rPr>
          <w:rFonts w:ascii="Times New Roman"/>
        </w:rPr>
        <w:t>5.3 外观质量</w:t>
      </w:r>
    </w:p>
    <w:p>
      <w:pPr>
        <w:pStyle w:val="88"/>
        <w:numPr>
          <w:ilvl w:val="0"/>
          <w:numId w:val="0"/>
        </w:numPr>
        <w:spacing w:before="156" w:after="156"/>
        <w:rPr>
          <w:rFonts w:ascii="Times New Roman" w:eastAsia="宋体"/>
        </w:rPr>
      </w:pPr>
      <w:r>
        <w:rPr>
          <w:rFonts w:ascii="Times New Roman"/>
        </w:rPr>
        <w:t xml:space="preserve">    </w:t>
      </w:r>
      <w:r>
        <w:rPr>
          <w:rFonts w:ascii="Times New Roman" w:eastAsia="宋体"/>
        </w:rPr>
        <w:t>产品为黄色干燥粉末，应洁净无目视可见夹杂物。</w:t>
      </w:r>
    </w:p>
    <w:p>
      <w:pPr>
        <w:pStyle w:val="88"/>
        <w:numPr>
          <w:ilvl w:val="0"/>
          <w:numId w:val="0"/>
        </w:numPr>
        <w:spacing w:before="156" w:after="156"/>
        <w:rPr>
          <w:rFonts w:ascii="Times New Roman"/>
        </w:rPr>
      </w:pPr>
      <w:r>
        <w:rPr>
          <w:rFonts w:ascii="Times New Roman"/>
        </w:rPr>
        <w:t>6  试验方法</w:t>
      </w:r>
    </w:p>
    <w:p>
      <w:pPr>
        <w:pStyle w:val="70"/>
        <w:numPr>
          <w:ilvl w:val="0"/>
          <w:numId w:val="0"/>
        </w:numPr>
      </w:pPr>
      <w:r>
        <w:t>6.1 化学成分</w:t>
      </w:r>
    </w:p>
    <w:p>
      <w:pPr>
        <w:pStyle w:val="69"/>
        <w:numPr>
          <w:ilvl w:val="0"/>
          <w:numId w:val="0"/>
        </w:numPr>
        <w:spacing w:before="156" w:after="156"/>
        <w:ind w:left="15" w:hanging="14" w:hangingChars="7"/>
        <w:rPr>
          <w:rFonts w:eastAsia="宋体"/>
        </w:rPr>
      </w:pPr>
      <w:r>
        <w:rPr>
          <w:rFonts w:ascii="黑体" w:hAnsi="黑体"/>
        </w:rPr>
        <w:t>6.1.1</w:t>
      </w:r>
      <w:r>
        <w:t xml:space="preserve">   </w:t>
      </w:r>
      <w:r>
        <w:rPr>
          <w:rFonts w:eastAsia="宋体"/>
        </w:rPr>
        <w:t>稀土总量</w:t>
      </w:r>
      <w:r>
        <w:t>（REO）</w:t>
      </w:r>
      <w:r>
        <w:rPr>
          <w:rFonts w:eastAsia="宋体"/>
        </w:rPr>
        <w:t>的测定应在样品于105℃烘1小时后，按照GB/T 14635的规定进行。</w:t>
      </w:r>
    </w:p>
    <w:p>
      <w:pPr>
        <w:pStyle w:val="69"/>
        <w:numPr>
          <w:ilvl w:val="2"/>
          <w:numId w:val="16"/>
        </w:numPr>
        <w:spacing w:before="156" w:after="156"/>
        <w:ind w:left="15" w:hanging="15"/>
        <w:rPr>
          <w:rFonts w:eastAsia="宋体"/>
        </w:rPr>
      </w:pPr>
      <w:r>
        <w:rPr>
          <w:rFonts w:eastAsia="宋体"/>
        </w:rPr>
        <w:t>氧化钐相对纯度（Sm</w:t>
      </w:r>
      <w:r>
        <w:rPr>
          <w:rFonts w:eastAsia="宋体"/>
          <w:vertAlign w:val="subscript"/>
        </w:rPr>
        <w:t>2</w:t>
      </w:r>
      <w:r>
        <w:rPr>
          <w:rFonts w:eastAsia="宋体"/>
        </w:rPr>
        <w:t>O</w:t>
      </w:r>
      <w:r>
        <w:rPr>
          <w:rFonts w:eastAsia="宋体"/>
          <w:vertAlign w:val="subscript"/>
        </w:rPr>
        <w:t>3</w:t>
      </w:r>
      <w:r>
        <w:rPr>
          <w:rFonts w:eastAsia="宋体"/>
        </w:rPr>
        <w:t>/REO）的测定按照GB/T18115.5的规定进行。</w:t>
      </w:r>
    </w:p>
    <w:p>
      <w:pPr>
        <w:pStyle w:val="69"/>
        <w:numPr>
          <w:ilvl w:val="2"/>
          <w:numId w:val="16"/>
        </w:numPr>
        <w:spacing w:before="156" w:after="156"/>
        <w:ind w:left="15" w:hanging="15"/>
        <w:rPr>
          <w:rFonts w:eastAsia="宋体"/>
        </w:rPr>
      </w:pPr>
      <w:r>
        <w:rPr>
          <w:rFonts w:eastAsia="宋体"/>
        </w:rPr>
        <w:t>硫（S）含量的测定见附录 A 。</w:t>
      </w:r>
    </w:p>
    <w:p>
      <w:pPr>
        <w:pStyle w:val="69"/>
        <w:numPr>
          <w:ilvl w:val="2"/>
          <w:numId w:val="16"/>
        </w:numPr>
        <w:spacing w:before="156" w:after="156"/>
        <w:rPr>
          <w:rFonts w:eastAsia="宋体"/>
          <w:color w:val="auto"/>
        </w:rPr>
      </w:pPr>
      <w:r>
        <w:rPr>
          <w:rFonts w:eastAsia="宋体"/>
        </w:rPr>
        <w:t xml:space="preserve"> </w:t>
      </w:r>
      <w:r>
        <w:rPr>
          <w:rFonts w:eastAsia="宋体"/>
          <w:color w:val="auto"/>
        </w:rPr>
        <w:t>氧化钠</w:t>
      </w:r>
      <w:r>
        <w:rPr>
          <w:rFonts w:hint="eastAsia" w:eastAsia="宋体"/>
          <w:color w:val="auto"/>
          <w:lang w:eastAsia="zh-CN"/>
        </w:rPr>
        <w:t>、</w:t>
      </w:r>
      <w:r>
        <w:rPr>
          <w:rFonts w:eastAsia="宋体"/>
          <w:color w:val="auto"/>
        </w:rPr>
        <w:t>氧化锂相对含量（Na</w:t>
      </w:r>
      <w:r>
        <w:rPr>
          <w:rFonts w:eastAsia="宋体"/>
          <w:color w:val="auto"/>
          <w:vertAlign w:val="subscript"/>
        </w:rPr>
        <w:t>2</w:t>
      </w:r>
      <w:r>
        <w:rPr>
          <w:rFonts w:eastAsia="宋体"/>
          <w:color w:val="auto"/>
        </w:rPr>
        <w:t>O/REO</w:t>
      </w:r>
      <w:r>
        <w:rPr>
          <w:rFonts w:hint="eastAsia" w:eastAsia="宋体"/>
          <w:color w:val="auto"/>
          <w:lang w:eastAsia="zh-CN"/>
        </w:rPr>
        <w:t>，</w:t>
      </w:r>
      <w:r>
        <w:rPr>
          <w:rFonts w:eastAsia="宋体"/>
          <w:color w:val="auto"/>
        </w:rPr>
        <w:t>Li</w:t>
      </w:r>
      <w:r>
        <w:rPr>
          <w:rFonts w:eastAsia="宋体"/>
          <w:color w:val="auto"/>
          <w:vertAlign w:val="subscript"/>
        </w:rPr>
        <w:t>2</w:t>
      </w:r>
      <w:r>
        <w:rPr>
          <w:rFonts w:eastAsia="宋体"/>
          <w:color w:val="auto"/>
        </w:rPr>
        <w:t>O/REO）的测定</w:t>
      </w:r>
      <w:r>
        <w:rPr>
          <w:rFonts w:hint="eastAsia" w:eastAsia="宋体"/>
          <w:color w:val="auto"/>
        </w:rPr>
        <w:t>见</w:t>
      </w:r>
      <w:r>
        <w:rPr>
          <w:rFonts w:eastAsia="宋体"/>
          <w:color w:val="auto"/>
        </w:rPr>
        <w:t>附录B。</w:t>
      </w:r>
    </w:p>
    <w:p>
      <w:pPr>
        <w:pStyle w:val="69"/>
        <w:numPr>
          <w:ilvl w:val="2"/>
          <w:numId w:val="16"/>
        </w:numPr>
        <w:spacing w:before="156" w:after="156"/>
        <w:ind w:left="15" w:hanging="15"/>
        <w:rPr>
          <w:rFonts w:eastAsia="宋体"/>
        </w:rPr>
      </w:pPr>
      <w:r>
        <w:rPr>
          <w:rFonts w:eastAsia="宋体"/>
        </w:rPr>
        <w:t>铅（</w:t>
      </w:r>
      <w:r>
        <w:rPr>
          <w:szCs w:val="21"/>
        </w:rPr>
        <w:t>Pb</w:t>
      </w:r>
      <w:r>
        <w:rPr>
          <w:rFonts w:eastAsia="宋体"/>
        </w:rPr>
        <w:t>）、铬（</w:t>
      </w:r>
      <w:r>
        <w:rPr>
          <w:szCs w:val="21"/>
        </w:rPr>
        <w:t>Cr</w:t>
      </w:r>
      <w:r>
        <w:rPr>
          <w:rFonts w:eastAsia="宋体"/>
        </w:rPr>
        <w:t>）、镉（</w:t>
      </w:r>
      <w:r>
        <w:rPr>
          <w:szCs w:val="21"/>
        </w:rPr>
        <w:t>Cd</w:t>
      </w:r>
      <w:r>
        <w:rPr>
          <w:rFonts w:eastAsia="宋体"/>
        </w:rPr>
        <w:t>）含量的测定按照 GB/T 12690.5 的规定进行。</w:t>
      </w:r>
    </w:p>
    <w:p>
      <w:pPr>
        <w:pStyle w:val="69"/>
        <w:numPr>
          <w:ilvl w:val="2"/>
          <w:numId w:val="16"/>
        </w:numPr>
        <w:spacing w:before="156" w:after="156"/>
        <w:ind w:left="15" w:hanging="15"/>
        <w:rPr>
          <w:rFonts w:eastAsia="宋体"/>
        </w:rPr>
      </w:pPr>
      <w:r>
        <w:rPr>
          <w:rFonts w:eastAsia="宋体"/>
        </w:rPr>
        <w:t>汞（</w:t>
      </w:r>
      <w:r>
        <w:rPr>
          <w:szCs w:val="21"/>
        </w:rPr>
        <w:t>Hg</w:t>
      </w:r>
      <w:r>
        <w:rPr>
          <w:rFonts w:eastAsia="宋体"/>
        </w:rPr>
        <w:t>）含量的测定按照 GB/T 12690.19 中的规定进行。</w:t>
      </w:r>
    </w:p>
    <w:p>
      <w:pPr>
        <w:pStyle w:val="70"/>
        <w:numPr>
          <w:ilvl w:val="0"/>
          <w:numId w:val="0"/>
        </w:numPr>
      </w:pPr>
      <w:r>
        <w:t>6.2  理化性能</w:t>
      </w:r>
    </w:p>
    <w:p>
      <w:pPr>
        <w:pStyle w:val="69"/>
        <w:numPr>
          <w:ilvl w:val="0"/>
          <w:numId w:val="0"/>
        </w:numPr>
        <w:spacing w:before="156" w:after="156"/>
        <w:ind w:left="15" w:hanging="14" w:hangingChars="7"/>
        <w:rPr>
          <w:rFonts w:eastAsia="宋体"/>
        </w:rPr>
      </w:pPr>
      <w:r>
        <w:t>6.2.1</w:t>
      </w:r>
      <w:r>
        <w:rPr>
          <w:rFonts w:eastAsia="宋体"/>
        </w:rPr>
        <w:t xml:space="preserve">  颜色的测定采用目视法或仪器法，目视法按照 GB/T 1864 的规定进行，仪器法按照 GB/T 5211.20 的规定进行，以GB/T 5211.20为仲裁方法；如需方有特殊要求，由供需双方协商确定。</w:t>
      </w:r>
    </w:p>
    <w:p>
      <w:pPr>
        <w:pStyle w:val="69"/>
        <w:numPr>
          <w:ilvl w:val="2"/>
          <w:numId w:val="17"/>
        </w:numPr>
        <w:spacing w:before="156" w:after="156"/>
        <w:ind w:left="15" w:hanging="15"/>
        <w:rPr>
          <w:rFonts w:eastAsia="宋体"/>
        </w:rPr>
      </w:pPr>
      <w:r>
        <w:rPr>
          <w:rFonts w:eastAsia="宋体"/>
        </w:rPr>
        <w:t>筛余物的测定按照HG/T 3852 的规定进行。</w:t>
      </w:r>
    </w:p>
    <w:p>
      <w:pPr>
        <w:pStyle w:val="69"/>
        <w:numPr>
          <w:ilvl w:val="2"/>
          <w:numId w:val="17"/>
        </w:numPr>
        <w:spacing w:before="156" w:after="156"/>
        <w:ind w:left="15" w:hanging="15"/>
        <w:rPr>
          <w:rFonts w:eastAsia="宋体"/>
        </w:rPr>
      </w:pPr>
      <w:r>
        <w:rPr>
          <w:rFonts w:eastAsia="宋体"/>
        </w:rPr>
        <w:t>中心粒径(D[V,50])的测定按照GB/T 20170.1的规定进行。</w:t>
      </w:r>
    </w:p>
    <w:p>
      <w:pPr>
        <w:pStyle w:val="69"/>
        <w:numPr>
          <w:ilvl w:val="2"/>
          <w:numId w:val="17"/>
        </w:numPr>
        <w:spacing w:before="156" w:after="156"/>
        <w:ind w:left="15" w:hanging="15"/>
        <w:rPr>
          <w:rFonts w:eastAsia="宋体"/>
        </w:rPr>
      </w:pPr>
      <w:r>
        <w:rPr>
          <w:rFonts w:eastAsia="宋体"/>
        </w:rPr>
        <w:t>吸油量的测定按照GB/T 5211.15的规定进行。</w:t>
      </w:r>
    </w:p>
    <w:p>
      <w:pPr>
        <w:pStyle w:val="69"/>
        <w:numPr>
          <w:ilvl w:val="2"/>
          <w:numId w:val="17"/>
        </w:numPr>
        <w:spacing w:before="156" w:after="156"/>
        <w:ind w:left="15" w:hanging="15"/>
        <w:rPr>
          <w:rFonts w:eastAsia="宋体"/>
        </w:rPr>
      </w:pPr>
      <w:r>
        <w:rPr>
          <w:rFonts w:eastAsia="宋体"/>
        </w:rPr>
        <w:t>水悬浮液pH值的测定按照GB/T 5211.6 的规定进行。</w:t>
      </w:r>
    </w:p>
    <w:p>
      <w:pPr>
        <w:pStyle w:val="69"/>
        <w:numPr>
          <w:ilvl w:val="2"/>
          <w:numId w:val="17"/>
        </w:numPr>
        <w:spacing w:before="156" w:after="156"/>
        <w:ind w:left="15" w:hanging="15"/>
        <w:rPr>
          <w:rFonts w:eastAsia="宋体"/>
        </w:rPr>
      </w:pPr>
      <w:r>
        <w:rPr>
          <w:rFonts w:eastAsia="宋体"/>
        </w:rPr>
        <w:t>挥发物的测定按照GB/T 5211.3的规定进行。</w:t>
      </w:r>
    </w:p>
    <w:p>
      <w:pPr>
        <w:pStyle w:val="69"/>
        <w:numPr>
          <w:ilvl w:val="2"/>
          <w:numId w:val="17"/>
        </w:numPr>
        <w:spacing w:before="156" w:after="156"/>
        <w:ind w:left="15" w:hanging="15"/>
        <w:rPr>
          <w:rFonts w:eastAsia="宋体"/>
        </w:rPr>
      </w:pPr>
      <w:r>
        <w:rPr>
          <w:rFonts w:eastAsia="宋体"/>
        </w:rPr>
        <w:t>耐热性的测定按照HG/T 3853的规定进行。</w:t>
      </w:r>
    </w:p>
    <w:p>
      <w:pPr>
        <w:pStyle w:val="69"/>
        <w:numPr>
          <w:ilvl w:val="0"/>
          <w:numId w:val="0"/>
        </w:numPr>
        <w:spacing w:before="156" w:after="156"/>
        <w:ind w:left="15" w:hanging="14" w:hangingChars="7"/>
        <w:rPr>
          <w:rFonts w:eastAsia="宋体"/>
          <w:color w:val="auto"/>
        </w:rPr>
      </w:pPr>
      <w:r>
        <w:rPr>
          <w:rFonts w:hint="eastAsia" w:ascii="黑体" w:hAnsi="黑体" w:cs="黑体"/>
        </w:rPr>
        <w:t xml:space="preserve">6.2.8 </w:t>
      </w:r>
      <w:r>
        <w:rPr>
          <w:rFonts w:eastAsia="宋体"/>
        </w:rPr>
        <w:t xml:space="preserve"> </w:t>
      </w:r>
      <w:r>
        <w:rPr>
          <w:rFonts w:hint="eastAsia" w:eastAsia="宋体"/>
        </w:rPr>
        <w:t xml:space="preserve"> </w:t>
      </w:r>
      <w:r>
        <w:rPr>
          <w:rFonts w:eastAsia="宋体"/>
          <w:color w:val="auto"/>
        </w:rPr>
        <w:t>相对着色力</w:t>
      </w:r>
      <w:r>
        <w:rPr>
          <w:rFonts w:hint="eastAsia" w:eastAsia="宋体"/>
          <w:color w:val="auto"/>
          <w:lang w:eastAsia="zh-CN"/>
        </w:rPr>
        <w:t>、</w:t>
      </w:r>
      <w:r>
        <w:rPr>
          <w:rFonts w:eastAsia="宋体"/>
          <w:color w:val="auto"/>
        </w:rPr>
        <w:t>相对总色差的测定</w:t>
      </w:r>
      <w:r>
        <w:rPr>
          <w:rFonts w:hint="eastAsia" w:eastAsia="宋体"/>
          <w:color w:val="auto"/>
        </w:rPr>
        <w:t>见</w:t>
      </w:r>
      <w:r>
        <w:rPr>
          <w:rFonts w:eastAsia="宋体"/>
          <w:color w:val="auto"/>
        </w:rPr>
        <w:t>附录</w:t>
      </w:r>
      <w:r>
        <w:rPr>
          <w:rFonts w:hint="eastAsia" w:eastAsia="宋体"/>
          <w:color w:val="auto"/>
        </w:rPr>
        <w:t>C。</w:t>
      </w:r>
    </w:p>
    <w:p>
      <w:pPr>
        <w:pStyle w:val="69"/>
        <w:numPr>
          <w:ilvl w:val="1"/>
          <w:numId w:val="17"/>
        </w:numPr>
        <w:spacing w:before="156" w:after="156"/>
      </w:pPr>
      <w:r>
        <w:t>外观质量</w:t>
      </w:r>
    </w:p>
    <w:p>
      <w:pPr>
        <w:pStyle w:val="69"/>
        <w:numPr>
          <w:ilvl w:val="0"/>
          <w:numId w:val="0"/>
        </w:numPr>
        <w:spacing w:before="156" w:after="156"/>
        <w:ind w:left="15" w:firstLine="420" w:firstLineChars="200"/>
        <w:rPr>
          <w:rFonts w:eastAsia="宋体"/>
        </w:rPr>
      </w:pPr>
      <w:r>
        <w:rPr>
          <w:rFonts w:eastAsia="宋体"/>
          <w:color w:val="333333"/>
          <w:szCs w:val="21"/>
          <w:shd w:val="clear" w:color="auto" w:fill="FFFFFF"/>
        </w:rPr>
        <w:t>自然散射光下，目视检查</w:t>
      </w:r>
      <w:r>
        <w:rPr>
          <w:rFonts w:eastAsia="宋体"/>
        </w:rPr>
        <w:t>。</w:t>
      </w:r>
    </w:p>
    <w:p>
      <w:pPr>
        <w:pStyle w:val="70"/>
        <w:numPr>
          <w:ilvl w:val="1"/>
          <w:numId w:val="17"/>
        </w:numPr>
      </w:pPr>
      <w:r>
        <w:t xml:space="preserve"> 数值修约</w:t>
      </w:r>
    </w:p>
    <w:p>
      <w:pPr>
        <w:pStyle w:val="69"/>
        <w:numPr>
          <w:ilvl w:val="0"/>
          <w:numId w:val="0"/>
        </w:numPr>
        <w:spacing w:before="156" w:after="156"/>
        <w:ind w:left="15" w:firstLine="420" w:firstLineChars="200"/>
        <w:rPr>
          <w:rFonts w:eastAsia="宋体"/>
        </w:rPr>
      </w:pPr>
      <w:r>
        <w:rPr>
          <w:rFonts w:eastAsia="宋体"/>
        </w:rPr>
        <w:t>按照GB/T 8170的规定进行。</w:t>
      </w:r>
    </w:p>
    <w:p>
      <w:pPr>
        <w:pStyle w:val="88"/>
        <w:numPr>
          <w:ilvl w:val="0"/>
          <w:numId w:val="17"/>
        </w:numPr>
        <w:spacing w:before="156" w:after="156"/>
        <w:rPr>
          <w:rFonts w:ascii="Times New Roman"/>
        </w:rPr>
      </w:pPr>
      <w:r>
        <w:rPr>
          <w:rFonts w:ascii="Times New Roman"/>
        </w:rPr>
        <w:t>检验规则</w:t>
      </w:r>
    </w:p>
    <w:p>
      <w:pPr>
        <w:pStyle w:val="70"/>
        <w:numPr>
          <w:ilvl w:val="0"/>
          <w:numId w:val="0"/>
        </w:numPr>
      </w:pPr>
      <w:r>
        <w:t>7.1  检查和验收</w:t>
      </w:r>
    </w:p>
    <w:p>
      <w:pPr>
        <w:pStyle w:val="70"/>
        <w:numPr>
          <w:ilvl w:val="0"/>
          <w:numId w:val="0"/>
        </w:numPr>
        <w:spacing w:before="156" w:beforeLines="50" w:after="156" w:afterLines="50"/>
        <w:rPr>
          <w:rFonts w:eastAsia="宋体"/>
        </w:rPr>
      </w:pPr>
      <w:r>
        <w:rPr>
          <w:szCs w:val="22"/>
        </w:rPr>
        <w:t xml:space="preserve">7.1.1 </w:t>
      </w:r>
      <w:r>
        <w:rPr>
          <w:rFonts w:eastAsia="宋体"/>
        </w:rPr>
        <w:t>产品由供方质量检验部门或第三方进行检验，保证产品质量符合本文件的规定。</w:t>
      </w:r>
    </w:p>
    <w:p>
      <w:pPr>
        <w:pStyle w:val="60"/>
        <w:tabs>
          <w:tab w:val="center" w:pos="4201"/>
          <w:tab w:val="right" w:leader="dot" w:pos="9298"/>
        </w:tabs>
        <w:ind w:firstLine="0" w:firstLineChars="0"/>
        <w:rPr>
          <w:rFonts w:ascii="Times New Roman"/>
        </w:rPr>
      </w:pPr>
      <w:r>
        <w:rPr>
          <w:rFonts w:ascii="Times New Roman"/>
          <w:szCs w:val="22"/>
        </w:rPr>
        <w:t xml:space="preserve">7.1.2 </w:t>
      </w:r>
      <w:r>
        <w:rPr>
          <w:rFonts w:ascii="Times New Roman"/>
        </w:rPr>
        <w:t>需方可对收到的产品按本文件的规定进行检验。如检验结果与本文件规定不符时，应以书面形式向供方提出，由供需双方协商解决。属于外观质量异议，应在收到产品之日起1个月内提出；属于化学成分的异议，应在收到产品之日起2个月内提出。如需仲裁，应由供需双方在需方共同取样或协商确定。</w:t>
      </w:r>
    </w:p>
    <w:p>
      <w:pPr>
        <w:pStyle w:val="60"/>
        <w:tabs>
          <w:tab w:val="center" w:pos="4201"/>
          <w:tab w:val="right" w:leader="dot" w:pos="9298"/>
        </w:tabs>
        <w:ind w:firstLine="0" w:firstLineChars="0"/>
        <w:rPr>
          <w:rFonts w:ascii="Times New Roman"/>
        </w:rPr>
      </w:pPr>
    </w:p>
    <w:p>
      <w:pPr>
        <w:pStyle w:val="70"/>
        <w:numPr>
          <w:ilvl w:val="1"/>
          <w:numId w:val="17"/>
        </w:numPr>
      </w:pPr>
      <w:r>
        <w:t xml:space="preserve"> 组批</w:t>
      </w:r>
    </w:p>
    <w:p>
      <w:pPr>
        <w:pStyle w:val="70"/>
        <w:numPr>
          <w:ilvl w:val="0"/>
          <w:numId w:val="0"/>
        </w:numPr>
        <w:spacing w:before="156" w:beforeLines="50" w:after="156" w:afterLines="50"/>
        <w:ind w:firstLine="420" w:firstLineChars="200"/>
        <w:rPr>
          <w:rFonts w:eastAsia="宋体"/>
        </w:rPr>
      </w:pPr>
      <w:r>
        <w:rPr>
          <w:rFonts w:eastAsia="宋体"/>
        </w:rPr>
        <w:t>产品应成批提交检验，每批应由同一牌号的产品组成。</w:t>
      </w:r>
    </w:p>
    <w:p>
      <w:pPr>
        <w:pStyle w:val="70"/>
        <w:numPr>
          <w:ilvl w:val="1"/>
          <w:numId w:val="17"/>
        </w:numPr>
      </w:pPr>
      <w:r>
        <w:t xml:space="preserve"> 检验项目</w:t>
      </w:r>
    </w:p>
    <w:p>
      <w:pPr>
        <w:pStyle w:val="70"/>
        <w:numPr>
          <w:ilvl w:val="0"/>
          <w:numId w:val="0"/>
        </w:numPr>
        <w:spacing w:before="156" w:beforeLines="50" w:after="156" w:afterLines="50"/>
        <w:ind w:firstLine="420" w:firstLineChars="200"/>
      </w:pPr>
      <w:r>
        <w:rPr>
          <w:rFonts w:eastAsia="宋体"/>
        </w:rPr>
        <w:t>每批产品应进行外观质量、化学成分及理化性能检测</w:t>
      </w:r>
      <w:r>
        <w:t>。</w:t>
      </w:r>
    </w:p>
    <w:p>
      <w:pPr>
        <w:pStyle w:val="70"/>
        <w:numPr>
          <w:ilvl w:val="1"/>
          <w:numId w:val="17"/>
        </w:numPr>
      </w:pPr>
      <w:r>
        <w:t xml:space="preserve"> 取样和制样</w:t>
      </w:r>
    </w:p>
    <w:p>
      <w:pPr>
        <w:pStyle w:val="70"/>
        <w:numPr>
          <w:ilvl w:val="0"/>
          <w:numId w:val="0"/>
        </w:numPr>
        <w:spacing w:before="156" w:beforeLines="50" w:after="156" w:afterLines="50"/>
        <w:rPr>
          <w:rFonts w:eastAsia="宋体"/>
        </w:rPr>
      </w:pPr>
      <w:r>
        <w:t>7.4.1</w:t>
      </w:r>
      <w:r>
        <w:rPr>
          <w:rFonts w:eastAsia="宋体"/>
        </w:rPr>
        <w:t>取样件数按表3的规定进行。</w:t>
      </w:r>
    </w:p>
    <w:p>
      <w:pPr>
        <w:pStyle w:val="100"/>
        <w:numPr>
          <w:ilvl w:val="0"/>
          <w:numId w:val="0"/>
        </w:numPr>
        <w:tabs>
          <w:tab w:val="left" w:pos="360"/>
        </w:tabs>
        <w:rPr>
          <w:rFonts w:ascii="Times New Roman"/>
        </w:rPr>
      </w:pPr>
      <w:r>
        <w:rPr>
          <w:rFonts w:ascii="Times New Roman"/>
        </w:rPr>
        <w:t>表3  产品取样数量</w:t>
      </w:r>
    </w:p>
    <w:tbl>
      <w:tblPr>
        <w:tblStyle w:val="30"/>
        <w:tblW w:w="923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703"/>
        <w:gridCol w:w="997"/>
        <w:gridCol w:w="2336"/>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Borders>
              <w:top w:val="single" w:color="auto" w:sz="12" w:space="0"/>
              <w:left w:val="single" w:color="auto" w:sz="12"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szCs w:val="18"/>
              </w:rPr>
              <w:t>每批件（袋）数</w:t>
            </w:r>
          </w:p>
        </w:tc>
        <w:tc>
          <w:tcPr>
            <w:tcW w:w="1703" w:type="dxa"/>
            <w:tcBorders>
              <w:top w:val="single" w:color="auto" w:sz="12" w:space="0"/>
              <w:left w:val="single" w:color="auto" w:sz="6"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1～5</w:t>
            </w:r>
          </w:p>
        </w:tc>
        <w:tc>
          <w:tcPr>
            <w:tcW w:w="997" w:type="dxa"/>
            <w:tcBorders>
              <w:top w:val="single" w:color="auto" w:sz="12" w:space="0"/>
              <w:left w:val="single" w:color="auto" w:sz="6"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6～49</w:t>
            </w:r>
          </w:p>
        </w:tc>
        <w:tc>
          <w:tcPr>
            <w:tcW w:w="2336" w:type="dxa"/>
            <w:tcBorders>
              <w:top w:val="single" w:color="auto" w:sz="12" w:space="0"/>
              <w:left w:val="single" w:color="auto" w:sz="6"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50～100</w:t>
            </w:r>
          </w:p>
        </w:tc>
        <w:tc>
          <w:tcPr>
            <w:tcW w:w="2510" w:type="dxa"/>
            <w:tcBorders>
              <w:top w:val="single" w:color="auto" w:sz="12" w:space="0"/>
              <w:left w:val="single" w:color="auto" w:sz="6" w:space="0"/>
              <w:bottom w:val="single" w:color="auto" w:sz="12" w:space="0"/>
              <w:right w:val="single" w:color="auto" w:sz="12"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Borders>
              <w:top w:val="single" w:color="auto" w:sz="12" w:space="0"/>
              <w:left w:val="single" w:color="auto" w:sz="12"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取样件（袋）数</w:t>
            </w:r>
          </w:p>
        </w:tc>
        <w:tc>
          <w:tcPr>
            <w:tcW w:w="1703" w:type="dxa"/>
            <w:tcBorders>
              <w:top w:val="single" w:color="auto" w:sz="12" w:space="0"/>
              <w:left w:val="single" w:color="auto" w:sz="6"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件（袋）数的100%</w:t>
            </w:r>
          </w:p>
        </w:tc>
        <w:tc>
          <w:tcPr>
            <w:tcW w:w="997" w:type="dxa"/>
            <w:tcBorders>
              <w:top w:val="single" w:color="auto" w:sz="12" w:space="0"/>
              <w:left w:val="single" w:color="auto" w:sz="6"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5</w:t>
            </w:r>
          </w:p>
        </w:tc>
        <w:tc>
          <w:tcPr>
            <w:tcW w:w="2336" w:type="dxa"/>
            <w:tcBorders>
              <w:top w:val="single" w:color="auto" w:sz="12" w:space="0"/>
              <w:left w:val="single" w:color="auto" w:sz="6" w:space="0"/>
              <w:bottom w:val="single" w:color="auto" w:sz="12" w:space="0"/>
              <w:right w:val="single" w:color="auto" w:sz="6"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件（袋）数的10%取整数</w:t>
            </w:r>
          </w:p>
        </w:tc>
        <w:tc>
          <w:tcPr>
            <w:tcW w:w="2510" w:type="dxa"/>
            <w:tcBorders>
              <w:top w:val="single" w:color="auto" w:sz="12" w:space="0"/>
              <w:left w:val="single" w:color="auto" w:sz="6" w:space="0"/>
              <w:bottom w:val="single" w:color="auto" w:sz="12" w:space="0"/>
              <w:right w:val="single" w:color="auto" w:sz="12" w:space="0"/>
            </w:tcBorders>
            <w:vAlign w:val="center"/>
          </w:tcPr>
          <w:p>
            <w:pPr>
              <w:pStyle w:val="60"/>
              <w:tabs>
                <w:tab w:val="center" w:pos="4201"/>
                <w:tab w:val="right" w:leader="dot" w:pos="9298"/>
              </w:tabs>
              <w:ind w:firstLine="0" w:firstLineChars="0"/>
              <w:jc w:val="center"/>
              <w:rPr>
                <w:rFonts w:ascii="Times New Roman"/>
                <w:sz w:val="18"/>
              </w:rPr>
            </w:pPr>
            <w:r>
              <w:rPr>
                <w:rFonts w:ascii="Times New Roman"/>
                <w:sz w:val="18"/>
              </w:rPr>
              <w:t>件（袋）数的平方根取正整数</w:t>
            </w:r>
          </w:p>
        </w:tc>
      </w:tr>
    </w:tbl>
    <w:p>
      <w:pPr>
        <w:pStyle w:val="70"/>
        <w:numPr>
          <w:ilvl w:val="0"/>
          <w:numId w:val="0"/>
        </w:numPr>
        <w:spacing w:before="156" w:beforeLines="50" w:after="156" w:afterLines="50"/>
        <w:rPr>
          <w:rFonts w:eastAsia="宋体"/>
        </w:rPr>
      </w:pPr>
      <w:r>
        <w:t>7.4.2</w:t>
      </w:r>
      <w:r>
        <w:rPr>
          <w:rFonts w:eastAsia="宋体"/>
        </w:rPr>
        <w:t>每袋取样量不少于 10g。将取得的试样经充分混匀后，以四分法缩分至试样的所需量，立即装入清洁干燥的塑料样品袋中密封保存，待测。</w:t>
      </w:r>
    </w:p>
    <w:p>
      <w:pPr>
        <w:pStyle w:val="70"/>
        <w:numPr>
          <w:ilvl w:val="0"/>
          <w:numId w:val="0"/>
        </w:numPr>
        <w:spacing w:before="156" w:beforeLines="50" w:after="156" w:afterLines="50"/>
      </w:pPr>
      <w:r>
        <w:t xml:space="preserve">7.5  检验结果判定 </w:t>
      </w:r>
    </w:p>
    <w:p>
      <w:pPr>
        <w:pStyle w:val="60"/>
        <w:tabs>
          <w:tab w:val="center" w:pos="4201"/>
          <w:tab w:val="right" w:leader="dot" w:pos="9298"/>
        </w:tabs>
        <w:spacing w:before="156" w:beforeLines="50" w:after="156" w:afterLines="50"/>
        <w:ind w:firstLine="0" w:firstLineChars="0"/>
        <w:rPr>
          <w:rFonts w:ascii="Times New Roman"/>
        </w:rPr>
      </w:pPr>
      <w:r>
        <w:rPr>
          <w:rFonts w:ascii="Times New Roman" w:eastAsia="黑体"/>
          <w:szCs w:val="22"/>
        </w:rPr>
        <w:t>7.5.1</w:t>
      </w:r>
      <w:r>
        <w:rPr>
          <w:rFonts w:ascii="Times New Roman"/>
        </w:rPr>
        <w:t>　化学成分、理化性能分析结果与本文件规定不符时，则从该批产品中取双倍试样，对不合格项目进行重复试验，如仍有任一项结果不合格，则判该批产品为不合格。</w:t>
      </w:r>
    </w:p>
    <w:p>
      <w:pPr>
        <w:pStyle w:val="60"/>
        <w:tabs>
          <w:tab w:val="center" w:pos="4201"/>
          <w:tab w:val="right" w:leader="dot" w:pos="9298"/>
        </w:tabs>
        <w:ind w:firstLine="0" w:firstLineChars="0"/>
        <w:rPr>
          <w:rFonts w:ascii="Times New Roman"/>
        </w:rPr>
      </w:pPr>
      <w:r>
        <w:rPr>
          <w:rFonts w:ascii="Times New Roman" w:eastAsia="黑体"/>
          <w:szCs w:val="22"/>
        </w:rPr>
        <w:t>7.5.2</w:t>
      </w:r>
      <w:r>
        <w:rPr>
          <w:rFonts w:ascii="Times New Roman"/>
        </w:rPr>
        <w:t>　外观质量检验结果与本文件规定不符合时，则判该批产品为不合格。</w:t>
      </w:r>
    </w:p>
    <w:p>
      <w:pPr>
        <w:pStyle w:val="88"/>
        <w:numPr>
          <w:ilvl w:val="0"/>
          <w:numId w:val="17"/>
        </w:numPr>
        <w:spacing w:before="312" w:beforeLines="100" w:after="312" w:afterLines="100"/>
        <w:rPr>
          <w:rFonts w:ascii="Times New Roman"/>
        </w:rPr>
      </w:pPr>
      <w:r>
        <w:rPr>
          <w:rFonts w:ascii="Times New Roman"/>
        </w:rPr>
        <w:t>标志、包装、运输和贮存及随行文件</w:t>
      </w:r>
    </w:p>
    <w:p>
      <w:pPr>
        <w:pStyle w:val="70"/>
        <w:numPr>
          <w:ilvl w:val="0"/>
          <w:numId w:val="0"/>
        </w:numPr>
        <w:spacing w:before="156" w:beforeLines="50" w:after="156" w:afterLines="50"/>
      </w:pPr>
      <w:r>
        <w:t>8.1  标志</w:t>
      </w:r>
    </w:p>
    <w:p>
      <w:pPr>
        <w:pStyle w:val="60"/>
        <w:tabs>
          <w:tab w:val="center" w:pos="4201"/>
          <w:tab w:val="right" w:leader="dot" w:pos="9298"/>
        </w:tabs>
        <w:spacing w:line="276" w:lineRule="auto"/>
        <w:ind w:firstLine="420"/>
        <w:rPr>
          <w:rFonts w:ascii="Times New Roman"/>
        </w:rPr>
      </w:pPr>
      <w:r>
        <w:rPr>
          <w:rFonts w:ascii="Times New Roman"/>
        </w:rPr>
        <w:t>每箱（桶、袋）外注明：</w:t>
      </w:r>
    </w:p>
    <w:p>
      <w:pPr>
        <w:pStyle w:val="60"/>
        <w:tabs>
          <w:tab w:val="center" w:pos="4201"/>
          <w:tab w:val="right" w:leader="dot" w:pos="9298"/>
        </w:tabs>
        <w:spacing w:line="276" w:lineRule="auto"/>
        <w:ind w:firstLine="420"/>
        <w:rPr>
          <w:rFonts w:ascii="Times New Roman"/>
        </w:rPr>
      </w:pPr>
      <w:r>
        <w:rPr>
          <w:rFonts w:ascii="Times New Roman"/>
        </w:rPr>
        <w:t>a)供方名称；</w:t>
      </w:r>
    </w:p>
    <w:p>
      <w:pPr>
        <w:pStyle w:val="60"/>
        <w:tabs>
          <w:tab w:val="center" w:pos="4201"/>
          <w:tab w:val="right" w:leader="dot" w:pos="9298"/>
        </w:tabs>
        <w:spacing w:line="276" w:lineRule="auto"/>
        <w:ind w:firstLine="420"/>
        <w:rPr>
          <w:rFonts w:ascii="Times New Roman"/>
        </w:rPr>
      </w:pPr>
      <w:r>
        <w:rPr>
          <w:rFonts w:ascii="Times New Roman"/>
        </w:rPr>
        <w:t>b)产品名称和牌号；</w:t>
      </w:r>
    </w:p>
    <w:p>
      <w:pPr>
        <w:pStyle w:val="60"/>
        <w:tabs>
          <w:tab w:val="center" w:pos="4201"/>
          <w:tab w:val="right" w:leader="dot" w:pos="9298"/>
        </w:tabs>
        <w:spacing w:line="276" w:lineRule="auto"/>
        <w:ind w:firstLine="420"/>
        <w:rPr>
          <w:rFonts w:ascii="Times New Roman"/>
        </w:rPr>
      </w:pPr>
      <w:r>
        <w:rPr>
          <w:rFonts w:ascii="Times New Roman"/>
        </w:rPr>
        <w:t>c)批号；</w:t>
      </w:r>
    </w:p>
    <w:p>
      <w:pPr>
        <w:pStyle w:val="60"/>
        <w:tabs>
          <w:tab w:val="center" w:pos="4201"/>
          <w:tab w:val="right" w:leader="dot" w:pos="9298"/>
        </w:tabs>
        <w:spacing w:line="276" w:lineRule="auto"/>
        <w:ind w:firstLine="420"/>
        <w:rPr>
          <w:rFonts w:ascii="Times New Roman"/>
        </w:rPr>
      </w:pPr>
      <w:r>
        <w:rPr>
          <w:rFonts w:ascii="Times New Roman"/>
        </w:rPr>
        <w:t>d)净重、毛重；</w:t>
      </w:r>
    </w:p>
    <w:p>
      <w:pPr>
        <w:pStyle w:val="60"/>
        <w:tabs>
          <w:tab w:val="center" w:pos="4201"/>
          <w:tab w:val="right" w:leader="dot" w:pos="9298"/>
        </w:tabs>
        <w:spacing w:line="276" w:lineRule="auto"/>
        <w:ind w:firstLine="420"/>
        <w:rPr>
          <w:rFonts w:ascii="Times New Roman"/>
        </w:rPr>
      </w:pPr>
      <w:r>
        <w:rPr>
          <w:rFonts w:ascii="Times New Roman"/>
        </w:rPr>
        <w:t>e)出厂日期及“防潮”标志或字样。（保质期2年）</w:t>
      </w:r>
    </w:p>
    <w:p>
      <w:pPr>
        <w:pStyle w:val="70"/>
        <w:numPr>
          <w:ilvl w:val="0"/>
          <w:numId w:val="0"/>
        </w:numPr>
        <w:spacing w:before="156" w:beforeLines="50" w:after="156" w:afterLines="50"/>
      </w:pPr>
      <w:r>
        <w:t>8.2  包装</w:t>
      </w:r>
    </w:p>
    <w:p>
      <w:pPr>
        <w:pStyle w:val="60"/>
        <w:tabs>
          <w:tab w:val="center" w:pos="4201"/>
          <w:tab w:val="right" w:leader="dot" w:pos="9298"/>
        </w:tabs>
        <w:ind w:firstLine="420"/>
        <w:rPr>
          <w:rFonts w:ascii="Times New Roman"/>
        </w:rPr>
      </w:pPr>
      <w:r>
        <w:rPr>
          <w:rFonts w:ascii="Times New Roman"/>
        </w:rPr>
        <w:t>产品装于双层塑料袋中密封，外包装为塑料桶、纸箱或铁桶。如需方有特殊要求，由供需双方协商确定。</w:t>
      </w:r>
    </w:p>
    <w:p>
      <w:pPr>
        <w:pStyle w:val="70"/>
        <w:numPr>
          <w:ilvl w:val="0"/>
          <w:numId w:val="0"/>
        </w:numPr>
        <w:spacing w:before="156" w:beforeLines="50" w:after="156" w:afterLines="50"/>
      </w:pPr>
      <w:r>
        <w:t>8.3  运输和贮存</w:t>
      </w:r>
    </w:p>
    <w:p>
      <w:pPr>
        <w:pStyle w:val="60"/>
        <w:tabs>
          <w:tab w:val="center" w:pos="4201"/>
          <w:tab w:val="right" w:leader="dot" w:pos="9298"/>
        </w:tabs>
        <w:ind w:firstLine="420"/>
        <w:rPr>
          <w:rFonts w:ascii="Times New Roman"/>
        </w:rPr>
      </w:pPr>
      <w:r>
        <w:rPr>
          <w:rFonts w:ascii="Times New Roman"/>
        </w:rPr>
        <w:t>产品应于通风、干燥、避光、清洁处保存，不得露天堆放；运输装卸时要求轻装轻卸，防止碰撞和破裂，严防雨淋受潮；严禁与酸、碱物品接触。</w:t>
      </w:r>
    </w:p>
    <w:p>
      <w:pPr>
        <w:pStyle w:val="70"/>
        <w:numPr>
          <w:ilvl w:val="0"/>
          <w:numId w:val="0"/>
        </w:numPr>
        <w:spacing w:before="156" w:beforeLines="50" w:after="156" w:afterLines="50"/>
      </w:pPr>
      <w:r>
        <w:t>8.4  随行文件</w:t>
      </w:r>
    </w:p>
    <w:p>
      <w:pPr>
        <w:widowControl/>
        <w:autoSpaceDE w:val="0"/>
        <w:autoSpaceDN w:val="0"/>
        <w:spacing w:line="380" w:lineRule="exact"/>
        <w:ind w:firstLine="420" w:firstLineChars="200"/>
        <w:rPr>
          <w:kern w:val="0"/>
          <w:szCs w:val="20"/>
        </w:rPr>
      </w:pPr>
      <w:r>
        <w:rPr>
          <w:kern w:val="0"/>
          <w:szCs w:val="20"/>
        </w:rPr>
        <w:t>每批产品应附有</w:t>
      </w:r>
      <w:r>
        <w:rPr>
          <w:kern w:val="0"/>
          <w:szCs w:val="21"/>
        </w:rPr>
        <w:t>随行文件</w:t>
      </w:r>
      <w:r>
        <w:rPr>
          <w:szCs w:val="21"/>
          <w:shd w:val="clear" w:color="auto" w:fill="FFFFFF"/>
        </w:rPr>
        <w:t>，其中</w:t>
      </w:r>
      <w:r>
        <w:rPr>
          <w:kern w:val="0"/>
          <w:szCs w:val="20"/>
        </w:rPr>
        <w:t>除应包括</w:t>
      </w:r>
      <w:r>
        <w:rPr>
          <w:szCs w:val="20"/>
        </w:rPr>
        <w:t>供方信息、产品信息、本文件编号、出厂日期或包装日期外，还宜</w:t>
      </w:r>
      <w:r>
        <w:rPr>
          <w:kern w:val="0"/>
          <w:szCs w:val="20"/>
        </w:rPr>
        <w:t>包括：</w:t>
      </w:r>
    </w:p>
    <w:p>
      <w:pPr>
        <w:tabs>
          <w:tab w:val="left" w:pos="780"/>
        </w:tabs>
        <w:spacing w:line="380" w:lineRule="exact"/>
        <w:ind w:left="420"/>
        <w:rPr>
          <w:szCs w:val="20"/>
        </w:rPr>
      </w:pPr>
      <w:r>
        <w:rPr>
          <w:szCs w:val="20"/>
        </w:rPr>
        <w:t>a）</w:t>
      </w:r>
      <w:r>
        <w:rPr>
          <w:szCs w:val="21"/>
          <w:shd w:val="clear" w:color="auto" w:fill="FFFFFF"/>
        </w:rPr>
        <w:t>产品质量保证书，内容如下</w:t>
      </w:r>
      <w:r>
        <w:rPr>
          <w:szCs w:val="20"/>
        </w:rPr>
        <w:t>：</w:t>
      </w:r>
    </w:p>
    <w:p>
      <w:pPr>
        <w:tabs>
          <w:tab w:val="left" w:pos="780"/>
        </w:tabs>
        <w:spacing w:line="380" w:lineRule="exact"/>
        <w:ind w:firstLine="840" w:firstLineChars="400"/>
        <w:rPr>
          <w:szCs w:val="20"/>
        </w:rPr>
      </w:pPr>
      <w:r>
        <w:rPr>
          <w:szCs w:val="20"/>
        </w:rPr>
        <w:t>· 产品的主要性能及技术参数；</w:t>
      </w:r>
    </w:p>
    <w:p>
      <w:pPr>
        <w:tabs>
          <w:tab w:val="left" w:pos="780"/>
        </w:tabs>
        <w:spacing w:line="380" w:lineRule="exact"/>
        <w:ind w:left="420" w:firstLine="420" w:firstLineChars="200"/>
        <w:rPr>
          <w:szCs w:val="20"/>
        </w:rPr>
      </w:pPr>
      <w:r>
        <w:rPr>
          <w:szCs w:val="20"/>
        </w:rPr>
        <w:t>· 产品特点（包括制造工艺及原材料的特点）；</w:t>
      </w:r>
    </w:p>
    <w:p>
      <w:pPr>
        <w:tabs>
          <w:tab w:val="left" w:pos="780"/>
        </w:tabs>
        <w:spacing w:line="380" w:lineRule="exact"/>
        <w:ind w:left="420" w:firstLine="420" w:firstLineChars="200"/>
        <w:rPr>
          <w:szCs w:val="20"/>
        </w:rPr>
      </w:pPr>
      <w:r>
        <w:rPr>
          <w:szCs w:val="20"/>
        </w:rPr>
        <w:t>· 对产品质量所负的责任；</w:t>
      </w:r>
    </w:p>
    <w:p>
      <w:pPr>
        <w:tabs>
          <w:tab w:val="left" w:pos="780"/>
        </w:tabs>
        <w:spacing w:line="380" w:lineRule="exact"/>
        <w:ind w:left="420" w:firstLine="420" w:firstLineChars="200"/>
        <w:rPr>
          <w:szCs w:val="20"/>
        </w:rPr>
      </w:pPr>
      <w:r>
        <w:rPr>
          <w:szCs w:val="20"/>
        </w:rPr>
        <w:t>· 产品获得的质量认证及</w:t>
      </w:r>
      <w:r>
        <w:rPr>
          <w:szCs w:val="21"/>
          <w:shd w:val="clear" w:color="auto" w:fill="FFFFFF"/>
        </w:rPr>
        <w:t>带</w:t>
      </w:r>
      <w:r>
        <w:rPr>
          <w:szCs w:val="20"/>
        </w:rPr>
        <w:t>供方技术监督部门检印的各项分析检验结果。</w:t>
      </w:r>
    </w:p>
    <w:p>
      <w:pPr>
        <w:tabs>
          <w:tab w:val="left" w:pos="780"/>
        </w:tabs>
        <w:spacing w:line="380" w:lineRule="exact"/>
        <w:ind w:left="420"/>
        <w:rPr>
          <w:szCs w:val="20"/>
        </w:rPr>
      </w:pPr>
      <w:r>
        <w:rPr>
          <w:szCs w:val="20"/>
        </w:rPr>
        <w:t>b）</w:t>
      </w:r>
      <w:r>
        <w:rPr>
          <w:szCs w:val="21"/>
          <w:shd w:val="clear" w:color="auto" w:fill="FFFFFF"/>
        </w:rPr>
        <w:t>产品合格证，内容如下：</w:t>
      </w:r>
    </w:p>
    <w:p>
      <w:pPr>
        <w:tabs>
          <w:tab w:val="left" w:pos="780"/>
        </w:tabs>
        <w:spacing w:line="380" w:lineRule="exact"/>
        <w:ind w:left="420" w:firstLine="420" w:firstLineChars="200"/>
        <w:rPr>
          <w:szCs w:val="20"/>
        </w:rPr>
      </w:pPr>
      <w:r>
        <w:rPr>
          <w:szCs w:val="20"/>
        </w:rPr>
        <w:t>·  检验项目及其结果或检验结论；</w:t>
      </w:r>
    </w:p>
    <w:p>
      <w:pPr>
        <w:tabs>
          <w:tab w:val="left" w:pos="780"/>
        </w:tabs>
        <w:spacing w:line="380" w:lineRule="exact"/>
        <w:ind w:left="420" w:firstLine="420" w:firstLineChars="200"/>
        <w:rPr>
          <w:szCs w:val="20"/>
        </w:rPr>
      </w:pPr>
      <w:r>
        <w:rPr>
          <w:szCs w:val="20"/>
        </w:rPr>
        <w:t>·  批量或批号；</w:t>
      </w:r>
    </w:p>
    <w:p>
      <w:pPr>
        <w:tabs>
          <w:tab w:val="left" w:pos="780"/>
        </w:tabs>
        <w:spacing w:line="380" w:lineRule="exact"/>
        <w:ind w:left="420" w:firstLine="420" w:firstLineChars="200"/>
        <w:rPr>
          <w:szCs w:val="20"/>
        </w:rPr>
      </w:pPr>
      <w:r>
        <w:rPr>
          <w:szCs w:val="20"/>
        </w:rPr>
        <w:t>·  检验日期；</w:t>
      </w:r>
    </w:p>
    <w:p>
      <w:pPr>
        <w:tabs>
          <w:tab w:val="left" w:pos="780"/>
        </w:tabs>
        <w:spacing w:line="380" w:lineRule="exact"/>
        <w:ind w:left="420" w:firstLine="420" w:firstLineChars="200"/>
        <w:rPr>
          <w:szCs w:val="20"/>
        </w:rPr>
      </w:pPr>
      <w:r>
        <w:rPr>
          <w:szCs w:val="20"/>
        </w:rPr>
        <w:t>·  检验员签名或盖章。</w:t>
      </w:r>
    </w:p>
    <w:p>
      <w:pPr>
        <w:tabs>
          <w:tab w:val="left" w:pos="780"/>
        </w:tabs>
        <w:spacing w:line="380" w:lineRule="exact"/>
        <w:ind w:left="420"/>
        <w:rPr>
          <w:szCs w:val="20"/>
        </w:rPr>
      </w:pPr>
      <w:r>
        <w:rPr>
          <w:szCs w:val="20"/>
        </w:rPr>
        <w:t>c）</w:t>
      </w:r>
      <w:r>
        <w:rPr>
          <w:szCs w:val="21"/>
          <w:shd w:val="clear" w:color="auto" w:fill="FFFFFF"/>
        </w:rPr>
        <w:t>产品</w:t>
      </w:r>
      <w:r>
        <w:rPr>
          <w:szCs w:val="20"/>
        </w:rPr>
        <w:t>质量控制过程中的检验报告及成品检验报告</w:t>
      </w:r>
      <w:r>
        <w:rPr>
          <w:szCs w:val="21"/>
          <w:shd w:val="clear" w:color="auto" w:fill="FFFFFF"/>
        </w:rPr>
        <w:t>；</w:t>
      </w:r>
    </w:p>
    <w:p>
      <w:pPr>
        <w:tabs>
          <w:tab w:val="left" w:pos="780"/>
        </w:tabs>
        <w:spacing w:line="380" w:lineRule="exact"/>
        <w:ind w:left="420"/>
        <w:rPr>
          <w:szCs w:val="21"/>
        </w:rPr>
      </w:pPr>
      <w:r>
        <w:rPr>
          <w:szCs w:val="21"/>
        </w:rPr>
        <w:t>d）</w:t>
      </w:r>
      <w:r>
        <w:rPr>
          <w:szCs w:val="21"/>
          <w:shd w:val="clear" w:color="auto" w:fill="FFFFFF"/>
        </w:rPr>
        <w:t>产品使用说明：正确搬运、使用、贮存方法等；</w:t>
      </w:r>
    </w:p>
    <w:p>
      <w:pPr>
        <w:tabs>
          <w:tab w:val="left" w:pos="780"/>
        </w:tabs>
        <w:spacing w:line="380" w:lineRule="exact"/>
        <w:ind w:left="420"/>
        <w:rPr>
          <w:szCs w:val="20"/>
        </w:rPr>
      </w:pPr>
      <w:r>
        <w:rPr>
          <w:szCs w:val="20"/>
        </w:rPr>
        <w:t>e）其他。</w:t>
      </w:r>
    </w:p>
    <w:p>
      <w:pPr>
        <w:tabs>
          <w:tab w:val="left" w:pos="780"/>
        </w:tabs>
        <w:spacing w:line="380" w:lineRule="exact"/>
        <w:rPr>
          <w:szCs w:val="20"/>
        </w:rPr>
      </w:pPr>
    </w:p>
    <w:p>
      <w:pPr>
        <w:tabs>
          <w:tab w:val="left" w:pos="780"/>
        </w:tabs>
        <w:spacing w:line="380" w:lineRule="exact"/>
        <w:rPr>
          <w:szCs w:val="20"/>
        </w:rPr>
      </w:pPr>
    </w:p>
    <w:p>
      <w:pPr>
        <w:tabs>
          <w:tab w:val="left" w:pos="780"/>
        </w:tabs>
        <w:spacing w:line="380" w:lineRule="exact"/>
        <w:rPr>
          <w:szCs w:val="20"/>
        </w:rPr>
      </w:pPr>
    </w:p>
    <w:p>
      <w:pPr>
        <w:tabs>
          <w:tab w:val="left" w:pos="780"/>
        </w:tabs>
        <w:spacing w:line="380" w:lineRule="exact"/>
        <w:rPr>
          <w:szCs w:val="20"/>
        </w:rPr>
      </w:pPr>
    </w:p>
    <w:p>
      <w:pPr>
        <w:pStyle w:val="60"/>
        <w:ind w:firstLine="420"/>
        <w:rPr>
          <w:rFonts w:ascii="Times New Roman"/>
        </w:rPr>
      </w:pPr>
    </w:p>
    <w:p>
      <w:pPr>
        <w:tabs>
          <w:tab w:val="left" w:pos="3045"/>
        </w:tabs>
        <w:rPr>
          <w:rFonts w:eastAsia="黑体"/>
        </w:rPr>
      </w:pPr>
      <w:r>
        <w:rPr>
          <w:rFonts w:eastAsia="黑体"/>
        </w:rPr>
        <w:tab/>
      </w:r>
    </w:p>
    <w:p>
      <w:pPr>
        <w:pStyle w:val="70"/>
        <w:numPr>
          <w:ilvl w:val="0"/>
          <w:numId w:val="0"/>
        </w:numPr>
        <w:spacing w:before="156" w:beforeLines="50" w:after="156" w:afterLines="50"/>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附录A</w:t>
      </w:r>
    </w:p>
    <w:p>
      <w:pPr>
        <w:jc w:val="center"/>
        <w:rPr>
          <w:rFonts w:eastAsia="黑体"/>
        </w:rPr>
      </w:pPr>
      <w:r>
        <w:rPr>
          <w:rFonts w:eastAsia="黑体"/>
        </w:rPr>
        <w:t>（资料性）</w:t>
      </w:r>
      <w:r>
        <w:br w:type="textWrapping"/>
      </w:r>
      <w:r>
        <w:rPr>
          <w:rFonts w:eastAsia="黑体"/>
        </w:rPr>
        <w:t>硫化钐化学分析方法</w:t>
      </w:r>
    </w:p>
    <w:p>
      <w:pPr>
        <w:jc w:val="center"/>
        <w:rPr>
          <w:rFonts w:eastAsia="黑体"/>
        </w:rPr>
      </w:pPr>
      <w:r>
        <w:rPr>
          <w:rFonts w:eastAsia="黑体"/>
        </w:rPr>
        <w:t>硫量的测定</w:t>
      </w:r>
    </w:p>
    <w:p>
      <w:pPr>
        <w:jc w:val="center"/>
        <w:rPr>
          <w:rFonts w:eastAsia="黑体"/>
        </w:rPr>
      </w:pPr>
      <w:r>
        <w:rPr>
          <w:rFonts w:eastAsia="黑体"/>
        </w:rPr>
        <w:t>碘量法</w:t>
      </w:r>
    </w:p>
    <w:p>
      <w:pPr>
        <w:widowControl/>
        <w:numPr>
          <w:ilvl w:val="1"/>
          <w:numId w:val="0"/>
        </w:numPr>
        <w:tabs>
          <w:tab w:val="left" w:pos="360"/>
        </w:tabs>
        <w:wordWrap w:val="0"/>
        <w:overflowPunct w:val="0"/>
        <w:autoSpaceDE w:val="0"/>
        <w:autoSpaceDN w:val="0"/>
        <w:spacing w:before="312" w:beforeLines="100" w:after="312" w:afterLines="100"/>
        <w:textAlignment w:val="baseline"/>
        <w:outlineLvl w:val="1"/>
        <w:rPr>
          <w:color w:val="FF0000"/>
          <w:kern w:val="0"/>
          <w:szCs w:val="20"/>
        </w:rPr>
      </w:pPr>
      <w:r>
        <w:rPr>
          <w:rFonts w:eastAsia="黑体"/>
          <w:kern w:val="21"/>
          <w:szCs w:val="20"/>
        </w:rPr>
        <w:t>A.1 方法提要</w:t>
      </w:r>
    </w:p>
    <w:p>
      <w:pPr>
        <w:ind w:firstLine="420" w:firstLineChars="200"/>
        <w:rPr>
          <w:kern w:val="0"/>
        </w:rPr>
      </w:pPr>
      <w:r>
        <w:t>试样与</w:t>
      </w:r>
      <w:r>
        <w:rPr>
          <w:kern w:val="0"/>
        </w:rPr>
        <w:t>盐酸反应生成的硫化氢与过量的碘标准溶液反应，用硫代硫酸钠标准滴定溶液滴定剩余碘量，从而间接计算出稀土硫化物中硫含量。</w:t>
      </w:r>
    </w:p>
    <w:p>
      <w:pPr>
        <w:widowControl/>
        <w:numPr>
          <w:ilvl w:val="1"/>
          <w:numId w:val="0"/>
        </w:numPr>
        <w:tabs>
          <w:tab w:val="left" w:pos="360"/>
        </w:tabs>
        <w:wordWrap w:val="0"/>
        <w:overflowPunct w:val="0"/>
        <w:autoSpaceDE w:val="0"/>
        <w:autoSpaceDN w:val="0"/>
        <w:spacing w:before="312" w:beforeLines="100" w:after="312" w:afterLines="100"/>
        <w:textAlignment w:val="baseline"/>
        <w:outlineLvl w:val="1"/>
        <w:rPr>
          <w:rFonts w:eastAsia="黑体"/>
          <w:kern w:val="21"/>
          <w:szCs w:val="20"/>
        </w:rPr>
      </w:pPr>
      <w:r>
        <w:rPr>
          <w:rFonts w:eastAsia="黑体"/>
          <w:kern w:val="21"/>
          <w:szCs w:val="20"/>
        </w:rPr>
        <w:t>A.2 试剂</w:t>
      </w:r>
    </w:p>
    <w:p>
      <w:pPr>
        <w:widowControl/>
        <w:numPr>
          <w:ilvl w:val="1"/>
          <w:numId w:val="0"/>
        </w:numPr>
        <w:tabs>
          <w:tab w:val="left" w:pos="360"/>
        </w:tabs>
        <w:wordWrap w:val="0"/>
        <w:overflowPunct w:val="0"/>
        <w:autoSpaceDE w:val="0"/>
        <w:autoSpaceDN w:val="0"/>
        <w:spacing w:before="312" w:beforeLines="100" w:after="312" w:afterLines="100"/>
        <w:ind w:firstLine="420" w:firstLineChars="200"/>
        <w:textAlignment w:val="baseline"/>
        <w:outlineLvl w:val="1"/>
        <w:rPr>
          <w:kern w:val="21"/>
          <w:szCs w:val="20"/>
        </w:rPr>
      </w:pPr>
      <w:r>
        <w:rPr>
          <w:kern w:val="21"/>
          <w:szCs w:val="20"/>
        </w:rPr>
        <w:t>除非另有说明，在分析中仅使用确认为分析纯及以上试剂和符合GB/T 6682规定的三级及以上蒸馏水或去离子水或相当纯度的水。优先使用有证标准溶液。</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A.2.1 </w:t>
      </w:r>
      <w:r>
        <w:rPr>
          <w:kern w:val="21"/>
          <w:szCs w:val="20"/>
        </w:rPr>
        <w:t>碳酸钠。</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A.2.2 </w:t>
      </w:r>
      <w:r>
        <w:rPr>
          <w:kern w:val="21"/>
          <w:szCs w:val="20"/>
        </w:rPr>
        <w:t>基准</w:t>
      </w:r>
      <w:r>
        <w:rPr>
          <w:kern w:val="0"/>
          <w:szCs w:val="20"/>
        </w:rPr>
        <w:t>重铬酸钾。</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0"/>
          <w:szCs w:val="20"/>
        </w:rPr>
      </w:pPr>
      <w:r>
        <w:rPr>
          <w:rFonts w:eastAsia="黑体"/>
          <w:kern w:val="21"/>
          <w:szCs w:val="20"/>
        </w:rPr>
        <w:t xml:space="preserve">A.2.3 </w:t>
      </w:r>
      <w:r>
        <w:rPr>
          <w:kern w:val="0"/>
          <w:szCs w:val="20"/>
        </w:rPr>
        <w:t>碘化钾。</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0"/>
          <w:szCs w:val="20"/>
        </w:rPr>
      </w:pPr>
      <w:r>
        <w:rPr>
          <w:rFonts w:eastAsia="黑体"/>
          <w:kern w:val="21"/>
          <w:szCs w:val="20"/>
        </w:rPr>
        <w:t xml:space="preserve">A.2.4 </w:t>
      </w:r>
      <w:r>
        <w:rPr>
          <w:kern w:val="21"/>
          <w:szCs w:val="20"/>
        </w:rPr>
        <w:t>碘。</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A.2.5 </w:t>
      </w:r>
      <w:r>
        <w:rPr>
          <w:kern w:val="21"/>
          <w:szCs w:val="20"/>
        </w:rPr>
        <w:t>硫酸（1+4）。</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A.2.6 </w:t>
      </w:r>
      <w:r>
        <w:rPr>
          <w:kern w:val="0"/>
          <w:szCs w:val="20"/>
        </w:rPr>
        <w:t>盐酸（1+1）。</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A.2.7 </w:t>
      </w:r>
      <w:r>
        <w:rPr>
          <w:kern w:val="21"/>
          <w:szCs w:val="20"/>
        </w:rPr>
        <w:t>淀粉</w:t>
      </w:r>
      <w:r>
        <w:rPr>
          <w:rFonts w:hint="eastAsia"/>
          <w:kern w:val="21"/>
          <w:szCs w:val="20"/>
        </w:rPr>
        <w:t>溶液</w:t>
      </w:r>
      <w:r>
        <w:rPr>
          <w:kern w:val="21"/>
          <w:szCs w:val="20"/>
        </w:rPr>
        <w:t>（10 g/L )，取 1 g 淀粉用 10 mL 冷水调匀，搅拌加入 90 mL 煮沸过的纯水，继续煮沸 5 min,冷却备用。</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A.2.8 </w:t>
      </w:r>
      <w:r>
        <w:rPr>
          <w:kern w:val="21"/>
          <w:szCs w:val="20"/>
        </w:rPr>
        <w:t>硫代硫酸钠标准滴定溶液</w:t>
      </w:r>
    </w:p>
    <w:p>
      <w:pPr>
        <w:widowControl/>
        <w:autoSpaceDE w:val="0"/>
        <w:autoSpaceDN w:val="0"/>
        <w:rPr>
          <w:kern w:val="0"/>
        </w:rPr>
      </w:pPr>
      <w:r>
        <w:rPr>
          <w:rFonts w:eastAsia="黑体"/>
          <w:kern w:val="21"/>
          <w:szCs w:val="20"/>
        </w:rPr>
        <w:t xml:space="preserve">A.2.8.1 </w:t>
      </w:r>
      <w:r>
        <w:t>配制</w:t>
      </w:r>
      <w:r>
        <w:rPr>
          <w:kern w:val="0"/>
        </w:rPr>
        <w:t>:称取 26 g 硫代硫酸钠，溶于 1000 mL水中，加入 0.2 g 碳酸钠(A.2.1)，缓慢煮沸 10 min，冷却。将配置好的溶液置于棕色瓶中，放置两周，再用基准物标定。</w:t>
      </w:r>
    </w:p>
    <w:p>
      <w:pPr>
        <w:widowControl/>
        <w:autoSpaceDE w:val="0"/>
        <w:autoSpaceDN w:val="0"/>
        <w:rPr>
          <w:kern w:val="0"/>
        </w:rPr>
      </w:pPr>
      <w:r>
        <w:rPr>
          <w:rFonts w:eastAsia="黑体"/>
          <w:kern w:val="21"/>
          <w:szCs w:val="20"/>
        </w:rPr>
        <w:t xml:space="preserve">A.2.8.2 </w:t>
      </w:r>
      <w:r>
        <w:rPr>
          <w:kern w:val="0"/>
        </w:rPr>
        <w:t>标定:称取 0.15 g 于140℃～150℃烘至质量恒定的基准重铬酸钾(A.2.2)(精确至 0.000 1 g)，置于碘量瓶中，溶于 25 mL 水中，加 2 g 碘化钾(A.2.3)及 20 mL 硫酸(A.2.5)，摇匀，于暗处放置 10 min。加 150 mL 水，用配制好的硫代硫酸钠标准滴定溶液（A.2.8.1）滴定。近终点时加 3 mL 淀粉溶液(A.2.7)，再滴定至溶液由蓝色变为亮绿色为终点。平行标定3份，所消耗的硫代硫酸钠标准滴定溶液(A.2.8.1)体积的极差值不应超过 0.10 mL，取其平均值。同时作空白试验。</w:t>
      </w:r>
    </w:p>
    <w:p>
      <w:pPr>
        <w:widowControl/>
        <w:autoSpaceDE w:val="0"/>
        <w:autoSpaceDN w:val="0"/>
        <w:spacing w:line="400" w:lineRule="exact"/>
        <w:rPr>
          <w:color w:val="000000"/>
          <w:kern w:val="0"/>
          <w:szCs w:val="20"/>
        </w:rPr>
      </w:pPr>
      <w:r>
        <w:rPr>
          <w:rFonts w:eastAsia="黑体"/>
          <w:kern w:val="21"/>
          <w:szCs w:val="20"/>
        </w:rPr>
        <w:t xml:space="preserve">A.2.8.3 </w:t>
      </w:r>
      <w:r>
        <w:rPr>
          <w:kern w:val="0"/>
          <w:szCs w:val="20"/>
        </w:rPr>
        <w:t>硫代硫酸钠标准滴定溶液物质的量浓度按公式(A.1)计算：</w:t>
      </w:r>
    </w:p>
    <w:p>
      <w:pPr>
        <w:widowControl/>
        <w:tabs>
          <w:tab w:val="center" w:pos="4201"/>
          <w:tab w:val="right" w:leader="dot" w:pos="9298"/>
        </w:tabs>
        <w:autoSpaceDE w:val="0"/>
        <w:autoSpaceDN w:val="0"/>
        <w:jc w:val="center"/>
        <w:rPr>
          <w:kern w:val="0"/>
          <w:szCs w:val="20"/>
        </w:rPr>
      </w:pPr>
      <w:r>
        <w:rPr>
          <w:kern w:val="0"/>
          <w:position w:val="-30"/>
          <w:szCs w:val="20"/>
        </w:rPr>
        <w:object>
          <v:shape id="_x0000_i1025" o:spt="75" type="#_x0000_t75" style="height:33.65pt;width:134.1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kern w:val="0"/>
          <w:sz w:val="18"/>
          <w:szCs w:val="18"/>
        </w:rPr>
        <w:t xml:space="preserve">   …………………………</w:t>
      </w:r>
      <w:r>
        <w:rPr>
          <w:kern w:val="0"/>
          <w:szCs w:val="20"/>
        </w:rPr>
        <w:t>（A.1）</w:t>
      </w:r>
    </w:p>
    <w:p>
      <w:pPr>
        <w:widowControl/>
        <w:autoSpaceDE w:val="0"/>
        <w:autoSpaceDN w:val="0"/>
        <w:ind w:firstLine="420" w:firstLineChars="200"/>
        <w:rPr>
          <w:kern w:val="0"/>
        </w:rPr>
      </w:pPr>
      <w:r>
        <w:rPr>
          <w:kern w:val="0"/>
        </w:rPr>
        <w:t>式中：</w:t>
      </w:r>
    </w:p>
    <w:p>
      <w:pPr>
        <w:widowControl/>
        <w:autoSpaceDE w:val="0"/>
        <w:autoSpaceDN w:val="0"/>
        <w:ind w:firstLine="420" w:firstLineChars="200"/>
        <w:rPr>
          <w:kern w:val="0"/>
        </w:rPr>
      </w:pPr>
      <w:r>
        <w:rPr>
          <w:position w:val="-14"/>
        </w:rPr>
        <w:object>
          <v:shape id="_x0000_i1026" o:spt="75" type="#_x0000_t75" style="height:19pt;width:39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kern w:val="0"/>
        </w:rPr>
        <w:t>—硫代硫酸钠标准滴定溶液浓度，单位为摩尔每升（mol/L）；</w:t>
      </w:r>
    </w:p>
    <w:p>
      <w:pPr>
        <w:widowControl/>
        <w:autoSpaceDE w:val="0"/>
        <w:autoSpaceDN w:val="0"/>
        <w:ind w:firstLine="840" w:firstLineChars="400"/>
        <w:rPr>
          <w:kern w:val="0"/>
        </w:rPr>
      </w:pPr>
      <w:r>
        <w:rPr>
          <w:i/>
          <w:iCs/>
          <w:kern w:val="0"/>
        </w:rPr>
        <w:t>m</w:t>
      </w:r>
      <w:r>
        <w:rPr>
          <w:i/>
          <w:kern w:val="0"/>
        </w:rPr>
        <w:t>——</w:t>
      </w:r>
      <w:r>
        <w:rPr>
          <w:kern w:val="0"/>
        </w:rPr>
        <w:t>重铬酸钾的质量，单位为克（g）；</w:t>
      </w:r>
    </w:p>
    <w:p>
      <w:pPr>
        <w:widowControl/>
        <w:autoSpaceDE w:val="0"/>
        <w:autoSpaceDN w:val="0"/>
        <w:ind w:firstLine="840" w:firstLineChars="400"/>
        <w:rPr>
          <w:kern w:val="0"/>
        </w:rPr>
      </w:pPr>
      <w:r>
        <w:rPr>
          <w:i/>
          <w:iCs/>
          <w:kern w:val="0"/>
        </w:rPr>
        <w:t>V</w:t>
      </w:r>
      <w:r>
        <w:rPr>
          <w:i/>
          <w:kern w:val="0"/>
        </w:rPr>
        <w:t>——</w:t>
      </w:r>
      <w:r>
        <w:rPr>
          <w:kern w:val="0"/>
        </w:rPr>
        <w:t>硫代硫酸钠标准滴定溶液消耗体积，单位为毫升（mL）；</w:t>
      </w:r>
    </w:p>
    <w:p>
      <w:pPr>
        <w:widowControl/>
        <w:autoSpaceDE w:val="0"/>
        <w:autoSpaceDN w:val="0"/>
        <w:ind w:firstLine="735" w:firstLineChars="350"/>
        <w:rPr>
          <w:kern w:val="0"/>
        </w:rPr>
      </w:pPr>
      <w:r>
        <w:rPr>
          <w:i/>
          <w:iCs/>
          <w:kern w:val="0"/>
        </w:rPr>
        <w:t>V</w:t>
      </w:r>
      <w:r>
        <w:rPr>
          <w:i/>
          <w:iCs/>
          <w:kern w:val="0"/>
          <w:vertAlign w:val="subscript"/>
        </w:rPr>
        <w:t>0</w:t>
      </w:r>
      <w:r>
        <w:rPr>
          <w:i/>
          <w:kern w:val="0"/>
        </w:rPr>
        <w:t>——</w:t>
      </w:r>
      <w:r>
        <w:rPr>
          <w:kern w:val="0"/>
        </w:rPr>
        <w:t>空白试验硫代硫酸钠标准滴定溶液消耗体积，单位为毫升（mL）；</w:t>
      </w:r>
    </w:p>
    <w:p>
      <w:pPr>
        <w:widowControl/>
        <w:autoSpaceDE w:val="0"/>
        <w:autoSpaceDN w:val="0"/>
        <w:ind w:firstLine="420" w:firstLineChars="200"/>
        <w:rPr>
          <w:kern w:val="0"/>
        </w:rPr>
      </w:pPr>
      <w:r>
        <w:rPr>
          <w:i/>
          <w:iCs/>
          <w:kern w:val="0"/>
        </w:rPr>
        <w:t>49.03</w:t>
      </w:r>
      <w:r>
        <w:rPr>
          <w:i/>
          <w:kern w:val="0"/>
        </w:rPr>
        <w:t>——</w:t>
      </w:r>
      <w:r>
        <w:rPr>
          <w:kern w:val="0"/>
        </w:rPr>
        <w:t>以（1/6K</w:t>
      </w:r>
      <w:r>
        <w:rPr>
          <w:kern w:val="0"/>
          <w:vertAlign w:val="subscript"/>
        </w:rPr>
        <w:t>2</w:t>
      </w:r>
      <w:r>
        <w:rPr>
          <w:kern w:val="0"/>
        </w:rPr>
        <w:t>Cr</w:t>
      </w:r>
      <w:r>
        <w:rPr>
          <w:kern w:val="0"/>
          <w:vertAlign w:val="subscript"/>
        </w:rPr>
        <w:t>2</w:t>
      </w:r>
      <w:r>
        <w:rPr>
          <w:kern w:val="0"/>
        </w:rPr>
        <w:t>O</w:t>
      </w:r>
      <w:r>
        <w:rPr>
          <w:kern w:val="0"/>
          <w:vertAlign w:val="subscript"/>
        </w:rPr>
        <w:t>7</w:t>
      </w:r>
      <w:r>
        <w:rPr>
          <w:kern w:val="0"/>
        </w:rPr>
        <w:t>)为基本单元的摩尔质量，单位为克每摩尔（g/mol）。</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21"/>
          <w:szCs w:val="20"/>
        </w:rPr>
      </w:pPr>
      <w:r>
        <w:rPr>
          <w:rFonts w:eastAsia="黑体"/>
          <w:kern w:val="21"/>
          <w:szCs w:val="20"/>
        </w:rPr>
        <w:t xml:space="preserve">A.2.9 </w:t>
      </w:r>
      <w:r>
        <w:rPr>
          <w:kern w:val="21"/>
          <w:szCs w:val="20"/>
        </w:rPr>
        <w:t>碘标准溶液</w:t>
      </w:r>
    </w:p>
    <w:p>
      <w:pPr>
        <w:widowControl/>
        <w:autoSpaceDE w:val="0"/>
        <w:autoSpaceDN w:val="0"/>
        <w:rPr>
          <w:kern w:val="0"/>
        </w:rPr>
      </w:pPr>
      <w:r>
        <w:rPr>
          <w:rFonts w:eastAsia="黑体"/>
          <w:kern w:val="21"/>
          <w:szCs w:val="20"/>
        </w:rPr>
        <w:t>A.2.9.1</w:t>
      </w:r>
      <w:r>
        <w:rPr>
          <w:kern w:val="21"/>
          <w:szCs w:val="20"/>
        </w:rPr>
        <w:t xml:space="preserve"> 配制</w:t>
      </w:r>
      <w:r>
        <w:rPr>
          <w:kern w:val="0"/>
        </w:rPr>
        <w:t>：称取 35 g 碘化钾(A.2.3)，加 100 mL 水溶解，再加 13 g 碘(A.2.4)溶解后用水稀释至 1 000 mL ，摇匀，保存于棕色具塞瓶中。</w:t>
      </w:r>
    </w:p>
    <w:p>
      <w:pPr>
        <w:widowControl/>
        <w:autoSpaceDE w:val="0"/>
        <w:autoSpaceDN w:val="0"/>
        <w:rPr>
          <w:kern w:val="0"/>
        </w:rPr>
      </w:pPr>
      <w:r>
        <w:rPr>
          <w:rFonts w:eastAsia="黑体"/>
          <w:kern w:val="21"/>
          <w:szCs w:val="20"/>
        </w:rPr>
        <w:t>A.2.9.2</w:t>
      </w:r>
      <w:r>
        <w:rPr>
          <w:kern w:val="21"/>
          <w:szCs w:val="20"/>
        </w:rPr>
        <w:t xml:space="preserve"> 标定</w:t>
      </w:r>
      <w:r>
        <w:rPr>
          <w:kern w:val="0"/>
        </w:rPr>
        <w:t>：用滴定管准确量取 10.00 mL 碘标准溶液(A.2.9)置于已装有 150 mL 水的碘量瓶中，后用硫代硫酸钠标准滴定溶液(A.2.8)滴定，滴至淡黄色后加 3 mL 淀粉溶液(A.2.7)，继续滴定至蓝色消失为终点。平行标定３份，所消耗的硫代硫酸钠标准滴定溶液(A.2.8)体积的极差值不应超过 0.10 mL，取其平均值。</w:t>
      </w:r>
    </w:p>
    <w:p>
      <w:pPr>
        <w:widowControl/>
        <w:autoSpaceDE w:val="0"/>
        <w:autoSpaceDN w:val="0"/>
        <w:rPr>
          <w:kern w:val="0"/>
        </w:rPr>
      </w:pPr>
      <w:r>
        <w:rPr>
          <w:rFonts w:eastAsia="黑体"/>
          <w:kern w:val="21"/>
          <w:szCs w:val="20"/>
        </w:rPr>
        <w:t xml:space="preserve">A.2.9.3 </w:t>
      </w:r>
      <w:r>
        <w:rPr>
          <w:kern w:val="0"/>
        </w:rPr>
        <w:t>碘标准溶液物质的量浓度按公式(A.2)计算：</w:t>
      </w:r>
    </w:p>
    <w:p>
      <w:pPr>
        <w:widowControl/>
        <w:tabs>
          <w:tab w:val="center" w:pos="4201"/>
          <w:tab w:val="right" w:leader="dot" w:pos="9298"/>
        </w:tabs>
        <w:autoSpaceDE w:val="0"/>
        <w:autoSpaceDN w:val="0"/>
        <w:ind w:firstLine="420" w:firstLineChars="200"/>
        <w:jc w:val="right"/>
        <w:rPr>
          <w:kern w:val="0"/>
          <w:szCs w:val="20"/>
        </w:rPr>
      </w:pPr>
      <w:r>
        <w:rPr>
          <w:kern w:val="0"/>
          <w:szCs w:val="20"/>
        </w:rPr>
        <w:t xml:space="preserve">  </w:t>
      </w:r>
      <w:r>
        <w:rPr>
          <w:kern w:val="0"/>
          <w:position w:val="-30"/>
          <w:szCs w:val="20"/>
        </w:rPr>
        <w:object>
          <v:shape id="_x0000_i1027" o:spt="75" type="#_x0000_t75" style="height:34.15pt;width:48.9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kern w:val="0"/>
          <w:szCs w:val="20"/>
        </w:rPr>
        <w:t xml:space="preserve">  </w:t>
      </w:r>
      <w:r>
        <w:rPr>
          <w:kern w:val="0"/>
          <w:sz w:val="18"/>
          <w:szCs w:val="18"/>
        </w:rPr>
        <w:t>…………………………………………………………</w:t>
      </w:r>
      <w:r>
        <w:rPr>
          <w:kern w:val="0"/>
          <w:szCs w:val="20"/>
        </w:rPr>
        <w:t>（A.2）</w:t>
      </w:r>
    </w:p>
    <w:p>
      <w:pPr>
        <w:widowControl/>
        <w:autoSpaceDE w:val="0"/>
        <w:autoSpaceDN w:val="0"/>
        <w:ind w:firstLine="420" w:firstLineChars="200"/>
        <w:rPr>
          <w:kern w:val="0"/>
        </w:rPr>
      </w:pPr>
      <w:r>
        <w:rPr>
          <w:kern w:val="0"/>
        </w:rPr>
        <w:t>式中：</w:t>
      </w:r>
    </w:p>
    <w:p>
      <w:pPr>
        <w:widowControl/>
        <w:autoSpaceDE w:val="0"/>
        <w:autoSpaceDN w:val="0"/>
        <w:ind w:firstLine="420" w:firstLineChars="200"/>
        <w:rPr>
          <w:kern w:val="0"/>
        </w:rPr>
      </w:pPr>
      <w:r>
        <w:rPr>
          <w:i/>
          <w:kern w:val="0"/>
        </w:rPr>
        <w:t>c</w:t>
      </w:r>
      <w:r>
        <w:rPr>
          <w:i/>
          <w:kern w:val="0"/>
          <w:vertAlign w:val="subscript"/>
        </w:rPr>
        <w:t>1</w:t>
      </w:r>
      <w:bookmarkStart w:id="3" w:name="_Hlk47699543"/>
      <w:r>
        <w:rPr>
          <w:i/>
          <w:kern w:val="0"/>
        </w:rPr>
        <w:t>——</w:t>
      </w:r>
      <w:bookmarkEnd w:id="3"/>
      <w:r>
        <w:rPr>
          <w:kern w:val="0"/>
        </w:rPr>
        <w:t>碘标准溶液物质的量浓度，单位为摩尔每升(mol/L)；</w:t>
      </w:r>
    </w:p>
    <w:p>
      <w:pPr>
        <w:widowControl/>
        <w:autoSpaceDE w:val="0"/>
        <w:autoSpaceDN w:val="0"/>
        <w:ind w:firstLine="420" w:firstLineChars="200"/>
        <w:rPr>
          <w:kern w:val="0"/>
        </w:rPr>
      </w:pPr>
      <w:r>
        <w:rPr>
          <w:i/>
          <w:kern w:val="0"/>
        </w:rPr>
        <w:t xml:space="preserve">c—— </w:t>
      </w:r>
      <w:r>
        <w:rPr>
          <w:kern w:val="0"/>
        </w:rPr>
        <w:t>硫代硫酸钠标准滴定溶液的实际浓度，单位为摩尔每升(mol/L)；</w:t>
      </w:r>
    </w:p>
    <w:p>
      <w:pPr>
        <w:widowControl/>
        <w:autoSpaceDE w:val="0"/>
        <w:autoSpaceDN w:val="0"/>
        <w:ind w:firstLine="420" w:firstLineChars="200"/>
        <w:rPr>
          <w:kern w:val="0"/>
        </w:rPr>
      </w:pPr>
      <w:r>
        <w:rPr>
          <w:i/>
          <w:kern w:val="0"/>
        </w:rPr>
        <w:t xml:space="preserve">V—— </w:t>
      </w:r>
      <w:r>
        <w:rPr>
          <w:kern w:val="0"/>
        </w:rPr>
        <w:t>硫代硫酸钠标准滴定溶液消耗体积，单位为毫升（mL）；</w:t>
      </w:r>
    </w:p>
    <w:p>
      <w:pPr>
        <w:widowControl/>
        <w:autoSpaceDE w:val="0"/>
        <w:autoSpaceDN w:val="0"/>
        <w:ind w:firstLine="420" w:firstLineChars="200"/>
        <w:rPr>
          <w:kern w:val="0"/>
        </w:rPr>
      </w:pPr>
      <w:r>
        <w:rPr>
          <w:i/>
          <w:kern w:val="0"/>
        </w:rPr>
        <w:t>V</w:t>
      </w:r>
      <w:r>
        <w:rPr>
          <w:i/>
          <w:kern w:val="0"/>
          <w:vertAlign w:val="subscript"/>
        </w:rPr>
        <w:t>1</w:t>
      </w:r>
      <w:r>
        <w:rPr>
          <w:i/>
          <w:kern w:val="0"/>
        </w:rPr>
        <w:t>——</w:t>
      </w:r>
      <w:r>
        <w:rPr>
          <w:kern w:val="0"/>
        </w:rPr>
        <w:t xml:space="preserve">移取碘标准滴定溶液的体积，单位为毫升（mL）。 </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color w:val="333333"/>
          <w:shd w:val="clear" w:color="auto" w:fill="FFFFFF"/>
        </w:rPr>
      </w:pPr>
      <w:r>
        <w:rPr>
          <w:rFonts w:eastAsia="黑体"/>
          <w:color w:val="000000"/>
        </w:rPr>
        <w:t xml:space="preserve">A.3 样品   </w:t>
      </w:r>
    </w:p>
    <w:p>
      <w:pPr>
        <w:ind w:firstLine="420" w:firstLineChars="200"/>
        <w:rPr>
          <w:color w:val="333333"/>
          <w:shd w:val="clear" w:color="auto" w:fill="FFFFFF"/>
        </w:rPr>
      </w:pPr>
      <w:r>
        <w:rPr>
          <w:color w:val="333333"/>
          <w:shd w:val="clear" w:color="auto" w:fill="FFFFFF"/>
        </w:rPr>
        <w:t>硫化钐试样105℃烘1小时后，取出，干燥器中冷却至室温后称量。</w:t>
      </w:r>
    </w:p>
    <w:p>
      <w:pPr>
        <w:widowControl/>
        <w:numPr>
          <w:ilvl w:val="1"/>
          <w:numId w:val="0"/>
        </w:numPr>
        <w:tabs>
          <w:tab w:val="left" w:pos="360"/>
        </w:tabs>
        <w:wordWrap w:val="0"/>
        <w:overflowPunct w:val="0"/>
        <w:autoSpaceDE w:val="0"/>
        <w:autoSpaceDN w:val="0"/>
        <w:spacing w:before="312" w:beforeLines="100" w:after="312" w:afterLines="100"/>
        <w:textAlignment w:val="baseline"/>
        <w:outlineLvl w:val="1"/>
        <w:rPr>
          <w:rFonts w:eastAsia="黑体"/>
          <w:kern w:val="21"/>
          <w:szCs w:val="20"/>
        </w:rPr>
      </w:pPr>
      <w:r>
        <w:rPr>
          <w:rFonts w:eastAsia="黑体"/>
          <w:kern w:val="21"/>
          <w:szCs w:val="20"/>
        </w:rPr>
        <w:t xml:space="preserve">A.3 试验步骤  </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A.3.1 试料</w:t>
      </w:r>
    </w:p>
    <w:p>
      <w:pPr>
        <w:widowControl/>
        <w:tabs>
          <w:tab w:val="left" w:pos="360"/>
        </w:tabs>
        <w:wordWrap w:val="0"/>
        <w:overflowPunct w:val="0"/>
        <w:autoSpaceDE w:val="0"/>
        <w:autoSpaceDN w:val="0"/>
        <w:spacing w:before="156" w:beforeLines="50" w:after="156" w:afterLines="50"/>
        <w:ind w:firstLine="420" w:firstLineChars="200"/>
        <w:textAlignment w:val="baseline"/>
        <w:outlineLvl w:val="2"/>
        <w:rPr>
          <w:kern w:val="21"/>
          <w:szCs w:val="20"/>
        </w:rPr>
      </w:pPr>
      <w:r>
        <w:rPr>
          <w:kern w:val="21"/>
          <w:szCs w:val="20"/>
        </w:rPr>
        <w:t>称取 0.3g 试料，精确至 0.0001g。</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 xml:space="preserve">A.3.2 </w:t>
      </w:r>
      <w:r>
        <w:rPr>
          <w:rFonts w:eastAsia="黑体"/>
          <w:kern w:val="0"/>
          <w:szCs w:val="20"/>
        </w:rPr>
        <w:t>平行试验</w:t>
      </w:r>
    </w:p>
    <w:p>
      <w:pPr>
        <w:widowControl/>
        <w:tabs>
          <w:tab w:val="left" w:pos="360"/>
        </w:tabs>
        <w:wordWrap w:val="0"/>
        <w:overflowPunct w:val="0"/>
        <w:autoSpaceDE w:val="0"/>
        <w:autoSpaceDN w:val="0"/>
        <w:spacing w:before="156" w:beforeLines="50" w:after="156" w:afterLines="50"/>
        <w:ind w:firstLine="420" w:firstLineChars="200"/>
        <w:textAlignment w:val="baseline"/>
        <w:outlineLvl w:val="2"/>
        <w:rPr>
          <w:kern w:val="21"/>
          <w:szCs w:val="20"/>
        </w:rPr>
      </w:pPr>
      <w:r>
        <w:rPr>
          <w:kern w:val="21"/>
          <w:szCs w:val="20"/>
        </w:rPr>
        <w:t>平行做两份试验。</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0"/>
          <w:szCs w:val="20"/>
        </w:rPr>
      </w:pPr>
      <w:r>
        <w:rPr>
          <w:rFonts w:eastAsia="黑体"/>
          <w:kern w:val="21"/>
          <w:szCs w:val="20"/>
        </w:rPr>
        <w:t xml:space="preserve">A.3.3 </w:t>
      </w:r>
      <w:r>
        <w:rPr>
          <w:rFonts w:eastAsia="黑体"/>
          <w:kern w:val="0"/>
          <w:szCs w:val="20"/>
        </w:rPr>
        <w:t>空白试验</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kern w:val="0"/>
          <w:szCs w:val="20"/>
        </w:rPr>
      </w:pPr>
      <w:r>
        <w:rPr>
          <w:rFonts w:eastAsia="黑体"/>
          <w:kern w:val="0"/>
          <w:szCs w:val="20"/>
        </w:rPr>
        <w:t xml:space="preserve">   </w:t>
      </w:r>
      <w:r>
        <w:rPr>
          <w:kern w:val="0"/>
          <w:szCs w:val="20"/>
        </w:rPr>
        <w:t xml:space="preserve"> 随同试料做空白试验。</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A.3.4 测定</w:t>
      </w:r>
    </w:p>
    <w:p>
      <w:pPr>
        <w:widowControl/>
        <w:autoSpaceDE w:val="0"/>
        <w:autoSpaceDN w:val="0"/>
        <w:spacing w:line="400" w:lineRule="exact"/>
        <w:ind w:firstLine="420" w:firstLineChars="200"/>
        <w:rPr>
          <w:kern w:val="0"/>
          <w:szCs w:val="20"/>
        </w:rPr>
      </w:pPr>
      <w:r>
        <w:rPr>
          <w:kern w:val="0"/>
          <w:szCs w:val="20"/>
        </w:rPr>
        <w:t>称取试料(A.3.1)于 300 mL 碘量瓶中，用滴定管滴加 35.00 mL 碘标准滴定溶液(A.2.9)，缓慢滴加 10 mL 盐酸(A.2.6)（边滴加边摇动碘量瓶），盖上瓶塞，剧烈摇动 2 min，用硫代硫酸钠标准滴定溶液(A.2.8)</w:t>
      </w:r>
      <w:r>
        <w:rPr>
          <w:kern w:val="0"/>
        </w:rPr>
        <w:t>滴定至淡黄色后，加 5 mL 淀粉溶液(A.2.7)，继续滴定至蓝色消失，即为终点。</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A.3.5 试验数据处理</w:t>
      </w:r>
    </w:p>
    <w:p>
      <w:pPr>
        <w:widowControl/>
        <w:tabs>
          <w:tab w:val="center" w:pos="4201"/>
          <w:tab w:val="right" w:leader="dot" w:pos="9298"/>
        </w:tabs>
        <w:autoSpaceDE w:val="0"/>
        <w:autoSpaceDN w:val="0"/>
        <w:ind w:firstLine="525" w:firstLineChars="250"/>
        <w:rPr>
          <w:kern w:val="0"/>
          <w:szCs w:val="20"/>
        </w:rPr>
      </w:pPr>
      <w:r>
        <w:rPr>
          <w:kern w:val="0"/>
          <w:szCs w:val="20"/>
        </w:rPr>
        <w:t>硫含量以质量分数w</w:t>
      </w:r>
      <w:r>
        <w:rPr>
          <w:kern w:val="0"/>
          <w:szCs w:val="20"/>
          <w:vertAlign w:val="subscript"/>
        </w:rPr>
        <w:t>s</w:t>
      </w:r>
      <w:r>
        <w:rPr>
          <w:kern w:val="0"/>
          <w:szCs w:val="20"/>
        </w:rPr>
        <w:t>计，按公式(A.3)计算：</w:t>
      </w:r>
    </w:p>
    <w:p>
      <w:pPr>
        <w:widowControl/>
        <w:tabs>
          <w:tab w:val="center" w:pos="4201"/>
          <w:tab w:val="right" w:leader="dot" w:pos="9298"/>
        </w:tabs>
        <w:autoSpaceDE w:val="0"/>
        <w:autoSpaceDN w:val="0"/>
        <w:jc w:val="center"/>
        <w:rPr>
          <w:kern w:val="0"/>
          <w:szCs w:val="20"/>
        </w:rPr>
      </w:pPr>
      <w:r>
        <w:rPr>
          <w:position w:val="-24"/>
        </w:rPr>
        <w:object>
          <v:shape id="_x0000_i1028" o:spt="75" type="#_x0000_t75" style="height:31.05pt;width:157.9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kern w:val="0"/>
          <w:sz w:val="18"/>
          <w:szCs w:val="18"/>
        </w:rPr>
        <w:t xml:space="preserve"> …………………………</w:t>
      </w:r>
      <w:r>
        <w:rPr>
          <w:kern w:val="0"/>
          <w:szCs w:val="20"/>
        </w:rPr>
        <w:t>（A.3）</w:t>
      </w:r>
    </w:p>
    <w:p>
      <w:pPr>
        <w:widowControl/>
        <w:autoSpaceDE w:val="0"/>
        <w:autoSpaceDN w:val="0"/>
        <w:ind w:firstLine="420" w:firstLineChars="200"/>
        <w:rPr>
          <w:kern w:val="0"/>
        </w:rPr>
      </w:pPr>
      <w:r>
        <w:rPr>
          <w:kern w:val="0"/>
        </w:rPr>
        <w:t>式中：</w:t>
      </w:r>
    </w:p>
    <w:p>
      <w:pPr>
        <w:widowControl/>
        <w:autoSpaceDE w:val="0"/>
        <w:autoSpaceDN w:val="0"/>
        <w:ind w:firstLine="420" w:firstLineChars="200"/>
        <w:rPr>
          <w:kern w:val="0"/>
        </w:rPr>
      </w:pPr>
      <w:r>
        <w:rPr>
          <w:i/>
          <w:iCs/>
          <w:kern w:val="0"/>
        </w:rPr>
        <w:t>c</w:t>
      </w:r>
      <w:r>
        <w:rPr>
          <w:i/>
          <w:iCs/>
          <w:kern w:val="0"/>
          <w:vertAlign w:val="subscript"/>
        </w:rPr>
        <w:t>1</w:t>
      </w:r>
      <w:r>
        <w:rPr>
          <w:szCs w:val="21"/>
        </w:rPr>
        <w:t>——</w:t>
      </w:r>
      <w:r>
        <w:rPr>
          <w:kern w:val="0"/>
        </w:rPr>
        <w:t>碘标准溶液的浓度，单位为摩尔每升（mol/L）；</w:t>
      </w:r>
    </w:p>
    <w:p>
      <w:pPr>
        <w:widowControl/>
        <w:autoSpaceDE w:val="0"/>
        <w:autoSpaceDN w:val="0"/>
        <w:ind w:firstLine="420" w:firstLineChars="200"/>
        <w:rPr>
          <w:kern w:val="0"/>
        </w:rPr>
      </w:pPr>
      <w:r>
        <w:rPr>
          <w:i/>
          <w:iCs/>
          <w:kern w:val="0"/>
        </w:rPr>
        <w:t>V</w:t>
      </w:r>
      <w:r>
        <w:rPr>
          <w:i/>
          <w:iCs/>
          <w:kern w:val="0"/>
          <w:vertAlign w:val="subscript"/>
        </w:rPr>
        <w:t>1</w:t>
      </w:r>
      <w:r>
        <w:rPr>
          <w:szCs w:val="21"/>
        </w:rPr>
        <w:t>——</w:t>
      </w:r>
      <w:r>
        <w:rPr>
          <w:kern w:val="0"/>
        </w:rPr>
        <w:t>加入碘标准溶液的体积，单位为毫升（mL）；</w:t>
      </w:r>
    </w:p>
    <w:p>
      <w:pPr>
        <w:widowControl/>
        <w:autoSpaceDE w:val="0"/>
        <w:autoSpaceDN w:val="0"/>
        <w:ind w:firstLine="420" w:firstLineChars="200"/>
        <w:rPr>
          <w:kern w:val="0"/>
        </w:rPr>
      </w:pPr>
      <w:r>
        <w:rPr>
          <w:i/>
          <w:iCs/>
          <w:kern w:val="0"/>
        </w:rPr>
        <w:t>c</w:t>
      </w:r>
      <w:r>
        <w:rPr>
          <w:szCs w:val="21"/>
        </w:rPr>
        <w:t>——</w:t>
      </w:r>
      <w:r>
        <w:rPr>
          <w:kern w:val="0"/>
        </w:rPr>
        <w:t>硫代硫酸钠标准滴定溶液的浓度，单位为摩尔每升（mol/L）；</w:t>
      </w:r>
    </w:p>
    <w:p>
      <w:pPr>
        <w:widowControl/>
        <w:autoSpaceDE w:val="0"/>
        <w:autoSpaceDN w:val="0"/>
        <w:ind w:firstLine="420" w:firstLineChars="200"/>
        <w:rPr>
          <w:kern w:val="0"/>
        </w:rPr>
      </w:pPr>
      <w:r>
        <w:rPr>
          <w:i/>
          <w:iCs/>
          <w:kern w:val="0"/>
        </w:rPr>
        <w:t>V</w:t>
      </w:r>
      <w:r>
        <w:rPr>
          <w:szCs w:val="21"/>
        </w:rPr>
        <w:t>——</w:t>
      </w:r>
      <w:r>
        <w:rPr>
          <w:kern w:val="0"/>
        </w:rPr>
        <w:t>滴定消耗硫代硫酸钠标准滴定溶液的体积，单位为毫升（mL）；</w:t>
      </w:r>
    </w:p>
    <w:p>
      <w:pPr>
        <w:widowControl/>
        <w:autoSpaceDE w:val="0"/>
        <w:autoSpaceDN w:val="0"/>
        <w:ind w:firstLine="420" w:firstLineChars="200"/>
        <w:rPr>
          <w:kern w:val="0"/>
        </w:rPr>
      </w:pPr>
      <w:r>
        <w:rPr>
          <w:i w:val="0"/>
          <w:iCs w:val="0"/>
          <w:kern w:val="0"/>
        </w:rPr>
        <w:t>16.03</w:t>
      </w:r>
      <w:r>
        <w:rPr>
          <w:szCs w:val="21"/>
        </w:rPr>
        <w:t>——</w:t>
      </w:r>
      <w:r>
        <w:rPr>
          <w:kern w:val="0"/>
        </w:rPr>
        <w:t>以（1/2S）为基本单元之摩尔质量，单位为克每摩尔（g/mol）；</w:t>
      </w:r>
    </w:p>
    <w:p>
      <w:pPr>
        <w:widowControl/>
        <w:autoSpaceDE w:val="0"/>
        <w:autoSpaceDN w:val="0"/>
        <w:ind w:firstLine="420" w:firstLineChars="200"/>
        <w:rPr>
          <w:kern w:val="0"/>
        </w:rPr>
      </w:pPr>
      <w:r>
        <w:rPr>
          <w:i/>
          <w:iCs/>
          <w:kern w:val="0"/>
        </w:rPr>
        <w:t>m</w:t>
      </w:r>
      <w:r>
        <w:rPr>
          <w:szCs w:val="21"/>
        </w:rPr>
        <w:t>——</w:t>
      </w:r>
      <w:r>
        <w:rPr>
          <w:kern w:val="0"/>
        </w:rPr>
        <w:t>样品的质量，单位为克（g）。</w:t>
      </w:r>
    </w:p>
    <w:p>
      <w:pPr>
        <w:widowControl/>
        <w:autoSpaceDE w:val="0"/>
        <w:autoSpaceDN w:val="0"/>
        <w:ind w:firstLine="420" w:firstLineChars="200"/>
        <w:rPr>
          <w:kern w:val="0"/>
        </w:rPr>
      </w:pPr>
      <w:r>
        <w:rPr>
          <w:color w:val="333333"/>
          <w:shd w:val="clear" w:color="auto" w:fill="FFFFFF"/>
        </w:rPr>
        <w:t>计算结果表示到小数点后两位。</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 xml:space="preserve">A.3.6 </w:t>
      </w:r>
      <w:r>
        <w:rPr>
          <w:rFonts w:eastAsia="黑体"/>
          <w:color w:val="000000"/>
        </w:rPr>
        <w:t>精密度</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kern w:val="21"/>
          <w:szCs w:val="20"/>
        </w:rPr>
        <w:t>A.3.6.1</w:t>
      </w:r>
      <w:r>
        <w:rPr>
          <w:rFonts w:eastAsia="黑体"/>
          <w:color w:val="000000"/>
        </w:rPr>
        <w:t>重复性</w:t>
      </w:r>
    </w:p>
    <w:p>
      <w:pPr>
        <w:pStyle w:val="60"/>
        <w:spacing w:line="360" w:lineRule="exact"/>
        <w:ind w:firstLine="420"/>
        <w:rPr>
          <w:rFonts w:ascii="Times New Roman"/>
          <w:szCs w:val="22"/>
        </w:rPr>
      </w:pPr>
      <w:r>
        <w:rPr>
          <w:rFonts w:ascii="Times New Roman"/>
        </w:rPr>
        <w:t>在重复性条件下获得的两次独立测试结果的测定值，在以下给出的平均值范围内，这两个测试结果的绝对差值不超过重复性限（</w:t>
      </w:r>
      <w:r>
        <w:rPr>
          <w:rFonts w:ascii="Times New Roman"/>
          <w:i/>
        </w:rPr>
        <w:t>r</w:t>
      </w:r>
      <w:r>
        <w:rPr>
          <w:rFonts w:ascii="Times New Roman"/>
        </w:rPr>
        <w:t>），超过重复性限（</w:t>
      </w:r>
      <w:r>
        <w:rPr>
          <w:rFonts w:ascii="Times New Roman"/>
          <w:i/>
        </w:rPr>
        <w:t>r</w:t>
      </w:r>
      <w:r>
        <w:rPr>
          <w:rFonts w:ascii="Times New Roman"/>
        </w:rPr>
        <w:t>）的情况不超过5%，重复性限（</w:t>
      </w:r>
      <w:r>
        <w:rPr>
          <w:rFonts w:ascii="Times New Roman"/>
          <w:i/>
        </w:rPr>
        <w:t>r</w:t>
      </w:r>
      <w:r>
        <w:rPr>
          <w:rFonts w:ascii="Times New Roman"/>
        </w:rPr>
        <w:t>）按表A.1数据采用线性内插法求</w:t>
      </w:r>
      <w:r>
        <w:rPr>
          <w:rFonts w:ascii="Times New Roman"/>
          <w:szCs w:val="22"/>
        </w:rPr>
        <w:t>得；超过表</w:t>
      </w:r>
      <w:r>
        <w:rPr>
          <w:rFonts w:ascii="Times New Roman"/>
        </w:rPr>
        <w:t>A.1</w:t>
      </w:r>
      <w:r>
        <w:rPr>
          <w:rFonts w:ascii="Times New Roman"/>
          <w:szCs w:val="22"/>
        </w:rPr>
        <w:t>中含量的测定值，其重复性限（r）用外推法计算求得。</w:t>
      </w:r>
    </w:p>
    <w:p>
      <w:pPr>
        <w:jc w:val="center"/>
        <w:rPr>
          <w:rFonts w:eastAsia="黑体"/>
          <w:color w:val="333333"/>
          <w:shd w:val="clear" w:color="auto" w:fill="FFFFFF"/>
        </w:rPr>
      </w:pPr>
      <w:r>
        <w:rPr>
          <w:rFonts w:eastAsia="黑体"/>
          <w:szCs w:val="22"/>
        </w:rPr>
        <w:t xml:space="preserve"> </w:t>
      </w:r>
      <w:r>
        <w:rPr>
          <w:rFonts w:eastAsia="黑体"/>
          <w:color w:val="333333"/>
          <w:shd w:val="clear" w:color="auto" w:fill="FFFFFF"/>
        </w:rPr>
        <w:t>表A.1重复性</w:t>
      </w:r>
    </w:p>
    <w:tbl>
      <w:tblPr>
        <w:tblStyle w:val="30"/>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12" w:space="0"/>
              <w:left w:val="single" w:color="auto" w:sz="12" w:space="0"/>
              <w:bottom w:val="single" w:color="auto" w:sz="12" w:space="0"/>
            </w:tcBorders>
          </w:tcPr>
          <w:p>
            <w:pPr>
              <w:jc w:val="center"/>
              <w:rPr>
                <w:sz w:val="18"/>
                <w:szCs w:val="18"/>
              </w:rPr>
            </w:pPr>
            <w:r>
              <w:rPr>
                <w:sz w:val="18"/>
                <w:szCs w:val="18"/>
              </w:rPr>
              <w:t>质量分数/%</w:t>
            </w:r>
          </w:p>
        </w:tc>
        <w:tc>
          <w:tcPr>
            <w:tcW w:w="4678" w:type="dxa"/>
            <w:tcBorders>
              <w:top w:val="single" w:color="auto" w:sz="12" w:space="0"/>
              <w:bottom w:val="single" w:color="auto" w:sz="12" w:space="0"/>
              <w:right w:val="single" w:color="auto" w:sz="12" w:space="0"/>
            </w:tcBorders>
          </w:tcPr>
          <w:p>
            <w:pPr>
              <w:jc w:val="center"/>
              <w:rPr>
                <w:sz w:val="18"/>
                <w:szCs w:val="18"/>
              </w:rPr>
            </w:pPr>
            <w:r>
              <w:rPr>
                <w:sz w:val="18"/>
                <w:szCs w:val="18"/>
              </w:rPr>
              <w:t>重复性限(r)/%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12" w:space="0"/>
              <w:bottom w:val="single" w:color="auto" w:sz="4" w:space="0"/>
            </w:tcBorders>
          </w:tcPr>
          <w:p>
            <w:pPr>
              <w:jc w:val="center"/>
              <w:rPr>
                <w:sz w:val="18"/>
                <w:szCs w:val="18"/>
              </w:rPr>
            </w:pPr>
            <w:r>
              <w:rPr>
                <w:sz w:val="18"/>
                <w:szCs w:val="18"/>
              </w:rPr>
              <w:t>21.03</w:t>
            </w:r>
          </w:p>
        </w:tc>
        <w:tc>
          <w:tcPr>
            <w:tcW w:w="4678" w:type="dxa"/>
            <w:tcBorders>
              <w:right w:val="single" w:color="auto" w:sz="12" w:space="0"/>
            </w:tcBorders>
          </w:tcPr>
          <w:p>
            <w:pPr>
              <w:jc w:val="center"/>
              <w:rPr>
                <w:sz w:val="18"/>
                <w:szCs w:val="18"/>
              </w:rPr>
            </w:pPr>
            <w:r>
              <w:rPr>
                <w:sz w:val="18"/>
                <w:szCs w:val="18"/>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12" w:space="0"/>
              <w:bottom w:val="single" w:color="auto" w:sz="12" w:space="0"/>
            </w:tcBorders>
          </w:tcPr>
          <w:p>
            <w:pPr>
              <w:jc w:val="center"/>
              <w:rPr>
                <w:sz w:val="18"/>
                <w:szCs w:val="18"/>
              </w:rPr>
            </w:pPr>
            <w:r>
              <w:rPr>
                <w:sz w:val="18"/>
                <w:szCs w:val="18"/>
              </w:rPr>
              <w:t>36.39</w:t>
            </w:r>
          </w:p>
        </w:tc>
        <w:tc>
          <w:tcPr>
            <w:tcW w:w="4678" w:type="dxa"/>
            <w:tcBorders>
              <w:bottom w:val="single" w:color="auto" w:sz="12" w:space="0"/>
              <w:right w:val="single" w:color="auto" w:sz="12" w:space="0"/>
            </w:tcBorders>
          </w:tcPr>
          <w:p>
            <w:pPr>
              <w:jc w:val="center"/>
              <w:rPr>
                <w:sz w:val="18"/>
                <w:szCs w:val="18"/>
              </w:rPr>
            </w:pPr>
            <w:r>
              <w:rPr>
                <w:sz w:val="18"/>
                <w:szCs w:val="18"/>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2"/>
            <w:tcBorders>
              <w:top w:val="single" w:color="auto" w:sz="12" w:space="0"/>
              <w:left w:val="single" w:color="auto" w:sz="12" w:space="0"/>
              <w:bottom w:val="single" w:color="auto" w:sz="12" w:space="0"/>
              <w:right w:val="single" w:color="auto" w:sz="12" w:space="0"/>
            </w:tcBorders>
          </w:tcPr>
          <w:p>
            <w:pPr>
              <w:rPr>
                <w:sz w:val="18"/>
                <w:szCs w:val="18"/>
              </w:rPr>
            </w:pPr>
            <w:r>
              <w:rPr>
                <w:sz w:val="18"/>
                <w:szCs w:val="18"/>
              </w:rPr>
              <w:t>注：重复性限(r)为2.8×</w:t>
            </w:r>
            <w:r>
              <w:rPr>
                <w:i/>
                <w:iCs/>
                <w:sz w:val="18"/>
                <w:szCs w:val="18"/>
              </w:rPr>
              <w:t>Sr</w:t>
            </w:r>
            <w:r>
              <w:rPr>
                <w:sz w:val="18"/>
                <w:szCs w:val="18"/>
              </w:rPr>
              <w:t>，</w:t>
            </w:r>
            <w:r>
              <w:rPr>
                <w:i/>
                <w:iCs/>
                <w:sz w:val="18"/>
                <w:szCs w:val="18"/>
              </w:rPr>
              <w:t>Sr</w:t>
            </w:r>
            <w:r>
              <w:rPr>
                <w:sz w:val="18"/>
                <w:szCs w:val="18"/>
              </w:rPr>
              <w:t>为重复性标准差。</w:t>
            </w:r>
          </w:p>
        </w:tc>
      </w:tr>
    </w:tbl>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A.3.6.2允许差</w:t>
      </w:r>
    </w:p>
    <w:p>
      <w:pPr>
        <w:ind w:firstLine="420" w:firstLineChars="200"/>
      </w:pPr>
      <w:r>
        <w:t>实验室</w:t>
      </w:r>
      <w:r>
        <w:rPr>
          <w:kern w:val="0"/>
        </w:rPr>
        <w:t>之间分析结果的差值应不大于表A.</w:t>
      </w:r>
      <w:r>
        <w:rPr>
          <w:rFonts w:hint="eastAsia"/>
          <w:kern w:val="0"/>
          <w:lang w:val="en-US" w:eastAsia="zh-CN"/>
        </w:rPr>
        <w:t>2</w:t>
      </w:r>
      <w:r>
        <w:rPr>
          <w:kern w:val="0"/>
        </w:rPr>
        <w:t>中所列允许差。</w:t>
      </w:r>
    </w:p>
    <w:p>
      <w:pPr>
        <w:tabs>
          <w:tab w:val="left" w:pos="0"/>
          <w:tab w:val="left" w:pos="180"/>
        </w:tabs>
        <w:spacing w:before="156" w:beforeLines="50" w:after="156" w:afterLines="50"/>
        <w:jc w:val="center"/>
        <w:rPr>
          <w:rFonts w:eastAsia="黑体"/>
          <w:szCs w:val="21"/>
        </w:rPr>
      </w:pPr>
      <w:r>
        <w:rPr>
          <w:rFonts w:eastAsia="黑体"/>
          <w:szCs w:val="21"/>
        </w:rPr>
        <w:t>表A.2 允许差</w:t>
      </w:r>
    </w:p>
    <w:tbl>
      <w:tblPr>
        <w:tblStyle w:val="30"/>
        <w:tblW w:w="47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53"/>
        <w:gridCol w:w="3160"/>
        <w:gridCol w:w="2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84" w:type="pct"/>
            <w:tcBorders>
              <w:bottom w:val="single" w:color="auto" w:sz="12" w:space="0"/>
            </w:tcBorders>
          </w:tcPr>
          <w:p>
            <w:pPr>
              <w:widowControl/>
              <w:spacing w:line="300" w:lineRule="exact"/>
              <w:ind w:left="780" w:leftChars="200" w:right="210" w:hanging="360" w:hangingChars="200"/>
              <w:jc w:val="center"/>
              <w:rPr>
                <w:sz w:val="18"/>
                <w:szCs w:val="18"/>
              </w:rPr>
            </w:pPr>
            <w:bookmarkStart w:id="4" w:name="_Hlk47363586"/>
            <w:r>
              <w:rPr>
                <w:sz w:val="18"/>
                <w:szCs w:val="18"/>
              </w:rPr>
              <w:t>测定元素</w:t>
            </w:r>
          </w:p>
        </w:tc>
        <w:tc>
          <w:tcPr>
            <w:tcW w:w="1743" w:type="pct"/>
            <w:tcBorders>
              <w:bottom w:val="single" w:color="auto" w:sz="12" w:space="0"/>
            </w:tcBorders>
          </w:tcPr>
          <w:p>
            <w:pPr>
              <w:widowControl/>
              <w:spacing w:line="300" w:lineRule="exact"/>
              <w:ind w:left="780" w:leftChars="200" w:right="210" w:hanging="360" w:hangingChars="200"/>
              <w:jc w:val="center"/>
              <w:rPr>
                <w:sz w:val="18"/>
                <w:szCs w:val="18"/>
              </w:rPr>
            </w:pPr>
            <w:r>
              <w:rPr>
                <w:sz w:val="18"/>
                <w:szCs w:val="18"/>
              </w:rPr>
              <w:t>质量分数/%</w:t>
            </w:r>
          </w:p>
        </w:tc>
        <w:tc>
          <w:tcPr>
            <w:tcW w:w="1572" w:type="pct"/>
            <w:tcBorders>
              <w:bottom w:val="single" w:color="auto" w:sz="12" w:space="0"/>
            </w:tcBorders>
          </w:tcPr>
          <w:p>
            <w:pPr>
              <w:widowControl/>
              <w:spacing w:line="300" w:lineRule="exact"/>
              <w:ind w:left="780" w:leftChars="200" w:right="210" w:hanging="360" w:hangingChars="200"/>
              <w:jc w:val="center"/>
              <w:rPr>
                <w:sz w:val="18"/>
                <w:szCs w:val="18"/>
              </w:rPr>
            </w:pPr>
            <w:r>
              <w:rPr>
                <w:sz w:val="18"/>
                <w:szCs w:val="18"/>
              </w:rPr>
              <w:t>允许差/%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1684" w:type="pct"/>
            <w:vAlign w:val="center"/>
          </w:tcPr>
          <w:p>
            <w:pPr>
              <w:widowControl/>
              <w:spacing w:line="300" w:lineRule="exact"/>
              <w:ind w:left="780" w:leftChars="200" w:right="210" w:hanging="360" w:hangingChars="200"/>
              <w:jc w:val="center"/>
              <w:rPr>
                <w:rFonts w:hint="eastAsia" w:eastAsia="宋体"/>
                <w:sz w:val="18"/>
                <w:szCs w:val="18"/>
                <w:lang w:val="en-US" w:eastAsia="zh-CN"/>
              </w:rPr>
            </w:pPr>
            <w:r>
              <w:rPr>
                <w:rFonts w:hint="eastAsia"/>
                <w:sz w:val="18"/>
                <w:szCs w:val="18"/>
                <w:lang w:val="en-US" w:eastAsia="zh-CN"/>
              </w:rPr>
              <w:t>S</w:t>
            </w:r>
          </w:p>
        </w:tc>
        <w:tc>
          <w:tcPr>
            <w:tcW w:w="1743" w:type="pct"/>
            <w:vAlign w:val="center"/>
          </w:tcPr>
          <w:p>
            <w:pPr>
              <w:widowControl/>
              <w:spacing w:line="300" w:lineRule="exact"/>
              <w:ind w:left="780" w:leftChars="200" w:right="210" w:hanging="360" w:hangingChars="200"/>
              <w:jc w:val="center"/>
              <w:rPr>
                <w:sz w:val="18"/>
                <w:szCs w:val="18"/>
              </w:rPr>
            </w:pPr>
            <w:r>
              <w:rPr>
                <w:rFonts w:hint="eastAsia"/>
                <w:kern w:val="0"/>
                <w:sz w:val="18"/>
                <w:szCs w:val="18"/>
                <w:lang w:val="en-US" w:eastAsia="zh-CN"/>
              </w:rPr>
              <w:t>18</w:t>
            </w:r>
            <w:r>
              <w:rPr>
                <w:kern w:val="0"/>
                <w:sz w:val="18"/>
                <w:szCs w:val="18"/>
              </w:rPr>
              <w:t>.00～40.00</w:t>
            </w:r>
          </w:p>
        </w:tc>
        <w:tc>
          <w:tcPr>
            <w:tcW w:w="1572" w:type="pct"/>
            <w:vAlign w:val="center"/>
          </w:tcPr>
          <w:p>
            <w:pPr>
              <w:widowControl/>
              <w:spacing w:line="300" w:lineRule="exact"/>
              <w:ind w:left="780" w:leftChars="200" w:right="210" w:hanging="360" w:hangingChars="200"/>
              <w:jc w:val="center"/>
              <w:rPr>
                <w:sz w:val="18"/>
                <w:szCs w:val="18"/>
              </w:rPr>
            </w:pPr>
            <w:r>
              <w:rPr>
                <w:kern w:val="0"/>
                <w:sz w:val="18"/>
                <w:szCs w:val="18"/>
              </w:rPr>
              <w:t>0.50</w:t>
            </w:r>
          </w:p>
        </w:tc>
      </w:tr>
      <w:bookmarkEnd w:id="4"/>
    </w:tbl>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kern w:val="21"/>
          <w:szCs w:val="20"/>
        </w:rPr>
        <w:t>A.4 质量保证与控制</w:t>
      </w:r>
    </w:p>
    <w:p>
      <w:pPr>
        <w:ind w:firstLine="420" w:firstLineChars="200"/>
        <w:rPr>
          <w:kern w:val="0"/>
        </w:rPr>
      </w:pPr>
      <w:r>
        <w:rPr>
          <w:kern w:val="0"/>
        </w:rPr>
        <w:t>定期用自制的控制标样(如有国家级或行业级标样时，应首先使用)进行一次质量控制。当过程</w:t>
      </w:r>
    </w:p>
    <w:p>
      <w:pPr>
        <w:rPr>
          <w:kern w:val="0"/>
        </w:rPr>
      </w:pPr>
      <w:r>
        <w:rPr>
          <w:kern w:val="0"/>
        </w:rPr>
        <w:t>失控时，应找出原因，纠正错误后，重新进行校核。</w:t>
      </w:r>
    </w:p>
    <w:p>
      <w:pPr>
        <w:rPr>
          <w:kern w:val="0"/>
        </w:rPr>
      </w:pPr>
    </w:p>
    <w:p>
      <w:pPr>
        <w:ind w:firstLine="420" w:firstLineChars="200"/>
        <w:rPr>
          <w:kern w:val="0"/>
        </w:rPr>
      </w:pPr>
    </w:p>
    <w:p>
      <w:pPr>
        <w:ind w:firstLine="420" w:firstLineChars="200"/>
        <w:rPr>
          <w:kern w:val="0"/>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center"/>
        <w:rPr>
          <w:rFonts w:eastAsia="黑体"/>
        </w:rPr>
      </w:pPr>
      <w:r>
        <w:rPr>
          <w:rFonts w:eastAsia="黑体"/>
        </w:rPr>
        <w:t>附录B</w:t>
      </w:r>
    </w:p>
    <w:p>
      <w:pPr>
        <w:jc w:val="center"/>
        <w:rPr>
          <w:rFonts w:eastAsia="黑体"/>
        </w:rPr>
      </w:pPr>
      <w:r>
        <w:rPr>
          <w:rFonts w:eastAsia="黑体"/>
        </w:rPr>
        <w:t>（资料性）</w:t>
      </w:r>
    </w:p>
    <w:p>
      <w:pPr>
        <w:jc w:val="center"/>
        <w:rPr>
          <w:rFonts w:eastAsia="黑体"/>
        </w:rPr>
      </w:pPr>
      <w:r>
        <w:rPr>
          <w:rFonts w:eastAsia="黑体"/>
        </w:rPr>
        <w:t>硫化钐化学分析方法</w:t>
      </w:r>
    </w:p>
    <w:p>
      <w:pPr>
        <w:jc w:val="center"/>
        <w:rPr>
          <w:rFonts w:eastAsia="黑体"/>
        </w:rPr>
      </w:pPr>
      <w:r>
        <w:rPr>
          <w:rFonts w:eastAsia="黑体"/>
        </w:rPr>
        <w:t>氧化锂、氧化纳含量的测定</w:t>
      </w:r>
    </w:p>
    <w:p>
      <w:pPr>
        <w:jc w:val="center"/>
        <w:rPr>
          <w:rFonts w:eastAsia="黑体"/>
        </w:rPr>
      </w:pPr>
      <w:r>
        <w:rPr>
          <w:rFonts w:eastAsia="黑体"/>
        </w:rPr>
        <w:t>火焰原子吸收光谱法</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color w:val="000000"/>
        </w:rPr>
        <w:t>B</w:t>
      </w:r>
      <w:r>
        <w:rPr>
          <w:rFonts w:eastAsia="黑体"/>
          <w:kern w:val="21"/>
          <w:szCs w:val="20"/>
        </w:rPr>
        <w:t>.1 方法提要</w:t>
      </w:r>
    </w:p>
    <w:p>
      <w:pPr>
        <w:ind w:firstLine="420" w:firstLineChars="200"/>
        <w:rPr>
          <w:color w:val="000000"/>
        </w:rPr>
      </w:pPr>
      <w:r>
        <w:rPr>
          <w:color w:val="000000"/>
        </w:rPr>
        <w:t>试样经盐酸或硝酸溶解。在稀</w:t>
      </w:r>
      <w:r>
        <w:t>硝</w:t>
      </w:r>
      <w:r>
        <w:rPr>
          <w:color w:val="000000"/>
        </w:rPr>
        <w:t>酸介质中，用空气</w:t>
      </w:r>
      <w:r>
        <w:rPr>
          <w:rFonts w:eastAsia="Times New Roman"/>
          <w:color w:val="000000"/>
        </w:rPr>
        <w:t>-</w:t>
      </w:r>
      <w:r>
        <w:rPr>
          <w:color w:val="000000"/>
        </w:rPr>
        <w:t xml:space="preserve">乙炔火焰，采用标准曲线法于原子吸收光谱仪测量锂、钠的吸光度，计算试料中氧化锂、氧化钠含量。 </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B.2 试剂</w:t>
      </w:r>
    </w:p>
    <w:p>
      <w:pPr>
        <w:widowControl/>
        <w:numPr>
          <w:ilvl w:val="1"/>
          <w:numId w:val="0"/>
        </w:numPr>
        <w:tabs>
          <w:tab w:val="left" w:pos="360"/>
        </w:tabs>
        <w:wordWrap w:val="0"/>
        <w:overflowPunct w:val="0"/>
        <w:autoSpaceDE w:val="0"/>
        <w:autoSpaceDN w:val="0"/>
        <w:spacing w:before="312" w:beforeLines="100" w:after="312" w:afterLines="100"/>
        <w:ind w:firstLine="420" w:firstLineChars="200"/>
        <w:textAlignment w:val="baseline"/>
        <w:outlineLvl w:val="1"/>
        <w:rPr>
          <w:rFonts w:eastAsia="黑体"/>
          <w:color w:val="000000"/>
        </w:rPr>
      </w:pPr>
      <w:r>
        <w:rPr>
          <w:kern w:val="21"/>
          <w:szCs w:val="20"/>
        </w:rPr>
        <w:t>除非另有说明，在分析中仅使用确认为分析纯及以上试剂和符合GB/T 6682规定的二级水。优先使用有证标准溶液。</w:t>
      </w:r>
    </w:p>
    <w:p>
      <w:pPr>
        <w:rPr>
          <w:rFonts w:eastAsia="Times New Roman"/>
          <w:color w:val="000000"/>
        </w:rPr>
      </w:pPr>
      <w:r>
        <w:rPr>
          <w:rFonts w:eastAsia="黑体"/>
          <w:color w:val="000000"/>
        </w:rPr>
        <w:t>B.2.1</w:t>
      </w:r>
      <w:r>
        <w:rPr>
          <w:color w:val="000000"/>
        </w:rPr>
        <w:t xml:space="preserve"> 盐酸</w:t>
      </w:r>
      <w:bookmarkStart w:id="5" w:name="_Hlk48572225"/>
      <w:r>
        <w:rPr>
          <w:color w:val="000000"/>
        </w:rPr>
        <w:t>，优级纯。</w:t>
      </w:r>
    </w:p>
    <w:p>
      <w:pPr>
        <w:rPr>
          <w:rFonts w:eastAsia="Times New Roman"/>
          <w:color w:val="000000"/>
        </w:rPr>
      </w:pPr>
      <w:r>
        <w:rPr>
          <w:rFonts w:eastAsia="黑体"/>
          <w:color w:val="000000"/>
        </w:rPr>
        <w:t>B.2.2</w:t>
      </w:r>
      <w:bookmarkEnd w:id="5"/>
      <w:r>
        <w:rPr>
          <w:rFonts w:eastAsia="黑体"/>
          <w:color w:val="000000"/>
        </w:rPr>
        <w:t xml:space="preserve"> </w:t>
      </w:r>
      <w:r>
        <w:rPr>
          <w:color w:val="000000"/>
        </w:rPr>
        <w:t>硝酸，优级纯。</w:t>
      </w:r>
    </w:p>
    <w:p>
      <w:pPr>
        <w:rPr>
          <w:rFonts w:eastAsia="Times New Roman"/>
        </w:rPr>
      </w:pPr>
      <w:r>
        <w:rPr>
          <w:rFonts w:eastAsia="黑体"/>
          <w:color w:val="000000"/>
        </w:rPr>
        <w:t xml:space="preserve">B.2.3 </w:t>
      </w:r>
      <w:r>
        <w:rPr>
          <w:rFonts w:hint="eastAsia" w:ascii="宋体" w:hAnsi="宋体" w:cs="宋体"/>
          <w:color w:val="000000"/>
        </w:rPr>
        <w:t>氧化</w:t>
      </w:r>
      <w:r>
        <w:t>锂标准贮存溶液：称取</w:t>
      </w:r>
      <w:r>
        <w:rPr>
          <w:rFonts w:hint="eastAsia"/>
        </w:rPr>
        <w:t>1.1463</w:t>
      </w:r>
      <w:r>
        <w:t xml:space="preserve"> g于105 ℃ ～ 110 ℃干燥至恒重的碳酸锂（优级纯，置于干燥器中，冷却至室温）于300mL烧杯中，加20mL水，加5mL盐酸（B.2.</w:t>
      </w:r>
      <w:r>
        <w:rPr>
          <w:rFonts w:hint="eastAsia"/>
        </w:rPr>
        <w:t>1</w:t>
      </w:r>
      <w:r>
        <w:t>）溶解</w:t>
      </w:r>
      <w:r>
        <w:rPr>
          <w:rFonts w:hint="eastAsia"/>
        </w:rPr>
        <w:t>，</w:t>
      </w:r>
      <w:r>
        <w:t>移入 100mL容量瓶中，用水稀释至刻度，摇匀。此溶液1mL 含 1</w:t>
      </w:r>
      <w:r>
        <w:rPr>
          <w:shd w:val="clear" w:color="auto" w:fill="FFFFFF"/>
        </w:rPr>
        <w:t>mg</w:t>
      </w:r>
      <w:r>
        <w:rPr>
          <w:rFonts w:hint="eastAsia"/>
          <w:shd w:val="clear" w:color="auto" w:fill="FFFFFF"/>
        </w:rPr>
        <w:t>氧化</w:t>
      </w:r>
      <w:r>
        <w:t>锂。</w:t>
      </w:r>
    </w:p>
    <w:p>
      <w:r>
        <w:rPr>
          <w:rFonts w:eastAsia="黑体"/>
          <w:color w:val="000000"/>
        </w:rPr>
        <w:t>B.2.4</w:t>
      </w:r>
      <w:r>
        <w:rPr>
          <w:color w:val="000000"/>
        </w:rPr>
        <w:t xml:space="preserve"> </w:t>
      </w:r>
      <w:r>
        <w:rPr>
          <w:rFonts w:hint="eastAsia"/>
          <w:color w:val="000000"/>
        </w:rPr>
        <w:t>氧化</w:t>
      </w:r>
      <w:r>
        <w:t xml:space="preserve">锂标准溶液：移取5.00 mL锂标准贮存溶液（B.2.3）于100mL容量瓶中，用水稀释至刻度，摇匀。此溶液1mL含50μg </w:t>
      </w:r>
      <w:r>
        <w:rPr>
          <w:rFonts w:hint="eastAsia"/>
        </w:rPr>
        <w:t>氧化</w:t>
      </w:r>
      <w:r>
        <w:t>锂。</w:t>
      </w:r>
    </w:p>
    <w:p>
      <w:pPr>
        <w:rPr>
          <w:rFonts w:eastAsia="Times New Roman"/>
        </w:rPr>
      </w:pPr>
      <w:r>
        <w:rPr>
          <w:rFonts w:eastAsia="黑体"/>
          <w:color w:val="000000"/>
        </w:rPr>
        <w:t>B.2.</w:t>
      </w:r>
      <w:r>
        <w:rPr>
          <w:b/>
          <w:bCs/>
        </w:rPr>
        <w:t>5</w:t>
      </w:r>
      <w:r>
        <w:t xml:space="preserve"> </w:t>
      </w:r>
      <w:r>
        <w:rPr>
          <w:rFonts w:hint="eastAsia"/>
        </w:rPr>
        <w:t>氧化</w:t>
      </w:r>
      <w:r>
        <w:t>钠标准贮存溶液：称取</w:t>
      </w:r>
      <w:r>
        <w:rPr>
          <w:rFonts w:hint="eastAsia"/>
        </w:rPr>
        <w:t>3.4268</w:t>
      </w:r>
      <w:r>
        <w:t xml:space="preserve"> g经400 ℃ ～ 450 ℃灼烧</w:t>
      </w:r>
      <w:r>
        <w:rPr>
          <w:rFonts w:hint="eastAsia"/>
        </w:rPr>
        <w:t>至</w:t>
      </w:r>
      <w:r>
        <w:t>无爆裂声的氯化钠（优级纯）于500mL烧杯中，加200mL水溶解，移入 1000mL容量瓶中，用水稀释至刻度，摇匀。此溶液1mL 含 1</w:t>
      </w:r>
      <w:r>
        <w:rPr>
          <w:shd w:val="clear" w:color="auto" w:fill="FFFFFF"/>
        </w:rPr>
        <w:t>mg</w:t>
      </w:r>
      <w:r>
        <w:rPr>
          <w:rFonts w:hint="eastAsia"/>
          <w:shd w:val="clear" w:color="auto" w:fill="FFFFFF"/>
        </w:rPr>
        <w:t>氧化</w:t>
      </w:r>
      <w:r>
        <w:rPr>
          <w:shd w:val="clear" w:color="auto" w:fill="FFFFFF"/>
        </w:rPr>
        <w:t>钠</w:t>
      </w:r>
      <w:r>
        <w:t>。</w:t>
      </w:r>
    </w:p>
    <w:p>
      <w:r>
        <w:rPr>
          <w:rFonts w:eastAsia="黑体"/>
          <w:color w:val="000000"/>
        </w:rPr>
        <w:t>B.2.6</w:t>
      </w:r>
      <w:r>
        <w:rPr>
          <w:color w:val="000000"/>
        </w:rPr>
        <w:t xml:space="preserve"> </w:t>
      </w:r>
      <w:r>
        <w:rPr>
          <w:rFonts w:hint="eastAsia"/>
          <w:color w:val="000000"/>
        </w:rPr>
        <w:t>氧化</w:t>
      </w:r>
      <w:r>
        <w:t xml:space="preserve">钠标准溶液：移取10.00 mL钠标准贮存溶液（B.2.5）于1000mL容量瓶中，用水稀释至刻度，摇匀。此溶液1mL含10μg </w:t>
      </w:r>
      <w:r>
        <w:rPr>
          <w:rFonts w:hint="eastAsia"/>
        </w:rPr>
        <w:t>氧化</w:t>
      </w:r>
      <w:r>
        <w:t>钠。</w:t>
      </w:r>
    </w:p>
    <w:p>
      <w:pPr>
        <w:rPr>
          <w:rFonts w:eastAsia="Times New Roman"/>
          <w:color w:val="FF0000"/>
          <w:shd w:val="clear" w:color="auto" w:fill="FFFFFF"/>
        </w:rPr>
      </w:pPr>
      <w:r>
        <w:rPr>
          <w:color w:val="FF0000"/>
          <w:shd w:val="clear" w:color="auto" w:fill="FFFFFF"/>
        </w:rPr>
        <w:t xml:space="preserve">          </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B.3 仪器</w:t>
      </w:r>
    </w:p>
    <w:p>
      <w:pPr>
        <w:ind w:firstLine="420" w:firstLineChars="200"/>
        <w:rPr>
          <w:shd w:val="clear" w:color="auto" w:fill="FFFFFF"/>
        </w:rPr>
      </w:pPr>
      <w:r>
        <w:rPr>
          <w:shd w:val="clear" w:color="auto" w:fill="FFFFFF"/>
        </w:rPr>
        <w:t>原子吸收光谱仪，附锂、钠空心阴极灯及空气、乙炔燃烧器。</w:t>
      </w:r>
    </w:p>
    <w:p>
      <w:pPr>
        <w:ind w:firstLine="420" w:firstLineChars="200"/>
        <w:rPr>
          <w:shd w:val="clear" w:color="auto" w:fill="FFFFFF"/>
        </w:rPr>
      </w:pPr>
      <w:r>
        <w:rPr>
          <w:shd w:val="clear" w:color="auto" w:fill="FFFFFF"/>
        </w:rPr>
        <w:t>在仪器最佳工作条件下，凡达到下列指标者均可使用：</w:t>
      </w:r>
    </w:p>
    <w:p>
      <w:pPr>
        <w:ind w:left="840" w:leftChars="200" w:hanging="420" w:hangingChars="200"/>
        <w:rPr>
          <w:shd w:val="clear" w:color="auto" w:fill="FFFFFF"/>
        </w:rPr>
      </w:pPr>
      <w:r>
        <w:rPr>
          <w:color w:val="333333"/>
          <w:shd w:val="clear" w:color="auto" w:fill="FFFFFF"/>
        </w:rPr>
        <w:t>——</w:t>
      </w:r>
      <w:r>
        <w:rPr>
          <w:shd w:val="clear" w:color="auto" w:fill="FFFFFF"/>
        </w:rPr>
        <w:t>特征浓度：在与测量试料溶液基体一致的溶液中，钠的特征浓度不大于</w:t>
      </w:r>
      <w:r>
        <w:rPr>
          <w:rFonts w:hint="eastAsia"/>
          <w:shd w:val="clear" w:color="auto" w:fill="FFFFFF"/>
        </w:rPr>
        <w:t>0.0062</w:t>
      </w:r>
      <w:r>
        <w:t>μg</w:t>
      </w:r>
      <w:r>
        <w:rPr>
          <w:rFonts w:hint="eastAsia"/>
        </w:rPr>
        <w:t>/</w:t>
      </w:r>
      <w:r>
        <w:rPr>
          <w:rFonts w:hint="eastAsia"/>
          <w:shd w:val="clear" w:color="auto" w:fill="FFFFFF"/>
        </w:rPr>
        <w:t>mL</w:t>
      </w:r>
      <w:r>
        <w:rPr>
          <w:shd w:val="clear" w:color="auto" w:fill="FFFFFF"/>
        </w:rPr>
        <w:t>，</w:t>
      </w:r>
      <w:r>
        <w:rPr>
          <w:color w:val="FF0000"/>
          <w:shd w:val="clear" w:color="auto" w:fill="FFFFFF"/>
        </w:rPr>
        <w:t>钠</w:t>
      </w:r>
      <w:r>
        <w:rPr>
          <w:shd w:val="clear" w:color="auto" w:fill="FFFFFF"/>
        </w:rPr>
        <w:t>的特征浓度不大于</w:t>
      </w:r>
      <w:r>
        <w:rPr>
          <w:rFonts w:hint="eastAsia"/>
          <w:shd w:val="clear" w:color="auto" w:fill="FFFFFF"/>
        </w:rPr>
        <w:t>0.021</w:t>
      </w:r>
      <w:r>
        <w:t>μg</w:t>
      </w:r>
      <w:r>
        <w:rPr>
          <w:rFonts w:hint="eastAsia"/>
        </w:rPr>
        <w:t>/</w:t>
      </w:r>
      <w:r>
        <w:rPr>
          <w:rFonts w:hint="eastAsia"/>
          <w:shd w:val="clear" w:color="auto" w:fill="FFFFFF"/>
        </w:rPr>
        <w:t>mL</w:t>
      </w:r>
      <w:r>
        <w:rPr>
          <w:shd w:val="clear" w:color="auto" w:fill="FFFFFF"/>
        </w:rPr>
        <w:t>。</w:t>
      </w:r>
    </w:p>
    <w:p>
      <w:pPr>
        <w:ind w:left="840" w:leftChars="200" w:hanging="420" w:hangingChars="200"/>
        <w:rPr>
          <w:shd w:val="clear" w:color="auto" w:fill="FFFFFF"/>
        </w:rPr>
      </w:pPr>
      <w:r>
        <w:rPr>
          <w:color w:val="333333"/>
          <w:shd w:val="clear" w:color="auto" w:fill="FFFFFF"/>
        </w:rPr>
        <w:t>——</w:t>
      </w:r>
      <w:r>
        <w:rPr>
          <w:shd w:val="clear" w:color="auto" w:fill="FFFFFF"/>
        </w:rPr>
        <w:t>精密度：用最高浓度的标准溶液测量</w:t>
      </w:r>
      <w:r>
        <w:rPr>
          <w:rFonts w:hint="eastAsia"/>
          <w:shd w:val="clear" w:color="auto" w:fill="FFFFFF"/>
        </w:rPr>
        <w:t>10</w:t>
      </w:r>
      <w:r>
        <w:rPr>
          <w:shd w:val="clear" w:color="auto" w:fill="FFFFFF"/>
        </w:rPr>
        <w:t>次吸光度，其标准偏差应不超过平均吸光度值的</w:t>
      </w:r>
      <w:r>
        <w:rPr>
          <w:rFonts w:hint="eastAsia"/>
          <w:shd w:val="clear" w:color="auto" w:fill="FFFFFF"/>
        </w:rPr>
        <w:t>1.0</w:t>
      </w:r>
      <w:r>
        <w:rPr>
          <w:shd w:val="clear" w:color="auto" w:fill="FFFFFF"/>
        </w:rPr>
        <w:t>％；用最低浓度的标准溶液（不是零浓度溶液）测量</w:t>
      </w:r>
      <w:r>
        <w:rPr>
          <w:rFonts w:hint="eastAsia"/>
          <w:shd w:val="clear" w:color="auto" w:fill="FFFFFF"/>
        </w:rPr>
        <w:t>10</w:t>
      </w:r>
      <w:r>
        <w:rPr>
          <w:shd w:val="clear" w:color="auto" w:fill="FFFFFF"/>
        </w:rPr>
        <w:t>次吸光度，其标准偏差应不超过最高浓度标准溶液平均吸光度值的</w:t>
      </w:r>
      <w:r>
        <w:rPr>
          <w:rFonts w:hint="eastAsia"/>
          <w:shd w:val="clear" w:color="auto" w:fill="FFFFFF"/>
        </w:rPr>
        <w:t>0.5%</w:t>
      </w:r>
      <w:r>
        <w:rPr>
          <w:shd w:val="clear" w:color="auto" w:fill="FFFFFF"/>
        </w:rPr>
        <w:t>。</w:t>
      </w:r>
    </w:p>
    <w:p>
      <w:pPr>
        <w:ind w:left="840" w:leftChars="200" w:hanging="420" w:hangingChars="200"/>
        <w:rPr>
          <w:shd w:val="clear" w:color="auto" w:fill="FFFFFF"/>
        </w:rPr>
      </w:pPr>
      <w:r>
        <w:rPr>
          <w:color w:val="333333"/>
          <w:shd w:val="clear" w:color="auto" w:fill="FFFFFF"/>
        </w:rPr>
        <w:t>——</w:t>
      </w:r>
      <w:r>
        <w:rPr>
          <w:shd w:val="clear" w:color="auto" w:fill="FFFFFF"/>
        </w:rPr>
        <w:t>工作曲线线性：将工作曲线按浓度等分为五段，最高段的吸光度差值与最低段的吸光度差值之比应不小于</w:t>
      </w:r>
      <w:r>
        <w:rPr>
          <w:rFonts w:hint="eastAsia"/>
          <w:shd w:val="clear" w:color="auto" w:fill="FFFFFF"/>
        </w:rPr>
        <w:t>0.7</w:t>
      </w:r>
      <w:r>
        <w:rPr>
          <w:shd w:val="clear" w:color="auto" w:fill="FFFFFF"/>
        </w:rPr>
        <w:t>。</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color w:val="333333"/>
          <w:shd w:val="clear" w:color="auto" w:fill="FFFFFF"/>
        </w:rPr>
      </w:pPr>
      <w:r>
        <w:rPr>
          <w:rFonts w:eastAsia="黑体"/>
          <w:color w:val="000000"/>
        </w:rPr>
        <w:t xml:space="preserve">B.4 样品   </w:t>
      </w:r>
    </w:p>
    <w:p>
      <w:pPr>
        <w:ind w:firstLine="420" w:firstLineChars="200"/>
        <w:rPr>
          <w:color w:val="333333"/>
          <w:shd w:val="clear" w:color="auto" w:fill="FFFFFF"/>
        </w:rPr>
      </w:pPr>
      <w:r>
        <w:rPr>
          <w:color w:val="333333"/>
          <w:shd w:val="clear" w:color="auto" w:fill="FFFFFF"/>
        </w:rPr>
        <w:t>硫化钐试样105℃烘1小时后，取出，干燥器中冷却至室温后称量。</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333333"/>
          <w:shd w:val="clear" w:color="auto" w:fill="FFFFFF"/>
        </w:rPr>
      </w:pPr>
      <w:r>
        <w:rPr>
          <w:rFonts w:eastAsia="黑体"/>
          <w:color w:val="000000"/>
        </w:rPr>
        <w:t>B.5 试验步骤</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 xml:space="preserve">B.5.1 </w:t>
      </w:r>
      <w:r>
        <w:rPr>
          <w:rFonts w:hint="eastAsia" w:eastAsia="黑体"/>
          <w:color w:val="000000"/>
        </w:rPr>
        <w:t>试料</w:t>
      </w:r>
    </w:p>
    <w:p>
      <w:pPr>
        <w:ind w:firstLine="420" w:firstLineChars="200"/>
        <w:rPr>
          <w:rFonts w:eastAsia="黑体"/>
          <w:color w:val="333333"/>
          <w:shd w:val="clear" w:color="auto" w:fill="FFFFFF"/>
        </w:rPr>
      </w:pPr>
      <w:r>
        <w:rPr>
          <w:color w:val="333333"/>
          <w:shd w:val="clear" w:color="auto" w:fill="FFFFFF"/>
        </w:rPr>
        <w:t>氧化锂、氧化钠的测定分别按表B.1、B.2称取试料，精确至0.0001g。</w:t>
      </w:r>
    </w:p>
    <w:p>
      <w:pPr>
        <w:jc w:val="center"/>
        <w:rPr>
          <w:rFonts w:eastAsia="黑体"/>
          <w:color w:val="333333"/>
          <w:shd w:val="clear" w:color="auto" w:fill="FFFFFF"/>
        </w:rPr>
      </w:pPr>
      <w:bookmarkStart w:id="6" w:name="_Hlk54966821"/>
      <w:r>
        <w:rPr>
          <w:rFonts w:eastAsia="黑体"/>
          <w:color w:val="333333"/>
          <w:shd w:val="clear" w:color="auto" w:fill="FFFFFF"/>
        </w:rPr>
        <w:t>表B.1 称样量及分取体积</w:t>
      </w:r>
    </w:p>
    <w:bookmarkEnd w:id="6"/>
    <w:tbl>
      <w:tblPr>
        <w:tblStyle w:val="30"/>
        <w:tblW w:w="917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887"/>
        <w:gridCol w:w="1911"/>
        <w:gridCol w:w="2398"/>
        <w:gridCol w:w="19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887" w:type="dxa"/>
            <w:tcBorders>
              <w:top w:val="single" w:color="auto" w:sz="12" w:space="0"/>
              <w:left w:val="single" w:color="auto" w:sz="12" w:space="0"/>
              <w:bottom w:val="single" w:color="auto" w:sz="12" w:space="0"/>
              <w:right w:val="single" w:color="auto" w:sz="2" w:space="0"/>
            </w:tcBorders>
          </w:tcPr>
          <w:p>
            <w:pPr>
              <w:rPr>
                <w:color w:val="000000"/>
                <w:sz w:val="18"/>
                <w:szCs w:val="18"/>
              </w:rPr>
            </w:pPr>
            <w:r>
              <w:rPr>
                <w:color w:val="000000"/>
                <w:sz w:val="18"/>
                <w:szCs w:val="18"/>
              </w:rPr>
              <w:t>氧化锂含量范围（质量分数）/%</w:t>
            </w:r>
          </w:p>
        </w:tc>
        <w:tc>
          <w:tcPr>
            <w:tcW w:w="1911" w:type="dxa"/>
            <w:tcBorders>
              <w:top w:val="single" w:color="auto" w:sz="1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eastAsia="宋体"/>
                <w:color w:val="000000"/>
                <w:sz w:val="18"/>
                <w:szCs w:val="18"/>
              </w:rPr>
              <w:t>试料量/g</w:t>
            </w:r>
          </w:p>
        </w:tc>
        <w:tc>
          <w:tcPr>
            <w:tcW w:w="2398" w:type="dxa"/>
            <w:tcBorders>
              <w:top w:val="single" w:color="auto" w:sz="1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color w:val="000000"/>
                <w:sz w:val="18"/>
                <w:szCs w:val="18"/>
              </w:rPr>
            </w:pPr>
            <w:r>
              <w:rPr>
                <w:rFonts w:eastAsia="宋体"/>
                <w:color w:val="000000"/>
                <w:sz w:val="18"/>
                <w:szCs w:val="18"/>
              </w:rPr>
              <w:t>定容体积/</w:t>
            </w:r>
            <w:r>
              <w:rPr>
                <w:sz w:val="18"/>
                <w:szCs w:val="18"/>
              </w:rPr>
              <w:t>mL</w:t>
            </w:r>
          </w:p>
        </w:tc>
        <w:tc>
          <w:tcPr>
            <w:tcW w:w="1978" w:type="dxa"/>
            <w:tcBorders>
              <w:top w:val="single" w:color="auto" w:sz="12" w:space="0"/>
              <w:left w:val="single" w:color="auto" w:sz="2" w:space="0"/>
              <w:bottom w:val="single" w:color="auto" w:sz="12" w:space="0"/>
              <w:right w:val="single" w:color="auto" w:sz="12" w:space="0"/>
            </w:tcBorders>
            <w:vAlign w:val="center"/>
          </w:tcPr>
          <w:p>
            <w:pPr>
              <w:pStyle w:val="70"/>
              <w:numPr>
                <w:ilvl w:val="0"/>
                <w:numId w:val="0"/>
              </w:numPr>
              <w:jc w:val="center"/>
              <w:rPr>
                <w:rFonts w:eastAsia="宋体"/>
                <w:color w:val="000000"/>
                <w:sz w:val="18"/>
                <w:szCs w:val="18"/>
              </w:rPr>
            </w:pPr>
            <w:r>
              <w:rPr>
                <w:rFonts w:eastAsia="宋体"/>
                <w:color w:val="000000"/>
                <w:sz w:val="18"/>
                <w:szCs w:val="18"/>
              </w:rPr>
              <w:t>分取体积/</w:t>
            </w:r>
            <w:r>
              <w:rPr>
                <w:sz w:val="18"/>
                <w:szCs w:val="18"/>
              </w:rPr>
              <w:t>mL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887" w:type="dxa"/>
            <w:tcBorders>
              <w:top w:val="single" w:color="auto" w:sz="12" w:space="0"/>
              <w:left w:val="single" w:color="auto" w:sz="12" w:space="0"/>
              <w:bottom w:val="single" w:color="auto" w:sz="2" w:space="0"/>
              <w:right w:val="single" w:color="auto" w:sz="2" w:space="0"/>
            </w:tcBorders>
            <w:vAlign w:val="center"/>
          </w:tcPr>
          <w:p>
            <w:pPr>
              <w:jc w:val="center"/>
              <w:rPr>
                <w:rFonts w:eastAsia="Times New Roman"/>
                <w:kern w:val="0"/>
                <w:sz w:val="18"/>
                <w:szCs w:val="18"/>
              </w:rPr>
            </w:pPr>
            <w:r>
              <w:rPr>
                <w:sz w:val="18"/>
                <w:szCs w:val="18"/>
              </w:rPr>
              <w:t>1.00</w:t>
            </w:r>
            <w:r>
              <w:rPr>
                <w:kern w:val="0"/>
                <w:sz w:val="18"/>
                <w:szCs w:val="18"/>
              </w:rPr>
              <w:t>～1.50</w:t>
            </w:r>
          </w:p>
        </w:tc>
        <w:tc>
          <w:tcPr>
            <w:tcW w:w="1911" w:type="dxa"/>
            <w:tcBorders>
              <w:top w:val="single" w:color="auto" w:sz="12" w:space="0"/>
              <w:left w:val="single" w:color="auto" w:sz="2" w:space="0"/>
              <w:bottom w:val="single" w:color="auto" w:sz="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0.20</w:t>
            </w:r>
          </w:p>
        </w:tc>
        <w:tc>
          <w:tcPr>
            <w:tcW w:w="2398" w:type="dxa"/>
            <w:tcBorders>
              <w:top w:val="single" w:color="auto" w:sz="12" w:space="0"/>
              <w:left w:val="single" w:color="auto" w:sz="2" w:space="0"/>
              <w:bottom w:val="single" w:color="auto" w:sz="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100</w:t>
            </w:r>
          </w:p>
        </w:tc>
        <w:tc>
          <w:tcPr>
            <w:tcW w:w="1978" w:type="dxa"/>
            <w:tcBorders>
              <w:top w:val="single" w:color="auto" w:sz="12" w:space="0"/>
              <w:left w:val="single" w:color="auto" w:sz="2" w:space="0"/>
              <w:bottom w:val="single" w:color="auto" w:sz="2" w:space="0"/>
              <w:right w:val="single" w:color="auto" w:sz="12" w:space="0"/>
            </w:tcBorders>
            <w:vAlign w:val="center"/>
          </w:tcPr>
          <w:p>
            <w:pPr>
              <w:pStyle w:val="70"/>
              <w:numPr>
                <w:ilvl w:val="0"/>
                <w:numId w:val="0"/>
              </w:numPr>
              <w:jc w:val="center"/>
              <w:rPr>
                <w:rFonts w:eastAsia="宋体"/>
                <w:sz w:val="18"/>
                <w:szCs w:val="18"/>
              </w:rPr>
            </w:pPr>
            <w:r>
              <w:rPr>
                <w:rFonts w:eastAsia="宋体"/>
                <w:sz w:val="18"/>
                <w:szCs w:val="18"/>
              </w:rPr>
              <w:t>5.00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887" w:type="dxa"/>
            <w:tcBorders>
              <w:top w:val="single" w:color="auto" w:sz="2" w:space="0"/>
              <w:left w:val="single" w:color="auto" w:sz="12" w:space="0"/>
              <w:bottom w:val="single" w:color="auto" w:sz="12" w:space="0"/>
              <w:right w:val="single" w:color="auto" w:sz="2" w:space="0"/>
            </w:tcBorders>
            <w:vAlign w:val="center"/>
          </w:tcPr>
          <w:p>
            <w:pPr>
              <w:pStyle w:val="70"/>
              <w:numPr>
                <w:ilvl w:val="0"/>
                <w:numId w:val="0"/>
              </w:numPr>
              <w:jc w:val="center"/>
              <w:rPr>
                <w:rFonts w:eastAsia="Times New Roman"/>
                <w:sz w:val="18"/>
                <w:szCs w:val="18"/>
              </w:rPr>
            </w:pPr>
            <w:r>
              <w:rPr>
                <w:rFonts w:eastAsia="宋体"/>
                <w:sz w:val="18"/>
                <w:szCs w:val="18"/>
              </w:rPr>
              <w:t>&gt;1.50</w:t>
            </w:r>
            <w:r>
              <w:rPr>
                <w:sz w:val="18"/>
                <w:szCs w:val="18"/>
              </w:rPr>
              <w:t>～</w:t>
            </w:r>
            <w:r>
              <w:rPr>
                <w:rFonts w:eastAsia="宋体"/>
                <w:sz w:val="18"/>
                <w:szCs w:val="18"/>
              </w:rPr>
              <w:t>3.00</w:t>
            </w:r>
          </w:p>
        </w:tc>
        <w:tc>
          <w:tcPr>
            <w:tcW w:w="1911" w:type="dxa"/>
            <w:tcBorders>
              <w:top w:val="single" w:color="auto" w:sz="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0.20</w:t>
            </w:r>
          </w:p>
        </w:tc>
        <w:tc>
          <w:tcPr>
            <w:tcW w:w="2398" w:type="dxa"/>
            <w:tcBorders>
              <w:top w:val="single" w:color="auto" w:sz="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100</w:t>
            </w:r>
          </w:p>
        </w:tc>
        <w:tc>
          <w:tcPr>
            <w:tcW w:w="1978" w:type="dxa"/>
            <w:tcBorders>
              <w:top w:val="single" w:color="auto" w:sz="2" w:space="0"/>
              <w:left w:val="single" w:color="auto" w:sz="2" w:space="0"/>
              <w:bottom w:val="single" w:color="auto" w:sz="12" w:space="0"/>
              <w:right w:val="single" w:color="auto" w:sz="12" w:space="0"/>
            </w:tcBorders>
            <w:vAlign w:val="center"/>
          </w:tcPr>
          <w:p>
            <w:pPr>
              <w:pStyle w:val="70"/>
              <w:numPr>
                <w:ilvl w:val="0"/>
                <w:numId w:val="0"/>
              </w:numPr>
              <w:jc w:val="center"/>
              <w:rPr>
                <w:rFonts w:eastAsia="宋体"/>
                <w:sz w:val="18"/>
                <w:szCs w:val="18"/>
              </w:rPr>
            </w:pPr>
            <w:r>
              <w:rPr>
                <w:rFonts w:eastAsia="宋体"/>
                <w:sz w:val="18"/>
                <w:szCs w:val="18"/>
              </w:rPr>
              <w:t>2.00</w:t>
            </w:r>
          </w:p>
        </w:tc>
      </w:tr>
    </w:tbl>
    <w:p>
      <w:pPr>
        <w:jc w:val="center"/>
        <w:rPr>
          <w:rFonts w:eastAsia="黑体"/>
          <w:color w:val="333333"/>
          <w:shd w:val="clear" w:color="auto" w:fill="FFFFFF"/>
        </w:rPr>
      </w:pPr>
    </w:p>
    <w:p>
      <w:pPr>
        <w:jc w:val="center"/>
        <w:rPr>
          <w:rFonts w:eastAsia="黑体"/>
          <w:color w:val="333333"/>
          <w:shd w:val="clear" w:color="auto" w:fill="FFFFFF"/>
        </w:rPr>
      </w:pPr>
      <w:r>
        <w:rPr>
          <w:rFonts w:eastAsia="黑体"/>
          <w:color w:val="333333"/>
          <w:shd w:val="clear" w:color="auto" w:fill="FFFFFF"/>
        </w:rPr>
        <w:t>表B.2 称样量及分取体积</w:t>
      </w:r>
    </w:p>
    <w:tbl>
      <w:tblPr>
        <w:tblStyle w:val="30"/>
        <w:tblW w:w="917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887"/>
        <w:gridCol w:w="1911"/>
        <w:gridCol w:w="2398"/>
        <w:gridCol w:w="19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4" w:hRule="atLeast"/>
          <w:jc w:val="center"/>
        </w:trPr>
        <w:tc>
          <w:tcPr>
            <w:tcW w:w="2887" w:type="dxa"/>
            <w:tcBorders>
              <w:top w:val="single" w:color="auto" w:sz="12" w:space="0"/>
              <w:left w:val="single" w:color="auto" w:sz="12" w:space="0"/>
              <w:bottom w:val="single" w:color="auto" w:sz="12" w:space="0"/>
              <w:right w:val="single" w:color="auto" w:sz="2" w:space="0"/>
            </w:tcBorders>
          </w:tcPr>
          <w:p>
            <w:pPr>
              <w:rPr>
                <w:color w:val="000000"/>
                <w:sz w:val="18"/>
                <w:szCs w:val="18"/>
              </w:rPr>
            </w:pPr>
            <w:r>
              <w:rPr>
                <w:color w:val="000000"/>
                <w:sz w:val="18"/>
                <w:szCs w:val="18"/>
              </w:rPr>
              <w:t>氧化钠含量范围（质量分数）/%</w:t>
            </w:r>
          </w:p>
        </w:tc>
        <w:tc>
          <w:tcPr>
            <w:tcW w:w="1911" w:type="dxa"/>
            <w:tcBorders>
              <w:top w:val="single" w:color="auto" w:sz="1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eastAsia="宋体"/>
                <w:color w:val="000000"/>
                <w:sz w:val="18"/>
                <w:szCs w:val="18"/>
              </w:rPr>
              <w:t>试料量/g</w:t>
            </w:r>
          </w:p>
        </w:tc>
        <w:tc>
          <w:tcPr>
            <w:tcW w:w="2398" w:type="dxa"/>
            <w:tcBorders>
              <w:top w:val="single" w:color="auto" w:sz="1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color w:val="000000"/>
                <w:sz w:val="18"/>
                <w:szCs w:val="18"/>
              </w:rPr>
            </w:pPr>
            <w:r>
              <w:rPr>
                <w:rFonts w:eastAsia="宋体"/>
                <w:color w:val="000000"/>
                <w:sz w:val="18"/>
                <w:szCs w:val="18"/>
              </w:rPr>
              <w:t>定容体积/</w:t>
            </w:r>
            <w:r>
              <w:rPr>
                <w:sz w:val="18"/>
                <w:szCs w:val="18"/>
              </w:rPr>
              <w:t>mL</w:t>
            </w:r>
          </w:p>
        </w:tc>
        <w:tc>
          <w:tcPr>
            <w:tcW w:w="1978" w:type="dxa"/>
            <w:tcBorders>
              <w:top w:val="single" w:color="auto" w:sz="12" w:space="0"/>
              <w:left w:val="single" w:color="auto" w:sz="2" w:space="0"/>
              <w:bottom w:val="single" w:color="auto" w:sz="12" w:space="0"/>
              <w:right w:val="single" w:color="auto" w:sz="12" w:space="0"/>
            </w:tcBorders>
            <w:vAlign w:val="center"/>
          </w:tcPr>
          <w:p>
            <w:pPr>
              <w:pStyle w:val="70"/>
              <w:numPr>
                <w:ilvl w:val="0"/>
                <w:numId w:val="0"/>
              </w:numPr>
              <w:jc w:val="center"/>
              <w:rPr>
                <w:rFonts w:eastAsia="宋体"/>
                <w:color w:val="000000"/>
                <w:sz w:val="18"/>
                <w:szCs w:val="18"/>
              </w:rPr>
            </w:pPr>
            <w:r>
              <w:rPr>
                <w:rFonts w:eastAsia="宋体"/>
                <w:color w:val="000000"/>
                <w:sz w:val="18"/>
                <w:szCs w:val="18"/>
              </w:rPr>
              <w:t>分取体积/</w:t>
            </w:r>
            <w:r>
              <w:rPr>
                <w:sz w:val="18"/>
                <w:szCs w:val="18"/>
              </w:rPr>
              <w:t>mL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887" w:type="dxa"/>
            <w:tcBorders>
              <w:top w:val="single" w:color="auto" w:sz="2" w:space="0"/>
              <w:left w:val="single" w:color="auto" w:sz="12" w:space="0"/>
              <w:bottom w:val="single" w:color="auto" w:sz="2" w:space="0"/>
              <w:right w:val="single" w:color="auto" w:sz="2" w:space="0"/>
            </w:tcBorders>
            <w:vAlign w:val="center"/>
          </w:tcPr>
          <w:p>
            <w:pPr>
              <w:pStyle w:val="70"/>
              <w:numPr>
                <w:ilvl w:val="0"/>
                <w:numId w:val="0"/>
              </w:numPr>
              <w:jc w:val="center"/>
              <w:rPr>
                <w:rFonts w:eastAsia="Times New Roman"/>
                <w:sz w:val="18"/>
                <w:szCs w:val="18"/>
              </w:rPr>
            </w:pPr>
            <w:r>
              <w:rPr>
                <w:rFonts w:eastAsia="宋体"/>
                <w:sz w:val="18"/>
                <w:szCs w:val="18"/>
              </w:rPr>
              <w:t>2.00</w:t>
            </w:r>
            <w:r>
              <w:rPr>
                <w:sz w:val="18"/>
                <w:szCs w:val="18"/>
              </w:rPr>
              <w:t>～</w:t>
            </w:r>
            <w:r>
              <w:rPr>
                <w:rFonts w:hint="eastAsia"/>
                <w:sz w:val="18"/>
                <w:szCs w:val="18"/>
              </w:rPr>
              <w:t>2.5</w:t>
            </w:r>
            <w:r>
              <w:rPr>
                <w:rFonts w:eastAsia="宋体"/>
                <w:sz w:val="18"/>
                <w:szCs w:val="18"/>
              </w:rPr>
              <w:t>0</w:t>
            </w:r>
          </w:p>
        </w:tc>
        <w:tc>
          <w:tcPr>
            <w:tcW w:w="1911" w:type="dxa"/>
            <w:tcBorders>
              <w:top w:val="single" w:color="auto" w:sz="2" w:space="0"/>
              <w:left w:val="single" w:color="auto" w:sz="2" w:space="0"/>
              <w:bottom w:val="single" w:color="auto" w:sz="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0.20</w:t>
            </w:r>
          </w:p>
        </w:tc>
        <w:tc>
          <w:tcPr>
            <w:tcW w:w="2398" w:type="dxa"/>
            <w:tcBorders>
              <w:top w:val="single" w:color="auto" w:sz="2" w:space="0"/>
              <w:left w:val="single" w:color="auto" w:sz="2" w:space="0"/>
              <w:bottom w:val="single" w:color="auto" w:sz="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100</w:t>
            </w:r>
          </w:p>
        </w:tc>
        <w:tc>
          <w:tcPr>
            <w:tcW w:w="1978" w:type="dxa"/>
            <w:tcBorders>
              <w:top w:val="single" w:color="auto" w:sz="2" w:space="0"/>
              <w:left w:val="single" w:color="auto" w:sz="2" w:space="0"/>
              <w:bottom w:val="single" w:color="auto" w:sz="2" w:space="0"/>
              <w:right w:val="single" w:color="auto" w:sz="12" w:space="0"/>
            </w:tcBorders>
            <w:vAlign w:val="center"/>
          </w:tcPr>
          <w:p>
            <w:pPr>
              <w:pStyle w:val="70"/>
              <w:numPr>
                <w:ilvl w:val="0"/>
                <w:numId w:val="0"/>
              </w:numPr>
              <w:jc w:val="center"/>
              <w:rPr>
                <w:rFonts w:eastAsia="宋体"/>
                <w:sz w:val="18"/>
                <w:szCs w:val="18"/>
              </w:rPr>
            </w:pPr>
            <w:r>
              <w:rPr>
                <w:rFonts w:hint="eastAsia" w:eastAsia="宋体"/>
                <w:sz w:val="18"/>
                <w:szCs w:val="18"/>
              </w:rPr>
              <w:t>2</w:t>
            </w:r>
            <w:r>
              <w:rPr>
                <w:rFonts w:eastAsia="宋体"/>
                <w:sz w:val="18"/>
                <w:szCs w:val="18"/>
              </w:rPr>
              <w:t>.00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887" w:type="dxa"/>
            <w:tcBorders>
              <w:top w:val="single" w:color="auto" w:sz="2" w:space="0"/>
              <w:left w:val="single" w:color="auto" w:sz="1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hint="eastAsia" w:eastAsia="宋体"/>
                <w:sz w:val="18"/>
                <w:szCs w:val="18"/>
              </w:rPr>
              <w:t>&gt;2.50~5.00</w:t>
            </w:r>
          </w:p>
        </w:tc>
        <w:tc>
          <w:tcPr>
            <w:tcW w:w="1911" w:type="dxa"/>
            <w:tcBorders>
              <w:top w:val="single" w:color="auto" w:sz="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0.20</w:t>
            </w:r>
          </w:p>
        </w:tc>
        <w:tc>
          <w:tcPr>
            <w:tcW w:w="2398" w:type="dxa"/>
            <w:tcBorders>
              <w:top w:val="single" w:color="auto" w:sz="2" w:space="0"/>
              <w:left w:val="single" w:color="auto" w:sz="2" w:space="0"/>
              <w:bottom w:val="single" w:color="auto" w:sz="12" w:space="0"/>
              <w:right w:val="single" w:color="auto" w:sz="2" w:space="0"/>
            </w:tcBorders>
            <w:vAlign w:val="center"/>
          </w:tcPr>
          <w:p>
            <w:pPr>
              <w:pStyle w:val="70"/>
              <w:numPr>
                <w:ilvl w:val="0"/>
                <w:numId w:val="0"/>
              </w:numPr>
              <w:jc w:val="center"/>
              <w:rPr>
                <w:rFonts w:eastAsia="宋体"/>
                <w:sz w:val="18"/>
                <w:szCs w:val="18"/>
              </w:rPr>
            </w:pPr>
            <w:r>
              <w:rPr>
                <w:rFonts w:eastAsia="宋体"/>
                <w:sz w:val="18"/>
                <w:szCs w:val="18"/>
              </w:rPr>
              <w:t>100</w:t>
            </w:r>
          </w:p>
        </w:tc>
        <w:tc>
          <w:tcPr>
            <w:tcW w:w="1978" w:type="dxa"/>
            <w:tcBorders>
              <w:top w:val="single" w:color="auto" w:sz="2" w:space="0"/>
              <w:left w:val="single" w:color="auto" w:sz="2" w:space="0"/>
              <w:bottom w:val="single" w:color="auto" w:sz="12" w:space="0"/>
              <w:right w:val="single" w:color="auto" w:sz="12" w:space="0"/>
            </w:tcBorders>
            <w:vAlign w:val="center"/>
          </w:tcPr>
          <w:p>
            <w:pPr>
              <w:pStyle w:val="70"/>
              <w:numPr>
                <w:ilvl w:val="0"/>
                <w:numId w:val="0"/>
              </w:numPr>
              <w:jc w:val="center"/>
              <w:rPr>
                <w:rFonts w:eastAsia="宋体"/>
                <w:sz w:val="18"/>
                <w:szCs w:val="18"/>
              </w:rPr>
            </w:pPr>
            <w:r>
              <w:rPr>
                <w:rFonts w:hint="eastAsia" w:eastAsia="宋体"/>
                <w:sz w:val="18"/>
                <w:szCs w:val="18"/>
              </w:rPr>
              <w:t>1.00</w:t>
            </w:r>
          </w:p>
        </w:tc>
      </w:tr>
    </w:tbl>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B.5.2 平行试验</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eastAsia="黑体"/>
          <w:color w:val="000000"/>
        </w:rPr>
      </w:pPr>
      <w:r>
        <w:rPr>
          <w:kern w:val="21"/>
          <w:szCs w:val="20"/>
        </w:rPr>
        <w:t>平行做两份试验</w:t>
      </w:r>
      <w:r>
        <w:rPr>
          <w:color w:val="000000"/>
        </w:rPr>
        <w:t>。</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pPr>
      <w:r>
        <w:rPr>
          <w:rFonts w:eastAsia="黑体"/>
          <w:color w:val="000000"/>
        </w:rPr>
        <w:t>B.5.3 空白实验</w:t>
      </w:r>
    </w:p>
    <w:p>
      <w:r>
        <w:t xml:space="preserve">     随同试料做空白试验。</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pPr>
      <w:r>
        <w:rPr>
          <w:rFonts w:eastAsia="黑体"/>
          <w:color w:val="000000"/>
        </w:rPr>
        <w:t>B.5.4 测定</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rPr>
        <w:t>B.5.4.1</w:t>
      </w:r>
      <w:r>
        <w:t xml:space="preserve"> 将试料（B.5.1）置于100mL烧杯中，加入 5mL盐酸（B.2.1），再加2mL硝酸（B.2.2），低温加热至溶解完全，冷却至室温。将溶液定容至100mL容量瓶中，用水稀释至刻度，混匀。</w:t>
      </w:r>
      <w:r>
        <w:rPr>
          <w:rFonts w:hint="eastAsia"/>
        </w:rPr>
        <w:t>待溶液澄清或干过滤后使用。</w:t>
      </w:r>
      <w:r>
        <w:t>氧化锂的测定按表B.1分取若干体积的试样溶液，移入50mL容量瓶中待测。氧化钠的测定按表B.2分取若干体积的试样溶液，移入100mL容量瓶中待测。</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pPr>
      <w:r>
        <w:rPr>
          <w:rFonts w:eastAsia="黑体"/>
          <w:color w:val="000000"/>
        </w:rPr>
        <w:t xml:space="preserve">B 5.4.2 </w:t>
      </w:r>
      <w:r>
        <w:t>将</w:t>
      </w:r>
      <w:r>
        <w:rPr>
          <w:rFonts w:hint="eastAsia"/>
        </w:rPr>
        <w:t>移取</w:t>
      </w:r>
      <w:r>
        <w:t>的试液</w:t>
      </w:r>
      <w:r>
        <w:rPr>
          <w:rFonts w:hint="eastAsia"/>
        </w:rPr>
        <w:t>（</w:t>
      </w:r>
      <w:r>
        <w:t>B.5.4.1</w:t>
      </w:r>
      <w:r>
        <w:rPr>
          <w:rFonts w:hint="eastAsia"/>
        </w:rPr>
        <w:t>）</w:t>
      </w:r>
      <w:r>
        <w:t>，在原子吸收光谱仪上，于波长670.8nm测</w:t>
      </w:r>
      <w:r>
        <w:rPr>
          <w:rFonts w:hint="eastAsia"/>
        </w:rPr>
        <w:t>氧化</w:t>
      </w:r>
      <w:r>
        <w:t>锂，于波长589.0nm测</w:t>
      </w:r>
      <w:r>
        <w:rPr>
          <w:rFonts w:hint="eastAsia"/>
        </w:rPr>
        <w:t>氧化</w:t>
      </w:r>
      <w:r>
        <w:t>钠，用空气-乙炔火焰，以水调零，测定试液及随同试料空白的吸光度。在工作曲线上查出相应的</w:t>
      </w:r>
      <w:r>
        <w:rPr>
          <w:rFonts w:hint="eastAsia"/>
        </w:rPr>
        <w:t>氧化</w:t>
      </w:r>
      <w:r>
        <w:t>锂、</w:t>
      </w:r>
      <w:r>
        <w:rPr>
          <w:rFonts w:hint="eastAsia"/>
        </w:rPr>
        <w:t>氧化</w:t>
      </w:r>
      <w:r>
        <w:t>钠的浓度。</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B 5.5 工作曲线的绘制</w:t>
      </w:r>
    </w:p>
    <w:p>
      <w:r>
        <w:rPr>
          <w:rFonts w:eastAsia="黑体"/>
        </w:rPr>
        <w:t>B 5.5.1</w:t>
      </w:r>
      <w:r>
        <w:t>分别移取0mL、</w:t>
      </w:r>
      <w:r>
        <w:rPr>
          <w:rFonts w:hint="eastAsia"/>
        </w:rPr>
        <w:t>1.00</w:t>
      </w:r>
      <w:r>
        <w:t xml:space="preserve"> mL、</w:t>
      </w:r>
      <w:r>
        <w:rPr>
          <w:rFonts w:hint="eastAsia"/>
        </w:rPr>
        <w:t>2.</w:t>
      </w:r>
      <w:r>
        <w:t>00mL、</w:t>
      </w:r>
      <w:r>
        <w:rPr>
          <w:rFonts w:hint="eastAsia"/>
        </w:rPr>
        <w:t>3.0</w:t>
      </w:r>
      <w:r>
        <w:t>0mL、</w:t>
      </w:r>
      <w:r>
        <w:rPr>
          <w:rFonts w:hint="eastAsia"/>
        </w:rPr>
        <w:t>4.50</w:t>
      </w:r>
      <w:r>
        <w:t>mL</w:t>
      </w:r>
      <w:r>
        <w:rPr>
          <w:rFonts w:hint="eastAsia"/>
        </w:rPr>
        <w:t>氧化</w:t>
      </w:r>
      <w:r>
        <w:t>锂标准溶液（B.2.4）于一组50mL容量瓶中，补加2mL硝酸（B.2.2），用水稀释至刻度，混匀。</w:t>
      </w:r>
    </w:p>
    <w:p>
      <w:r>
        <w:rPr>
          <w:rFonts w:eastAsia="黑体"/>
        </w:rPr>
        <w:t>B 5.5.2</w:t>
      </w:r>
      <w:r>
        <w:t>分别移取0mL、</w:t>
      </w:r>
      <w:r>
        <w:rPr>
          <w:rFonts w:hint="eastAsia"/>
        </w:rPr>
        <w:t>1.00</w:t>
      </w:r>
      <w:r>
        <w:t xml:space="preserve"> mL、</w:t>
      </w:r>
      <w:r>
        <w:rPr>
          <w:rFonts w:hint="eastAsia"/>
        </w:rPr>
        <w:t>1.50</w:t>
      </w:r>
      <w:r>
        <w:t>mL、</w:t>
      </w:r>
      <w:r>
        <w:rPr>
          <w:rFonts w:hint="eastAsia"/>
        </w:rPr>
        <w:t>3</w:t>
      </w:r>
      <w:r>
        <w:t>.00mL、</w:t>
      </w:r>
      <w:r>
        <w:rPr>
          <w:rFonts w:hint="eastAsia"/>
        </w:rPr>
        <w:t>6</w:t>
      </w:r>
      <w:r>
        <w:t>.00mL</w:t>
      </w:r>
      <w:r>
        <w:rPr>
          <w:rFonts w:hint="eastAsia"/>
        </w:rPr>
        <w:t>氧化</w:t>
      </w:r>
      <w:r>
        <w:t>钠标准溶液（B.2.6）于一组50mL容量瓶中，补加2mL盐酸（B.2.1），用水稀释至刻度，混匀。</w:t>
      </w:r>
    </w:p>
    <w:p>
      <w:r>
        <w:rPr>
          <w:rFonts w:eastAsia="黑体"/>
        </w:rPr>
        <w:t>B 5.5.2</w:t>
      </w:r>
      <w:r>
        <w:t xml:space="preserve"> 使用空气-乙炔火焰，于原子吸收光谱仪波长670.8nm处测量</w:t>
      </w:r>
      <w:r>
        <w:rPr>
          <w:rFonts w:hint="eastAsia"/>
        </w:rPr>
        <w:t>氧化</w:t>
      </w:r>
      <w:r>
        <w:t>锂、波长589.0nm处测</w:t>
      </w:r>
      <w:r>
        <w:rPr>
          <w:rFonts w:hint="eastAsia"/>
        </w:rPr>
        <w:t>氧化</w:t>
      </w:r>
      <w:r>
        <w:t>钠的吸光度。以氧化锂（氧化钠）的浓度为横坐标，吸光度为纵坐标绘制工作曲线，从标准工作曲线上查得被测溶液中氧化锂（氧化钠）浓度。</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pPr>
      <w:r>
        <w:rPr>
          <w:rFonts w:eastAsia="黑体"/>
        </w:rPr>
        <w:t xml:space="preserve">B.6 </w:t>
      </w:r>
      <w:r>
        <w:rPr>
          <w:rFonts w:eastAsia="黑体"/>
          <w:color w:val="000000"/>
        </w:rPr>
        <w:t xml:space="preserve"> </w:t>
      </w:r>
      <w:r>
        <w:rPr>
          <w:rFonts w:eastAsia="黑体"/>
          <w:kern w:val="21"/>
          <w:szCs w:val="20"/>
        </w:rPr>
        <w:t>试验数据处理</w:t>
      </w:r>
    </w:p>
    <w:p>
      <w:pPr>
        <w:ind w:firstLine="420" w:firstLineChars="200"/>
        <w:rPr>
          <w:rFonts w:eastAsia="Times New Roman"/>
        </w:rPr>
      </w:pPr>
      <w:r>
        <w:t>氧化</w:t>
      </w:r>
      <w:r>
        <w:rPr>
          <w:kern w:val="0"/>
          <w:szCs w:val="20"/>
        </w:rPr>
        <w:t>锂、氧化钠含量以质量分数</w:t>
      </w:r>
      <w:r>
        <w:rPr>
          <w:i/>
          <w:kern w:val="0"/>
          <w:szCs w:val="20"/>
        </w:rPr>
        <w:t>w</w:t>
      </w:r>
      <w:r>
        <w:rPr>
          <w:kern w:val="0"/>
          <w:szCs w:val="20"/>
        </w:rPr>
        <w:t>计，按公式(B.1)计算：</w:t>
      </w:r>
    </w:p>
    <w:p>
      <w:pPr>
        <w:ind w:firstLine="2310" w:firstLineChars="1100"/>
      </w:pPr>
      <w:r>
        <w:rPr>
          <w:position w:val="-30"/>
        </w:rPr>
        <w:object>
          <v:shape id="_x0000_i1029" o:spt="75" type="#_x0000_t75" style="height:36.05pt;width:193.9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t xml:space="preserve">  ........... .............................. （B.1）    </w:t>
      </w:r>
    </w:p>
    <w:p>
      <w:pPr>
        <w:ind w:firstLine="420"/>
      </w:pPr>
      <w:r>
        <w:t>式中：</w:t>
      </w:r>
    </w:p>
    <w:p>
      <w:pPr>
        <w:ind w:firstLine="420" w:firstLineChars="200"/>
        <w:rPr>
          <w:rFonts w:eastAsia="Times New Roman"/>
          <w:color w:val="333333"/>
          <w:shd w:val="clear" w:color="auto" w:fill="FFFFFF"/>
        </w:rPr>
      </w:pPr>
      <w:r>
        <w:rPr>
          <w:i/>
          <w:color w:val="333333"/>
          <w:shd w:val="clear" w:color="auto" w:fill="FFFFFF"/>
        </w:rPr>
        <w:t>ρ</w:t>
      </w:r>
      <w:r>
        <w:rPr>
          <w:color w:val="333333"/>
          <w:shd w:val="clear" w:color="auto" w:fill="FFFFFF"/>
        </w:rPr>
        <w:t>——从标准曲线上查得的被测试液中氧化锂（氧化钠）的质量浓度，单位为微克每毫升（μg/</w:t>
      </w:r>
      <w:r>
        <w:t>mL</w:t>
      </w:r>
      <w:r>
        <w:rPr>
          <w:color w:val="333333"/>
          <w:shd w:val="clear" w:color="auto" w:fill="FFFFFF"/>
        </w:rPr>
        <w:t>）；</w:t>
      </w:r>
    </w:p>
    <w:p>
      <w:pPr>
        <w:ind w:firstLine="420" w:firstLineChars="200"/>
        <w:rPr>
          <w:rFonts w:eastAsia="Times New Roman"/>
          <w:color w:val="333333"/>
          <w:shd w:val="clear" w:color="auto" w:fill="FFFFFF"/>
        </w:rPr>
      </w:pPr>
      <w:r>
        <w:rPr>
          <w:i/>
          <w:color w:val="333333"/>
          <w:shd w:val="clear" w:color="auto" w:fill="FFFFFF"/>
        </w:rPr>
        <w:t>ρ</w:t>
      </w:r>
      <w:r>
        <w:rPr>
          <w:rFonts w:eastAsia="Times New Roman"/>
          <w:i/>
          <w:color w:val="333333"/>
          <w:shd w:val="clear" w:color="auto" w:fill="FFFFFF"/>
          <w:vertAlign w:val="subscript"/>
        </w:rPr>
        <w:t>0</w:t>
      </w:r>
      <w:r>
        <w:rPr>
          <w:color w:val="333333"/>
          <w:shd w:val="clear" w:color="auto" w:fill="FFFFFF"/>
        </w:rPr>
        <w:t>——从标准曲线上查得的空白试液中氧化锂（氧化钠）的质量浓度，单位为微克每毫升（μg/</w:t>
      </w:r>
      <w:r>
        <w:t>mL</w:t>
      </w:r>
      <w:r>
        <w:rPr>
          <w:color w:val="333333"/>
          <w:shd w:val="clear" w:color="auto" w:fill="FFFFFF"/>
        </w:rPr>
        <w:t>）；</w:t>
      </w:r>
    </w:p>
    <w:p>
      <w:pPr>
        <w:ind w:firstLine="420" w:firstLineChars="200"/>
        <w:rPr>
          <w:rFonts w:eastAsia="Times New Roman"/>
          <w:color w:val="333333"/>
          <w:shd w:val="clear" w:color="auto" w:fill="FFFFFF"/>
        </w:rPr>
      </w:pPr>
      <w:r>
        <w:rPr>
          <w:i/>
          <w:color w:val="333333"/>
          <w:shd w:val="clear" w:color="auto" w:fill="FFFFFF"/>
        </w:rPr>
        <w:t>V</w:t>
      </w:r>
      <w:r>
        <w:rPr>
          <w:color w:val="333333"/>
          <w:shd w:val="clear" w:color="auto" w:fill="FFFFFF"/>
        </w:rPr>
        <w:t>——试液的总体积，单位为毫升（</w:t>
      </w:r>
      <w:r>
        <w:t>mL</w:t>
      </w:r>
      <w:r>
        <w:rPr>
          <w:color w:val="333333"/>
          <w:shd w:val="clear" w:color="auto" w:fill="FFFFFF"/>
        </w:rPr>
        <w:t>）；</w:t>
      </w:r>
    </w:p>
    <w:p>
      <w:pPr>
        <w:ind w:firstLine="420" w:firstLineChars="200"/>
        <w:rPr>
          <w:rFonts w:eastAsia="Times New Roman"/>
          <w:color w:val="333333"/>
          <w:shd w:val="clear" w:color="auto" w:fill="FFFFFF"/>
        </w:rPr>
      </w:pPr>
      <w:r>
        <w:rPr>
          <w:i/>
          <w:color w:val="333333"/>
          <w:shd w:val="clear" w:color="auto" w:fill="FFFFFF"/>
        </w:rPr>
        <w:t>V</w:t>
      </w:r>
      <w:r>
        <w:rPr>
          <w:i/>
          <w:color w:val="333333"/>
          <w:shd w:val="clear" w:color="auto" w:fill="FFFFFF"/>
          <w:vertAlign w:val="subscript"/>
        </w:rPr>
        <w:t>2</w:t>
      </w:r>
      <w:r>
        <w:rPr>
          <w:color w:val="333333"/>
          <w:shd w:val="clear" w:color="auto" w:fill="FFFFFF"/>
        </w:rPr>
        <w:t>——被测试液的体积，单位为毫升（</w:t>
      </w:r>
      <w:r>
        <w:t>mL</w:t>
      </w:r>
      <w:r>
        <w:rPr>
          <w:color w:val="333333"/>
          <w:shd w:val="clear" w:color="auto" w:fill="FFFFFF"/>
        </w:rPr>
        <w:t>）；</w:t>
      </w:r>
    </w:p>
    <w:p>
      <w:pPr>
        <w:ind w:firstLine="420" w:firstLineChars="200"/>
        <w:rPr>
          <w:color w:val="333333"/>
          <w:shd w:val="clear" w:color="auto" w:fill="FFFFFF"/>
        </w:rPr>
      </w:pPr>
      <w:r>
        <w:rPr>
          <w:i/>
          <w:color w:val="333333"/>
          <w:shd w:val="clear" w:color="auto" w:fill="FFFFFF"/>
        </w:rPr>
        <w:t>V</w:t>
      </w:r>
      <w:r>
        <w:rPr>
          <w:i/>
          <w:color w:val="333333"/>
          <w:shd w:val="clear" w:color="auto" w:fill="FFFFFF"/>
          <w:vertAlign w:val="subscript"/>
        </w:rPr>
        <w:t>1</w:t>
      </w:r>
      <w:r>
        <w:rPr>
          <w:color w:val="333333"/>
          <w:shd w:val="clear" w:color="auto" w:fill="FFFFFF"/>
        </w:rPr>
        <w:t>——移取试液的体积，单位为毫升（</w:t>
      </w:r>
      <w:r>
        <w:t>mL</w:t>
      </w:r>
      <w:r>
        <w:rPr>
          <w:color w:val="333333"/>
          <w:shd w:val="clear" w:color="auto" w:fill="FFFFFF"/>
        </w:rPr>
        <w:t>）；</w:t>
      </w:r>
    </w:p>
    <w:p>
      <w:pPr>
        <w:ind w:firstLine="420" w:firstLineChars="200"/>
        <w:rPr>
          <w:color w:val="333333"/>
          <w:shd w:val="clear" w:color="auto" w:fill="FFFFFF"/>
        </w:rPr>
      </w:pPr>
      <w:r>
        <w:rPr>
          <w:i/>
          <w:color w:val="333333"/>
          <w:shd w:val="clear" w:color="auto" w:fill="FFFFFF"/>
        </w:rPr>
        <w:t>m</w:t>
      </w:r>
      <w:r>
        <w:rPr>
          <w:color w:val="333333"/>
          <w:shd w:val="clear" w:color="auto" w:fill="FFFFFF"/>
        </w:rPr>
        <w:t>——试料的质量，单位为克（g）。</w:t>
      </w:r>
    </w:p>
    <w:p>
      <w:pPr>
        <w:ind w:firstLine="420" w:firstLineChars="200"/>
      </w:pPr>
      <w:bookmarkStart w:id="7" w:name="_Hlk54191892"/>
      <w:r>
        <w:t>氧化</w:t>
      </w:r>
      <w:r>
        <w:rPr>
          <w:rFonts w:hint="eastAsia"/>
        </w:rPr>
        <w:t>锂（</w:t>
      </w:r>
      <w:r>
        <w:t>钠</w:t>
      </w:r>
      <w:r>
        <w:rPr>
          <w:rFonts w:hint="eastAsia"/>
        </w:rPr>
        <w:t>）</w:t>
      </w:r>
      <w:r>
        <w:t>相对含量</w:t>
      </w:r>
      <w:r>
        <w:rPr>
          <w:rFonts w:hint="eastAsia"/>
        </w:rPr>
        <w:t>值为</w:t>
      </w:r>
      <w:r>
        <w:t>氧化</w:t>
      </w:r>
      <w:r>
        <w:rPr>
          <w:rFonts w:hint="eastAsia"/>
        </w:rPr>
        <w:t>锂（</w:t>
      </w:r>
      <w:r>
        <w:t>钠</w:t>
      </w:r>
      <w:r>
        <w:rPr>
          <w:rFonts w:hint="eastAsia"/>
        </w:rPr>
        <w:t>）含量占硫化钐中稀土氧化物总量的百分含量。</w:t>
      </w:r>
    </w:p>
    <w:p>
      <w:pPr>
        <w:ind w:firstLine="420" w:firstLineChars="200"/>
        <w:rPr>
          <w:rFonts w:eastAsia="黑体"/>
          <w:color w:val="333333"/>
          <w:shd w:val="clear" w:color="auto" w:fill="FFFFFF"/>
        </w:rPr>
      </w:pPr>
      <w:r>
        <w:rPr>
          <w:rFonts w:hint="eastAsia"/>
          <w:color w:val="333333"/>
          <w:shd w:val="clear" w:color="auto" w:fill="FFFFFF"/>
        </w:rPr>
        <w:t>计算</w:t>
      </w:r>
      <w:r>
        <w:rPr>
          <w:color w:val="333333"/>
          <w:shd w:val="clear" w:color="auto" w:fill="FFFFFF"/>
        </w:rPr>
        <w:t>计算结果表示到小数点后两位。</w:t>
      </w:r>
      <w:bookmarkEnd w:id="7"/>
      <w:r>
        <w:rPr>
          <w:color w:val="333333"/>
          <w:shd w:val="clear" w:color="auto" w:fill="FFFFFF"/>
        </w:rPr>
        <w:t xml:space="preserve">       </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 xml:space="preserve">B.7 </w:t>
      </w:r>
      <w:bookmarkStart w:id="8" w:name="_Hlk55891454"/>
      <w:r>
        <w:rPr>
          <w:rFonts w:eastAsia="黑体"/>
          <w:color w:val="000000"/>
        </w:rPr>
        <w:t>精密度</w:t>
      </w:r>
      <w:bookmarkEnd w:id="8"/>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 xml:space="preserve">B.7.1 </w:t>
      </w:r>
      <w:bookmarkStart w:id="9" w:name="_Hlk55891503"/>
      <w:r>
        <w:rPr>
          <w:rFonts w:eastAsia="黑体"/>
          <w:color w:val="000000"/>
        </w:rPr>
        <w:t>重复性</w:t>
      </w:r>
    </w:p>
    <w:p>
      <w:pPr>
        <w:pStyle w:val="60"/>
        <w:spacing w:line="360" w:lineRule="exact"/>
        <w:ind w:firstLine="420"/>
        <w:rPr>
          <w:rFonts w:ascii="Times New Roman"/>
          <w:szCs w:val="22"/>
        </w:rPr>
      </w:pPr>
      <w:r>
        <w:rPr>
          <w:rFonts w:ascii="Times New Roman"/>
        </w:rPr>
        <w:t>在重复性条件下获得的两次独立测试结果的测定值，在以下给出的平均值范围内，这两个测试结果的绝对差值不超过重复性限（</w:t>
      </w:r>
      <w:r>
        <w:rPr>
          <w:rFonts w:ascii="Times New Roman"/>
          <w:i/>
        </w:rPr>
        <w:t>r</w:t>
      </w:r>
      <w:r>
        <w:rPr>
          <w:rFonts w:ascii="Times New Roman"/>
        </w:rPr>
        <w:t>），超过重复性限（</w:t>
      </w:r>
      <w:r>
        <w:rPr>
          <w:rFonts w:ascii="Times New Roman"/>
          <w:i/>
        </w:rPr>
        <w:t>r</w:t>
      </w:r>
      <w:r>
        <w:rPr>
          <w:rFonts w:ascii="Times New Roman"/>
        </w:rPr>
        <w:t>）的情况不超过5%，氧化锂、氧化钠的重复性限（</w:t>
      </w:r>
      <w:r>
        <w:rPr>
          <w:rFonts w:ascii="Times New Roman"/>
          <w:i/>
        </w:rPr>
        <w:t>r</w:t>
      </w:r>
      <w:r>
        <w:rPr>
          <w:rFonts w:ascii="Times New Roman"/>
        </w:rPr>
        <w:t>）分别按表B.2-1、B.2-2数据采用线性内插法求</w:t>
      </w:r>
      <w:r>
        <w:rPr>
          <w:rFonts w:ascii="Times New Roman"/>
          <w:szCs w:val="22"/>
        </w:rPr>
        <w:t>得；超过表</w:t>
      </w:r>
      <w:r>
        <w:rPr>
          <w:rFonts w:ascii="Times New Roman"/>
        </w:rPr>
        <w:t>B.2-1、B.2-2</w:t>
      </w:r>
      <w:r>
        <w:rPr>
          <w:rFonts w:ascii="Times New Roman"/>
          <w:szCs w:val="22"/>
        </w:rPr>
        <w:t>中含量的测定值，其重复性限（r）用外推法计算求得。</w:t>
      </w:r>
    </w:p>
    <w:p>
      <w:pPr>
        <w:jc w:val="center"/>
        <w:rPr>
          <w:rFonts w:eastAsia="黑体"/>
          <w:color w:val="333333"/>
          <w:shd w:val="clear" w:color="auto" w:fill="FFFFFF"/>
        </w:rPr>
      </w:pPr>
      <w:r>
        <w:rPr>
          <w:rFonts w:eastAsia="黑体"/>
          <w:szCs w:val="22"/>
        </w:rPr>
        <w:t xml:space="preserve"> </w:t>
      </w:r>
      <w:r>
        <w:rPr>
          <w:rFonts w:eastAsia="黑体"/>
          <w:color w:val="333333"/>
          <w:shd w:val="clear" w:color="auto" w:fill="FFFFFF"/>
        </w:rPr>
        <w:t>表B.2-1氧化锂重复性</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4"/>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tcBorders>
              <w:top w:val="single" w:color="auto" w:sz="12" w:space="0"/>
              <w:left w:val="single" w:color="auto" w:sz="12" w:space="0"/>
              <w:bottom w:val="single" w:color="auto" w:sz="12" w:space="0"/>
            </w:tcBorders>
          </w:tcPr>
          <w:p>
            <w:pPr>
              <w:jc w:val="center"/>
            </w:pPr>
            <w:r>
              <w:t>氧化锂质量分数/%</w:t>
            </w:r>
          </w:p>
        </w:tc>
        <w:tc>
          <w:tcPr>
            <w:tcW w:w="2520" w:type="pct"/>
            <w:tcBorders>
              <w:top w:val="single" w:color="auto" w:sz="12" w:space="0"/>
              <w:bottom w:val="single" w:color="auto" w:sz="12" w:space="0"/>
              <w:right w:val="single" w:color="auto" w:sz="12" w:space="0"/>
            </w:tcBorders>
          </w:tcPr>
          <w:p>
            <w:pPr>
              <w:jc w:val="center"/>
            </w:pPr>
            <w:bookmarkStart w:id="10" w:name="_Hlk54966866"/>
            <w:r>
              <w:t>重复性</w:t>
            </w:r>
            <w:bookmarkEnd w:id="10"/>
            <w:r>
              <w:t>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tcBorders>
              <w:top w:val="single" w:color="auto" w:sz="4" w:space="0"/>
              <w:left w:val="single" w:color="auto" w:sz="12" w:space="0"/>
              <w:bottom w:val="single" w:color="auto" w:sz="4" w:space="0"/>
            </w:tcBorders>
          </w:tcPr>
          <w:p>
            <w:pPr>
              <w:jc w:val="center"/>
            </w:pPr>
            <w:r>
              <w:rPr>
                <w:bCs/>
                <w:szCs w:val="21"/>
              </w:rPr>
              <w:t>0.81</w:t>
            </w:r>
          </w:p>
        </w:tc>
        <w:tc>
          <w:tcPr>
            <w:tcW w:w="2520" w:type="pct"/>
            <w:tcBorders>
              <w:right w:val="single" w:color="auto" w:sz="12" w:space="0"/>
            </w:tcBorders>
          </w:tcPr>
          <w:p>
            <w:pPr>
              <w:jc w:val="center"/>
            </w:pPr>
            <w: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tcBorders>
              <w:top w:val="single" w:color="auto" w:sz="4" w:space="0"/>
              <w:left w:val="single" w:color="auto" w:sz="12" w:space="0"/>
              <w:bottom w:val="single" w:color="auto" w:sz="4" w:space="0"/>
            </w:tcBorders>
          </w:tcPr>
          <w:p>
            <w:pPr>
              <w:jc w:val="center"/>
              <w:rPr>
                <w:bCs/>
                <w:szCs w:val="21"/>
              </w:rPr>
            </w:pPr>
            <w:r>
              <w:rPr>
                <w:bCs/>
                <w:szCs w:val="21"/>
              </w:rPr>
              <w:t>1.30</w:t>
            </w:r>
          </w:p>
        </w:tc>
        <w:tc>
          <w:tcPr>
            <w:tcW w:w="2520" w:type="pct"/>
            <w:tcBorders>
              <w:right w:val="single" w:color="auto" w:sz="12" w:space="0"/>
            </w:tcBorders>
          </w:tcPr>
          <w:p>
            <w:pPr>
              <w:jc w:val="center"/>
            </w:pPr>
            <w: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pct"/>
            <w:tcBorders>
              <w:top w:val="single" w:color="auto" w:sz="4" w:space="0"/>
              <w:left w:val="single" w:color="auto" w:sz="12" w:space="0"/>
              <w:bottom w:val="single" w:color="auto" w:sz="12" w:space="0"/>
            </w:tcBorders>
          </w:tcPr>
          <w:p>
            <w:pPr>
              <w:jc w:val="center"/>
            </w:pPr>
            <w:r>
              <w:t>2.82</w:t>
            </w:r>
          </w:p>
        </w:tc>
        <w:tc>
          <w:tcPr>
            <w:tcW w:w="2520" w:type="pct"/>
            <w:tcBorders>
              <w:bottom w:val="single" w:color="auto" w:sz="12" w:space="0"/>
              <w:right w:val="single" w:color="auto" w:sz="12" w:space="0"/>
            </w:tcBorders>
          </w:tcPr>
          <w:p>
            <w:pPr>
              <w:jc w:val="center"/>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12" w:space="0"/>
              <w:left w:val="single" w:color="auto" w:sz="12" w:space="0"/>
              <w:bottom w:val="single" w:color="auto" w:sz="12" w:space="0"/>
              <w:right w:val="single" w:color="auto" w:sz="12" w:space="0"/>
            </w:tcBorders>
          </w:tcPr>
          <w:p>
            <w:r>
              <w:t>注：重复性限(r)为2.8×</w:t>
            </w:r>
            <w:r>
              <w:rPr>
                <w:i/>
                <w:iCs/>
              </w:rPr>
              <w:t>Sr</w:t>
            </w:r>
            <w:r>
              <w:t>，</w:t>
            </w:r>
            <w:r>
              <w:rPr>
                <w:i/>
                <w:iCs/>
              </w:rPr>
              <w:t>Sr</w:t>
            </w:r>
            <w:r>
              <w:t>为重复性标准差。</w:t>
            </w:r>
          </w:p>
        </w:tc>
      </w:tr>
      <w:bookmarkEnd w:id="9"/>
    </w:tbl>
    <w:p>
      <w:pPr>
        <w:widowControl/>
        <w:numPr>
          <w:ilvl w:val="2"/>
          <w:numId w:val="0"/>
        </w:numPr>
        <w:tabs>
          <w:tab w:val="left" w:pos="360"/>
        </w:tabs>
        <w:wordWrap w:val="0"/>
        <w:overflowPunct w:val="0"/>
        <w:autoSpaceDE w:val="0"/>
        <w:autoSpaceDN w:val="0"/>
        <w:spacing w:before="156" w:beforeLines="50" w:after="156" w:afterLines="50"/>
        <w:jc w:val="center"/>
        <w:textAlignment w:val="baseline"/>
        <w:outlineLvl w:val="2"/>
        <w:rPr>
          <w:rFonts w:eastAsia="黑体"/>
          <w:color w:val="000000"/>
        </w:rPr>
      </w:pPr>
      <w:r>
        <w:rPr>
          <w:rFonts w:eastAsia="黑体"/>
          <w:color w:val="333333"/>
          <w:shd w:val="clear" w:color="auto" w:fill="FFFFFF"/>
        </w:rPr>
        <w:t>表B.2-1氧化钠重复性</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1"/>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8" w:type="pct"/>
            <w:tcBorders>
              <w:top w:val="single" w:color="auto" w:sz="12" w:space="0"/>
              <w:left w:val="single" w:color="auto" w:sz="12" w:space="0"/>
              <w:bottom w:val="single" w:color="auto" w:sz="12" w:space="0"/>
            </w:tcBorders>
          </w:tcPr>
          <w:p>
            <w:pPr>
              <w:jc w:val="center"/>
            </w:pPr>
            <w:r>
              <w:t>氧化钠质量分数/%</w:t>
            </w:r>
          </w:p>
        </w:tc>
        <w:tc>
          <w:tcPr>
            <w:tcW w:w="2521" w:type="pct"/>
            <w:tcBorders>
              <w:top w:val="single" w:color="auto" w:sz="12" w:space="0"/>
              <w:bottom w:val="single" w:color="auto" w:sz="12" w:space="0"/>
              <w:right w:val="single" w:color="auto" w:sz="12" w:space="0"/>
            </w:tcBorders>
          </w:tcPr>
          <w:p>
            <w:pPr>
              <w:jc w:val="center"/>
            </w:pPr>
            <w:r>
              <w:t>重复性限(r)/%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pct"/>
            <w:tcBorders>
              <w:top w:val="single" w:color="auto" w:sz="4" w:space="0"/>
              <w:left w:val="single" w:color="auto" w:sz="12" w:space="0"/>
              <w:bottom w:val="single" w:color="auto" w:sz="4" w:space="0"/>
            </w:tcBorders>
          </w:tcPr>
          <w:p>
            <w:pPr>
              <w:jc w:val="center"/>
              <w:rPr>
                <w:bCs/>
                <w:szCs w:val="21"/>
              </w:rPr>
            </w:pPr>
            <w:r>
              <w:rPr>
                <w:bCs/>
                <w:szCs w:val="21"/>
              </w:rPr>
              <w:t>3.05</w:t>
            </w:r>
          </w:p>
        </w:tc>
        <w:tc>
          <w:tcPr>
            <w:tcW w:w="2521" w:type="pct"/>
            <w:tcBorders>
              <w:right w:val="single" w:color="auto" w:sz="12" w:space="0"/>
            </w:tcBorders>
          </w:tcPr>
          <w:p>
            <w:pPr>
              <w:jc w:val="center"/>
            </w:pPr>
            <w: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pct"/>
            <w:tcBorders>
              <w:top w:val="single" w:color="auto" w:sz="4" w:space="0"/>
              <w:left w:val="single" w:color="auto" w:sz="12" w:space="0"/>
              <w:bottom w:val="single" w:color="auto" w:sz="12" w:space="0"/>
            </w:tcBorders>
          </w:tcPr>
          <w:p>
            <w:pPr>
              <w:jc w:val="center"/>
            </w:pPr>
            <w:r>
              <w:rPr>
                <w:rFonts w:hint="eastAsia"/>
              </w:rPr>
              <w:t>4.68</w:t>
            </w:r>
          </w:p>
        </w:tc>
        <w:tc>
          <w:tcPr>
            <w:tcW w:w="2521" w:type="pct"/>
            <w:tcBorders>
              <w:bottom w:val="single" w:color="auto" w:sz="12" w:space="0"/>
              <w:right w:val="single" w:color="auto" w:sz="12" w:space="0"/>
            </w:tcBorders>
          </w:tcPr>
          <w:p>
            <w:pPr>
              <w:jc w:val="center"/>
            </w:pPr>
            <w: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12" w:space="0"/>
              <w:left w:val="single" w:color="auto" w:sz="12" w:space="0"/>
              <w:bottom w:val="single" w:color="auto" w:sz="12" w:space="0"/>
              <w:right w:val="single" w:color="auto" w:sz="12" w:space="0"/>
            </w:tcBorders>
          </w:tcPr>
          <w:p>
            <w:r>
              <w:t>注：重复性限(r)为2.8×</w:t>
            </w:r>
            <w:r>
              <w:rPr>
                <w:i/>
                <w:iCs/>
              </w:rPr>
              <w:t>Sr</w:t>
            </w:r>
            <w:r>
              <w:t>，</w:t>
            </w:r>
            <w:r>
              <w:rPr>
                <w:i/>
                <w:iCs/>
              </w:rPr>
              <w:t>Sr</w:t>
            </w:r>
            <w:r>
              <w:t>为重复性标准差。</w:t>
            </w:r>
          </w:p>
        </w:tc>
      </w:tr>
    </w:tbl>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B.7.2 允许差</w:t>
      </w:r>
    </w:p>
    <w:p>
      <w:pPr>
        <w:ind w:firstLine="420"/>
        <w:rPr>
          <w:color w:val="333333"/>
          <w:shd w:val="clear" w:color="auto" w:fill="FFFFFF"/>
        </w:rPr>
      </w:pPr>
      <w:r>
        <w:rPr>
          <w:color w:val="333333"/>
          <w:shd w:val="clear" w:color="auto" w:fill="FFFFFF"/>
        </w:rPr>
        <w:t>实验室之间分析结果的差值应不大于表</w:t>
      </w:r>
      <w:r>
        <w:rPr>
          <w:rFonts w:eastAsia="黑体"/>
          <w:color w:val="333333"/>
          <w:shd w:val="clear" w:color="auto" w:fill="FFFFFF"/>
        </w:rPr>
        <w:t>B.3</w:t>
      </w:r>
      <w:r>
        <w:rPr>
          <w:color w:val="333333"/>
          <w:shd w:val="clear" w:color="auto" w:fill="FFFFFF"/>
        </w:rPr>
        <w:t>所列允许差。</w:t>
      </w:r>
    </w:p>
    <w:p>
      <w:pPr>
        <w:ind w:firstLine="630" w:firstLineChars="300"/>
        <w:jc w:val="center"/>
        <w:rPr>
          <w:rFonts w:eastAsia="黑体"/>
          <w:color w:val="333333"/>
          <w:shd w:val="clear" w:color="auto" w:fill="FFFFFF"/>
        </w:rPr>
      </w:pPr>
      <w:r>
        <w:rPr>
          <w:rFonts w:eastAsia="黑体"/>
          <w:color w:val="333333"/>
          <w:shd w:val="clear" w:color="auto" w:fill="FFFFFF"/>
        </w:rPr>
        <w:t>表B.3允许差</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57"/>
        <w:gridCol w:w="3720"/>
        <w:gridCol w:w="3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9" w:type="pct"/>
            <w:tcBorders>
              <w:bottom w:val="single" w:color="auto" w:sz="12" w:space="0"/>
            </w:tcBorders>
          </w:tcPr>
          <w:p>
            <w:pPr>
              <w:widowControl/>
              <w:spacing w:line="300" w:lineRule="exact"/>
              <w:ind w:left="840" w:leftChars="200" w:right="210" w:hanging="420" w:hangingChars="200"/>
              <w:jc w:val="center"/>
              <w:rPr>
                <w:szCs w:val="21"/>
              </w:rPr>
            </w:pPr>
            <w:r>
              <w:rPr>
                <w:szCs w:val="21"/>
              </w:rPr>
              <w:t>测定元素</w:t>
            </w:r>
          </w:p>
        </w:tc>
        <w:tc>
          <w:tcPr>
            <w:tcW w:w="1944" w:type="pct"/>
            <w:tcBorders>
              <w:bottom w:val="single" w:color="auto" w:sz="12" w:space="0"/>
            </w:tcBorders>
          </w:tcPr>
          <w:p>
            <w:pPr>
              <w:widowControl/>
              <w:spacing w:line="300" w:lineRule="exact"/>
              <w:ind w:left="840" w:leftChars="200" w:right="210" w:hanging="420" w:hangingChars="200"/>
              <w:jc w:val="center"/>
              <w:rPr>
                <w:szCs w:val="21"/>
              </w:rPr>
            </w:pPr>
            <w:r>
              <w:rPr>
                <w:szCs w:val="21"/>
              </w:rPr>
              <w:t>质量分数/%</w:t>
            </w:r>
          </w:p>
        </w:tc>
        <w:tc>
          <w:tcPr>
            <w:tcW w:w="1667" w:type="pct"/>
            <w:tcBorders>
              <w:bottom w:val="single" w:color="auto" w:sz="12" w:space="0"/>
            </w:tcBorders>
          </w:tcPr>
          <w:p>
            <w:pPr>
              <w:widowControl/>
              <w:spacing w:line="300" w:lineRule="exact"/>
              <w:ind w:left="840" w:leftChars="200" w:right="210" w:hanging="420" w:hangingChars="200"/>
              <w:jc w:val="center"/>
              <w:rPr>
                <w:szCs w:val="21"/>
              </w:rPr>
            </w:pPr>
            <w:r>
              <w:rPr>
                <w:szCs w:val="21"/>
              </w:rPr>
              <w:t>允许差/%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1389" w:type="pct"/>
            <w:vAlign w:val="center"/>
          </w:tcPr>
          <w:p>
            <w:pPr>
              <w:widowControl/>
              <w:spacing w:line="300" w:lineRule="exact"/>
              <w:ind w:left="780" w:leftChars="200" w:right="210" w:hanging="360" w:hangingChars="200"/>
              <w:jc w:val="center"/>
              <w:rPr>
                <w:sz w:val="18"/>
                <w:szCs w:val="18"/>
              </w:rPr>
            </w:pPr>
            <w:r>
              <w:rPr>
                <w:sz w:val="18"/>
                <w:szCs w:val="18"/>
              </w:rPr>
              <w:t>Li</w:t>
            </w:r>
            <w:r>
              <w:rPr>
                <w:sz w:val="18"/>
                <w:szCs w:val="18"/>
                <w:vertAlign w:val="subscript"/>
              </w:rPr>
              <w:t>2</w:t>
            </w:r>
            <w:r>
              <w:rPr>
                <w:sz w:val="18"/>
                <w:szCs w:val="18"/>
              </w:rPr>
              <w:t>O</w:t>
            </w:r>
          </w:p>
        </w:tc>
        <w:tc>
          <w:tcPr>
            <w:tcW w:w="1944" w:type="pct"/>
            <w:vAlign w:val="center"/>
          </w:tcPr>
          <w:p>
            <w:pPr>
              <w:widowControl/>
              <w:spacing w:line="300" w:lineRule="exact"/>
              <w:ind w:left="840" w:leftChars="400" w:right="210" w:firstLine="540" w:firstLineChars="300"/>
              <w:rPr>
                <w:szCs w:val="21"/>
              </w:rPr>
            </w:pPr>
            <w:r>
              <w:rPr>
                <w:sz w:val="18"/>
              </w:rPr>
              <w:t>1.00～3.00</w:t>
            </w:r>
          </w:p>
        </w:tc>
        <w:tc>
          <w:tcPr>
            <w:tcW w:w="1667" w:type="pct"/>
            <w:vAlign w:val="center"/>
          </w:tcPr>
          <w:p>
            <w:pPr>
              <w:widowControl/>
              <w:spacing w:line="300" w:lineRule="exact"/>
              <w:ind w:left="780" w:leftChars="200" w:right="210" w:hanging="360" w:hangingChars="200"/>
              <w:jc w:val="center"/>
              <w:rPr>
                <w:szCs w:val="21"/>
              </w:rPr>
            </w:pPr>
            <w:r>
              <w:rPr>
                <w:kern w:val="0"/>
                <w:sz w:val="18"/>
                <w:szCs w:val="18"/>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 w:hRule="atLeast"/>
          <w:jc w:val="center"/>
        </w:trPr>
        <w:tc>
          <w:tcPr>
            <w:tcW w:w="1389" w:type="pct"/>
            <w:vAlign w:val="center"/>
          </w:tcPr>
          <w:p>
            <w:pPr>
              <w:widowControl/>
              <w:spacing w:line="300" w:lineRule="exact"/>
              <w:ind w:left="780" w:leftChars="200" w:right="210" w:hanging="360" w:hangingChars="200"/>
              <w:jc w:val="center"/>
              <w:rPr>
                <w:sz w:val="18"/>
                <w:szCs w:val="18"/>
              </w:rPr>
            </w:pPr>
            <w:r>
              <w:rPr>
                <w:sz w:val="18"/>
                <w:szCs w:val="18"/>
              </w:rPr>
              <w:t>Na</w:t>
            </w:r>
            <w:r>
              <w:rPr>
                <w:sz w:val="18"/>
                <w:szCs w:val="18"/>
                <w:vertAlign w:val="subscript"/>
              </w:rPr>
              <w:t>2</w:t>
            </w:r>
            <w:r>
              <w:rPr>
                <w:sz w:val="18"/>
                <w:szCs w:val="18"/>
              </w:rPr>
              <w:t>O</w:t>
            </w:r>
          </w:p>
        </w:tc>
        <w:tc>
          <w:tcPr>
            <w:tcW w:w="1944" w:type="pct"/>
            <w:vAlign w:val="center"/>
          </w:tcPr>
          <w:p>
            <w:pPr>
              <w:widowControl/>
              <w:spacing w:line="300" w:lineRule="exact"/>
              <w:ind w:left="840" w:leftChars="400" w:right="210" w:firstLine="540" w:firstLineChars="300"/>
              <w:rPr>
                <w:sz w:val="18"/>
              </w:rPr>
            </w:pPr>
            <w:r>
              <w:rPr>
                <w:rFonts w:hint="eastAsia"/>
                <w:sz w:val="18"/>
              </w:rPr>
              <w:t>2</w:t>
            </w:r>
            <w:r>
              <w:rPr>
                <w:sz w:val="18"/>
              </w:rPr>
              <w:t>.00～</w:t>
            </w:r>
            <w:r>
              <w:rPr>
                <w:rFonts w:hint="eastAsia"/>
                <w:sz w:val="18"/>
              </w:rPr>
              <w:t>5</w:t>
            </w:r>
            <w:r>
              <w:rPr>
                <w:sz w:val="18"/>
              </w:rPr>
              <w:t>.00</w:t>
            </w:r>
          </w:p>
        </w:tc>
        <w:tc>
          <w:tcPr>
            <w:tcW w:w="1667" w:type="pct"/>
            <w:vAlign w:val="center"/>
          </w:tcPr>
          <w:p>
            <w:pPr>
              <w:widowControl/>
              <w:spacing w:line="300" w:lineRule="exact"/>
              <w:ind w:left="780" w:leftChars="200" w:right="210" w:hanging="360" w:hangingChars="200"/>
              <w:jc w:val="center"/>
              <w:rPr>
                <w:kern w:val="0"/>
                <w:sz w:val="18"/>
                <w:szCs w:val="18"/>
              </w:rPr>
            </w:pPr>
            <w:r>
              <w:rPr>
                <w:kern w:val="0"/>
                <w:sz w:val="18"/>
                <w:szCs w:val="18"/>
              </w:rPr>
              <w:t>0.15</w:t>
            </w:r>
          </w:p>
        </w:tc>
      </w:tr>
    </w:tbl>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eastAsia="黑体"/>
          <w:color w:val="000000"/>
        </w:rPr>
        <w:t xml:space="preserve">B.8 质量保证和控制 </w:t>
      </w:r>
    </w:p>
    <w:p>
      <w:r>
        <w:t xml:space="preserve">    定期用自制的控制标样</w:t>
      </w:r>
      <w:r>
        <w:rPr>
          <w:rFonts w:hint="eastAsia"/>
        </w:rPr>
        <w:t>（</w:t>
      </w:r>
      <w:r>
        <w:t>如有国家级或行业级标样时，应首先使用</w:t>
      </w:r>
      <w:r>
        <w:rPr>
          <w:rFonts w:hint="eastAsia"/>
        </w:rPr>
        <w:t>）</w:t>
      </w:r>
      <w:r>
        <w:t xml:space="preserve">进行一次质量控制。当过程失控时，应找出原因，纠正错误后，重新进行校核。 </w:t>
      </w:r>
    </w:p>
    <w:p/>
    <w:p>
      <w:pPr>
        <w:pStyle w:val="60"/>
        <w:spacing w:line="400" w:lineRule="exact"/>
        <w:ind w:firstLine="420"/>
        <w:rPr>
          <w:rFonts w:ascii="Times New Roman"/>
        </w:rPr>
      </w:pPr>
    </w:p>
    <w:p>
      <w:pPr>
        <w:pStyle w:val="60"/>
        <w:spacing w:line="400" w:lineRule="exact"/>
        <w:ind w:firstLine="420"/>
        <w:rPr>
          <w:rFonts w:ascii="Times New Roman"/>
        </w:rPr>
      </w:pPr>
    </w:p>
    <w:p>
      <w:pPr>
        <w:pStyle w:val="60"/>
        <w:spacing w:line="400" w:lineRule="exact"/>
        <w:ind w:firstLine="420"/>
        <w:rPr>
          <w:rFonts w:ascii="Times New Roman"/>
        </w:rPr>
      </w:pPr>
    </w:p>
    <w:p>
      <w:pPr>
        <w:jc w:val="center"/>
        <w:rPr>
          <w:rFonts w:eastAsia="黑体"/>
        </w:rPr>
      </w:pPr>
      <w:r>
        <w:rPr>
          <w:rFonts w:eastAsia="黑体"/>
        </w:rPr>
        <w:t>附录C</w:t>
      </w:r>
    </w:p>
    <w:p>
      <w:pPr>
        <w:jc w:val="center"/>
        <w:rPr>
          <w:rFonts w:eastAsia="黑体"/>
        </w:rPr>
      </w:pPr>
      <w:r>
        <w:rPr>
          <w:rFonts w:eastAsia="黑体"/>
        </w:rPr>
        <w:t>（资料性）</w:t>
      </w:r>
    </w:p>
    <w:p>
      <w:pPr>
        <w:jc w:val="center"/>
        <w:rPr>
          <w:rFonts w:eastAsia="黑体"/>
        </w:rPr>
      </w:pPr>
      <w:r>
        <w:rPr>
          <w:rFonts w:eastAsia="黑体"/>
        </w:rPr>
        <w:t>硫化钐</w:t>
      </w:r>
      <w:r>
        <w:rPr>
          <w:rFonts w:hint="eastAsia" w:eastAsia="黑体"/>
        </w:rPr>
        <w:t>应用性能测试</w:t>
      </w:r>
    </w:p>
    <w:p>
      <w:pPr>
        <w:jc w:val="center"/>
        <w:rPr>
          <w:rFonts w:eastAsia="黑体"/>
        </w:rPr>
      </w:pPr>
      <w:r>
        <w:rPr>
          <w:rFonts w:hint="eastAsia" w:eastAsia="黑体"/>
        </w:rPr>
        <w:t>相对着色力和总色差的测定</w:t>
      </w:r>
    </w:p>
    <w:p>
      <w:pPr>
        <w:jc w:val="center"/>
        <w:rPr>
          <w:rFonts w:eastAsia="黑体"/>
        </w:rPr>
      </w:pPr>
      <w:r>
        <w:rPr>
          <w:rFonts w:hint="eastAsia" w:eastAsia="黑体"/>
        </w:rPr>
        <w:t>色差仪</w:t>
      </w:r>
      <w:r>
        <w:rPr>
          <w:rFonts w:eastAsia="黑体"/>
        </w:rPr>
        <w:t>法</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color w:val="000000"/>
        </w:rPr>
        <w:t>C</w:t>
      </w:r>
      <w:r>
        <w:rPr>
          <w:rFonts w:eastAsia="黑体"/>
          <w:kern w:val="21"/>
          <w:szCs w:val="20"/>
        </w:rPr>
        <w:t>.1 方法提要</w:t>
      </w:r>
    </w:p>
    <w:p>
      <w:pPr>
        <w:ind w:firstLine="420" w:firstLineChars="200"/>
      </w:pPr>
      <w:r>
        <w:rPr>
          <w:rFonts w:hint="eastAsia"/>
        </w:rPr>
        <w:t>样品与二氧化钛、聚丙烯颗粒混合，经注塑机制板，通过色差仪在国际通用的色彩表示标准（CIE L</w:t>
      </w:r>
      <w:r>
        <w:rPr>
          <w:rFonts w:hint="eastAsia"/>
          <w:vertAlign w:val="superscript"/>
        </w:rPr>
        <w:t>*</w:t>
      </w:r>
      <w:r>
        <w:rPr>
          <w:rFonts w:hint="eastAsia"/>
        </w:rPr>
        <w:t>a</w:t>
      </w:r>
      <w:r>
        <w:rPr>
          <w:rFonts w:hint="eastAsia"/>
          <w:vertAlign w:val="superscript"/>
        </w:rPr>
        <w:t>*</w:t>
      </w:r>
      <w:r>
        <w:rPr>
          <w:rFonts w:hint="eastAsia"/>
        </w:rPr>
        <w:t>b</w:t>
      </w:r>
      <w:r>
        <w:rPr>
          <w:rFonts w:hint="eastAsia"/>
          <w:vertAlign w:val="superscript"/>
        </w:rPr>
        <w:t>*</w:t>
      </w:r>
      <w:r>
        <w:rPr>
          <w:rFonts w:hint="eastAsia"/>
        </w:rPr>
        <w:t>）颜色模型中对色板进行测色，得到L</w:t>
      </w:r>
      <w:r>
        <w:rPr>
          <w:rFonts w:hint="eastAsia"/>
          <w:vertAlign w:val="superscript"/>
        </w:rPr>
        <w:t>*</w:t>
      </w:r>
      <w:r>
        <w:rPr>
          <w:rFonts w:hint="eastAsia"/>
        </w:rPr>
        <w:t>、a</w:t>
      </w:r>
      <w:r>
        <w:rPr>
          <w:rFonts w:hint="eastAsia"/>
          <w:vertAlign w:val="superscript"/>
        </w:rPr>
        <w:t>*</w:t>
      </w:r>
      <w:r>
        <w:rPr>
          <w:rFonts w:hint="eastAsia"/>
        </w:rPr>
        <w:t>、b</w:t>
      </w:r>
      <w:r>
        <w:rPr>
          <w:rFonts w:hint="eastAsia"/>
          <w:vertAlign w:val="superscript"/>
        </w:rPr>
        <w:t>*</w:t>
      </w:r>
      <w:r>
        <w:rPr>
          <w:rFonts w:hint="eastAsia"/>
        </w:rPr>
        <w:t>值，色差仪计算得出相对着色力和总色差</w:t>
      </w:r>
      <w:r>
        <w:rPr>
          <w:rFonts w:hint="eastAsia" w:ascii="宋体" w:hAnsi="宋体"/>
          <w:kern w:val="21"/>
          <w:szCs w:val="20"/>
        </w:rPr>
        <w:t>△E</w:t>
      </w:r>
      <w:r>
        <w:rPr>
          <w:rFonts w:hint="eastAsia" w:ascii="宋体" w:hAnsi="宋体"/>
          <w:kern w:val="21"/>
          <w:szCs w:val="20"/>
          <w:vertAlign w:val="superscript"/>
        </w:rPr>
        <w:t>*</w:t>
      </w:r>
      <w:r>
        <w:rPr>
          <w:rFonts w:hint="eastAsia"/>
        </w:rPr>
        <w:t>。</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color w:val="000000"/>
        </w:rPr>
        <w:t>C</w:t>
      </w:r>
      <w:r>
        <w:rPr>
          <w:rFonts w:eastAsia="黑体"/>
          <w:kern w:val="21"/>
          <w:szCs w:val="20"/>
        </w:rPr>
        <w:t xml:space="preserve">.2 </w:t>
      </w:r>
      <w:r>
        <w:rPr>
          <w:rFonts w:hint="eastAsia" w:eastAsia="黑体"/>
          <w:kern w:val="21"/>
          <w:szCs w:val="20"/>
        </w:rPr>
        <w:t>试剂</w:t>
      </w:r>
    </w:p>
    <w:p>
      <w:r>
        <w:t>C.2</w:t>
      </w:r>
      <w:r>
        <w:rPr>
          <w:rFonts w:hint="eastAsia"/>
        </w:rPr>
        <w:t>.1聚丙烯颗粒：清澈、无杂质。</w:t>
      </w:r>
    </w:p>
    <w:p>
      <w:r>
        <w:t>C.2</w:t>
      </w:r>
      <w:r>
        <w:rPr>
          <w:rFonts w:hint="eastAsia"/>
        </w:rPr>
        <w:t>.</w:t>
      </w:r>
      <w:r>
        <w:t>2</w:t>
      </w:r>
      <w:r>
        <w:rPr>
          <w:rFonts w:hint="eastAsia"/>
        </w:rPr>
        <w:t>钛白粉：金红石型。</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color w:val="000000"/>
        </w:rPr>
        <w:t>C</w:t>
      </w:r>
      <w:r>
        <w:rPr>
          <w:rFonts w:eastAsia="黑体"/>
          <w:kern w:val="21"/>
          <w:szCs w:val="20"/>
        </w:rPr>
        <w:t xml:space="preserve">.3 </w:t>
      </w:r>
      <w:r>
        <w:rPr>
          <w:rFonts w:hint="eastAsia" w:eastAsia="黑体"/>
          <w:kern w:val="21"/>
          <w:szCs w:val="20"/>
        </w:rPr>
        <w:t>仪器</w:t>
      </w:r>
    </w:p>
    <w:p>
      <w:r>
        <w:rPr>
          <w:rFonts w:eastAsia="黑体"/>
          <w:color w:val="000000"/>
        </w:rPr>
        <w:t>C</w:t>
      </w:r>
      <w:r>
        <w:rPr>
          <w:rFonts w:eastAsia="黑体"/>
          <w:kern w:val="21"/>
          <w:szCs w:val="20"/>
        </w:rPr>
        <w:t>.3</w:t>
      </w:r>
      <w:r>
        <w:rPr>
          <w:rFonts w:hint="eastAsia" w:eastAsia="黑体"/>
          <w:kern w:val="21"/>
          <w:szCs w:val="20"/>
        </w:rPr>
        <w:t>.</w:t>
      </w:r>
      <w:r>
        <w:rPr>
          <w:rFonts w:hint="eastAsia"/>
        </w:rPr>
        <w:t>3.1 注塑机，模具：色板尺寸（长、宽）≥45mm，厚度≥3mm。</w:t>
      </w:r>
    </w:p>
    <w:p>
      <w:r>
        <w:rPr>
          <w:rFonts w:eastAsia="黑体"/>
          <w:color w:val="000000"/>
        </w:rPr>
        <w:t>C</w:t>
      </w:r>
      <w:r>
        <w:rPr>
          <w:rFonts w:eastAsia="黑体"/>
          <w:kern w:val="21"/>
          <w:szCs w:val="20"/>
        </w:rPr>
        <w:t>.3</w:t>
      </w:r>
      <w:r>
        <w:rPr>
          <w:rFonts w:hint="eastAsia" w:eastAsia="黑体"/>
          <w:kern w:val="21"/>
          <w:szCs w:val="20"/>
        </w:rPr>
        <w:t>.</w:t>
      </w:r>
      <w:r>
        <w:rPr>
          <w:rFonts w:hint="eastAsia"/>
        </w:rPr>
        <w:t>3.2 色差仪，双光束d/8°光谱分析仪，光源：脉冲氙灯，D65光源，自带矫正板。</w:t>
      </w:r>
    </w:p>
    <w:p>
      <w:pPr>
        <w:ind w:firstLine="420" w:firstLineChars="200"/>
      </w:pPr>
      <w:r>
        <w:rPr>
          <w:rFonts w:hint="eastAsia"/>
        </w:rPr>
        <w:t>——校正，双闪光20磁重复测量白板色差（CIELAB）</w:t>
      </w:r>
      <w:r>
        <w:rPr>
          <w:rFonts w:hint="eastAsia"/>
          <w:vertAlign w:val="superscript"/>
        </w:rPr>
        <w:t>*</w:t>
      </w:r>
      <w:r>
        <w:rPr>
          <w:rFonts w:hint="eastAsia"/>
        </w:rPr>
        <w:t>≤0.03；</w:t>
      </w:r>
    </w:p>
    <w:p>
      <w:pPr>
        <w:ind w:firstLine="420" w:firstLineChars="200"/>
      </w:pPr>
      <w:r>
        <w:rPr>
          <w:rFonts w:hint="eastAsia"/>
        </w:rPr>
        <w:t>——测试孔径板：LAV（30mm照明，26mm测量）。</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ascii="黑体" w:hAnsi="黑体" w:eastAsia="黑体" w:cs="黑体"/>
          <w:color w:val="000000"/>
          <w:kern w:val="0"/>
          <w:szCs w:val="20"/>
        </w:rPr>
      </w:pPr>
      <w:r>
        <w:rPr>
          <w:rFonts w:hint="eastAsia" w:ascii="黑体" w:hAnsi="黑体" w:eastAsia="黑体" w:cs="黑体"/>
          <w:color w:val="000000"/>
          <w:kern w:val="0"/>
          <w:szCs w:val="20"/>
        </w:rPr>
        <w:t>C.4 样品</w:t>
      </w:r>
    </w:p>
    <w:p>
      <w:pPr>
        <w:pStyle w:val="60"/>
        <w:spacing w:line="400" w:lineRule="exact"/>
        <w:ind w:firstLine="0" w:firstLineChars="0"/>
        <w:rPr>
          <w:rFonts w:ascii="Times New Roman"/>
        </w:rPr>
      </w:pPr>
      <w:r>
        <w:rPr>
          <w:rFonts w:hint="eastAsia" w:ascii="黑体" w:hAnsi="黑体" w:eastAsia="黑体" w:cs="黑体"/>
          <w:color w:val="000000"/>
        </w:rPr>
        <w:t>C</w:t>
      </w:r>
      <w:r>
        <w:rPr>
          <w:rFonts w:hint="eastAsia" w:ascii="黑体" w:hAnsi="黑体" w:eastAsia="黑体" w:cs="黑体"/>
          <w:kern w:val="21"/>
        </w:rPr>
        <w:t>.4.1</w:t>
      </w:r>
      <w:r>
        <w:rPr>
          <w:rFonts w:hint="eastAsia" w:eastAsia="黑体"/>
          <w:kern w:val="21"/>
        </w:rPr>
        <w:t xml:space="preserve"> </w:t>
      </w:r>
      <w:r>
        <w:rPr>
          <w:rFonts w:hint="eastAsia" w:ascii="Times New Roman"/>
        </w:rPr>
        <w:t>硫化钐标准样品。</w:t>
      </w:r>
    </w:p>
    <w:p>
      <w:pPr>
        <w:pStyle w:val="60"/>
        <w:spacing w:line="400" w:lineRule="exact"/>
        <w:ind w:firstLine="0" w:firstLineChars="0"/>
        <w:rPr>
          <w:rFonts w:ascii="Times New Roman"/>
        </w:rPr>
      </w:pPr>
      <w:r>
        <w:rPr>
          <w:rFonts w:hint="eastAsia" w:ascii="黑体" w:hAnsi="黑体" w:eastAsia="黑体" w:cs="黑体"/>
          <w:color w:val="000000"/>
        </w:rPr>
        <w:t>C.4.2</w:t>
      </w:r>
      <w:r>
        <w:rPr>
          <w:rFonts w:hint="eastAsia" w:eastAsia="黑体"/>
          <w:kern w:val="21"/>
        </w:rPr>
        <w:t xml:space="preserve"> </w:t>
      </w:r>
      <w:r>
        <w:rPr>
          <w:rFonts w:hint="eastAsia" w:ascii="Times New Roman"/>
        </w:rPr>
        <w:t>硫化钐试样。</w:t>
      </w:r>
    </w:p>
    <w:bookmarkEnd w:id="2"/>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ascii="黑体" w:hAnsi="黑体" w:eastAsia="黑体" w:cs="黑体"/>
          <w:color w:val="000000"/>
          <w:kern w:val="0"/>
          <w:szCs w:val="20"/>
        </w:rPr>
        <w:t>C.5</w:t>
      </w:r>
      <w:r>
        <w:rPr>
          <w:rFonts w:eastAsia="黑体"/>
          <w:kern w:val="21"/>
          <w:szCs w:val="20"/>
        </w:rPr>
        <w:t xml:space="preserve"> </w:t>
      </w:r>
      <w:r>
        <w:rPr>
          <w:rFonts w:hint="eastAsia" w:eastAsia="黑体"/>
          <w:kern w:val="21"/>
          <w:szCs w:val="20"/>
        </w:rPr>
        <w:t>实验步骤</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ascii="黑体" w:hAnsi="黑体" w:eastAsia="黑体" w:cs="黑体"/>
          <w:color w:val="000000"/>
          <w:kern w:val="0"/>
          <w:szCs w:val="20"/>
        </w:rPr>
        <w:t>C.5.1</w:t>
      </w:r>
      <w:r>
        <w:rPr>
          <w:rFonts w:eastAsia="黑体"/>
          <w:kern w:val="21"/>
          <w:szCs w:val="20"/>
        </w:rPr>
        <w:t xml:space="preserve"> </w:t>
      </w:r>
      <w:r>
        <w:rPr>
          <w:rFonts w:hint="eastAsia" w:eastAsia="黑体"/>
          <w:kern w:val="21"/>
          <w:szCs w:val="20"/>
        </w:rPr>
        <w:t>设备校正</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color w:val="000000"/>
        </w:rPr>
      </w:pPr>
      <w:r>
        <w:rPr>
          <w:rFonts w:hint="eastAsia"/>
          <w:color w:val="000000"/>
        </w:rPr>
        <w:t>通过色差仪自带矫正板进行校正。</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ascii="黑体" w:hAnsi="黑体" w:eastAsia="黑体" w:cs="黑体"/>
          <w:color w:val="000000"/>
          <w:kern w:val="0"/>
          <w:szCs w:val="20"/>
        </w:rPr>
      </w:pPr>
      <w:r>
        <w:rPr>
          <w:rFonts w:hint="eastAsia" w:ascii="黑体" w:hAnsi="黑体" w:eastAsia="黑体" w:cs="黑体"/>
          <w:color w:val="000000"/>
          <w:kern w:val="0"/>
          <w:szCs w:val="20"/>
        </w:rPr>
        <w:t>C.5.2 空白测试</w:t>
      </w:r>
    </w:p>
    <w:p>
      <w:pPr>
        <w:pStyle w:val="60"/>
        <w:spacing w:line="400" w:lineRule="exact"/>
        <w:ind w:firstLine="420"/>
        <w:rPr>
          <w:color w:val="000000"/>
        </w:rPr>
      </w:pPr>
      <w:r>
        <w:rPr>
          <w:rFonts w:hint="eastAsia"/>
          <w:color w:val="000000"/>
        </w:rPr>
        <w:t>设置温度为220℃，取约300g 聚丙烯（</w:t>
      </w:r>
      <w:r>
        <w:t>C.2</w:t>
      </w:r>
      <w:r>
        <w:rPr>
          <w:rFonts w:hint="eastAsia"/>
        </w:rPr>
        <w:t>.1</w:t>
      </w:r>
      <w:r>
        <w:rPr>
          <w:rFonts w:hint="eastAsia"/>
          <w:color w:val="000000"/>
        </w:rPr>
        <w:t>）颗粒对注塑机（</w:t>
      </w:r>
      <w:r>
        <w:rPr>
          <w:rFonts w:eastAsia="黑体"/>
          <w:color w:val="000000"/>
        </w:rPr>
        <w:t>C</w:t>
      </w:r>
      <w:r>
        <w:rPr>
          <w:rFonts w:eastAsia="黑体"/>
          <w:kern w:val="21"/>
        </w:rPr>
        <w:t>.3</w:t>
      </w:r>
      <w:r>
        <w:rPr>
          <w:rFonts w:hint="eastAsia" w:eastAsia="黑体"/>
          <w:kern w:val="21"/>
        </w:rPr>
        <w:t>.</w:t>
      </w:r>
      <w:r>
        <w:rPr>
          <w:rFonts w:hint="eastAsia"/>
        </w:rPr>
        <w:t>3.1</w:t>
      </w:r>
      <w:r>
        <w:rPr>
          <w:rFonts w:hint="eastAsia"/>
          <w:color w:val="000000"/>
        </w:rPr>
        <w:t>）进行清理，直至挤出聚丙烯（C.2.1）为透明无杂色为止。</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color w:val="000000"/>
        </w:rPr>
        <w:t>C</w:t>
      </w:r>
      <w:r>
        <w:rPr>
          <w:rFonts w:eastAsia="黑体"/>
          <w:kern w:val="21"/>
          <w:szCs w:val="20"/>
        </w:rPr>
        <w:t>.5</w:t>
      </w:r>
      <w:r>
        <w:rPr>
          <w:rFonts w:hint="eastAsia" w:eastAsia="黑体"/>
          <w:kern w:val="21"/>
          <w:szCs w:val="20"/>
        </w:rPr>
        <w:t>.</w:t>
      </w:r>
      <w:r>
        <w:rPr>
          <w:rFonts w:eastAsia="黑体"/>
          <w:kern w:val="21"/>
          <w:szCs w:val="20"/>
        </w:rPr>
        <w:t>3</w:t>
      </w:r>
      <w:r>
        <w:rPr>
          <w:rFonts w:hint="eastAsia" w:eastAsia="黑体"/>
          <w:kern w:val="21"/>
          <w:szCs w:val="20"/>
        </w:rPr>
        <w:t>平行试验</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color w:val="000000"/>
        </w:rPr>
      </w:pPr>
      <w:r>
        <w:rPr>
          <w:rFonts w:hint="eastAsia" w:ascii="宋体" w:hAnsi="宋体"/>
          <w:kern w:val="21"/>
          <w:szCs w:val="20"/>
        </w:rPr>
        <w:t>测试六块色板取平均值，得到L</w:t>
      </w:r>
      <w:r>
        <w:rPr>
          <w:rFonts w:hint="eastAsia" w:ascii="宋体" w:hAnsi="宋体"/>
          <w:kern w:val="21"/>
          <w:szCs w:val="20"/>
          <w:vertAlign w:val="superscript"/>
        </w:rPr>
        <w:t>*</w:t>
      </w:r>
      <w:r>
        <w:rPr>
          <w:rFonts w:hint="eastAsia" w:ascii="宋体" w:hAnsi="宋体"/>
          <w:kern w:val="21"/>
          <w:szCs w:val="20"/>
        </w:rPr>
        <w:t>、a</w:t>
      </w:r>
      <w:r>
        <w:rPr>
          <w:rFonts w:hint="eastAsia" w:ascii="宋体" w:hAnsi="宋体"/>
          <w:kern w:val="21"/>
          <w:szCs w:val="20"/>
          <w:vertAlign w:val="superscript"/>
        </w:rPr>
        <w:t>*</w:t>
      </w:r>
      <w:r>
        <w:rPr>
          <w:rFonts w:hint="eastAsia" w:ascii="宋体" w:hAnsi="宋体"/>
          <w:kern w:val="21"/>
          <w:szCs w:val="20"/>
        </w:rPr>
        <w:t>、b</w:t>
      </w:r>
      <w:r>
        <w:rPr>
          <w:rFonts w:hint="eastAsia" w:ascii="宋体" w:hAnsi="宋体"/>
          <w:kern w:val="21"/>
          <w:szCs w:val="20"/>
          <w:vertAlign w:val="superscript"/>
        </w:rPr>
        <w:t>*</w:t>
      </w:r>
      <w:r>
        <w:rPr>
          <w:rFonts w:hint="eastAsia" w:ascii="宋体" w:hAnsi="宋体"/>
          <w:kern w:val="21"/>
          <w:szCs w:val="20"/>
        </w:rPr>
        <w:t>数值。</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eastAsia="黑体"/>
          <w:color w:val="000000"/>
        </w:rPr>
        <w:t>C</w:t>
      </w:r>
      <w:r>
        <w:rPr>
          <w:rFonts w:eastAsia="黑体"/>
          <w:kern w:val="21"/>
          <w:szCs w:val="20"/>
        </w:rPr>
        <w:t>.5</w:t>
      </w:r>
      <w:r>
        <w:rPr>
          <w:rFonts w:hint="eastAsia" w:eastAsia="黑体"/>
          <w:kern w:val="21"/>
          <w:szCs w:val="20"/>
        </w:rPr>
        <w:t>.</w:t>
      </w:r>
      <w:r>
        <w:rPr>
          <w:rFonts w:eastAsia="黑体"/>
          <w:kern w:val="21"/>
          <w:szCs w:val="20"/>
        </w:rPr>
        <w:t xml:space="preserve">4 </w:t>
      </w:r>
      <w:r>
        <w:rPr>
          <w:rFonts w:hint="eastAsia" w:eastAsia="黑体"/>
          <w:kern w:val="21"/>
          <w:szCs w:val="20"/>
        </w:rPr>
        <w:t>测定</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eastAsia="黑体"/>
          <w:kern w:val="21"/>
          <w:szCs w:val="20"/>
        </w:rPr>
        <w:t>C.5.4.1 相对着色力测定</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eastAsia="黑体"/>
          <w:kern w:val="21"/>
          <w:szCs w:val="20"/>
        </w:rPr>
        <w:t>C.5.4.1.1 标准样品着色力测定</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color w:val="000000"/>
          <w:kern w:val="0"/>
          <w:szCs w:val="20"/>
        </w:rPr>
      </w:pPr>
      <w:r>
        <w:rPr>
          <w:rFonts w:hint="eastAsia" w:ascii="宋体"/>
          <w:color w:val="000000"/>
          <w:kern w:val="0"/>
          <w:szCs w:val="20"/>
        </w:rPr>
        <w:t>准确称取250g 聚丙烯颗粒（</w:t>
      </w:r>
      <w:r>
        <w:t>C.2</w:t>
      </w:r>
      <w:r>
        <w:rPr>
          <w:rFonts w:hint="eastAsia"/>
        </w:rPr>
        <w:t>.1</w:t>
      </w:r>
      <w:r>
        <w:rPr>
          <w:rFonts w:hint="eastAsia" w:ascii="宋体"/>
          <w:color w:val="000000"/>
          <w:kern w:val="0"/>
          <w:szCs w:val="20"/>
        </w:rPr>
        <w:t>），精确至0.01g；2.5g钛白粉（</w:t>
      </w:r>
      <w:r>
        <w:t>C.2</w:t>
      </w:r>
      <w:r>
        <w:rPr>
          <w:rFonts w:hint="eastAsia"/>
        </w:rPr>
        <w:t>.</w:t>
      </w:r>
      <w:r>
        <w:t>2</w:t>
      </w:r>
      <w:r>
        <w:rPr>
          <w:rFonts w:hint="eastAsia" w:ascii="宋体"/>
          <w:color w:val="000000"/>
          <w:kern w:val="0"/>
          <w:szCs w:val="20"/>
        </w:rPr>
        <w:t>），精确至0.0001g；0.625g样品（</w:t>
      </w:r>
      <w:r>
        <w:rPr>
          <w:rFonts w:eastAsia="黑体"/>
          <w:color w:val="000000"/>
        </w:rPr>
        <w:t>C</w:t>
      </w:r>
      <w:r>
        <w:rPr>
          <w:rFonts w:eastAsia="黑体"/>
          <w:kern w:val="21"/>
          <w:szCs w:val="20"/>
        </w:rPr>
        <w:t>.4</w:t>
      </w:r>
      <w:r>
        <w:rPr>
          <w:rFonts w:hint="eastAsia" w:eastAsia="黑体"/>
          <w:kern w:val="21"/>
          <w:szCs w:val="20"/>
        </w:rPr>
        <w:t>.1</w:t>
      </w:r>
      <w:r>
        <w:rPr>
          <w:rFonts w:hint="eastAsia" w:ascii="宋体"/>
          <w:color w:val="000000"/>
          <w:kern w:val="0"/>
          <w:szCs w:val="20"/>
        </w:rPr>
        <w:t>），精确至0.0001g，混合均匀后待用。</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color w:val="000000"/>
          <w:kern w:val="0"/>
          <w:szCs w:val="20"/>
        </w:rPr>
      </w:pPr>
      <w:r>
        <w:rPr>
          <w:rFonts w:hint="eastAsia" w:ascii="宋体"/>
          <w:color w:val="000000"/>
          <w:kern w:val="0"/>
          <w:szCs w:val="20"/>
        </w:rPr>
        <w:t>将混合后样品倒入注塑机（</w:t>
      </w:r>
      <w:r>
        <w:rPr>
          <w:rFonts w:eastAsia="黑体"/>
          <w:color w:val="000000"/>
        </w:rPr>
        <w:t>C</w:t>
      </w:r>
      <w:r>
        <w:rPr>
          <w:rFonts w:eastAsia="黑体"/>
          <w:kern w:val="21"/>
          <w:szCs w:val="20"/>
        </w:rPr>
        <w:t>.3</w:t>
      </w:r>
      <w:r>
        <w:rPr>
          <w:rFonts w:hint="eastAsia" w:eastAsia="黑体"/>
          <w:kern w:val="21"/>
          <w:szCs w:val="20"/>
        </w:rPr>
        <w:t>.</w:t>
      </w:r>
      <w:r>
        <w:rPr>
          <w:rFonts w:hint="eastAsia"/>
        </w:rPr>
        <w:t>3.1</w:t>
      </w:r>
      <w:r>
        <w:rPr>
          <w:rFonts w:hint="eastAsia" w:ascii="宋体"/>
          <w:color w:val="000000"/>
          <w:kern w:val="0"/>
          <w:szCs w:val="20"/>
        </w:rPr>
        <w:t>）中进行色板制作。</w:t>
      </w:r>
    </w:p>
    <w:p>
      <w:pPr>
        <w:pStyle w:val="60"/>
        <w:spacing w:line="400" w:lineRule="exact"/>
        <w:ind w:firstLine="420"/>
        <w:rPr>
          <w:color w:val="000000"/>
        </w:rPr>
      </w:pPr>
      <w:r>
        <w:rPr>
          <w:rFonts w:hint="eastAsia"/>
          <w:color w:val="000000"/>
        </w:rPr>
        <w:t>将色板置于色差仪</w:t>
      </w:r>
      <w:r>
        <w:rPr>
          <w:rFonts w:hint="eastAsia" w:ascii="Times New Roman" w:eastAsia="黑体"/>
          <w:color w:val="000000"/>
          <w:kern w:val="2"/>
          <w:szCs w:val="24"/>
        </w:rPr>
        <w:t>（</w:t>
      </w:r>
      <w:r>
        <w:rPr>
          <w:rFonts w:ascii="Times New Roman" w:eastAsia="黑体"/>
          <w:color w:val="000000"/>
          <w:kern w:val="2"/>
          <w:szCs w:val="24"/>
        </w:rPr>
        <w:t>C.3</w:t>
      </w:r>
      <w:r>
        <w:rPr>
          <w:rFonts w:hint="eastAsia" w:ascii="Times New Roman" w:eastAsia="黑体"/>
          <w:color w:val="000000"/>
          <w:kern w:val="2"/>
          <w:szCs w:val="24"/>
        </w:rPr>
        <w:t>.3.2）</w:t>
      </w:r>
      <w:r>
        <w:rPr>
          <w:rFonts w:hint="eastAsia"/>
          <w:color w:val="000000"/>
        </w:rPr>
        <w:t>上进行检测，得到标准样品的L</w:t>
      </w:r>
      <w:r>
        <w:rPr>
          <w:rFonts w:hint="eastAsia"/>
          <w:color w:val="000000"/>
          <w:vertAlign w:val="superscript"/>
        </w:rPr>
        <w:t>*</w:t>
      </w:r>
      <w:r>
        <w:rPr>
          <w:rFonts w:hint="eastAsia"/>
          <w:color w:val="000000"/>
        </w:rPr>
        <w:t>、a</w:t>
      </w:r>
      <w:r>
        <w:rPr>
          <w:rFonts w:hint="eastAsia"/>
          <w:color w:val="000000"/>
          <w:vertAlign w:val="superscript"/>
        </w:rPr>
        <w:t>*</w:t>
      </w:r>
      <w:r>
        <w:rPr>
          <w:rFonts w:hint="eastAsia"/>
          <w:color w:val="000000"/>
        </w:rPr>
        <w:t>、b</w:t>
      </w:r>
      <w:r>
        <w:rPr>
          <w:rFonts w:hint="eastAsia"/>
          <w:color w:val="000000"/>
          <w:vertAlign w:val="superscript"/>
        </w:rPr>
        <w:t>*</w:t>
      </w:r>
      <w:r>
        <w:rPr>
          <w:rFonts w:hint="eastAsia"/>
          <w:color w:val="000000"/>
        </w:rPr>
        <w:t>数值。</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eastAsia="黑体"/>
          <w:kern w:val="21"/>
          <w:szCs w:val="20"/>
        </w:rPr>
        <w:t>C.5.4.1.2 样品着色力测定</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color w:val="000000"/>
          <w:kern w:val="0"/>
          <w:szCs w:val="20"/>
        </w:rPr>
      </w:pPr>
      <w:r>
        <w:rPr>
          <w:rFonts w:hint="eastAsia" w:ascii="宋体"/>
          <w:color w:val="000000"/>
          <w:kern w:val="0"/>
          <w:szCs w:val="20"/>
        </w:rPr>
        <w:t>准确称取250g 聚丙烯颗粒（</w:t>
      </w:r>
      <w:r>
        <w:t>C.2</w:t>
      </w:r>
      <w:r>
        <w:rPr>
          <w:rFonts w:hint="eastAsia"/>
        </w:rPr>
        <w:t>.1</w:t>
      </w:r>
      <w:r>
        <w:rPr>
          <w:rFonts w:hint="eastAsia" w:ascii="宋体"/>
          <w:color w:val="000000"/>
          <w:kern w:val="0"/>
          <w:szCs w:val="20"/>
        </w:rPr>
        <w:t>），精确至0.01g；2.5g钛白粉（</w:t>
      </w:r>
      <w:r>
        <w:t>C.2</w:t>
      </w:r>
      <w:r>
        <w:rPr>
          <w:rFonts w:hint="eastAsia"/>
        </w:rPr>
        <w:t>.</w:t>
      </w:r>
      <w:r>
        <w:t>2</w:t>
      </w:r>
      <w:r>
        <w:rPr>
          <w:rFonts w:hint="eastAsia" w:ascii="宋体"/>
          <w:color w:val="000000"/>
          <w:kern w:val="0"/>
          <w:szCs w:val="20"/>
        </w:rPr>
        <w:t>），精确至0.0001g；0.625g样品（</w:t>
      </w:r>
      <w:r>
        <w:rPr>
          <w:rFonts w:eastAsia="黑体"/>
          <w:color w:val="000000"/>
        </w:rPr>
        <w:t>C</w:t>
      </w:r>
      <w:r>
        <w:rPr>
          <w:rFonts w:eastAsia="黑体"/>
          <w:kern w:val="21"/>
          <w:szCs w:val="20"/>
        </w:rPr>
        <w:t>.4</w:t>
      </w:r>
      <w:r>
        <w:rPr>
          <w:rFonts w:hint="eastAsia" w:eastAsia="黑体"/>
          <w:kern w:val="21"/>
          <w:szCs w:val="20"/>
        </w:rPr>
        <w:t>.2</w:t>
      </w:r>
      <w:r>
        <w:rPr>
          <w:rFonts w:hint="eastAsia" w:ascii="宋体"/>
          <w:color w:val="000000"/>
          <w:kern w:val="0"/>
          <w:szCs w:val="20"/>
        </w:rPr>
        <w:t>），精确至0.0001g，混合均匀后待用。</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color w:val="000000"/>
          <w:kern w:val="0"/>
          <w:szCs w:val="20"/>
        </w:rPr>
      </w:pPr>
      <w:r>
        <w:rPr>
          <w:rFonts w:hint="eastAsia" w:ascii="宋体"/>
          <w:color w:val="000000"/>
          <w:kern w:val="0"/>
          <w:szCs w:val="20"/>
        </w:rPr>
        <w:t>将混合后样品倒入注塑机（</w:t>
      </w:r>
      <w:r>
        <w:rPr>
          <w:rFonts w:eastAsia="黑体"/>
          <w:color w:val="000000"/>
        </w:rPr>
        <w:t>C</w:t>
      </w:r>
      <w:r>
        <w:rPr>
          <w:rFonts w:eastAsia="黑体"/>
          <w:kern w:val="21"/>
          <w:szCs w:val="20"/>
        </w:rPr>
        <w:t>.3</w:t>
      </w:r>
      <w:r>
        <w:rPr>
          <w:rFonts w:hint="eastAsia" w:eastAsia="黑体"/>
          <w:kern w:val="21"/>
          <w:szCs w:val="20"/>
        </w:rPr>
        <w:t>.</w:t>
      </w:r>
      <w:r>
        <w:rPr>
          <w:rFonts w:hint="eastAsia"/>
        </w:rPr>
        <w:t>3.1</w:t>
      </w:r>
      <w:r>
        <w:rPr>
          <w:rFonts w:hint="eastAsia" w:ascii="宋体"/>
          <w:color w:val="000000"/>
          <w:kern w:val="0"/>
          <w:szCs w:val="20"/>
        </w:rPr>
        <w:t>）中进行色板制作。</w:t>
      </w:r>
    </w:p>
    <w:p>
      <w:pPr>
        <w:pStyle w:val="60"/>
        <w:spacing w:line="400" w:lineRule="exact"/>
        <w:ind w:firstLine="420"/>
        <w:rPr>
          <w:rFonts w:eastAsia="黑体"/>
          <w:kern w:val="21"/>
        </w:rPr>
      </w:pPr>
      <w:r>
        <w:rPr>
          <w:rFonts w:hint="eastAsia"/>
          <w:color w:val="000000"/>
        </w:rPr>
        <w:t>将色板置于色差仪</w:t>
      </w:r>
      <w:r>
        <w:rPr>
          <w:rFonts w:hint="eastAsia" w:ascii="Times New Roman" w:eastAsia="黑体"/>
          <w:color w:val="000000"/>
          <w:kern w:val="2"/>
          <w:szCs w:val="24"/>
        </w:rPr>
        <w:t>（</w:t>
      </w:r>
      <w:r>
        <w:rPr>
          <w:rFonts w:ascii="Times New Roman" w:eastAsia="黑体"/>
          <w:color w:val="000000"/>
          <w:kern w:val="2"/>
          <w:szCs w:val="24"/>
        </w:rPr>
        <w:t>C.3</w:t>
      </w:r>
      <w:r>
        <w:rPr>
          <w:rFonts w:hint="eastAsia" w:ascii="Times New Roman" w:eastAsia="黑体"/>
          <w:color w:val="000000"/>
          <w:kern w:val="2"/>
          <w:szCs w:val="24"/>
        </w:rPr>
        <w:t>.3.2）</w:t>
      </w:r>
      <w:r>
        <w:rPr>
          <w:rFonts w:hint="eastAsia"/>
          <w:color w:val="000000"/>
        </w:rPr>
        <w:t>上进行检测，得到样品的L</w:t>
      </w:r>
      <w:r>
        <w:rPr>
          <w:rFonts w:hint="eastAsia"/>
          <w:color w:val="000000"/>
          <w:vertAlign w:val="superscript"/>
        </w:rPr>
        <w:t>*</w:t>
      </w:r>
      <w:r>
        <w:rPr>
          <w:rFonts w:hint="eastAsia"/>
          <w:color w:val="000000"/>
        </w:rPr>
        <w:t>、a</w:t>
      </w:r>
      <w:r>
        <w:rPr>
          <w:rFonts w:hint="eastAsia"/>
          <w:color w:val="000000"/>
          <w:vertAlign w:val="superscript"/>
        </w:rPr>
        <w:t>*</w:t>
      </w:r>
      <w:r>
        <w:rPr>
          <w:rFonts w:hint="eastAsia"/>
          <w:color w:val="000000"/>
        </w:rPr>
        <w:t>、b</w:t>
      </w:r>
      <w:r>
        <w:rPr>
          <w:rFonts w:hint="eastAsia"/>
          <w:color w:val="000000"/>
          <w:vertAlign w:val="superscript"/>
        </w:rPr>
        <w:t>*</w:t>
      </w:r>
      <w:r>
        <w:rPr>
          <w:rFonts w:hint="eastAsia"/>
          <w:color w:val="000000"/>
        </w:rPr>
        <w:t>数值。</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hint="eastAsia" w:ascii="黑体" w:hAnsi="黑体" w:eastAsia="黑体" w:cs="黑体"/>
          <w:color w:val="000000"/>
        </w:rPr>
        <w:t>C.5.4.2</w:t>
      </w:r>
      <w:r>
        <w:rPr>
          <w:rFonts w:hint="eastAsia" w:eastAsia="黑体"/>
          <w:color w:val="000000"/>
        </w:rPr>
        <w:t xml:space="preserve"> 总色差测定</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ascii="黑体" w:hAnsi="黑体" w:eastAsia="黑体" w:cs="黑体"/>
          <w:kern w:val="21"/>
          <w:szCs w:val="20"/>
        </w:rPr>
        <w:t xml:space="preserve">C.5.4.2.1 </w:t>
      </w:r>
      <w:r>
        <w:rPr>
          <w:rFonts w:hint="eastAsia" w:eastAsia="黑体"/>
          <w:kern w:val="21"/>
          <w:szCs w:val="20"/>
        </w:rPr>
        <w:t>标准样品色值测定</w:t>
      </w:r>
    </w:p>
    <w:p>
      <w:pPr>
        <w:ind w:firstLine="420" w:firstLineChars="200"/>
      </w:pPr>
      <w:r>
        <w:rPr>
          <w:rFonts w:hint="eastAsia" w:ascii="宋体"/>
          <w:color w:val="000000"/>
          <w:kern w:val="0"/>
          <w:szCs w:val="20"/>
        </w:rPr>
        <w:t>准确称取250g 聚丙烯（PP）颗粒（</w:t>
      </w:r>
      <w:r>
        <w:t>C.2</w:t>
      </w:r>
      <w:r>
        <w:rPr>
          <w:rFonts w:hint="eastAsia"/>
        </w:rPr>
        <w:t>.1</w:t>
      </w:r>
      <w:r>
        <w:rPr>
          <w:rFonts w:hint="eastAsia" w:ascii="宋体"/>
          <w:color w:val="000000"/>
          <w:kern w:val="0"/>
          <w:szCs w:val="20"/>
        </w:rPr>
        <w:t>），精确至0.01g</w:t>
      </w:r>
      <w:r>
        <w:rPr>
          <w:rFonts w:hint="eastAsia"/>
        </w:rPr>
        <w:t>；2.5g</w:t>
      </w:r>
      <w:r>
        <w:rPr>
          <w:rFonts w:hint="eastAsia" w:ascii="宋体"/>
          <w:color w:val="000000"/>
          <w:kern w:val="0"/>
          <w:szCs w:val="20"/>
        </w:rPr>
        <w:t>样品（C.4.1）</w:t>
      </w:r>
      <w:r>
        <w:rPr>
          <w:rFonts w:hint="eastAsia"/>
        </w:rPr>
        <w:t>，精确度0.0001g，混合均匀后待用。</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color w:val="000000"/>
          <w:kern w:val="0"/>
          <w:szCs w:val="20"/>
        </w:rPr>
      </w:pPr>
      <w:r>
        <w:rPr>
          <w:rFonts w:hint="eastAsia" w:ascii="宋体"/>
          <w:color w:val="000000"/>
          <w:kern w:val="0"/>
          <w:szCs w:val="20"/>
        </w:rPr>
        <w:t>将混合后样品倒入注塑机（</w:t>
      </w:r>
      <w:r>
        <w:rPr>
          <w:rFonts w:eastAsia="黑体"/>
          <w:color w:val="000000"/>
        </w:rPr>
        <w:t>C</w:t>
      </w:r>
      <w:r>
        <w:rPr>
          <w:rFonts w:eastAsia="黑体"/>
          <w:kern w:val="21"/>
          <w:szCs w:val="20"/>
        </w:rPr>
        <w:t>.3</w:t>
      </w:r>
      <w:r>
        <w:rPr>
          <w:rFonts w:hint="eastAsia" w:eastAsia="黑体"/>
          <w:kern w:val="21"/>
          <w:szCs w:val="20"/>
        </w:rPr>
        <w:t>.</w:t>
      </w:r>
      <w:r>
        <w:rPr>
          <w:rFonts w:hint="eastAsia"/>
        </w:rPr>
        <w:t>3.1</w:t>
      </w:r>
      <w:r>
        <w:rPr>
          <w:rFonts w:hint="eastAsia" w:ascii="宋体"/>
          <w:color w:val="000000"/>
          <w:kern w:val="0"/>
          <w:szCs w:val="20"/>
        </w:rPr>
        <w:t>）中进行色板制作。</w:t>
      </w:r>
    </w:p>
    <w:p>
      <w:pPr>
        <w:pStyle w:val="60"/>
        <w:spacing w:line="400" w:lineRule="exact"/>
        <w:ind w:firstLine="420"/>
        <w:rPr>
          <w:color w:val="000000"/>
        </w:rPr>
      </w:pPr>
      <w:r>
        <w:rPr>
          <w:rFonts w:hint="eastAsia"/>
          <w:color w:val="000000"/>
        </w:rPr>
        <w:t>将色板置于色差仪</w:t>
      </w:r>
      <w:r>
        <w:rPr>
          <w:rFonts w:hint="eastAsia" w:ascii="Times New Roman" w:eastAsia="黑体"/>
          <w:color w:val="000000"/>
          <w:kern w:val="2"/>
          <w:szCs w:val="24"/>
        </w:rPr>
        <w:t>（</w:t>
      </w:r>
      <w:r>
        <w:rPr>
          <w:rFonts w:ascii="Times New Roman" w:eastAsia="黑体"/>
          <w:color w:val="000000"/>
          <w:kern w:val="2"/>
          <w:szCs w:val="24"/>
        </w:rPr>
        <w:t>C.3</w:t>
      </w:r>
      <w:r>
        <w:rPr>
          <w:rFonts w:hint="eastAsia" w:ascii="Times New Roman" w:eastAsia="黑体"/>
          <w:color w:val="000000"/>
          <w:kern w:val="2"/>
          <w:szCs w:val="24"/>
        </w:rPr>
        <w:t>.3.2）</w:t>
      </w:r>
      <w:r>
        <w:rPr>
          <w:rFonts w:hint="eastAsia"/>
          <w:color w:val="000000"/>
        </w:rPr>
        <w:t>上进行检测，得到标准样品的L</w:t>
      </w:r>
      <w:r>
        <w:rPr>
          <w:rFonts w:hint="eastAsia"/>
          <w:color w:val="000000"/>
          <w:vertAlign w:val="superscript"/>
        </w:rPr>
        <w:t>*</w:t>
      </w:r>
      <w:r>
        <w:rPr>
          <w:rFonts w:hint="eastAsia"/>
          <w:color w:val="000000"/>
        </w:rPr>
        <w:t>、a</w:t>
      </w:r>
      <w:r>
        <w:rPr>
          <w:rFonts w:hint="eastAsia"/>
          <w:color w:val="000000"/>
          <w:vertAlign w:val="superscript"/>
        </w:rPr>
        <w:t>*</w:t>
      </w:r>
      <w:r>
        <w:rPr>
          <w:rFonts w:hint="eastAsia"/>
          <w:color w:val="000000"/>
        </w:rPr>
        <w:t>、b</w:t>
      </w:r>
      <w:r>
        <w:rPr>
          <w:rFonts w:hint="eastAsia"/>
          <w:color w:val="000000"/>
          <w:vertAlign w:val="superscript"/>
        </w:rPr>
        <w:t>*</w:t>
      </w:r>
      <w:r>
        <w:rPr>
          <w:rFonts w:hint="eastAsia"/>
          <w:color w:val="000000"/>
        </w:rPr>
        <w:t>数值。</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ascii="黑体" w:hAnsi="黑体" w:eastAsia="黑体" w:cs="黑体"/>
          <w:kern w:val="21"/>
          <w:szCs w:val="20"/>
        </w:rPr>
        <w:t xml:space="preserve">C.5.4.2.2 </w:t>
      </w:r>
      <w:r>
        <w:rPr>
          <w:rFonts w:hint="eastAsia" w:eastAsia="黑体"/>
          <w:kern w:val="21"/>
          <w:szCs w:val="20"/>
        </w:rPr>
        <w:t>样品色值测定</w:t>
      </w:r>
    </w:p>
    <w:p>
      <w:pPr>
        <w:ind w:firstLine="420" w:firstLineChars="200"/>
        <w:rPr>
          <w:rFonts w:ascii="宋体"/>
          <w:color w:val="000000"/>
          <w:kern w:val="0"/>
          <w:szCs w:val="20"/>
        </w:rPr>
      </w:pPr>
      <w:r>
        <w:rPr>
          <w:rFonts w:hint="eastAsia" w:ascii="宋体"/>
          <w:color w:val="000000"/>
          <w:kern w:val="0"/>
          <w:szCs w:val="20"/>
        </w:rPr>
        <w:t>准确称取250g 聚丙烯（PP）颗粒（C.2.1），精确至0.01g；2.5g样品（C.4.2），精确度0.0001g，混合均匀后待用。</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color w:val="000000"/>
          <w:kern w:val="0"/>
          <w:szCs w:val="20"/>
        </w:rPr>
      </w:pPr>
      <w:r>
        <w:rPr>
          <w:rFonts w:hint="eastAsia" w:ascii="宋体"/>
          <w:color w:val="000000"/>
          <w:kern w:val="0"/>
          <w:szCs w:val="20"/>
        </w:rPr>
        <w:t>将混合后样品倒入注塑机（</w:t>
      </w:r>
      <w:r>
        <w:rPr>
          <w:rFonts w:eastAsia="黑体"/>
          <w:color w:val="000000"/>
        </w:rPr>
        <w:t>C</w:t>
      </w:r>
      <w:r>
        <w:rPr>
          <w:rFonts w:eastAsia="黑体"/>
          <w:kern w:val="21"/>
          <w:szCs w:val="20"/>
        </w:rPr>
        <w:t>.3</w:t>
      </w:r>
      <w:r>
        <w:rPr>
          <w:rFonts w:hint="eastAsia" w:eastAsia="黑体"/>
          <w:kern w:val="21"/>
          <w:szCs w:val="20"/>
        </w:rPr>
        <w:t>.</w:t>
      </w:r>
      <w:r>
        <w:rPr>
          <w:rFonts w:hint="eastAsia"/>
        </w:rPr>
        <w:t>3.1</w:t>
      </w:r>
      <w:r>
        <w:rPr>
          <w:rFonts w:hint="eastAsia" w:ascii="宋体"/>
          <w:color w:val="000000"/>
          <w:kern w:val="0"/>
          <w:szCs w:val="20"/>
        </w:rPr>
        <w:t>）中进行色板制作。</w:t>
      </w:r>
    </w:p>
    <w:p>
      <w:pPr>
        <w:pStyle w:val="60"/>
        <w:spacing w:line="400" w:lineRule="exact"/>
        <w:ind w:firstLine="420"/>
        <w:rPr>
          <w:rFonts w:ascii="Times New Roman" w:eastAsia="黑体"/>
          <w:kern w:val="21"/>
        </w:rPr>
      </w:pPr>
      <w:r>
        <w:rPr>
          <w:rFonts w:hint="eastAsia"/>
          <w:color w:val="000000"/>
        </w:rPr>
        <w:t>将色板置于色差仪</w:t>
      </w:r>
      <w:r>
        <w:rPr>
          <w:rFonts w:hint="eastAsia" w:ascii="Times New Roman" w:eastAsia="黑体"/>
          <w:color w:val="000000"/>
          <w:kern w:val="2"/>
          <w:szCs w:val="24"/>
        </w:rPr>
        <w:t>（</w:t>
      </w:r>
      <w:r>
        <w:rPr>
          <w:rFonts w:ascii="Times New Roman" w:eastAsia="黑体"/>
          <w:color w:val="000000"/>
          <w:kern w:val="2"/>
          <w:szCs w:val="24"/>
        </w:rPr>
        <w:t>C.3</w:t>
      </w:r>
      <w:r>
        <w:rPr>
          <w:rFonts w:hint="eastAsia" w:ascii="Times New Roman" w:eastAsia="黑体"/>
          <w:color w:val="000000"/>
          <w:kern w:val="2"/>
          <w:szCs w:val="24"/>
        </w:rPr>
        <w:t>.3.2）</w:t>
      </w:r>
      <w:r>
        <w:rPr>
          <w:rFonts w:hint="eastAsia"/>
          <w:color w:val="000000"/>
        </w:rPr>
        <w:t>上进行检测，得到样品的L</w:t>
      </w:r>
      <w:r>
        <w:rPr>
          <w:rFonts w:hint="eastAsia"/>
          <w:color w:val="000000"/>
          <w:vertAlign w:val="superscript"/>
        </w:rPr>
        <w:t>*</w:t>
      </w:r>
      <w:r>
        <w:rPr>
          <w:rFonts w:hint="eastAsia"/>
          <w:color w:val="000000"/>
        </w:rPr>
        <w:t>、a</w:t>
      </w:r>
      <w:r>
        <w:rPr>
          <w:rFonts w:hint="eastAsia"/>
          <w:color w:val="000000"/>
          <w:vertAlign w:val="superscript"/>
        </w:rPr>
        <w:t>*</w:t>
      </w:r>
      <w:r>
        <w:rPr>
          <w:rFonts w:hint="eastAsia"/>
          <w:color w:val="000000"/>
        </w:rPr>
        <w:t>、b</w:t>
      </w:r>
      <w:r>
        <w:rPr>
          <w:rFonts w:hint="eastAsia"/>
          <w:color w:val="000000"/>
          <w:vertAlign w:val="superscript"/>
        </w:rPr>
        <w:t>*</w:t>
      </w:r>
      <w:r>
        <w:rPr>
          <w:rFonts w:hint="eastAsia"/>
          <w:color w:val="000000"/>
        </w:rPr>
        <w:t>数值。</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kern w:val="21"/>
          <w:szCs w:val="20"/>
        </w:rPr>
      </w:pPr>
      <w:r>
        <w:rPr>
          <w:rFonts w:hint="eastAsia" w:ascii="黑体" w:hAnsi="黑体" w:eastAsia="黑体" w:cs="黑体"/>
          <w:kern w:val="21"/>
          <w:szCs w:val="20"/>
        </w:rPr>
        <w:t>C.5.5</w:t>
      </w:r>
      <w:r>
        <w:rPr>
          <w:rFonts w:eastAsia="黑体"/>
          <w:kern w:val="21"/>
          <w:szCs w:val="20"/>
        </w:rPr>
        <w:t xml:space="preserve"> </w:t>
      </w:r>
      <w:r>
        <w:rPr>
          <w:rFonts w:hint="eastAsia" w:eastAsia="黑体"/>
          <w:kern w:val="21"/>
          <w:szCs w:val="20"/>
        </w:rPr>
        <w:t>试验数据处理</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hint="eastAsia" w:ascii="黑体" w:hAnsi="黑体" w:eastAsia="黑体" w:cs="黑体"/>
          <w:kern w:val="21"/>
          <w:szCs w:val="20"/>
        </w:rPr>
        <w:t>C.5.5.1</w:t>
      </w:r>
      <w:r>
        <w:rPr>
          <w:rFonts w:hint="eastAsia" w:eastAsia="黑体"/>
          <w:color w:val="000000"/>
        </w:rPr>
        <w:t xml:space="preserve"> 相对着色力数据处理</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ascii="宋体" w:hAnsi="宋体"/>
          <w:kern w:val="21"/>
          <w:szCs w:val="20"/>
        </w:rPr>
      </w:pPr>
      <w:r>
        <w:rPr>
          <w:rFonts w:hint="eastAsia" w:ascii="宋体" w:hAnsi="宋体"/>
          <w:kern w:val="21"/>
          <w:szCs w:val="20"/>
        </w:rPr>
        <w:t>利用色差仪对比标准样品（</w:t>
      </w:r>
      <w:r>
        <w:rPr>
          <w:rFonts w:hint="eastAsia" w:eastAsia="黑体"/>
          <w:kern w:val="21"/>
          <w:szCs w:val="20"/>
        </w:rPr>
        <w:t>C.5.4.1.1</w:t>
      </w:r>
      <w:r>
        <w:rPr>
          <w:rFonts w:hint="eastAsia" w:ascii="宋体" w:hAnsi="宋体"/>
          <w:kern w:val="21"/>
          <w:szCs w:val="20"/>
        </w:rPr>
        <w:t>）与样品（</w:t>
      </w:r>
      <w:r>
        <w:rPr>
          <w:rFonts w:hint="eastAsia" w:eastAsia="黑体"/>
          <w:kern w:val="21"/>
          <w:szCs w:val="20"/>
        </w:rPr>
        <w:t>C.5.4.1.2</w:t>
      </w:r>
      <w:r>
        <w:rPr>
          <w:rFonts w:hint="eastAsia" w:ascii="宋体" w:hAnsi="宋体"/>
          <w:kern w:val="21"/>
          <w:szCs w:val="20"/>
        </w:rPr>
        <w:t>）的数据，直接得到试样的相对着色力：</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eastAsia="黑体"/>
          <w:color w:val="000000"/>
        </w:rPr>
      </w:pPr>
      <w:r>
        <w:rPr>
          <w:rFonts w:hint="eastAsia" w:ascii="黑体" w:hAnsi="黑体" w:eastAsia="黑体" w:cs="黑体"/>
          <w:kern w:val="21"/>
          <w:szCs w:val="20"/>
        </w:rPr>
        <w:t>C.5.5.2</w:t>
      </w:r>
      <w:r>
        <w:rPr>
          <w:rFonts w:hint="eastAsia" w:eastAsia="黑体"/>
          <w:color w:val="000000"/>
        </w:rPr>
        <w:t xml:space="preserve"> 总色差数据处理</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hint="eastAsia" w:ascii="宋体" w:hAnsi="宋体"/>
          <w:kern w:val="21"/>
          <w:szCs w:val="20"/>
          <w:vertAlign w:val="baseline"/>
          <w:lang w:val="en-US" w:eastAsia="zh-CN"/>
        </w:rPr>
      </w:pPr>
      <w:r>
        <w:rPr>
          <w:rFonts w:hint="eastAsia" w:ascii="宋体" w:hAnsi="宋体"/>
          <w:kern w:val="21"/>
          <w:szCs w:val="20"/>
        </w:rPr>
        <w:t>通过色差仪对比标准样品（</w:t>
      </w:r>
      <w:r>
        <w:rPr>
          <w:rFonts w:hint="eastAsia" w:eastAsia="黑体"/>
          <w:kern w:val="21"/>
          <w:szCs w:val="20"/>
        </w:rPr>
        <w:t>C.5.4.2.1</w:t>
      </w:r>
      <w:r>
        <w:rPr>
          <w:rFonts w:hint="eastAsia" w:ascii="宋体" w:hAnsi="宋体"/>
          <w:kern w:val="21"/>
          <w:szCs w:val="20"/>
        </w:rPr>
        <w:t>）与样品（</w:t>
      </w:r>
      <w:r>
        <w:rPr>
          <w:rFonts w:hint="eastAsia" w:eastAsia="黑体"/>
          <w:kern w:val="21"/>
          <w:szCs w:val="20"/>
        </w:rPr>
        <w:t>C.5.4.2.2</w:t>
      </w:r>
      <w:r>
        <w:rPr>
          <w:rFonts w:hint="eastAsia" w:ascii="宋体" w:hAnsi="宋体"/>
          <w:kern w:val="21"/>
          <w:szCs w:val="20"/>
        </w:rPr>
        <w:t>）数据得到试样的总色差△E</w:t>
      </w:r>
      <w:r>
        <w:rPr>
          <w:rFonts w:hint="eastAsia" w:ascii="宋体" w:hAnsi="宋体"/>
          <w:kern w:val="21"/>
          <w:szCs w:val="20"/>
          <w:vertAlign w:val="superscript"/>
        </w:rPr>
        <w:t>*</w:t>
      </w:r>
      <w:r>
        <w:rPr>
          <w:rFonts w:hint="eastAsia" w:ascii="宋体" w:hAnsi="宋体"/>
          <w:kern w:val="21"/>
          <w:szCs w:val="20"/>
          <w:vertAlign w:val="baseline"/>
          <w:lang w:eastAsia="zh-CN"/>
        </w:rPr>
        <w:t>，</w:t>
      </w:r>
      <w:r>
        <w:rPr>
          <w:rFonts w:hint="eastAsia" w:ascii="宋体" w:hAnsi="宋体"/>
          <w:kern w:val="21"/>
          <w:szCs w:val="20"/>
          <w:vertAlign w:val="baseline"/>
          <w:lang w:val="en-US" w:eastAsia="zh-CN"/>
        </w:rPr>
        <w:t>按公式</w:t>
      </w:r>
    </w:p>
    <w:p>
      <w:pPr>
        <w:widowControl/>
        <w:numPr>
          <w:ilvl w:val="2"/>
          <w:numId w:val="0"/>
        </w:numPr>
        <w:tabs>
          <w:tab w:val="left" w:pos="360"/>
        </w:tabs>
        <w:wordWrap w:val="0"/>
        <w:overflowPunct w:val="0"/>
        <w:autoSpaceDE w:val="0"/>
        <w:autoSpaceDN w:val="0"/>
        <w:spacing w:before="156" w:beforeLines="50" w:after="156" w:afterLines="50"/>
        <w:textAlignment w:val="baseline"/>
        <w:outlineLvl w:val="2"/>
        <w:rPr>
          <w:rFonts w:hint="default" w:ascii="宋体" w:hAnsi="宋体" w:eastAsia="宋体"/>
          <w:kern w:val="21"/>
          <w:szCs w:val="20"/>
          <w:lang w:val="en-US" w:eastAsia="zh-CN"/>
        </w:rPr>
      </w:pPr>
      <w:r>
        <w:rPr>
          <w:rFonts w:hint="eastAsia" w:ascii="宋体" w:hAnsi="宋体"/>
          <w:kern w:val="21"/>
          <w:szCs w:val="20"/>
          <w:vertAlign w:val="baseline"/>
          <w:lang w:val="en-US" w:eastAsia="zh-CN"/>
        </w:rPr>
        <w:t>C.1计算得出，色彩用笛卡尔（</w:t>
      </w:r>
      <w:r>
        <w:rPr>
          <w:rFonts w:hint="eastAsia" w:hAnsi="Cambria Math"/>
          <w:i w:val="0"/>
          <w:iCs w:val="0"/>
          <w:kern w:val="21"/>
          <w:szCs w:val="20"/>
        </w:rPr>
        <w:t>L</w:t>
      </w:r>
      <w:r>
        <w:rPr>
          <w:rFonts w:hint="eastAsia" w:hAnsi="Cambria Math"/>
          <w:i w:val="0"/>
          <w:iCs w:val="0"/>
          <w:kern w:val="21"/>
          <w:szCs w:val="20"/>
          <w:vertAlign w:val="baseline"/>
        </w:rPr>
        <w:t>*</w:t>
      </w:r>
      <w:r>
        <w:rPr>
          <w:rFonts w:hint="eastAsia" w:hAnsi="Cambria Math"/>
          <w:i w:val="0"/>
          <w:iCs w:val="0"/>
          <w:kern w:val="21"/>
          <w:szCs w:val="20"/>
        </w:rPr>
        <w:t>a</w:t>
      </w:r>
      <w:r>
        <w:rPr>
          <w:rFonts w:hint="eastAsia" w:hAnsi="Cambria Math"/>
          <w:i w:val="0"/>
          <w:iCs w:val="0"/>
          <w:kern w:val="21"/>
          <w:szCs w:val="20"/>
          <w:vertAlign w:val="baseline"/>
        </w:rPr>
        <w:t>*</w:t>
      </w:r>
      <w:r>
        <w:rPr>
          <w:rFonts w:hint="eastAsia" w:hAnsi="Cambria Math"/>
          <w:i w:val="0"/>
          <w:iCs w:val="0"/>
          <w:kern w:val="21"/>
          <w:szCs w:val="20"/>
        </w:rPr>
        <w:t>b</w:t>
      </w:r>
      <w:r>
        <w:rPr>
          <w:rFonts w:hint="eastAsia" w:ascii="宋体" w:hAnsi="宋体"/>
          <w:kern w:val="21"/>
          <w:szCs w:val="20"/>
          <w:vertAlign w:val="baseline"/>
          <w:lang w:val="en-US" w:eastAsia="zh-CN"/>
        </w:rPr>
        <w:t>）坐标系表示。</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hint="eastAsia" w:hAnsi="Cambria Math" w:eastAsia="宋体"/>
          <w:kern w:val="21"/>
          <w:szCs w:val="20"/>
          <w:lang w:val="en-US" w:eastAsia="zh-CN"/>
        </w:rPr>
      </w:pPr>
      <w:r>
        <w:rPr>
          <w:rFonts w:hint="eastAsia" w:ascii="宋体" w:hAnsi="宋体"/>
          <w:kern w:val="21"/>
          <w:szCs w:val="20"/>
        </w:rPr>
        <w:t>△E</w:t>
      </w:r>
      <w:r>
        <w:rPr>
          <w:rFonts w:hint="eastAsia" w:ascii="宋体" w:hAnsi="宋体"/>
          <w:kern w:val="21"/>
          <w:szCs w:val="20"/>
          <w:vertAlign w:val="superscript"/>
        </w:rPr>
        <w:t>*</w:t>
      </w:r>
      <w:r>
        <w:rPr>
          <w:rFonts w:hint="eastAsia" w:ascii="宋体" w:hAnsi="宋体"/>
          <w:kern w:val="21"/>
          <w:szCs w:val="20"/>
        </w:rPr>
        <w:t>=</w:t>
      </w:r>
      <m:oMath>
        <m:rad>
          <m:radPr>
            <m:degHide m:val="1"/>
            <m:ctrlPr>
              <w:rPr>
                <w:rFonts w:hint="eastAsia" w:ascii="Cambria Math" w:hAnsi="Cambria Math"/>
                <w:kern w:val="21"/>
                <w:szCs w:val="20"/>
              </w:rPr>
            </m:ctrlPr>
          </m:radPr>
          <m:deg>
            <m:ctrlPr>
              <w:rPr>
                <w:rFonts w:hint="eastAsia" w:ascii="Cambria Math" w:hAnsi="Cambria Math"/>
                <w:kern w:val="21"/>
                <w:szCs w:val="20"/>
              </w:rPr>
            </m:ctrlPr>
          </m:deg>
          <m:e>
            <m:sSup>
              <m:sSupPr>
                <m:ctrlPr>
                  <w:rPr>
                    <w:rFonts w:hint="eastAsia" w:ascii="Cambria Math" w:hAnsi="Cambria Math"/>
                    <w:kern w:val="21"/>
                    <w:szCs w:val="20"/>
                  </w:rPr>
                </m:ctrlPr>
              </m:sSupPr>
              <m:e>
                <m:r>
                  <m:rPr>
                    <m:sty m:val="p"/>
                  </m:rPr>
                  <w:rPr>
                    <w:rFonts w:ascii="Cambria Math" w:hAnsi="Cambria Math"/>
                    <w:kern w:val="21"/>
                    <w:szCs w:val="20"/>
                  </w:rPr>
                  <m:t>(△</m:t>
                </m:r>
                <m:r>
                  <m:rPr>
                    <m:sty m:val="p"/>
                  </m:rPr>
                  <w:rPr>
                    <w:rFonts w:hint="eastAsia" w:ascii="Cambria Math" w:hAnsi="Cambria Math"/>
                    <w:kern w:val="21"/>
                    <w:szCs w:val="20"/>
                  </w:rPr>
                  <m:t>L∗</m:t>
                </m:r>
                <m:r>
                  <m:rPr>
                    <m:sty m:val="p"/>
                  </m:rPr>
                  <w:rPr>
                    <w:rFonts w:ascii="Cambria Math" w:hAnsi="Cambria Math"/>
                    <w:kern w:val="21"/>
                    <w:szCs w:val="20"/>
                  </w:rPr>
                  <m:t>)</m:t>
                </m:r>
                <m:ctrlPr>
                  <w:rPr>
                    <w:rFonts w:hint="eastAsia" w:ascii="Cambria Math" w:hAnsi="Cambria Math"/>
                    <w:kern w:val="21"/>
                    <w:szCs w:val="20"/>
                  </w:rPr>
                </m:ctrlPr>
              </m:e>
              <m:sup>
                <m:r>
                  <m:rPr>
                    <m:sty m:val="p"/>
                  </m:rPr>
                  <w:rPr>
                    <w:rFonts w:hint="eastAsia" w:ascii="Cambria Math" w:hAnsi="Cambria Math"/>
                    <w:kern w:val="21"/>
                    <w:szCs w:val="20"/>
                  </w:rPr>
                  <m:t>2</m:t>
                </m:r>
                <m:ctrlPr>
                  <w:rPr>
                    <w:rFonts w:hint="eastAsia" w:ascii="Cambria Math" w:hAnsi="Cambria Math"/>
                    <w:kern w:val="21"/>
                    <w:szCs w:val="20"/>
                  </w:rPr>
                </m:ctrlPr>
              </m:sup>
            </m:sSup>
            <m:r>
              <m:rPr>
                <m:sty m:val="p"/>
              </m:rPr>
              <w:rPr>
                <w:rFonts w:hint="eastAsia" w:ascii="Cambria Math" w:hAnsi="Cambria Math"/>
                <w:kern w:val="21"/>
                <w:szCs w:val="20"/>
              </w:rPr>
              <m:t>+</m:t>
            </m:r>
            <m:sSup>
              <m:sSupPr>
                <m:ctrlPr>
                  <w:rPr>
                    <w:rFonts w:hint="eastAsia" w:ascii="Cambria Math" w:hAnsi="Cambria Math"/>
                    <w:kern w:val="21"/>
                    <w:szCs w:val="20"/>
                  </w:rPr>
                </m:ctrlPr>
              </m:sSupPr>
              <m:e>
                <m:r>
                  <m:rPr>
                    <m:sty m:val="p"/>
                  </m:rPr>
                  <w:rPr>
                    <w:rFonts w:ascii="Cambria Math" w:hAnsi="Cambria Math"/>
                    <w:kern w:val="21"/>
                    <w:szCs w:val="20"/>
                  </w:rPr>
                  <m:t>(△</m:t>
                </m:r>
                <m:r>
                  <m:rPr>
                    <m:sty m:val="p"/>
                  </m:rPr>
                  <w:rPr>
                    <w:rFonts w:hint="eastAsia" w:ascii="Cambria Math" w:hAnsi="Cambria Math"/>
                    <w:kern w:val="21"/>
                    <w:szCs w:val="20"/>
                  </w:rPr>
                  <m:t>a∗</m:t>
                </m:r>
                <m:r>
                  <m:rPr>
                    <m:sty m:val="p"/>
                  </m:rPr>
                  <w:rPr>
                    <w:rFonts w:ascii="Cambria Math" w:hAnsi="Cambria Math"/>
                    <w:kern w:val="21"/>
                    <w:szCs w:val="20"/>
                  </w:rPr>
                  <m:t>)</m:t>
                </m:r>
                <m:ctrlPr>
                  <w:rPr>
                    <w:rFonts w:hint="eastAsia" w:ascii="Cambria Math" w:hAnsi="Cambria Math"/>
                    <w:kern w:val="21"/>
                    <w:szCs w:val="20"/>
                  </w:rPr>
                </m:ctrlPr>
              </m:e>
              <m:sup>
                <m:r>
                  <m:rPr>
                    <m:sty m:val="p"/>
                  </m:rPr>
                  <w:rPr>
                    <w:rFonts w:hint="eastAsia" w:ascii="Cambria Math" w:hAnsi="Cambria Math"/>
                    <w:kern w:val="21"/>
                    <w:szCs w:val="20"/>
                  </w:rPr>
                  <m:t>2</m:t>
                </m:r>
                <m:ctrlPr>
                  <w:rPr>
                    <w:rFonts w:hint="eastAsia" w:ascii="Cambria Math" w:hAnsi="Cambria Math"/>
                    <w:kern w:val="21"/>
                    <w:szCs w:val="20"/>
                  </w:rPr>
                </m:ctrlPr>
              </m:sup>
            </m:sSup>
            <m:r>
              <m:rPr>
                <m:sty m:val="p"/>
              </m:rPr>
              <w:rPr>
                <w:rFonts w:ascii="Cambria Math" w:hAnsi="Cambria Math"/>
                <w:kern w:val="21"/>
                <w:szCs w:val="20"/>
              </w:rPr>
              <m:t>+</m:t>
            </m:r>
            <m:sSup>
              <m:sSupPr>
                <m:ctrlPr>
                  <w:rPr>
                    <w:rFonts w:hint="eastAsia" w:ascii="Cambria Math" w:hAnsi="Cambria Math"/>
                    <w:kern w:val="21"/>
                    <w:szCs w:val="20"/>
                  </w:rPr>
                </m:ctrlPr>
              </m:sSupPr>
              <m:e>
                <m:r>
                  <m:rPr>
                    <m:sty m:val="p"/>
                  </m:rPr>
                  <w:rPr>
                    <w:rFonts w:ascii="Cambria Math" w:hAnsi="Cambria Math"/>
                    <w:kern w:val="21"/>
                    <w:szCs w:val="20"/>
                  </w:rPr>
                  <m:t>(△</m:t>
                </m:r>
                <m:r>
                  <m:rPr>
                    <m:sty m:val="p"/>
                  </m:rPr>
                  <w:rPr>
                    <w:rFonts w:hint="eastAsia" w:ascii="Cambria Math" w:hAnsi="Cambria Math"/>
                    <w:kern w:val="21"/>
                    <w:szCs w:val="20"/>
                  </w:rPr>
                  <m:t>b∗</m:t>
                </m:r>
                <m:r>
                  <m:rPr>
                    <m:sty m:val="p"/>
                  </m:rPr>
                  <w:rPr>
                    <w:rFonts w:ascii="Cambria Math" w:hAnsi="Cambria Math"/>
                    <w:kern w:val="21"/>
                    <w:szCs w:val="20"/>
                  </w:rPr>
                  <m:t>)</m:t>
                </m:r>
                <m:ctrlPr>
                  <w:rPr>
                    <w:rFonts w:hint="eastAsia" w:ascii="Cambria Math" w:hAnsi="Cambria Math"/>
                    <w:kern w:val="21"/>
                    <w:szCs w:val="20"/>
                  </w:rPr>
                </m:ctrlPr>
              </m:e>
              <m:sup>
                <m:r>
                  <m:rPr>
                    <m:sty m:val="p"/>
                  </m:rPr>
                  <w:rPr>
                    <w:rFonts w:hint="eastAsia" w:ascii="Cambria Math" w:hAnsi="Cambria Math"/>
                    <w:kern w:val="21"/>
                    <w:szCs w:val="20"/>
                  </w:rPr>
                  <m:t>2</m:t>
                </m:r>
                <m:ctrlPr>
                  <w:rPr>
                    <w:rFonts w:hint="eastAsia" w:ascii="Cambria Math" w:hAnsi="Cambria Math"/>
                    <w:kern w:val="21"/>
                    <w:szCs w:val="20"/>
                  </w:rPr>
                </m:ctrlPr>
              </m:sup>
            </m:sSup>
            <m:ctrlPr>
              <w:rPr>
                <w:rFonts w:hint="eastAsia" w:ascii="Cambria Math" w:hAnsi="Cambria Math"/>
                <w:kern w:val="21"/>
                <w:szCs w:val="20"/>
              </w:rPr>
            </m:ctrlPr>
          </m:e>
        </m:rad>
      </m:oMath>
      <w:r>
        <w:rPr>
          <w:rFonts w:hint="eastAsia" w:hAnsi="Cambria Math"/>
          <w:kern w:val="21"/>
          <w:szCs w:val="20"/>
        </w:rPr>
        <w:t xml:space="preserve">  </w:t>
      </w:r>
      <w:r>
        <w:rPr>
          <w:rFonts w:hint="eastAsia" w:hAnsi="Cambria Math"/>
          <w:kern w:val="21"/>
          <w:szCs w:val="20"/>
          <w:lang w:val="en-US" w:eastAsia="zh-CN"/>
        </w:rPr>
        <w:t xml:space="preserve">     ......................................... （C.1）    </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hAnsi="Cambria Math"/>
          <w:kern w:val="21"/>
          <w:szCs w:val="20"/>
        </w:rPr>
      </w:pPr>
      <w:r>
        <w:rPr>
          <w:rFonts w:hint="eastAsia" w:hAnsi="Cambria Math"/>
          <w:kern w:val="21"/>
          <w:szCs w:val="20"/>
        </w:rPr>
        <w:t>式中：</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hint="default" w:hAnsi="Cambria Math" w:eastAsia="宋体"/>
          <w:kern w:val="21"/>
          <w:szCs w:val="20"/>
          <w:vertAlign w:val="baseline"/>
          <w:lang w:val="en-US" w:eastAsia="zh-CN"/>
        </w:rPr>
      </w:pPr>
      <w:r>
        <w:rPr>
          <w:rFonts w:hint="eastAsia" w:hAnsi="Cambria Math"/>
          <w:i/>
          <w:iCs/>
          <w:kern w:val="21"/>
          <w:szCs w:val="20"/>
        </w:rPr>
        <w:t>△L</w:t>
      </w:r>
      <w:r>
        <w:rPr>
          <w:rFonts w:hint="eastAsia" w:hAnsi="Cambria Math"/>
          <w:i/>
          <w:iCs/>
          <w:kern w:val="21"/>
          <w:szCs w:val="20"/>
          <w:vertAlign w:val="superscript"/>
        </w:rPr>
        <w:t>*</w:t>
      </w:r>
      <w:r>
        <w:rPr>
          <w:rFonts w:hint="eastAsia" w:hAnsi="Cambria Math"/>
          <w:kern w:val="21"/>
          <w:szCs w:val="20"/>
        </w:rPr>
        <w:t>=L</w:t>
      </w:r>
      <w:r>
        <w:rPr>
          <w:rFonts w:hint="eastAsia" w:hAnsi="Cambria Math"/>
          <w:kern w:val="21"/>
          <w:szCs w:val="20"/>
          <w:vertAlign w:val="subscript"/>
        </w:rPr>
        <w:t>标</w:t>
      </w:r>
      <w:r>
        <w:rPr>
          <w:rFonts w:hint="eastAsia" w:hAnsi="Cambria Math"/>
          <w:kern w:val="21"/>
          <w:szCs w:val="20"/>
          <w:vertAlign w:val="superscript"/>
        </w:rPr>
        <w:t>*</w:t>
      </w:r>
      <w:r>
        <w:rPr>
          <w:rFonts w:hint="eastAsia" w:hAnsi="Cambria Math"/>
          <w:kern w:val="21"/>
          <w:szCs w:val="20"/>
        </w:rPr>
        <w:t>-L</w:t>
      </w:r>
      <w:r>
        <w:rPr>
          <w:rFonts w:hint="eastAsia" w:hAnsi="Cambria Math"/>
          <w:kern w:val="21"/>
          <w:szCs w:val="20"/>
          <w:vertAlign w:val="subscript"/>
        </w:rPr>
        <w:t>试</w:t>
      </w:r>
      <w:r>
        <w:rPr>
          <w:rFonts w:hint="eastAsia" w:hAnsi="Cambria Math"/>
          <w:kern w:val="21"/>
          <w:szCs w:val="20"/>
          <w:vertAlign w:val="superscript"/>
        </w:rPr>
        <w:t>*</w:t>
      </w:r>
      <w:r>
        <w:rPr>
          <w:rFonts w:hint="eastAsia" w:hAnsi="Cambria Math"/>
          <w:kern w:val="21"/>
          <w:szCs w:val="20"/>
          <w:vertAlign w:val="baseline"/>
          <w:lang w:eastAsia="zh-CN"/>
        </w:rPr>
        <w:t>，</w:t>
      </w:r>
      <w:r>
        <w:rPr>
          <w:rFonts w:hint="eastAsia" w:hAnsi="Cambria Math"/>
          <w:kern w:val="21"/>
          <w:szCs w:val="20"/>
          <w:vertAlign w:val="baseline"/>
          <w:lang w:val="en-US" w:eastAsia="zh-CN"/>
        </w:rPr>
        <w:t>标准样品与待测样品明度之差；</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hint="eastAsia" w:hAnsi="Cambria Math"/>
          <w:kern w:val="21"/>
          <w:szCs w:val="20"/>
          <w:vertAlign w:val="baseline"/>
          <w:lang w:val="en-US" w:eastAsia="zh-CN"/>
        </w:rPr>
      </w:pPr>
      <w:r>
        <w:rPr>
          <w:rFonts w:hint="eastAsia" w:hAnsi="Cambria Math"/>
          <w:i/>
          <w:iCs/>
          <w:kern w:val="21"/>
          <w:szCs w:val="20"/>
        </w:rPr>
        <w:t>△a</w:t>
      </w:r>
      <w:r>
        <w:rPr>
          <w:rFonts w:hint="eastAsia" w:hAnsi="Cambria Math"/>
          <w:i/>
          <w:iCs/>
          <w:kern w:val="21"/>
          <w:szCs w:val="20"/>
          <w:vertAlign w:val="superscript"/>
        </w:rPr>
        <w:t>*</w:t>
      </w:r>
      <w:r>
        <w:rPr>
          <w:rFonts w:hint="eastAsia" w:hAnsi="Cambria Math"/>
          <w:kern w:val="21"/>
          <w:szCs w:val="20"/>
        </w:rPr>
        <w:t>=a</w:t>
      </w:r>
      <w:r>
        <w:rPr>
          <w:rFonts w:hint="eastAsia" w:hAnsi="Cambria Math"/>
          <w:kern w:val="21"/>
          <w:szCs w:val="20"/>
          <w:vertAlign w:val="subscript"/>
        </w:rPr>
        <w:t>标</w:t>
      </w:r>
      <w:r>
        <w:rPr>
          <w:rFonts w:hint="eastAsia" w:hAnsi="Cambria Math"/>
          <w:kern w:val="21"/>
          <w:szCs w:val="20"/>
          <w:vertAlign w:val="superscript"/>
        </w:rPr>
        <w:t>*</w:t>
      </w:r>
      <w:r>
        <w:rPr>
          <w:rFonts w:hint="eastAsia" w:hAnsi="Cambria Math"/>
          <w:kern w:val="21"/>
          <w:szCs w:val="20"/>
        </w:rPr>
        <w:t>-a</w:t>
      </w:r>
      <w:r>
        <w:rPr>
          <w:rFonts w:hint="eastAsia" w:hAnsi="Cambria Math"/>
          <w:kern w:val="21"/>
          <w:szCs w:val="20"/>
          <w:vertAlign w:val="subscript"/>
        </w:rPr>
        <w:t>试</w:t>
      </w:r>
      <w:r>
        <w:rPr>
          <w:rFonts w:hint="eastAsia" w:hAnsi="Cambria Math"/>
          <w:kern w:val="21"/>
          <w:szCs w:val="20"/>
          <w:vertAlign w:val="superscript"/>
        </w:rPr>
        <w:t>*</w:t>
      </w:r>
      <w:r>
        <w:rPr>
          <w:rFonts w:hint="eastAsia" w:hAnsi="Cambria Math"/>
          <w:kern w:val="21"/>
          <w:szCs w:val="20"/>
          <w:vertAlign w:val="baseline"/>
          <w:lang w:eastAsia="zh-CN"/>
        </w:rPr>
        <w:t>，</w:t>
      </w:r>
      <w:r>
        <w:rPr>
          <w:rFonts w:hint="eastAsia" w:hAnsi="Cambria Math"/>
          <w:kern w:val="21"/>
          <w:szCs w:val="20"/>
          <w:vertAlign w:val="baseline"/>
          <w:lang w:val="en-US" w:eastAsia="zh-CN"/>
        </w:rPr>
        <w:t>标准样品与待测样品红绿轴的色度之差；</w:t>
      </w:r>
    </w:p>
    <w:p>
      <w:pPr>
        <w:widowControl/>
        <w:numPr>
          <w:ilvl w:val="2"/>
          <w:numId w:val="0"/>
        </w:numPr>
        <w:tabs>
          <w:tab w:val="left" w:pos="360"/>
        </w:tabs>
        <w:wordWrap w:val="0"/>
        <w:overflowPunct w:val="0"/>
        <w:autoSpaceDE w:val="0"/>
        <w:autoSpaceDN w:val="0"/>
        <w:spacing w:before="156" w:beforeLines="50" w:after="156" w:afterLines="50"/>
        <w:ind w:firstLine="420" w:firstLineChars="200"/>
        <w:textAlignment w:val="baseline"/>
        <w:outlineLvl w:val="2"/>
        <w:rPr>
          <w:rFonts w:hAnsi="Cambria Math"/>
          <w:kern w:val="21"/>
          <w:szCs w:val="20"/>
        </w:rPr>
      </w:pPr>
      <w:r>
        <w:rPr>
          <w:rFonts w:hint="eastAsia" w:hAnsi="Cambria Math"/>
          <w:i/>
          <w:iCs/>
          <w:kern w:val="21"/>
          <w:szCs w:val="20"/>
        </w:rPr>
        <w:t>△b</w:t>
      </w:r>
      <w:r>
        <w:rPr>
          <w:rFonts w:hint="eastAsia" w:hAnsi="Cambria Math"/>
          <w:i/>
          <w:iCs/>
          <w:kern w:val="21"/>
          <w:szCs w:val="20"/>
          <w:vertAlign w:val="superscript"/>
        </w:rPr>
        <w:t>*</w:t>
      </w:r>
      <w:r>
        <w:rPr>
          <w:rFonts w:hint="eastAsia" w:hAnsi="Cambria Math"/>
          <w:kern w:val="21"/>
          <w:szCs w:val="20"/>
        </w:rPr>
        <w:t>=b</w:t>
      </w:r>
      <w:r>
        <w:rPr>
          <w:rFonts w:hint="eastAsia" w:hAnsi="Cambria Math"/>
          <w:kern w:val="21"/>
          <w:szCs w:val="20"/>
          <w:vertAlign w:val="subscript"/>
        </w:rPr>
        <w:t>标</w:t>
      </w:r>
      <w:r>
        <w:rPr>
          <w:rFonts w:hint="eastAsia" w:hAnsi="Cambria Math"/>
          <w:kern w:val="21"/>
          <w:szCs w:val="20"/>
          <w:vertAlign w:val="superscript"/>
        </w:rPr>
        <w:t>*</w:t>
      </w:r>
      <w:r>
        <w:rPr>
          <w:rFonts w:hint="eastAsia" w:hAnsi="Cambria Math"/>
          <w:kern w:val="21"/>
          <w:szCs w:val="20"/>
        </w:rPr>
        <w:t>-b</w:t>
      </w:r>
      <w:r>
        <w:rPr>
          <w:rFonts w:hint="eastAsia" w:hAnsi="Cambria Math"/>
          <w:kern w:val="21"/>
          <w:szCs w:val="20"/>
          <w:vertAlign w:val="subscript"/>
        </w:rPr>
        <w:t>试</w:t>
      </w:r>
      <w:r>
        <w:rPr>
          <w:rFonts w:hint="eastAsia" w:hAnsi="Cambria Math"/>
          <w:kern w:val="21"/>
          <w:szCs w:val="20"/>
          <w:vertAlign w:val="superscript"/>
        </w:rPr>
        <w:t>*</w:t>
      </w:r>
      <w:r>
        <w:rPr>
          <w:rFonts w:hint="eastAsia" w:hAnsi="Cambria Math"/>
          <w:kern w:val="21"/>
          <w:szCs w:val="20"/>
          <w:vertAlign w:val="baseline"/>
          <w:lang w:eastAsia="zh-CN"/>
        </w:rPr>
        <w:t>，</w:t>
      </w:r>
      <w:r>
        <w:rPr>
          <w:rFonts w:hint="eastAsia" w:hAnsi="Cambria Math"/>
          <w:kern w:val="21"/>
          <w:szCs w:val="20"/>
          <w:vertAlign w:val="baseline"/>
          <w:lang w:val="en-US" w:eastAsia="zh-CN"/>
        </w:rPr>
        <w:t>标准样品与待测样品黄蓝轴的色度之差。</w:t>
      </w:r>
    </w:p>
    <w:p>
      <w:pPr>
        <w:widowControl/>
        <w:numPr>
          <w:ilvl w:val="2"/>
          <w:numId w:val="0"/>
        </w:numPr>
        <w:tabs>
          <w:tab w:val="left" w:pos="360"/>
        </w:tabs>
        <w:wordWrap w:val="0"/>
        <w:overflowPunct w:val="0"/>
        <w:autoSpaceDE w:val="0"/>
        <w:autoSpaceDN w:val="0"/>
        <w:ind w:firstLine="0" w:firstLineChars="0"/>
        <w:textAlignment w:val="baseline"/>
        <w:outlineLvl w:val="2"/>
        <w:rPr>
          <w:rFonts w:hAnsi="Cambria Math"/>
          <w:color w:val="FF0000"/>
          <w:kern w:val="21"/>
          <w:szCs w:val="20"/>
          <w:vertAlign w:val="superscript"/>
        </w:rPr>
      </w:pPr>
      <w:r>
        <w:rPr>
          <w:rFonts w:hint="eastAsia"/>
          <w:color w:val="000000"/>
        </w:rPr>
        <mc:AlternateContent>
          <mc:Choice Requires="wps">
            <w:drawing>
              <wp:anchor distT="0" distB="0" distL="114300" distR="114300" simplePos="0" relativeHeight="251680768" behindDoc="0" locked="0" layoutInCell="1" allowOverlap="1">
                <wp:simplePos x="0" y="0"/>
                <wp:positionH relativeFrom="column">
                  <wp:posOffset>2607945</wp:posOffset>
                </wp:positionH>
                <wp:positionV relativeFrom="paragraph">
                  <wp:posOffset>4378960</wp:posOffset>
                </wp:positionV>
                <wp:extent cx="2200275" cy="0"/>
                <wp:effectExtent l="0" t="9525" r="9525" b="13335"/>
                <wp:wrapNone/>
                <wp:docPr id="25" name="直接箭头连接符 25"/>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35pt;margin-top:344.8pt;height:0pt;width:173.25pt;z-index:251680768;mso-width-relative:page;mso-height-relative:page;" filled="f" stroked="t" coordsize="21600,21600" o:gfxdata="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Op269UAAAALAQAADwAAAAAAAAABACAAAAAiAAAAZHJzL2Rvd25yZXYu&#10;eG1sUEsBAhQAFAAAAAgAh07iQIgZOSD+AQAA7wMAAA4AAAAAAAAAAQAgAAAAJAEAAGRycy9lMm9E&#10;b2MueG1sUEsFBgAAAAAGAAYAWQEAAJQFAAAAAA==&#10;">
                <v:fill on="f" focussize="0,0"/>
                <v:stroke weight="1.5pt" color="#000000" joinstyle="round"/>
                <v:imagedata o:title=""/>
                <o:lock v:ext="edit" aspectratio="f"/>
              </v:shape>
            </w:pict>
          </mc:Fallback>
        </mc:AlternateContent>
      </w:r>
      <w:r>
        <w:rPr>
          <w:rFonts w:hint="eastAsia"/>
          <w:color w:val="000000"/>
        </w:rPr>
        <mc:AlternateContent>
          <mc:Choice Requires="wps">
            <w:drawing>
              <wp:anchor distT="0" distB="0" distL="114300" distR="114300" simplePos="0" relativeHeight="251679744" behindDoc="0" locked="0" layoutInCell="1" allowOverlap="1">
                <wp:simplePos x="0" y="0"/>
                <wp:positionH relativeFrom="column">
                  <wp:posOffset>2455545</wp:posOffset>
                </wp:positionH>
                <wp:positionV relativeFrom="paragraph">
                  <wp:posOffset>4226560</wp:posOffset>
                </wp:positionV>
                <wp:extent cx="2200275" cy="0"/>
                <wp:effectExtent l="0" t="9525" r="9525" b="13335"/>
                <wp:wrapNone/>
                <wp:docPr id="24" name="直接箭头连接符 24"/>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3.35pt;margin-top:332.8pt;height:0pt;width:173.25pt;z-index:251679744;mso-width-relative:page;mso-height-relative:page;" filled="f" stroked="t" coordsize="21600,21600" o:gfxdata="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srAHWAAAACwEAAA8AAAAAAAAAAQAgAAAAIgAAAGRycy9kb3ducmV2&#10;LnhtbFBLAQIUABQAAAAIAIdO4kB/y0nd/gEAAO8DAAAOAAAAAAAAAAEAIAAAACUBAABkcnMvZTJv&#10;RG9jLnhtbFBLBQYAAAAABgAGAFkBAACVBQAAAAA=&#10;">
                <v:fill on="f" focussize="0,0"/>
                <v:stroke weight="1.5pt" color="#000000" joinstyle="round"/>
                <v:imagedata o:title=""/>
                <o:lock v:ext="edit" aspectratio="f"/>
              </v:shape>
            </w:pict>
          </mc:Fallback>
        </mc:AlternateContent>
      </w:r>
    </w:p>
    <w:p>
      <w:pPr>
        <w:pStyle w:val="60"/>
        <w:spacing w:line="400" w:lineRule="exact"/>
        <w:ind w:firstLine="420"/>
        <w:rPr>
          <w:rFonts w:ascii="Times New Roman"/>
          <w:color w:val="000000"/>
        </w:rPr>
      </w:pPr>
      <w:r>
        <w:rPr>
          <w:rFonts w:hint="eastAsia"/>
          <w:color w:val="000000"/>
        </w:rPr>
        <mc:AlternateContent>
          <mc:Choice Requires="wps">
            <w:drawing>
              <wp:anchor distT="0" distB="0" distL="114300" distR="114300" simplePos="0" relativeHeight="251683840" behindDoc="0" locked="0" layoutInCell="1" allowOverlap="1">
                <wp:simplePos x="0" y="0"/>
                <wp:positionH relativeFrom="column">
                  <wp:posOffset>1555115</wp:posOffset>
                </wp:positionH>
                <wp:positionV relativeFrom="paragraph">
                  <wp:posOffset>225425</wp:posOffset>
                </wp:positionV>
                <wp:extent cx="2200275" cy="0"/>
                <wp:effectExtent l="0" t="9525" r="9525" b="13335"/>
                <wp:wrapNone/>
                <wp:docPr id="30" name="直接箭头连接符 30"/>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2.45pt;margin-top:17.75pt;height:0pt;width:173.25pt;z-index:251683840;mso-width-relative:page;mso-height-relative:page;" filled="f" stroked="t" coordsize="21600,21600" o:gfxdata="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vx+GtUAAAAJAQAADwAAAAAAAAABACAAAAAiAAAAZHJzL2Rvd25yZXYu&#10;eG1sUEsBAhQAFAAAAAgAh07iQEybTL3+AQAA7wMAAA4AAAAAAAAAAQAgAAAAJAEAAGRycy9lMm9E&#10;b2MueG1sUEsFBgAAAAAGAAYAWQEAAJQFAAAAAA==&#10;">
                <v:fill on="f" focussize="0,0"/>
                <v:stroke weight="1.5pt" color="#000000" joinstyle="round"/>
                <v:imagedata o:title=""/>
                <o:lock v:ext="edit" aspectratio="f"/>
              </v:shape>
            </w:pict>
          </mc:Fallback>
        </mc:AlternateContent>
      </w:r>
      <w:r>
        <w:rPr>
          <w:rFonts w:hint="eastAsia"/>
          <w:color w:val="000000"/>
        </w:rPr>
        <mc:AlternateContent>
          <mc:Choice Requires="wps">
            <w:drawing>
              <wp:anchor distT="0" distB="0" distL="114300" distR="114300" simplePos="0" relativeHeight="251682816" behindDoc="0" locked="0" layoutInCell="1" allowOverlap="1">
                <wp:simplePos x="0" y="0"/>
                <wp:positionH relativeFrom="column">
                  <wp:posOffset>3065145</wp:posOffset>
                </wp:positionH>
                <wp:positionV relativeFrom="paragraph">
                  <wp:posOffset>4836160</wp:posOffset>
                </wp:positionV>
                <wp:extent cx="2200275" cy="0"/>
                <wp:effectExtent l="0" t="9525" r="9525" b="13335"/>
                <wp:wrapNone/>
                <wp:docPr id="27" name="直接箭头连接符 27"/>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1.35pt;margin-top:380.8pt;height:0pt;width:173.25pt;z-index:251682816;mso-width-relative:page;mso-height-relative:page;" filled="f" stroked="t" coordsize="21600,21600" o:gfxdata="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K5Zw9UAAAALAQAADwAAAAAAAAABACAAAAAiAAAAZHJzL2Rvd25yZXYu&#10;eG1sUEsBAhQAFAAAAAgAh07iQCe6qQH+AQAA7wMAAA4AAAAAAAAAAQAgAAAAJAEAAGRycy9lMm9E&#10;b2MueG1sUEsFBgAAAAAGAAYAWQEAAJQFAAAAAA==&#10;">
                <v:fill on="f" focussize="0,0"/>
                <v:stroke weight="1.5pt" color="#000000" joinstyle="round"/>
                <v:imagedata o:title=""/>
                <o:lock v:ext="edit" aspectratio="f"/>
              </v:shape>
            </w:pict>
          </mc:Fallback>
        </mc:AlternateContent>
      </w:r>
      <w:r>
        <w:rPr>
          <w:rFonts w:hint="eastAsia"/>
          <w:color w:val="000000"/>
        </w:rPr>
        <mc:AlternateContent>
          <mc:Choice Requires="wps">
            <w:drawing>
              <wp:anchor distT="0" distB="0" distL="114300" distR="114300" simplePos="0" relativeHeight="251681792" behindDoc="0" locked="0" layoutInCell="1" allowOverlap="1">
                <wp:simplePos x="0" y="0"/>
                <wp:positionH relativeFrom="column">
                  <wp:posOffset>2912745</wp:posOffset>
                </wp:positionH>
                <wp:positionV relativeFrom="paragraph">
                  <wp:posOffset>4683760</wp:posOffset>
                </wp:positionV>
                <wp:extent cx="2200275" cy="0"/>
                <wp:effectExtent l="0" t="9525" r="9525" b="13335"/>
                <wp:wrapNone/>
                <wp:docPr id="26" name="直接箭头连接符 26"/>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9.35pt;margin-top:368.8pt;height:0pt;width:173.25pt;z-index:251681792;mso-width-relative:page;mso-height-relative:page;" filled="f" stroked="t" coordsize="21600,21600" o:gfxdata="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CIdq3WAAAACwEAAA8AAAAAAAAAAQAgAAAAIgAAAGRycy9kb3ducmV2&#10;LnhtbFBLAQIUABQAAAAIAIdO4kDQaNn8/gEAAO8DAAAOAAAAAAAAAAEAIAAAACUBAABkcnMvZTJv&#10;RG9jLnhtbFBLBQYAAAAABgAGAFkBAACVBQAAAAA=&#10;">
                <v:fill on="f" focussize="0,0"/>
                <v:stroke weight="1.5pt" color="#000000" joinstyle="round"/>
                <v:imagedata o:title=""/>
                <o:lock v:ext="edit" aspectratio="f"/>
              </v:shape>
            </w:pict>
          </mc:Fallback>
        </mc:AlternateContent>
      </w:r>
      <w:r>
        <w:rPr>
          <w:rFonts w:hint="eastAsia"/>
          <w:color w:val="000000"/>
        </w:rPr>
        <mc:AlternateContent>
          <mc:Choice Requires="wps">
            <w:drawing>
              <wp:anchor distT="0" distB="0" distL="114300" distR="114300" simplePos="0" relativeHeight="251678720" behindDoc="0" locked="0" layoutInCell="1" allowOverlap="1">
                <wp:simplePos x="0" y="0"/>
                <wp:positionH relativeFrom="column">
                  <wp:posOffset>2760345</wp:posOffset>
                </wp:positionH>
                <wp:positionV relativeFrom="paragraph">
                  <wp:posOffset>4531360</wp:posOffset>
                </wp:positionV>
                <wp:extent cx="2200275" cy="0"/>
                <wp:effectExtent l="0" t="9525" r="9525" b="13335"/>
                <wp:wrapNone/>
                <wp:docPr id="23" name="直接箭头连接符 23"/>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7.35pt;margin-top:356.8pt;height:0pt;width:173.25pt;z-index:251678720;mso-width-relative:page;mso-height-relative:page;" filled="f" stroked="t" coordsize="21600,21600" o:gfxdata="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T52/9UAAAALAQAADwAAAAAAAAABACAAAAAiAAAAZHJzL2Rvd25yZXYu&#10;eG1sUEsBAhQAFAAAAAgAh07iQHn9iEL+AQAA7wMAAA4AAAAAAAAAAQAgAAAAJAEAAGRycy9lMm9E&#10;b2MueG1sUEsFBgAAAAAGAAYAWQEAAJQFAAAAAA==&#10;">
                <v:fill on="f" focussize="0,0"/>
                <v:stroke weight="1.5pt" color="#000000" joinstyle="round"/>
                <v:imagedata o:title=""/>
                <o:lock v:ext="edit" aspectratio="f"/>
              </v:shape>
            </w:pict>
          </mc:Fallback>
        </mc:AlternateContent>
      </w:r>
      <w:r>
        <w:rPr>
          <w:rFonts w:hint="eastAsia"/>
          <w:color w:val="000000"/>
        </w:rPr>
        <mc:AlternateContent>
          <mc:Choice Requires="wps">
            <w:drawing>
              <wp:anchor distT="0" distB="0" distL="114300" distR="114300" simplePos="0" relativeHeight="251677696" behindDoc="0" locked="0" layoutInCell="1" allowOverlap="1">
                <wp:simplePos x="0" y="0"/>
                <wp:positionH relativeFrom="column">
                  <wp:posOffset>2607945</wp:posOffset>
                </wp:positionH>
                <wp:positionV relativeFrom="paragraph">
                  <wp:posOffset>4378960</wp:posOffset>
                </wp:positionV>
                <wp:extent cx="2200275" cy="0"/>
                <wp:effectExtent l="0" t="9525" r="9525" b="13335"/>
                <wp:wrapNone/>
                <wp:docPr id="22" name="直接箭头连接符 22"/>
                <wp:cNvGraphicFramePr/>
                <a:graphic xmlns:a="http://schemas.openxmlformats.org/drawingml/2006/main">
                  <a:graphicData uri="http://schemas.microsoft.com/office/word/2010/wordprocessingShape">
                    <wps:wsp>
                      <wps:cNvCnPr/>
                      <wps:spPr>
                        <a:xfrm>
                          <a:off x="0" y="0"/>
                          <a:ext cx="2200275" cy="0"/>
                        </a:xfrm>
                        <a:prstGeom prst="straightConnector1">
                          <a:avLst/>
                        </a:prstGeom>
                        <a:ln>
                          <a:headEnd type="non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5.35pt;margin-top:344.8pt;height:0pt;width:173.25pt;z-index:251677696;mso-width-relative:page;mso-height-relative:page;" filled="f" stroked="t" coordsize="21600,21600" o:gfxdata="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2h1/WAAAACwEAAA8AAAAAAAAAAQAgAAAA&#10;IgAAAGRycy9kb3ducmV2LnhtbFBLAQIUABQAAAAIAIdO4kAOupuaDQIAAAUEAAAOAAAAAAAAAAEA&#10;IAAAACUBAABkcnMvZTJvRG9jLnhtbFBLBQYAAAAABgAGAFkBAACkBQAAAAA=&#10;">
                <v:fill on="f" focussize="0,0"/>
                <v:stroke weight="2pt" color="#4F81BD [3204]" joinstyle="round"/>
                <v:imagedata o:title=""/>
                <o:lock v:ext="edit" aspectratio="f"/>
              </v:shape>
            </w:pict>
          </mc:Fallback>
        </mc:AlternateContent>
      </w:r>
      <w:r>
        <w:rPr>
          <w:rFonts w:hint="eastAsia"/>
          <w:color w:val="000000"/>
        </w:rPr>
        <mc:AlternateContent>
          <mc:Choice Requires="wps">
            <w:drawing>
              <wp:anchor distT="0" distB="0" distL="114300" distR="114300" simplePos="0" relativeHeight="251676672" behindDoc="0" locked="0" layoutInCell="1" allowOverlap="1">
                <wp:simplePos x="0" y="0"/>
                <wp:positionH relativeFrom="column">
                  <wp:posOffset>2455545</wp:posOffset>
                </wp:positionH>
                <wp:positionV relativeFrom="paragraph">
                  <wp:posOffset>4226560</wp:posOffset>
                </wp:positionV>
                <wp:extent cx="2200275" cy="0"/>
                <wp:effectExtent l="0" t="9525" r="9525" b="13335"/>
                <wp:wrapNone/>
                <wp:docPr id="21" name="直接箭头连接符 21"/>
                <wp:cNvGraphicFramePr/>
                <a:graphic xmlns:a="http://schemas.openxmlformats.org/drawingml/2006/main">
                  <a:graphicData uri="http://schemas.microsoft.com/office/word/2010/wordprocessingShape">
                    <wps:wsp>
                      <wps:cNvCnPr/>
                      <wps:spPr>
                        <a:xfrm>
                          <a:off x="0" y="0"/>
                          <a:ext cx="22002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3.35pt;margin-top:332.8pt;height:0pt;width:173.25pt;z-index:251676672;mso-width-relative:page;mso-height-relative:page;" filled="f" stroked="t" coordsize="21600,21600" o:gfxdata="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srAHWAAAACwEAAA8AAAAAAAAAAQAgAAAAIgAAAGRycy9kb3ducmV2&#10;LnhtbFBLAQIUABQAAAAIAIdO4kDWXhhj/gEAAO8DAAAOAAAAAAAAAAEAIAAAACUBAABkcnMvZTJv&#10;RG9jLnhtbFBLBQYAAAAABgAGAFkBAACVBQAAAAA=&#10;">
                <v:fill on="f" focussize="0,0"/>
                <v:stroke weight="1.5pt" color="#000000" joinstyle="round"/>
                <v:imagedata o:title=""/>
                <o:lock v:ext="edit" aspectratio="f"/>
              </v:shape>
            </w:pict>
          </mc:Fallback>
        </mc:AlternateContent>
      </w:r>
    </w:p>
    <w:sectPr>
      <w:footerReference r:id="rId10" w:type="default"/>
      <w:footerReference r:id="rId11"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qQYsIBAACO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5&#10;k/XpA9SYdhcwMQ3v/YC5sx/QmWkPKtr8RUIE46ju6aKuHBIR+dFquVpVGBIYmy+Iz56ehwjpg/SW&#10;ZKOhEcdXVOXHT5DG1DklV3P+VhtTRmjcXw7EzB6Wex97zFYadsNEaOfbE/LpcfINdbjolJiPDoXN&#10;SzIbcTZ2k5FrQHh3SFi49JNRR6ipGI6pMJpWKu/Bn/eS9fQbb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3akGLCAQAAjgMAAA4AAAAAAAAAAQAgAAAAHgEAAGRycy9lMm9Eb2MueG1sUEsF&#10;BgAAAAAGAAYAWQEAAFIFA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rPr>
        <w:rStyle w:val="3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3"/>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pPr>
                          <w:r>
                            <w:fldChar w:fldCharType="begin"/>
                          </w:r>
                          <w:r>
                            <w:rPr>
                              <w:rStyle w:val="33"/>
                            </w:rPr>
                            <w:instrText xml:space="preserve">PAGE  </w:instrText>
                          </w:r>
                          <w:r>
                            <w:fldChar w:fldCharType="separate"/>
                          </w:r>
                          <w:r>
                            <w:rPr>
                              <w:rStyle w:val="33"/>
                            </w:rPr>
                            <w:t>9</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YFvcIBAACO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EtbsJbShy3OPHzzx/nX3/Ov7+T&#10;66xPH6DGtPuAiWl45wfMnf2Azkx7UNHmLxIiGEd1Txd15ZCIyI9Wy9WqwpDA2HxBfPbwPERI76W3&#10;JBsNjTi+oio/foQ0ps4puZrzd9qYMkLj/nEgZvaw3PvYY7bSsBsmQjvfnpBPj5NvqMNFp8R8cChs&#10;XpLZiLOxm4xcA8LtIWHh0k9GHaGmYjimwmhaqbwHj+8l6+E3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YmBb3CAQAAjgMAAA4AAAAAAAAAAQAgAAAAHgEAAGRycy9lMm9Eb2MueG1sUEsF&#10;BgAAAAAGAAYAWQEAAFIFAAAAAA==&#10;">
              <v:fill on="f" focussize="0,0"/>
              <v:stroke on="f"/>
              <v:imagedata o:title=""/>
              <o:lock v:ext="edit" aspectratio="f"/>
              <v:textbox inset="0mm,0mm,0mm,0mm" style="mso-fit-shape-to-text:t;">
                <w:txbxContent>
                  <w:p>
                    <w:pPr>
                      <w:pStyle w:val="52"/>
                    </w:pPr>
                    <w:r>
                      <w:fldChar w:fldCharType="begin"/>
                    </w:r>
                    <w:r>
                      <w:rPr>
                        <w:rStyle w:val="33"/>
                      </w:rPr>
                      <w:instrText xml:space="preserve">PAGE  </w:instrText>
                    </w:r>
                    <w:r>
                      <w:fldChar w:fldCharType="separate"/>
                    </w:r>
                    <w:r>
                      <w:rPr>
                        <w:rStyle w:val="33"/>
                      </w:rP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rPr>
        <w:rStyle w:val="33"/>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3"/>
                          </w:pPr>
                          <w:r>
                            <w:fldChar w:fldCharType="begin"/>
                          </w:r>
                          <w:r>
                            <w:rPr>
                              <w:rStyle w:val="33"/>
                            </w:rPr>
                            <w:instrText xml:space="preserve">PAGE  </w:instrText>
                          </w:r>
                          <w:r>
                            <w:fldChar w:fldCharType="separate"/>
                          </w:r>
                          <w:r>
                            <w:rPr>
                              <w:rStyle w:val="33"/>
                            </w:rPr>
                            <w:t>8</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18RR8IBAACO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coieMWJ37++eP86/H88J28&#10;zfr0AWpMuwuYmIb3fsCtmf2Azkx7UNHmLxIiGEeo00VdOSQi8qPVcrWqMCQwNl8Qnz09DxHSB+kt&#10;yUZDI46vqMqPnyCNqXNKrub8rTamjNC4vxyImT0s9z72mK007IaJ0M63J+TT4+Qb6nDRKTEfHQqL&#10;/aXZiLOxm4xcA8K7Q8LCpZ+MOkJNxXBMhdG0UnkP/ryXrKf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dfEUfCAQAAjgMAAA4AAAAAAAAAAQAgAAAAHgEAAGRycy9lMm9Eb2MueG1sUEsF&#10;BgAAAAAGAAYAWQEAAFIFAAAAAA==&#10;">
              <v:fill on="f" focussize="0,0"/>
              <v:stroke on="f"/>
              <v:imagedata o:title=""/>
              <o:lock v:ext="edit" aspectratio="f"/>
              <v:textbox inset="0mm,0mm,0mm,0mm" style="mso-fit-shape-to-text:t;">
                <w:txbxContent>
                  <w:p>
                    <w:pPr>
                      <w:pStyle w:val="93"/>
                    </w:pPr>
                    <w:r>
                      <w:fldChar w:fldCharType="begin"/>
                    </w:r>
                    <w:r>
                      <w:rPr>
                        <w:rStyle w:val="33"/>
                      </w:rPr>
                      <w:instrText xml:space="preserve">PAGE  </w:instrText>
                    </w:r>
                    <w:r>
                      <w:fldChar w:fldCharType="separate"/>
                    </w:r>
                    <w:r>
                      <w:rPr>
                        <w:rStyle w:val="33"/>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rPr>
        <w:rFonts w:hint="eastAsia"/>
      </w:rPr>
      <w:t>X</w:t>
    </w:r>
    <w:r>
      <w:t>B/T</w:t>
    </w:r>
    <w:r>
      <w:rPr>
        <w:rFonts w:hint="eastAsia"/>
      </w:rPr>
      <w:t>xxxx-</w:t>
    </w:r>
    <w:r>
      <w:t>202</w:t>
    </w:r>
    <w:r>
      <w:rPr>
        <w:rFonts w:hint="eastAsia"/>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rPr>
        <w:rFonts w:hint="eastAsia"/>
      </w:rPr>
      <w:t>X</w:t>
    </w:r>
    <w:r>
      <w:t>B/T ××××—202×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4640DDA"/>
    <w:multiLevelType w:val="multilevel"/>
    <w:tmpl w:val="04640DDA"/>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E367E9"/>
    <w:multiLevelType w:val="multilevel"/>
    <w:tmpl w:val="0AE367E9"/>
    <w:lvl w:ilvl="0" w:tentative="0">
      <w:start w:val="1"/>
      <w:numFmt w:val="none"/>
      <w:pStyle w:val="7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B0194A"/>
    <w:multiLevelType w:val="multilevel"/>
    <w:tmpl w:val="25B0194A"/>
    <w:lvl w:ilvl="0" w:tentative="0">
      <w:start w:val="6"/>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2"/>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407E65F9"/>
    <w:multiLevelType w:val="multilevel"/>
    <w:tmpl w:val="407E65F9"/>
    <w:lvl w:ilvl="0" w:tentative="0">
      <w:start w:val="1"/>
      <w:numFmt w:val="none"/>
      <w:pStyle w:val="110"/>
      <w:lvlText w:val="%1●　"/>
      <w:lvlJc w:val="left"/>
      <w:pPr>
        <w:tabs>
          <w:tab w:val="left" w:pos="560"/>
        </w:tabs>
        <w:ind w:left="517" w:hanging="317"/>
      </w:pPr>
      <w:rPr>
        <w:rFonts w:hint="eastAsia" w:ascii="宋体" w:hAnsi="Times New Roman" w:eastAsia="宋体"/>
        <w:b w:val="0"/>
        <w:i w:val="0"/>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6806F7D"/>
    <w:multiLevelType w:val="multilevel"/>
    <w:tmpl w:val="46806F7D"/>
    <w:lvl w:ilvl="0" w:tentative="0">
      <w:start w:val="1"/>
      <w:numFmt w:val="none"/>
      <w:pStyle w:val="8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D22D8F"/>
    <w:multiLevelType w:val="multilevel"/>
    <w:tmpl w:val="46D22D8F"/>
    <w:lvl w:ilvl="0" w:tentative="0">
      <w:start w:val="1"/>
      <w:numFmt w:val="none"/>
      <w:pStyle w:val="5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6E4D7B"/>
    <w:multiLevelType w:val="multilevel"/>
    <w:tmpl w:val="496E4D7B"/>
    <w:lvl w:ilvl="0" w:tentative="0">
      <w:start w:val="1"/>
      <w:numFmt w:val="none"/>
      <w:pStyle w:val="5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C89644B"/>
    <w:multiLevelType w:val="multilevel"/>
    <w:tmpl w:val="4C89644B"/>
    <w:lvl w:ilvl="0" w:tentative="0">
      <w:start w:val="6"/>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2"/>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4F302902"/>
    <w:multiLevelType w:val="multilevel"/>
    <w:tmpl w:val="4F302902"/>
    <w:lvl w:ilvl="0" w:tentative="0">
      <w:start w:val="1"/>
      <w:numFmt w:val="none"/>
      <w:pStyle w:val="9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7C2AF5"/>
    <w:multiLevelType w:val="multilevel"/>
    <w:tmpl w:val="557C2AF5"/>
    <w:lvl w:ilvl="0" w:tentative="0">
      <w:start w:val="1"/>
      <w:numFmt w:val="decimal"/>
      <w:pStyle w:val="11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350366A"/>
    <w:multiLevelType w:val="multilevel"/>
    <w:tmpl w:val="6350366A"/>
    <w:lvl w:ilvl="0" w:tentative="0">
      <w:start w:val="1"/>
      <w:numFmt w:val="none"/>
      <w:pStyle w:val="8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6260FA"/>
    <w:multiLevelType w:val="multilevel"/>
    <w:tmpl w:val="646260FA"/>
    <w:lvl w:ilvl="0" w:tentative="0">
      <w:start w:val="1"/>
      <w:numFmt w:val="decimal"/>
      <w:pStyle w:val="100"/>
      <w:suff w:val="nothing"/>
      <w:lvlText w:val="表%1　"/>
      <w:lvlJc w:val="left"/>
      <w:pPr>
        <w:ind w:left="3686" w:firstLine="0"/>
      </w:pPr>
      <w:rPr>
        <w:rFonts w:hint="eastAsia" w:ascii="黑体" w:hAnsi="Times New Roman" w:eastAsia="黑体"/>
        <w:b w:val="0"/>
        <w:i w:val="0"/>
        <w:sz w:val="21"/>
      </w:rPr>
    </w:lvl>
    <w:lvl w:ilvl="1" w:tentative="0">
      <w:start w:val="1"/>
      <w:numFmt w:val="decimal"/>
      <w:lvlText w:val="%1.%2"/>
      <w:lvlJc w:val="left"/>
      <w:pPr>
        <w:tabs>
          <w:tab w:val="left" w:pos="4678"/>
        </w:tabs>
        <w:ind w:left="4678" w:hanging="567"/>
      </w:pPr>
      <w:rPr>
        <w:rFonts w:hint="eastAsia"/>
      </w:rPr>
    </w:lvl>
    <w:lvl w:ilvl="2" w:tentative="0">
      <w:start w:val="1"/>
      <w:numFmt w:val="decimal"/>
      <w:lvlText w:val="%1.%2.%3"/>
      <w:lvlJc w:val="left"/>
      <w:pPr>
        <w:tabs>
          <w:tab w:val="left" w:pos="5104"/>
        </w:tabs>
        <w:ind w:left="5104" w:hanging="567"/>
      </w:pPr>
      <w:rPr>
        <w:rFonts w:hint="eastAsia"/>
      </w:rPr>
    </w:lvl>
    <w:lvl w:ilvl="3" w:tentative="0">
      <w:start w:val="1"/>
      <w:numFmt w:val="decimal"/>
      <w:lvlText w:val="%1.%2.%3.%4"/>
      <w:lvlJc w:val="left"/>
      <w:pPr>
        <w:tabs>
          <w:tab w:val="left" w:pos="5670"/>
        </w:tabs>
        <w:ind w:left="5670" w:hanging="708"/>
      </w:pPr>
      <w:rPr>
        <w:rFonts w:hint="eastAsia"/>
      </w:rPr>
    </w:lvl>
    <w:lvl w:ilvl="4" w:tentative="0">
      <w:start w:val="1"/>
      <w:numFmt w:val="decimal"/>
      <w:lvlText w:val="%1.%2.%3.%4.%5"/>
      <w:lvlJc w:val="left"/>
      <w:pPr>
        <w:tabs>
          <w:tab w:val="left" w:pos="6237"/>
        </w:tabs>
        <w:ind w:left="6237" w:hanging="850"/>
      </w:pPr>
      <w:rPr>
        <w:rFonts w:hint="eastAsia"/>
      </w:rPr>
    </w:lvl>
    <w:lvl w:ilvl="5" w:tentative="0">
      <w:start w:val="1"/>
      <w:numFmt w:val="decimal"/>
      <w:lvlText w:val="%1.%2.%3.%4.%5.%6"/>
      <w:lvlJc w:val="left"/>
      <w:pPr>
        <w:tabs>
          <w:tab w:val="left" w:pos="6946"/>
        </w:tabs>
        <w:ind w:left="6946" w:hanging="1134"/>
      </w:pPr>
      <w:rPr>
        <w:rFonts w:hint="eastAsia"/>
      </w:rPr>
    </w:lvl>
    <w:lvl w:ilvl="6" w:tentative="0">
      <w:start w:val="1"/>
      <w:numFmt w:val="decimal"/>
      <w:lvlText w:val="%1.%2.%3.%4.%5.%6.%7"/>
      <w:lvlJc w:val="left"/>
      <w:pPr>
        <w:tabs>
          <w:tab w:val="left" w:pos="7513"/>
        </w:tabs>
        <w:ind w:left="7513" w:hanging="1276"/>
      </w:pPr>
      <w:rPr>
        <w:rFonts w:hint="eastAsia"/>
      </w:rPr>
    </w:lvl>
    <w:lvl w:ilvl="7" w:tentative="0">
      <w:start w:val="1"/>
      <w:numFmt w:val="decimal"/>
      <w:lvlText w:val="%1.%2.%3.%4.%5.%6.%7.%8"/>
      <w:lvlJc w:val="left"/>
      <w:pPr>
        <w:tabs>
          <w:tab w:val="left" w:pos="8080"/>
        </w:tabs>
        <w:ind w:left="8080" w:hanging="1418"/>
      </w:pPr>
      <w:rPr>
        <w:rFonts w:hint="eastAsia"/>
      </w:rPr>
    </w:lvl>
    <w:lvl w:ilvl="8" w:tentative="0">
      <w:start w:val="1"/>
      <w:numFmt w:val="decimal"/>
      <w:lvlText w:val="%1.%2.%3.%4.%5.%6.%7.%8.%9"/>
      <w:lvlJc w:val="left"/>
      <w:pPr>
        <w:tabs>
          <w:tab w:val="left" w:pos="8788"/>
        </w:tabs>
        <w:ind w:left="8788" w:hanging="1700"/>
      </w:pPr>
      <w:rPr>
        <w:rFonts w:hint="eastAsia"/>
      </w:rPr>
    </w:lvl>
  </w:abstractNum>
  <w:abstractNum w:abstractNumId="13">
    <w:nsid w:val="657D3FBC"/>
    <w:multiLevelType w:val="multilevel"/>
    <w:tmpl w:val="657D3FBC"/>
    <w:lvl w:ilvl="0" w:tentative="0">
      <w:start w:val="1"/>
      <w:numFmt w:val="upperLetter"/>
      <w:pStyle w:val="103"/>
      <w:suff w:val="nothing"/>
      <w:lvlText w:val="附　录　%1"/>
      <w:lvlJc w:val="left"/>
      <w:pPr>
        <w:ind w:left="0" w:firstLine="0"/>
      </w:pPr>
      <w:rPr>
        <w:rFonts w:hint="eastAsia" w:ascii="黑体" w:hAnsi="Times New Roman" w:eastAsia="黑体"/>
        <w:b w:val="0"/>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CEA2025"/>
    <w:multiLevelType w:val="multilevel"/>
    <w:tmpl w:val="6CEA2025"/>
    <w:lvl w:ilvl="0" w:tentative="0">
      <w:start w:val="1"/>
      <w:numFmt w:val="none"/>
      <w:pStyle w:val="63"/>
      <w:suff w:val="nothing"/>
      <w:lvlText w:val="%1"/>
      <w:lvlJc w:val="left"/>
      <w:pPr>
        <w:ind w:left="0" w:firstLine="0"/>
      </w:pPr>
      <w:rPr>
        <w:rFonts w:hint="default" w:ascii="Times New Roman" w:hAnsi="Times New Roman"/>
        <w:b/>
        <w:i w:val="0"/>
        <w:sz w:val="21"/>
      </w:rPr>
    </w:lvl>
    <w:lvl w:ilvl="1" w:tentative="0">
      <w:start w:val="1"/>
      <w:numFmt w:val="decimal"/>
      <w:pStyle w:val="88"/>
      <w:suff w:val="nothing"/>
      <w:lvlText w:val="%1%2　"/>
      <w:lvlJc w:val="left"/>
      <w:pPr>
        <w:ind w:left="0" w:firstLine="0"/>
      </w:pPr>
      <w:rPr>
        <w:rFonts w:hint="eastAsia" w:ascii="黑体" w:hAnsi="Times New Roman" w:eastAsia="黑体"/>
        <w:b w:val="0"/>
        <w:i w:val="0"/>
        <w:sz w:val="21"/>
      </w:rPr>
    </w:lvl>
    <w:lvl w:ilvl="2" w:tentative="0">
      <w:start w:val="1"/>
      <w:numFmt w:val="decimal"/>
      <w:pStyle w:val="70"/>
      <w:suff w:val="nothing"/>
      <w:lvlText w:val="%1%2.%3　"/>
      <w:lvlJc w:val="left"/>
      <w:pPr>
        <w:ind w:left="525"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pStyle w:val="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BF04F4"/>
    <w:multiLevelType w:val="multilevel"/>
    <w:tmpl w:val="6DBF04F4"/>
    <w:lvl w:ilvl="0" w:tentative="0">
      <w:start w:val="1"/>
      <w:numFmt w:val="none"/>
      <w:pStyle w:val="8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7"/>
  </w:num>
  <w:num w:numId="3">
    <w:abstractNumId w:val="6"/>
  </w:num>
  <w:num w:numId="4">
    <w:abstractNumId w:val="13"/>
  </w:num>
  <w:num w:numId="5">
    <w:abstractNumId w:val="14"/>
  </w:num>
  <w:num w:numId="6">
    <w:abstractNumId w:val="2"/>
  </w:num>
  <w:num w:numId="7">
    <w:abstractNumId w:val="11"/>
  </w:num>
  <w:num w:numId="8">
    <w:abstractNumId w:val="5"/>
  </w:num>
  <w:num w:numId="9">
    <w:abstractNumId w:val="15"/>
  </w:num>
  <w:num w:numId="10">
    <w:abstractNumId w:val="9"/>
  </w:num>
  <w:num w:numId="11">
    <w:abstractNumId w:val="12"/>
  </w:num>
  <w:num w:numId="12">
    <w:abstractNumId w:val="16"/>
  </w:num>
  <w:num w:numId="13">
    <w:abstractNumId w:val="4"/>
  </w:num>
  <w:num w:numId="14">
    <w:abstractNumId w:val="10"/>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DE0ZTY3ZjA4MGI5ZDk1YjAzYWZjNWVmNWE2NTEifQ=="/>
  </w:docVars>
  <w:rsids>
    <w:rsidRoot w:val="004C73D0"/>
    <w:rsid w:val="00007948"/>
    <w:rsid w:val="00012C4E"/>
    <w:rsid w:val="00013423"/>
    <w:rsid w:val="00014096"/>
    <w:rsid w:val="000152B5"/>
    <w:rsid w:val="000266AA"/>
    <w:rsid w:val="00026BD2"/>
    <w:rsid w:val="00035FDE"/>
    <w:rsid w:val="000400BA"/>
    <w:rsid w:val="00040431"/>
    <w:rsid w:val="00044331"/>
    <w:rsid w:val="000524F5"/>
    <w:rsid w:val="000531F9"/>
    <w:rsid w:val="00054797"/>
    <w:rsid w:val="00056770"/>
    <w:rsid w:val="00056BD8"/>
    <w:rsid w:val="0006192B"/>
    <w:rsid w:val="00066F91"/>
    <w:rsid w:val="0007202E"/>
    <w:rsid w:val="00075012"/>
    <w:rsid w:val="00076182"/>
    <w:rsid w:val="00077762"/>
    <w:rsid w:val="000801D8"/>
    <w:rsid w:val="00081CE1"/>
    <w:rsid w:val="00087110"/>
    <w:rsid w:val="00090711"/>
    <w:rsid w:val="00096CD5"/>
    <w:rsid w:val="000A2969"/>
    <w:rsid w:val="000A5877"/>
    <w:rsid w:val="000A5E31"/>
    <w:rsid w:val="000B1172"/>
    <w:rsid w:val="000B1E8C"/>
    <w:rsid w:val="000B4AAB"/>
    <w:rsid w:val="000B66FF"/>
    <w:rsid w:val="000C0698"/>
    <w:rsid w:val="000C0EF4"/>
    <w:rsid w:val="000C10FD"/>
    <w:rsid w:val="000C45F7"/>
    <w:rsid w:val="000C48FC"/>
    <w:rsid w:val="000D1619"/>
    <w:rsid w:val="000D281B"/>
    <w:rsid w:val="000E188A"/>
    <w:rsid w:val="000E538B"/>
    <w:rsid w:val="000E54D8"/>
    <w:rsid w:val="000F0ADC"/>
    <w:rsid w:val="000F1AC1"/>
    <w:rsid w:val="000F1B5E"/>
    <w:rsid w:val="000F6267"/>
    <w:rsid w:val="001031E3"/>
    <w:rsid w:val="00107DAB"/>
    <w:rsid w:val="00122262"/>
    <w:rsid w:val="0013289E"/>
    <w:rsid w:val="00136630"/>
    <w:rsid w:val="00140CC3"/>
    <w:rsid w:val="001410B7"/>
    <w:rsid w:val="001452CB"/>
    <w:rsid w:val="00161080"/>
    <w:rsid w:val="001622F6"/>
    <w:rsid w:val="00162BA0"/>
    <w:rsid w:val="00165254"/>
    <w:rsid w:val="00166784"/>
    <w:rsid w:val="00173673"/>
    <w:rsid w:val="00176912"/>
    <w:rsid w:val="00195226"/>
    <w:rsid w:val="00196623"/>
    <w:rsid w:val="001975E8"/>
    <w:rsid w:val="001A146D"/>
    <w:rsid w:val="001A2558"/>
    <w:rsid w:val="001A5DCA"/>
    <w:rsid w:val="001B4A92"/>
    <w:rsid w:val="001B56BB"/>
    <w:rsid w:val="001B5F36"/>
    <w:rsid w:val="001B6E21"/>
    <w:rsid w:val="001C1518"/>
    <w:rsid w:val="001C2565"/>
    <w:rsid w:val="001C3645"/>
    <w:rsid w:val="001C6062"/>
    <w:rsid w:val="001C60A5"/>
    <w:rsid w:val="001D26CA"/>
    <w:rsid w:val="001D4556"/>
    <w:rsid w:val="001D61DA"/>
    <w:rsid w:val="001E20EB"/>
    <w:rsid w:val="001E3DCC"/>
    <w:rsid w:val="001F0881"/>
    <w:rsid w:val="001F2AC4"/>
    <w:rsid w:val="001F4568"/>
    <w:rsid w:val="001F6C56"/>
    <w:rsid w:val="002060A2"/>
    <w:rsid w:val="00211C03"/>
    <w:rsid w:val="00212342"/>
    <w:rsid w:val="0021402F"/>
    <w:rsid w:val="002148D5"/>
    <w:rsid w:val="0021673D"/>
    <w:rsid w:val="0021694D"/>
    <w:rsid w:val="00220711"/>
    <w:rsid w:val="00222C34"/>
    <w:rsid w:val="00222EC5"/>
    <w:rsid w:val="0023066D"/>
    <w:rsid w:val="002314E2"/>
    <w:rsid w:val="00231973"/>
    <w:rsid w:val="00232993"/>
    <w:rsid w:val="00237AC9"/>
    <w:rsid w:val="002430D3"/>
    <w:rsid w:val="0024326D"/>
    <w:rsid w:val="00250A3E"/>
    <w:rsid w:val="00256C43"/>
    <w:rsid w:val="00256C77"/>
    <w:rsid w:val="00267014"/>
    <w:rsid w:val="00267E2F"/>
    <w:rsid w:val="0027050F"/>
    <w:rsid w:val="002821A5"/>
    <w:rsid w:val="00283BBF"/>
    <w:rsid w:val="00283C2E"/>
    <w:rsid w:val="0029558E"/>
    <w:rsid w:val="00295E5F"/>
    <w:rsid w:val="002A1D30"/>
    <w:rsid w:val="002B40D9"/>
    <w:rsid w:val="002B5B76"/>
    <w:rsid w:val="002B7D2D"/>
    <w:rsid w:val="002C0BFA"/>
    <w:rsid w:val="002C2B87"/>
    <w:rsid w:val="002C590B"/>
    <w:rsid w:val="002D76A9"/>
    <w:rsid w:val="002E5D54"/>
    <w:rsid w:val="002E6C58"/>
    <w:rsid w:val="002F1374"/>
    <w:rsid w:val="002F2985"/>
    <w:rsid w:val="002F73BA"/>
    <w:rsid w:val="00303200"/>
    <w:rsid w:val="00304C7D"/>
    <w:rsid w:val="00305651"/>
    <w:rsid w:val="0030765B"/>
    <w:rsid w:val="0031684E"/>
    <w:rsid w:val="00317A0D"/>
    <w:rsid w:val="00322673"/>
    <w:rsid w:val="00323056"/>
    <w:rsid w:val="0032390D"/>
    <w:rsid w:val="003328E0"/>
    <w:rsid w:val="00340A7C"/>
    <w:rsid w:val="00343B98"/>
    <w:rsid w:val="003458DE"/>
    <w:rsid w:val="003468BB"/>
    <w:rsid w:val="00362C86"/>
    <w:rsid w:val="00363D7B"/>
    <w:rsid w:val="0036536F"/>
    <w:rsid w:val="003659A2"/>
    <w:rsid w:val="00366151"/>
    <w:rsid w:val="00366FCC"/>
    <w:rsid w:val="00374AE2"/>
    <w:rsid w:val="00374D47"/>
    <w:rsid w:val="00374EE3"/>
    <w:rsid w:val="00380685"/>
    <w:rsid w:val="003850FF"/>
    <w:rsid w:val="003862E7"/>
    <w:rsid w:val="00392F3F"/>
    <w:rsid w:val="00394EBB"/>
    <w:rsid w:val="003A0585"/>
    <w:rsid w:val="003A144D"/>
    <w:rsid w:val="003A2059"/>
    <w:rsid w:val="003B4A9F"/>
    <w:rsid w:val="003B5E83"/>
    <w:rsid w:val="003C21C7"/>
    <w:rsid w:val="003C6F1A"/>
    <w:rsid w:val="003C7719"/>
    <w:rsid w:val="003D09E2"/>
    <w:rsid w:val="003D221F"/>
    <w:rsid w:val="003D4783"/>
    <w:rsid w:val="003D4C85"/>
    <w:rsid w:val="003D6254"/>
    <w:rsid w:val="003E1569"/>
    <w:rsid w:val="003F0A1A"/>
    <w:rsid w:val="003F1A94"/>
    <w:rsid w:val="003F45A7"/>
    <w:rsid w:val="003F736D"/>
    <w:rsid w:val="004031E6"/>
    <w:rsid w:val="004063E1"/>
    <w:rsid w:val="004217A2"/>
    <w:rsid w:val="0042599F"/>
    <w:rsid w:val="0043141D"/>
    <w:rsid w:val="00440C51"/>
    <w:rsid w:val="004659B0"/>
    <w:rsid w:val="004659BC"/>
    <w:rsid w:val="0046718C"/>
    <w:rsid w:val="00474F47"/>
    <w:rsid w:val="00480750"/>
    <w:rsid w:val="0048490D"/>
    <w:rsid w:val="00487BA1"/>
    <w:rsid w:val="00487C71"/>
    <w:rsid w:val="00491206"/>
    <w:rsid w:val="00494017"/>
    <w:rsid w:val="004A10FA"/>
    <w:rsid w:val="004A26CF"/>
    <w:rsid w:val="004A6381"/>
    <w:rsid w:val="004A7B6D"/>
    <w:rsid w:val="004B228A"/>
    <w:rsid w:val="004C0CE2"/>
    <w:rsid w:val="004C10E5"/>
    <w:rsid w:val="004C1E06"/>
    <w:rsid w:val="004C6DDC"/>
    <w:rsid w:val="004C73D0"/>
    <w:rsid w:val="004C788B"/>
    <w:rsid w:val="004D3BE0"/>
    <w:rsid w:val="004F4D4E"/>
    <w:rsid w:val="004F5C6E"/>
    <w:rsid w:val="0050242E"/>
    <w:rsid w:val="00502809"/>
    <w:rsid w:val="00507DE6"/>
    <w:rsid w:val="00510F76"/>
    <w:rsid w:val="00511448"/>
    <w:rsid w:val="00512902"/>
    <w:rsid w:val="00513542"/>
    <w:rsid w:val="005141C8"/>
    <w:rsid w:val="0051659A"/>
    <w:rsid w:val="005173AC"/>
    <w:rsid w:val="005214AF"/>
    <w:rsid w:val="005243A3"/>
    <w:rsid w:val="00526A5A"/>
    <w:rsid w:val="005365CF"/>
    <w:rsid w:val="00541E26"/>
    <w:rsid w:val="00545035"/>
    <w:rsid w:val="00545C19"/>
    <w:rsid w:val="00551A29"/>
    <w:rsid w:val="00553CF1"/>
    <w:rsid w:val="00555695"/>
    <w:rsid w:val="005561F4"/>
    <w:rsid w:val="00556B83"/>
    <w:rsid w:val="00563FDD"/>
    <w:rsid w:val="00564A17"/>
    <w:rsid w:val="005669B4"/>
    <w:rsid w:val="00566C31"/>
    <w:rsid w:val="00570B2D"/>
    <w:rsid w:val="00573ABC"/>
    <w:rsid w:val="00574541"/>
    <w:rsid w:val="005825E5"/>
    <w:rsid w:val="00584238"/>
    <w:rsid w:val="00585C17"/>
    <w:rsid w:val="00586410"/>
    <w:rsid w:val="00593D76"/>
    <w:rsid w:val="005A0D0C"/>
    <w:rsid w:val="005A43B8"/>
    <w:rsid w:val="005A54CE"/>
    <w:rsid w:val="005B3572"/>
    <w:rsid w:val="005B770D"/>
    <w:rsid w:val="005C2DDE"/>
    <w:rsid w:val="005C76B5"/>
    <w:rsid w:val="005D50D5"/>
    <w:rsid w:val="005E3D52"/>
    <w:rsid w:val="005F1140"/>
    <w:rsid w:val="005F3415"/>
    <w:rsid w:val="005F4137"/>
    <w:rsid w:val="005F5FF0"/>
    <w:rsid w:val="005F7768"/>
    <w:rsid w:val="00600A95"/>
    <w:rsid w:val="00601566"/>
    <w:rsid w:val="00602B23"/>
    <w:rsid w:val="006043BD"/>
    <w:rsid w:val="00613B01"/>
    <w:rsid w:val="00616196"/>
    <w:rsid w:val="0063027C"/>
    <w:rsid w:val="00631E3C"/>
    <w:rsid w:val="0063437C"/>
    <w:rsid w:val="00635574"/>
    <w:rsid w:val="00636A5A"/>
    <w:rsid w:val="00636D60"/>
    <w:rsid w:val="00637053"/>
    <w:rsid w:val="00641E68"/>
    <w:rsid w:val="00644355"/>
    <w:rsid w:val="00650D60"/>
    <w:rsid w:val="00656002"/>
    <w:rsid w:val="006632BB"/>
    <w:rsid w:val="00664EE5"/>
    <w:rsid w:val="006677D4"/>
    <w:rsid w:val="00675969"/>
    <w:rsid w:val="0068119D"/>
    <w:rsid w:val="006824EE"/>
    <w:rsid w:val="00682507"/>
    <w:rsid w:val="006832B2"/>
    <w:rsid w:val="00685AC8"/>
    <w:rsid w:val="006869FE"/>
    <w:rsid w:val="00686FE6"/>
    <w:rsid w:val="00687985"/>
    <w:rsid w:val="006915B7"/>
    <w:rsid w:val="006924DD"/>
    <w:rsid w:val="006933BE"/>
    <w:rsid w:val="006A07AC"/>
    <w:rsid w:val="006B0BC3"/>
    <w:rsid w:val="006B7FC4"/>
    <w:rsid w:val="006C0394"/>
    <w:rsid w:val="006C2C42"/>
    <w:rsid w:val="006C3FFF"/>
    <w:rsid w:val="006C404A"/>
    <w:rsid w:val="006C62D3"/>
    <w:rsid w:val="006C6309"/>
    <w:rsid w:val="006C7D3E"/>
    <w:rsid w:val="006E0F11"/>
    <w:rsid w:val="006E2745"/>
    <w:rsid w:val="006E4389"/>
    <w:rsid w:val="006F12B3"/>
    <w:rsid w:val="006F3F10"/>
    <w:rsid w:val="006F55CB"/>
    <w:rsid w:val="006F66A5"/>
    <w:rsid w:val="00700EF8"/>
    <w:rsid w:val="0070206B"/>
    <w:rsid w:val="007074BB"/>
    <w:rsid w:val="00707B4C"/>
    <w:rsid w:val="007124BE"/>
    <w:rsid w:val="00715378"/>
    <w:rsid w:val="007345C3"/>
    <w:rsid w:val="00741463"/>
    <w:rsid w:val="0074239E"/>
    <w:rsid w:val="00742B4C"/>
    <w:rsid w:val="007456DD"/>
    <w:rsid w:val="00746A5E"/>
    <w:rsid w:val="0075390F"/>
    <w:rsid w:val="00756E4F"/>
    <w:rsid w:val="00764DBC"/>
    <w:rsid w:val="00766CDC"/>
    <w:rsid w:val="007705D1"/>
    <w:rsid w:val="00774C15"/>
    <w:rsid w:val="00777A14"/>
    <w:rsid w:val="00777C07"/>
    <w:rsid w:val="0078023D"/>
    <w:rsid w:val="0078118A"/>
    <w:rsid w:val="00785924"/>
    <w:rsid w:val="0078682C"/>
    <w:rsid w:val="007869C1"/>
    <w:rsid w:val="0078713A"/>
    <w:rsid w:val="00790AFB"/>
    <w:rsid w:val="00794872"/>
    <w:rsid w:val="0079641D"/>
    <w:rsid w:val="007A4595"/>
    <w:rsid w:val="007B5256"/>
    <w:rsid w:val="007C0086"/>
    <w:rsid w:val="007C6410"/>
    <w:rsid w:val="007D3BB7"/>
    <w:rsid w:val="007D58FD"/>
    <w:rsid w:val="007E04F3"/>
    <w:rsid w:val="007E1041"/>
    <w:rsid w:val="007E277C"/>
    <w:rsid w:val="007E6A14"/>
    <w:rsid w:val="007E727E"/>
    <w:rsid w:val="007F18D7"/>
    <w:rsid w:val="007F1E3B"/>
    <w:rsid w:val="007F68EA"/>
    <w:rsid w:val="00811D2D"/>
    <w:rsid w:val="00811FAC"/>
    <w:rsid w:val="00825395"/>
    <w:rsid w:val="0082733D"/>
    <w:rsid w:val="00831E69"/>
    <w:rsid w:val="00832C7F"/>
    <w:rsid w:val="00834CC4"/>
    <w:rsid w:val="008421D6"/>
    <w:rsid w:val="008514FF"/>
    <w:rsid w:val="00853D8F"/>
    <w:rsid w:val="00853E52"/>
    <w:rsid w:val="00854B02"/>
    <w:rsid w:val="0085612A"/>
    <w:rsid w:val="00856B3B"/>
    <w:rsid w:val="008577E8"/>
    <w:rsid w:val="008608F8"/>
    <w:rsid w:val="0086276B"/>
    <w:rsid w:val="0087052F"/>
    <w:rsid w:val="0087394C"/>
    <w:rsid w:val="008759D6"/>
    <w:rsid w:val="00883809"/>
    <w:rsid w:val="00885FE0"/>
    <w:rsid w:val="0088651F"/>
    <w:rsid w:val="008870D4"/>
    <w:rsid w:val="008A1B61"/>
    <w:rsid w:val="008A30F1"/>
    <w:rsid w:val="008A43FD"/>
    <w:rsid w:val="008B3003"/>
    <w:rsid w:val="008B552B"/>
    <w:rsid w:val="008B6EB2"/>
    <w:rsid w:val="008B7B8E"/>
    <w:rsid w:val="008C1C73"/>
    <w:rsid w:val="008D213D"/>
    <w:rsid w:val="008D6EB9"/>
    <w:rsid w:val="008E08EF"/>
    <w:rsid w:val="008E414D"/>
    <w:rsid w:val="008E6338"/>
    <w:rsid w:val="008E6D89"/>
    <w:rsid w:val="008F3602"/>
    <w:rsid w:val="008F37DF"/>
    <w:rsid w:val="008F480C"/>
    <w:rsid w:val="008F7BE0"/>
    <w:rsid w:val="009015D4"/>
    <w:rsid w:val="00904844"/>
    <w:rsid w:val="00906680"/>
    <w:rsid w:val="009124E3"/>
    <w:rsid w:val="00913918"/>
    <w:rsid w:val="00914BF2"/>
    <w:rsid w:val="009264EE"/>
    <w:rsid w:val="00930AF3"/>
    <w:rsid w:val="00931D26"/>
    <w:rsid w:val="00937276"/>
    <w:rsid w:val="00942B62"/>
    <w:rsid w:val="00943A1D"/>
    <w:rsid w:val="00943B0A"/>
    <w:rsid w:val="00944B37"/>
    <w:rsid w:val="009459E5"/>
    <w:rsid w:val="00946101"/>
    <w:rsid w:val="0094693C"/>
    <w:rsid w:val="0095199F"/>
    <w:rsid w:val="0095206E"/>
    <w:rsid w:val="00952E7A"/>
    <w:rsid w:val="00954C36"/>
    <w:rsid w:val="0096083B"/>
    <w:rsid w:val="00963770"/>
    <w:rsid w:val="00964F0D"/>
    <w:rsid w:val="00967338"/>
    <w:rsid w:val="00977275"/>
    <w:rsid w:val="00981545"/>
    <w:rsid w:val="0098520F"/>
    <w:rsid w:val="00985D9C"/>
    <w:rsid w:val="009943BF"/>
    <w:rsid w:val="00996019"/>
    <w:rsid w:val="009A221E"/>
    <w:rsid w:val="009A3CAB"/>
    <w:rsid w:val="009A6D5F"/>
    <w:rsid w:val="009A6FD8"/>
    <w:rsid w:val="009B0729"/>
    <w:rsid w:val="009B1233"/>
    <w:rsid w:val="009B1334"/>
    <w:rsid w:val="009B48EC"/>
    <w:rsid w:val="009B5922"/>
    <w:rsid w:val="009B6185"/>
    <w:rsid w:val="009B74D7"/>
    <w:rsid w:val="009B7BD9"/>
    <w:rsid w:val="009C2AFB"/>
    <w:rsid w:val="009D20E6"/>
    <w:rsid w:val="009D30B3"/>
    <w:rsid w:val="009D363D"/>
    <w:rsid w:val="009D38EB"/>
    <w:rsid w:val="009D5891"/>
    <w:rsid w:val="009D7C9F"/>
    <w:rsid w:val="009D7D6B"/>
    <w:rsid w:val="009E2373"/>
    <w:rsid w:val="009F2745"/>
    <w:rsid w:val="009F4B2C"/>
    <w:rsid w:val="009F6626"/>
    <w:rsid w:val="009F691D"/>
    <w:rsid w:val="009F716A"/>
    <w:rsid w:val="00A014A4"/>
    <w:rsid w:val="00A02445"/>
    <w:rsid w:val="00A02B5C"/>
    <w:rsid w:val="00A0534F"/>
    <w:rsid w:val="00A11641"/>
    <w:rsid w:val="00A14DA4"/>
    <w:rsid w:val="00A17CD1"/>
    <w:rsid w:val="00A17DAB"/>
    <w:rsid w:val="00A23A83"/>
    <w:rsid w:val="00A26647"/>
    <w:rsid w:val="00A34A54"/>
    <w:rsid w:val="00A42D9B"/>
    <w:rsid w:val="00A43FB8"/>
    <w:rsid w:val="00A44CD1"/>
    <w:rsid w:val="00A46AD9"/>
    <w:rsid w:val="00A47A59"/>
    <w:rsid w:val="00A47B47"/>
    <w:rsid w:val="00A5453F"/>
    <w:rsid w:val="00A56632"/>
    <w:rsid w:val="00A5725E"/>
    <w:rsid w:val="00A64BC7"/>
    <w:rsid w:val="00A67BFF"/>
    <w:rsid w:val="00A72955"/>
    <w:rsid w:val="00A86EDA"/>
    <w:rsid w:val="00A87430"/>
    <w:rsid w:val="00A878AE"/>
    <w:rsid w:val="00A87F04"/>
    <w:rsid w:val="00A9732A"/>
    <w:rsid w:val="00AA0285"/>
    <w:rsid w:val="00AA226F"/>
    <w:rsid w:val="00AA4CC7"/>
    <w:rsid w:val="00AA658E"/>
    <w:rsid w:val="00AB193A"/>
    <w:rsid w:val="00AB6523"/>
    <w:rsid w:val="00AB7800"/>
    <w:rsid w:val="00AC28AE"/>
    <w:rsid w:val="00AC2DB7"/>
    <w:rsid w:val="00AC716B"/>
    <w:rsid w:val="00AD2179"/>
    <w:rsid w:val="00AD3C67"/>
    <w:rsid w:val="00AD4F9B"/>
    <w:rsid w:val="00AD67C5"/>
    <w:rsid w:val="00AE1197"/>
    <w:rsid w:val="00AE7DE2"/>
    <w:rsid w:val="00AF1C44"/>
    <w:rsid w:val="00AF2716"/>
    <w:rsid w:val="00B07F02"/>
    <w:rsid w:val="00B115BE"/>
    <w:rsid w:val="00B2419A"/>
    <w:rsid w:val="00B2715A"/>
    <w:rsid w:val="00B31619"/>
    <w:rsid w:val="00B31784"/>
    <w:rsid w:val="00B33E40"/>
    <w:rsid w:val="00B34877"/>
    <w:rsid w:val="00B4104C"/>
    <w:rsid w:val="00B420EA"/>
    <w:rsid w:val="00B42FA7"/>
    <w:rsid w:val="00B43B70"/>
    <w:rsid w:val="00B45E13"/>
    <w:rsid w:val="00B536ED"/>
    <w:rsid w:val="00B53A49"/>
    <w:rsid w:val="00B53AEF"/>
    <w:rsid w:val="00B53E0D"/>
    <w:rsid w:val="00B601DB"/>
    <w:rsid w:val="00B639F6"/>
    <w:rsid w:val="00B63A61"/>
    <w:rsid w:val="00B67809"/>
    <w:rsid w:val="00B72B9E"/>
    <w:rsid w:val="00B732D5"/>
    <w:rsid w:val="00B7490A"/>
    <w:rsid w:val="00B756D2"/>
    <w:rsid w:val="00B76169"/>
    <w:rsid w:val="00B76386"/>
    <w:rsid w:val="00B76B2B"/>
    <w:rsid w:val="00B842A3"/>
    <w:rsid w:val="00B86D03"/>
    <w:rsid w:val="00B9500F"/>
    <w:rsid w:val="00B953B9"/>
    <w:rsid w:val="00B965B9"/>
    <w:rsid w:val="00B97926"/>
    <w:rsid w:val="00BA5DC4"/>
    <w:rsid w:val="00BA61B2"/>
    <w:rsid w:val="00BA6FBA"/>
    <w:rsid w:val="00BA6FC3"/>
    <w:rsid w:val="00BA7C7C"/>
    <w:rsid w:val="00BB1D63"/>
    <w:rsid w:val="00BB3671"/>
    <w:rsid w:val="00BC0C50"/>
    <w:rsid w:val="00BC0EC4"/>
    <w:rsid w:val="00BC473B"/>
    <w:rsid w:val="00BD1B76"/>
    <w:rsid w:val="00BD1F09"/>
    <w:rsid w:val="00BE0D93"/>
    <w:rsid w:val="00BE4512"/>
    <w:rsid w:val="00BF1764"/>
    <w:rsid w:val="00BF2446"/>
    <w:rsid w:val="00BF4989"/>
    <w:rsid w:val="00BF4FE8"/>
    <w:rsid w:val="00BF619E"/>
    <w:rsid w:val="00C053B4"/>
    <w:rsid w:val="00C1220D"/>
    <w:rsid w:val="00C2076C"/>
    <w:rsid w:val="00C241B2"/>
    <w:rsid w:val="00C27875"/>
    <w:rsid w:val="00C35295"/>
    <w:rsid w:val="00C363F1"/>
    <w:rsid w:val="00C46F3F"/>
    <w:rsid w:val="00C47C62"/>
    <w:rsid w:val="00C508AF"/>
    <w:rsid w:val="00C55D82"/>
    <w:rsid w:val="00C5649D"/>
    <w:rsid w:val="00C57A50"/>
    <w:rsid w:val="00C626B9"/>
    <w:rsid w:val="00C7450F"/>
    <w:rsid w:val="00C854DA"/>
    <w:rsid w:val="00C860A6"/>
    <w:rsid w:val="00C87B74"/>
    <w:rsid w:val="00C90047"/>
    <w:rsid w:val="00C92EDB"/>
    <w:rsid w:val="00C933B6"/>
    <w:rsid w:val="00C945FD"/>
    <w:rsid w:val="00C977B4"/>
    <w:rsid w:val="00CA11CA"/>
    <w:rsid w:val="00CA1733"/>
    <w:rsid w:val="00CA18DF"/>
    <w:rsid w:val="00CA6F53"/>
    <w:rsid w:val="00CB3A29"/>
    <w:rsid w:val="00CC7DFD"/>
    <w:rsid w:val="00CD0003"/>
    <w:rsid w:val="00CD0675"/>
    <w:rsid w:val="00CD248C"/>
    <w:rsid w:val="00CD35DD"/>
    <w:rsid w:val="00CD55CF"/>
    <w:rsid w:val="00CD5B21"/>
    <w:rsid w:val="00CD5B72"/>
    <w:rsid w:val="00CD6F96"/>
    <w:rsid w:val="00CD72CD"/>
    <w:rsid w:val="00CD7BF5"/>
    <w:rsid w:val="00CE05A9"/>
    <w:rsid w:val="00CE0CF0"/>
    <w:rsid w:val="00CE2BF4"/>
    <w:rsid w:val="00CE6AEE"/>
    <w:rsid w:val="00CF1788"/>
    <w:rsid w:val="00CF66B8"/>
    <w:rsid w:val="00CF7BFD"/>
    <w:rsid w:val="00D07DDC"/>
    <w:rsid w:val="00D1383C"/>
    <w:rsid w:val="00D22FC7"/>
    <w:rsid w:val="00D31929"/>
    <w:rsid w:val="00D35055"/>
    <w:rsid w:val="00D432CE"/>
    <w:rsid w:val="00D43B1A"/>
    <w:rsid w:val="00D50D53"/>
    <w:rsid w:val="00D521D7"/>
    <w:rsid w:val="00D57014"/>
    <w:rsid w:val="00D57943"/>
    <w:rsid w:val="00D6189E"/>
    <w:rsid w:val="00D6342B"/>
    <w:rsid w:val="00D67ED8"/>
    <w:rsid w:val="00D7021D"/>
    <w:rsid w:val="00D71E31"/>
    <w:rsid w:val="00D75C9B"/>
    <w:rsid w:val="00D76FA3"/>
    <w:rsid w:val="00D84EAB"/>
    <w:rsid w:val="00D920FA"/>
    <w:rsid w:val="00D95342"/>
    <w:rsid w:val="00D96900"/>
    <w:rsid w:val="00DA12DF"/>
    <w:rsid w:val="00DA4EBA"/>
    <w:rsid w:val="00DA72C8"/>
    <w:rsid w:val="00DA749B"/>
    <w:rsid w:val="00DB455E"/>
    <w:rsid w:val="00DB6707"/>
    <w:rsid w:val="00DC107D"/>
    <w:rsid w:val="00DC3E1F"/>
    <w:rsid w:val="00DC612D"/>
    <w:rsid w:val="00DD28CB"/>
    <w:rsid w:val="00DD49C0"/>
    <w:rsid w:val="00DE1861"/>
    <w:rsid w:val="00DE1F81"/>
    <w:rsid w:val="00DE63B2"/>
    <w:rsid w:val="00DF0B78"/>
    <w:rsid w:val="00DF2188"/>
    <w:rsid w:val="00E01FD9"/>
    <w:rsid w:val="00E02153"/>
    <w:rsid w:val="00E04CE5"/>
    <w:rsid w:val="00E07E1E"/>
    <w:rsid w:val="00E1735F"/>
    <w:rsid w:val="00E20A20"/>
    <w:rsid w:val="00E26EBD"/>
    <w:rsid w:val="00E274F7"/>
    <w:rsid w:val="00E37A12"/>
    <w:rsid w:val="00E43702"/>
    <w:rsid w:val="00E45245"/>
    <w:rsid w:val="00E458D7"/>
    <w:rsid w:val="00E45A1F"/>
    <w:rsid w:val="00E46222"/>
    <w:rsid w:val="00E53721"/>
    <w:rsid w:val="00E543FD"/>
    <w:rsid w:val="00E55747"/>
    <w:rsid w:val="00E61BBF"/>
    <w:rsid w:val="00E61EA2"/>
    <w:rsid w:val="00E635AC"/>
    <w:rsid w:val="00E649D3"/>
    <w:rsid w:val="00E66581"/>
    <w:rsid w:val="00E73512"/>
    <w:rsid w:val="00E75CE7"/>
    <w:rsid w:val="00E77205"/>
    <w:rsid w:val="00E8291E"/>
    <w:rsid w:val="00E95352"/>
    <w:rsid w:val="00EA45ED"/>
    <w:rsid w:val="00EA6819"/>
    <w:rsid w:val="00EB70BF"/>
    <w:rsid w:val="00EC01A5"/>
    <w:rsid w:val="00EC1698"/>
    <w:rsid w:val="00EC184E"/>
    <w:rsid w:val="00EC3195"/>
    <w:rsid w:val="00ED7DA8"/>
    <w:rsid w:val="00EE253F"/>
    <w:rsid w:val="00EE58EA"/>
    <w:rsid w:val="00EF51A4"/>
    <w:rsid w:val="00F0026E"/>
    <w:rsid w:val="00F01B59"/>
    <w:rsid w:val="00F130BD"/>
    <w:rsid w:val="00F17E90"/>
    <w:rsid w:val="00F21248"/>
    <w:rsid w:val="00F25F74"/>
    <w:rsid w:val="00F270AE"/>
    <w:rsid w:val="00F31B92"/>
    <w:rsid w:val="00F34C56"/>
    <w:rsid w:val="00F4284D"/>
    <w:rsid w:val="00F44980"/>
    <w:rsid w:val="00F4657E"/>
    <w:rsid w:val="00F502B1"/>
    <w:rsid w:val="00F52CA9"/>
    <w:rsid w:val="00F54867"/>
    <w:rsid w:val="00F5528E"/>
    <w:rsid w:val="00F6229D"/>
    <w:rsid w:val="00F636B8"/>
    <w:rsid w:val="00F67667"/>
    <w:rsid w:val="00F67C85"/>
    <w:rsid w:val="00F70AB8"/>
    <w:rsid w:val="00F75274"/>
    <w:rsid w:val="00F75E79"/>
    <w:rsid w:val="00F805B5"/>
    <w:rsid w:val="00F8225F"/>
    <w:rsid w:val="00F82753"/>
    <w:rsid w:val="00F82AC0"/>
    <w:rsid w:val="00F82FD0"/>
    <w:rsid w:val="00F82FE4"/>
    <w:rsid w:val="00F846A1"/>
    <w:rsid w:val="00F8540F"/>
    <w:rsid w:val="00F8668A"/>
    <w:rsid w:val="00F93AC9"/>
    <w:rsid w:val="00F9752F"/>
    <w:rsid w:val="00FA0644"/>
    <w:rsid w:val="00FA5FAE"/>
    <w:rsid w:val="00FA728B"/>
    <w:rsid w:val="00FA73D4"/>
    <w:rsid w:val="00FB05D0"/>
    <w:rsid w:val="00FB2D4A"/>
    <w:rsid w:val="00FB6128"/>
    <w:rsid w:val="00FC087A"/>
    <w:rsid w:val="00FC0A59"/>
    <w:rsid w:val="00FC10A9"/>
    <w:rsid w:val="00FC1666"/>
    <w:rsid w:val="00FC1F37"/>
    <w:rsid w:val="00FC73B2"/>
    <w:rsid w:val="00FD5D49"/>
    <w:rsid w:val="00FD772D"/>
    <w:rsid w:val="00FF12F3"/>
    <w:rsid w:val="00FF5037"/>
    <w:rsid w:val="00FF612E"/>
    <w:rsid w:val="01DC1A12"/>
    <w:rsid w:val="033B4A8E"/>
    <w:rsid w:val="06A279F2"/>
    <w:rsid w:val="073F3445"/>
    <w:rsid w:val="07655731"/>
    <w:rsid w:val="08B80C09"/>
    <w:rsid w:val="093D25E3"/>
    <w:rsid w:val="096864F2"/>
    <w:rsid w:val="0A1252B9"/>
    <w:rsid w:val="0AC47254"/>
    <w:rsid w:val="0B7673A3"/>
    <w:rsid w:val="0BA80EC0"/>
    <w:rsid w:val="0BCA5A03"/>
    <w:rsid w:val="0BD2747F"/>
    <w:rsid w:val="0C584404"/>
    <w:rsid w:val="0CC71A6E"/>
    <w:rsid w:val="0CC83373"/>
    <w:rsid w:val="0CCE0048"/>
    <w:rsid w:val="0EDA16C4"/>
    <w:rsid w:val="0F7315D0"/>
    <w:rsid w:val="0FE10AAA"/>
    <w:rsid w:val="1110208D"/>
    <w:rsid w:val="11A02087"/>
    <w:rsid w:val="12754F34"/>
    <w:rsid w:val="16662F40"/>
    <w:rsid w:val="18277880"/>
    <w:rsid w:val="18DE77FF"/>
    <w:rsid w:val="19306EED"/>
    <w:rsid w:val="193D48B1"/>
    <w:rsid w:val="199E2114"/>
    <w:rsid w:val="1A0D5EAB"/>
    <w:rsid w:val="1A2D2562"/>
    <w:rsid w:val="1A9F0D46"/>
    <w:rsid w:val="1B956242"/>
    <w:rsid w:val="1BDB1BB4"/>
    <w:rsid w:val="1C064463"/>
    <w:rsid w:val="1C1E0663"/>
    <w:rsid w:val="1CA676ED"/>
    <w:rsid w:val="1CE64057"/>
    <w:rsid w:val="1CEA2F3D"/>
    <w:rsid w:val="1E432C82"/>
    <w:rsid w:val="1F3A412C"/>
    <w:rsid w:val="1FE9591E"/>
    <w:rsid w:val="212A286B"/>
    <w:rsid w:val="21450BB0"/>
    <w:rsid w:val="21E36CAD"/>
    <w:rsid w:val="223628AB"/>
    <w:rsid w:val="224C407D"/>
    <w:rsid w:val="22AA4FD0"/>
    <w:rsid w:val="242379F7"/>
    <w:rsid w:val="26026FE3"/>
    <w:rsid w:val="2740287B"/>
    <w:rsid w:val="27E20D46"/>
    <w:rsid w:val="283B6265"/>
    <w:rsid w:val="285C34A6"/>
    <w:rsid w:val="28745B35"/>
    <w:rsid w:val="29D74B38"/>
    <w:rsid w:val="2C407A96"/>
    <w:rsid w:val="2C700252"/>
    <w:rsid w:val="2D360379"/>
    <w:rsid w:val="2D6A31F8"/>
    <w:rsid w:val="2EB34F78"/>
    <w:rsid w:val="2ED81174"/>
    <w:rsid w:val="2F6637FD"/>
    <w:rsid w:val="30062231"/>
    <w:rsid w:val="30B9609D"/>
    <w:rsid w:val="31FA0A2D"/>
    <w:rsid w:val="328A7F31"/>
    <w:rsid w:val="337C2660"/>
    <w:rsid w:val="34035982"/>
    <w:rsid w:val="342332AE"/>
    <w:rsid w:val="3518455F"/>
    <w:rsid w:val="361B4AC1"/>
    <w:rsid w:val="36BB23E1"/>
    <w:rsid w:val="37A76F0C"/>
    <w:rsid w:val="3830653A"/>
    <w:rsid w:val="38EF39E4"/>
    <w:rsid w:val="38FF50E4"/>
    <w:rsid w:val="395C0055"/>
    <w:rsid w:val="3CA32C36"/>
    <w:rsid w:val="3D257EFD"/>
    <w:rsid w:val="3ED55C4A"/>
    <w:rsid w:val="3FD05D36"/>
    <w:rsid w:val="41EA6245"/>
    <w:rsid w:val="42F15E02"/>
    <w:rsid w:val="43036F7A"/>
    <w:rsid w:val="44924CF2"/>
    <w:rsid w:val="44B968B9"/>
    <w:rsid w:val="45864287"/>
    <w:rsid w:val="461965FA"/>
    <w:rsid w:val="472E38EB"/>
    <w:rsid w:val="47A84047"/>
    <w:rsid w:val="493C3C7E"/>
    <w:rsid w:val="4982608A"/>
    <w:rsid w:val="4A4D4950"/>
    <w:rsid w:val="4B2962D1"/>
    <w:rsid w:val="4B331554"/>
    <w:rsid w:val="4BB30448"/>
    <w:rsid w:val="4CA16500"/>
    <w:rsid w:val="4D8420CE"/>
    <w:rsid w:val="4D943646"/>
    <w:rsid w:val="4E387D92"/>
    <w:rsid w:val="4E654C0D"/>
    <w:rsid w:val="4FC07E5D"/>
    <w:rsid w:val="509B3A93"/>
    <w:rsid w:val="50C45F0D"/>
    <w:rsid w:val="52452F57"/>
    <w:rsid w:val="53C6755E"/>
    <w:rsid w:val="53ED3E42"/>
    <w:rsid w:val="550B6EDE"/>
    <w:rsid w:val="55663E0F"/>
    <w:rsid w:val="558265D5"/>
    <w:rsid w:val="55EB6E04"/>
    <w:rsid w:val="5611417E"/>
    <w:rsid w:val="56511360"/>
    <w:rsid w:val="570C3FAA"/>
    <w:rsid w:val="58A201FC"/>
    <w:rsid w:val="590810E3"/>
    <w:rsid w:val="5BD11CDE"/>
    <w:rsid w:val="5CB56452"/>
    <w:rsid w:val="5EF77960"/>
    <w:rsid w:val="600D4EA9"/>
    <w:rsid w:val="60D95E3D"/>
    <w:rsid w:val="61545938"/>
    <w:rsid w:val="64CD0E6A"/>
    <w:rsid w:val="64E55DC9"/>
    <w:rsid w:val="65D201A6"/>
    <w:rsid w:val="664B4CF3"/>
    <w:rsid w:val="66A85B7A"/>
    <w:rsid w:val="680F41A7"/>
    <w:rsid w:val="682D59BD"/>
    <w:rsid w:val="68563417"/>
    <w:rsid w:val="68910B49"/>
    <w:rsid w:val="69931FAA"/>
    <w:rsid w:val="69E42D5C"/>
    <w:rsid w:val="6AB6326D"/>
    <w:rsid w:val="6B783FFE"/>
    <w:rsid w:val="6CE87E30"/>
    <w:rsid w:val="6DA56E92"/>
    <w:rsid w:val="6DAC64B2"/>
    <w:rsid w:val="6DC30C8D"/>
    <w:rsid w:val="6DE15ED0"/>
    <w:rsid w:val="6F6C10ED"/>
    <w:rsid w:val="707C234E"/>
    <w:rsid w:val="71287FFF"/>
    <w:rsid w:val="714D198D"/>
    <w:rsid w:val="7195426F"/>
    <w:rsid w:val="71EC5D5C"/>
    <w:rsid w:val="72BF7902"/>
    <w:rsid w:val="72C746B0"/>
    <w:rsid w:val="734E5315"/>
    <w:rsid w:val="744F519E"/>
    <w:rsid w:val="746578C8"/>
    <w:rsid w:val="74E123BA"/>
    <w:rsid w:val="75473929"/>
    <w:rsid w:val="75E249DC"/>
    <w:rsid w:val="768A53B9"/>
    <w:rsid w:val="769A43B1"/>
    <w:rsid w:val="792A1003"/>
    <w:rsid w:val="79781760"/>
    <w:rsid w:val="797A730B"/>
    <w:rsid w:val="7A096349"/>
    <w:rsid w:val="7A2E01E2"/>
    <w:rsid w:val="7B6A75E9"/>
    <w:rsid w:val="7B882423"/>
    <w:rsid w:val="7B9B2599"/>
    <w:rsid w:val="7C163BB7"/>
    <w:rsid w:val="7D686F15"/>
    <w:rsid w:val="7D7B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autoRedefine/>
    <w:semiHidden/>
    <w:qFormat/>
    <w:uiPriority w:val="0"/>
  </w:style>
  <w:style w:type="paragraph" w:styleId="12">
    <w:name w:val="toc 6"/>
    <w:basedOn w:val="13"/>
    <w:autoRedefine/>
    <w:semiHidden/>
    <w:qFormat/>
    <w:uiPriority w:val="0"/>
  </w:style>
  <w:style w:type="paragraph" w:styleId="13">
    <w:name w:val="toc 5"/>
    <w:basedOn w:val="14"/>
    <w:autoRedefine/>
    <w:semiHidden/>
    <w:qFormat/>
    <w:uiPriority w:val="0"/>
  </w:style>
  <w:style w:type="paragraph" w:styleId="14">
    <w:name w:val="toc 4"/>
    <w:basedOn w:val="15"/>
    <w:autoRedefine/>
    <w:semiHidden/>
    <w:qFormat/>
    <w:uiPriority w:val="0"/>
  </w:style>
  <w:style w:type="paragraph" w:styleId="15">
    <w:name w:val="toc 3"/>
    <w:basedOn w:val="16"/>
    <w:autoRedefine/>
    <w:semiHidden/>
    <w:qFormat/>
    <w:uiPriority w:val="0"/>
  </w:style>
  <w:style w:type="paragraph" w:styleId="16">
    <w:name w:val="toc 2"/>
    <w:basedOn w:val="17"/>
    <w:autoRedefine/>
    <w:semiHidden/>
    <w:qFormat/>
    <w:uiPriority w:val="0"/>
  </w:style>
  <w:style w:type="paragraph" w:styleId="17">
    <w:name w:val="toc 1"/>
    <w:autoRedefine/>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46"/>
    <w:autoRedefine/>
    <w:qFormat/>
    <w:uiPriority w:val="0"/>
    <w:pPr>
      <w:jc w:val="left"/>
    </w:pPr>
  </w:style>
  <w:style w:type="paragraph" w:styleId="19">
    <w:name w:val="HTML Address"/>
    <w:basedOn w:val="1"/>
    <w:autoRedefine/>
    <w:qFormat/>
    <w:uiPriority w:val="0"/>
    <w:rPr>
      <w:i/>
      <w:iCs/>
    </w:rPr>
  </w:style>
  <w:style w:type="paragraph" w:styleId="20">
    <w:name w:val="toc 8"/>
    <w:basedOn w:val="11"/>
    <w:autoRedefine/>
    <w:semiHidden/>
    <w:qFormat/>
    <w:uiPriority w:val="0"/>
  </w:style>
  <w:style w:type="paragraph" w:styleId="21">
    <w:name w:val="Date"/>
    <w:basedOn w:val="1"/>
    <w:next w:val="1"/>
    <w:autoRedefine/>
    <w:qFormat/>
    <w:uiPriority w:val="0"/>
    <w:pPr>
      <w:ind w:left="100" w:leftChars="2500"/>
    </w:p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153"/>
        <w:tab w:val="right" w:pos="8306"/>
      </w:tabs>
      <w:snapToGrid w:val="0"/>
      <w:ind w:right="210" w:rightChars="100"/>
      <w:jc w:val="righ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autoRedefine/>
    <w:semiHidden/>
    <w:qFormat/>
    <w:uiPriority w:val="0"/>
    <w:pPr>
      <w:snapToGrid w:val="0"/>
      <w:jc w:val="left"/>
    </w:pPr>
    <w:rPr>
      <w:sz w:val="18"/>
      <w:szCs w:val="18"/>
    </w:rPr>
  </w:style>
  <w:style w:type="paragraph" w:styleId="26">
    <w:name w:val="toc 9"/>
    <w:basedOn w:val="20"/>
    <w:autoRedefine/>
    <w:semiHidden/>
    <w:qFormat/>
    <w:uiPriority w:val="0"/>
  </w:style>
  <w:style w:type="paragraph" w:styleId="27">
    <w:name w:val="HTML Preformatted"/>
    <w:basedOn w:val="1"/>
    <w:autoRedefine/>
    <w:qFormat/>
    <w:uiPriority w:val="0"/>
    <w:rPr>
      <w:rFonts w:ascii="Courier New" w:hAnsi="Courier New" w:cs="Courier New"/>
      <w:sz w:val="20"/>
      <w:szCs w:val="20"/>
    </w:rPr>
  </w:style>
  <w:style w:type="paragraph" w:styleId="28">
    <w:name w:val="Title"/>
    <w:basedOn w:val="1"/>
    <w:autoRedefine/>
    <w:qFormat/>
    <w:uiPriority w:val="0"/>
    <w:pPr>
      <w:spacing w:before="240" w:after="60"/>
      <w:jc w:val="center"/>
      <w:outlineLvl w:val="0"/>
    </w:pPr>
    <w:rPr>
      <w:rFonts w:ascii="Arial" w:hAnsi="Arial" w:cs="Arial"/>
      <w:b/>
      <w:bCs/>
      <w:sz w:val="32"/>
      <w:szCs w:val="32"/>
    </w:rPr>
  </w:style>
  <w:style w:type="paragraph" w:styleId="29">
    <w:name w:val="annotation subject"/>
    <w:basedOn w:val="18"/>
    <w:next w:val="18"/>
    <w:link w:val="47"/>
    <w:autoRedefine/>
    <w:qFormat/>
    <w:uiPriority w:val="0"/>
    <w:rPr>
      <w:b/>
      <w:bCs/>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autoRedefine/>
    <w:qFormat/>
    <w:uiPriority w:val="0"/>
    <w:rPr>
      <w:rFonts w:ascii="Times New Roman" w:hAnsi="Times New Roman" w:eastAsia="宋体"/>
      <w:sz w:val="18"/>
    </w:rPr>
  </w:style>
  <w:style w:type="character" w:styleId="34">
    <w:name w:val="Emphasis"/>
    <w:autoRedefine/>
    <w:qFormat/>
    <w:uiPriority w:val="20"/>
    <w:rPr>
      <w:i/>
    </w:rPr>
  </w:style>
  <w:style w:type="character" w:styleId="35">
    <w:name w:val="HTML Definition"/>
    <w:autoRedefine/>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autoRedefine/>
    <w:qFormat/>
    <w:uiPriority w:val="0"/>
  </w:style>
  <w:style w:type="character" w:styleId="38">
    <w:name w:val="HTML Variable"/>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annotation reference"/>
    <w:autoRedefine/>
    <w:qFormat/>
    <w:uiPriority w:val="0"/>
    <w:rPr>
      <w:sz w:val="21"/>
      <w:szCs w:val="21"/>
    </w:rPr>
  </w:style>
  <w:style w:type="character" w:styleId="42">
    <w:name w:val="HTML Cite"/>
    <w:autoRedefine/>
    <w:qFormat/>
    <w:uiPriority w:val="0"/>
    <w:rPr>
      <w:i/>
      <w:iCs/>
    </w:rPr>
  </w:style>
  <w:style w:type="character" w:styleId="43">
    <w:name w:val="footnote reference"/>
    <w:autoRedefine/>
    <w:semiHidden/>
    <w:qFormat/>
    <w:uiPriority w:val="0"/>
    <w:rPr>
      <w:vertAlign w:val="superscript"/>
    </w:rPr>
  </w:style>
  <w:style w:type="character" w:styleId="44">
    <w:name w:val="HTML Keyboard"/>
    <w:autoRedefine/>
    <w:qFormat/>
    <w:uiPriority w:val="0"/>
    <w:rPr>
      <w:rFonts w:ascii="Courier New" w:hAnsi="Courier New"/>
      <w:sz w:val="20"/>
      <w:szCs w:val="20"/>
    </w:rPr>
  </w:style>
  <w:style w:type="character" w:styleId="45">
    <w:name w:val="HTML Sample"/>
    <w:autoRedefine/>
    <w:qFormat/>
    <w:uiPriority w:val="0"/>
    <w:rPr>
      <w:rFonts w:ascii="Courier New" w:hAnsi="Courier New"/>
    </w:rPr>
  </w:style>
  <w:style w:type="character" w:customStyle="1" w:styleId="46">
    <w:name w:val="批注文字 Char"/>
    <w:link w:val="18"/>
    <w:autoRedefine/>
    <w:qFormat/>
    <w:uiPriority w:val="0"/>
    <w:rPr>
      <w:kern w:val="2"/>
      <w:sz w:val="21"/>
      <w:szCs w:val="24"/>
    </w:rPr>
  </w:style>
  <w:style w:type="character" w:customStyle="1" w:styleId="47">
    <w:name w:val="批注主题 Char"/>
    <w:link w:val="29"/>
    <w:autoRedefine/>
    <w:qFormat/>
    <w:uiPriority w:val="0"/>
    <w:rPr>
      <w:b/>
      <w:bCs/>
      <w:kern w:val="2"/>
      <w:sz w:val="21"/>
      <w:szCs w:val="24"/>
    </w:rPr>
  </w:style>
  <w:style w:type="character" w:customStyle="1" w:styleId="48">
    <w:name w:val="个人撰写风格"/>
    <w:autoRedefine/>
    <w:qFormat/>
    <w:uiPriority w:val="0"/>
    <w:rPr>
      <w:rFonts w:ascii="Arial" w:hAnsi="Arial" w:eastAsia="宋体" w:cs="Arial"/>
      <w:color w:val="auto"/>
      <w:sz w:val="20"/>
    </w:rPr>
  </w:style>
  <w:style w:type="character" w:customStyle="1" w:styleId="49">
    <w:name w:val="发布"/>
    <w:autoRedefine/>
    <w:qFormat/>
    <w:uiPriority w:val="0"/>
    <w:rPr>
      <w:rFonts w:ascii="黑体" w:eastAsia="黑体"/>
      <w:spacing w:val="22"/>
      <w:w w:val="100"/>
      <w:position w:val="3"/>
      <w:sz w:val="28"/>
    </w:rPr>
  </w:style>
  <w:style w:type="character" w:customStyle="1" w:styleId="50">
    <w:name w:val="个人答复风格"/>
    <w:autoRedefine/>
    <w:qFormat/>
    <w:uiPriority w:val="0"/>
    <w:rPr>
      <w:rFonts w:ascii="Arial" w:hAnsi="Arial" w:eastAsia="宋体" w:cs="Arial"/>
      <w:color w:val="auto"/>
      <w:sz w:val="20"/>
    </w:rPr>
  </w:style>
  <w:style w:type="paragraph" w:customStyle="1" w:styleId="51">
    <w:name w:val="一级无标题条"/>
    <w:basedOn w:val="1"/>
    <w:autoRedefine/>
    <w:qFormat/>
    <w:uiPriority w:val="0"/>
    <w:pPr>
      <w:numPr>
        <w:ilvl w:val="2"/>
        <w:numId w:val="1"/>
      </w:numPr>
    </w:pPr>
  </w:style>
  <w:style w:type="paragraph" w:customStyle="1" w:styleId="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p18"/>
    <w:basedOn w:val="1"/>
    <w:autoRedefine/>
    <w:qFormat/>
    <w:uiPriority w:val="0"/>
    <w:pPr>
      <w:widowControl/>
      <w:spacing w:beforeLines="50" w:afterLines="50"/>
      <w:jc w:val="left"/>
    </w:pPr>
    <w:rPr>
      <w:rFonts w:ascii="黑体" w:hAnsi="宋体" w:eastAsia="黑体" w:cs="宋体"/>
      <w:kern w:val="0"/>
      <w:szCs w:val="21"/>
    </w:rPr>
  </w:style>
  <w:style w:type="paragraph" w:customStyle="1" w:styleId="54">
    <w:name w:val="p19"/>
    <w:basedOn w:val="1"/>
    <w:autoRedefine/>
    <w:qFormat/>
    <w:uiPriority w:val="0"/>
    <w:pPr>
      <w:widowControl/>
      <w:ind w:firstLine="420"/>
    </w:pPr>
    <w:rPr>
      <w:rFonts w:ascii="宋体" w:hAnsi="宋体" w:cs="宋体"/>
      <w:kern w:val="0"/>
      <w:szCs w:val="21"/>
    </w:rPr>
  </w:style>
  <w:style w:type="paragraph" w:customStyle="1" w:styleId="55">
    <w:name w:val="注×："/>
    <w:autoRedefine/>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56">
    <w:name w:val="列项◆（三级）"/>
    <w:autoRedefine/>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57">
    <w:name w:val="附录二级条标题"/>
    <w:basedOn w:val="58"/>
    <w:next w:val="60"/>
    <w:autoRedefine/>
    <w:qFormat/>
    <w:uiPriority w:val="0"/>
    <w:pPr>
      <w:numPr>
        <w:ilvl w:val="3"/>
      </w:numPr>
      <w:outlineLvl w:val="3"/>
    </w:pPr>
  </w:style>
  <w:style w:type="paragraph" w:customStyle="1" w:styleId="58">
    <w:name w:val="附录一级条标题"/>
    <w:basedOn w:val="59"/>
    <w:next w:val="60"/>
    <w:autoRedefine/>
    <w:qFormat/>
    <w:uiPriority w:val="0"/>
    <w:pPr>
      <w:numPr>
        <w:ilvl w:val="2"/>
      </w:numPr>
      <w:autoSpaceDN w:val="0"/>
      <w:spacing w:before="0" w:beforeLines="0" w:after="0" w:afterLines="0"/>
      <w:outlineLvl w:val="2"/>
    </w:pPr>
  </w:style>
  <w:style w:type="paragraph" w:customStyle="1" w:styleId="59">
    <w:name w:val="附录章标题"/>
    <w:next w:val="60"/>
    <w:autoRedefine/>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段"/>
    <w:link w:val="6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段 Char"/>
    <w:link w:val="60"/>
    <w:autoRedefine/>
    <w:qFormat/>
    <w:uiPriority w:val="0"/>
    <w:rPr>
      <w:rFonts w:ascii="宋体"/>
      <w:sz w:val="21"/>
      <w:lang w:bidi="ar-SA"/>
    </w:rPr>
  </w:style>
  <w:style w:type="paragraph" w:customStyle="1" w:styleId="62">
    <w:name w:val="参考文献、索引标题"/>
    <w:basedOn w:val="63"/>
    <w:next w:val="1"/>
    <w:autoRedefine/>
    <w:qFormat/>
    <w:uiPriority w:val="0"/>
    <w:pPr>
      <w:numPr>
        <w:numId w:val="0"/>
      </w:numPr>
      <w:spacing w:after="200"/>
    </w:pPr>
    <w:rPr>
      <w:sz w:val="21"/>
    </w:rPr>
  </w:style>
  <w:style w:type="paragraph" w:customStyle="1" w:styleId="63">
    <w:name w:val="前言、引言标题"/>
    <w:next w:val="1"/>
    <w:autoRedefine/>
    <w:qFormat/>
    <w:uiPriority w:val="0"/>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实施日期"/>
    <w:basedOn w:val="65"/>
    <w:autoRedefine/>
    <w:qFormat/>
    <w:uiPriority w:val="0"/>
    <w:pPr>
      <w:framePr w:hSpace="0" w:wrap="around" w:xAlign="right"/>
      <w:jc w:val="right"/>
    </w:pPr>
  </w:style>
  <w:style w:type="paragraph" w:customStyle="1" w:styleId="6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7">
    <w:name w:val="二级无标题条"/>
    <w:basedOn w:val="1"/>
    <w:autoRedefine/>
    <w:qFormat/>
    <w:uiPriority w:val="0"/>
    <w:pPr>
      <w:numPr>
        <w:ilvl w:val="3"/>
        <w:numId w:val="1"/>
      </w:numPr>
    </w:pPr>
  </w:style>
  <w:style w:type="paragraph" w:customStyle="1" w:styleId="68">
    <w:name w:val="三级条标题"/>
    <w:basedOn w:val="69"/>
    <w:next w:val="60"/>
    <w:autoRedefine/>
    <w:qFormat/>
    <w:uiPriority w:val="0"/>
    <w:pPr>
      <w:numPr>
        <w:ilvl w:val="4"/>
      </w:numPr>
      <w:outlineLvl w:val="4"/>
    </w:pPr>
  </w:style>
  <w:style w:type="paragraph" w:customStyle="1" w:styleId="69">
    <w:name w:val="二级条标题"/>
    <w:basedOn w:val="70"/>
    <w:next w:val="60"/>
    <w:autoRedefine/>
    <w:qFormat/>
    <w:uiPriority w:val="0"/>
    <w:pPr>
      <w:numPr>
        <w:ilvl w:val="3"/>
      </w:numPr>
      <w:outlineLvl w:val="3"/>
    </w:pPr>
  </w:style>
  <w:style w:type="paragraph" w:customStyle="1" w:styleId="70">
    <w:name w:val="一级条标题"/>
    <w:next w:val="1"/>
    <w:autoRedefine/>
    <w:qFormat/>
    <w:uiPriority w:val="0"/>
    <w:pPr>
      <w:numPr>
        <w:ilvl w:val="2"/>
        <w:numId w:val="5"/>
      </w:numPr>
      <w:outlineLvl w:val="2"/>
    </w:pPr>
    <w:rPr>
      <w:rFonts w:ascii="Times New Roman" w:hAnsi="Times New Roman" w:eastAsia="黑体" w:cs="Times New Roman"/>
      <w:sz w:val="21"/>
      <w:lang w:val="en-US" w:eastAsia="zh-CN" w:bidi="ar-SA"/>
    </w:rPr>
  </w:style>
  <w:style w:type="paragraph" w:customStyle="1" w:styleId="71">
    <w:name w:val="图表脚注"/>
    <w:next w:val="60"/>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4">
    <w:name w:val="四级无标题条"/>
    <w:basedOn w:val="1"/>
    <w:autoRedefine/>
    <w:qFormat/>
    <w:uiPriority w:val="0"/>
    <w:pPr>
      <w:numPr>
        <w:ilvl w:val="5"/>
        <w:numId w:val="1"/>
      </w:numPr>
    </w:pPr>
  </w:style>
  <w:style w:type="paragraph" w:customStyle="1" w:styleId="75">
    <w:name w:val="五级条标题"/>
    <w:basedOn w:val="76"/>
    <w:next w:val="60"/>
    <w:autoRedefine/>
    <w:qFormat/>
    <w:uiPriority w:val="0"/>
    <w:pPr>
      <w:numPr>
        <w:ilvl w:val="6"/>
      </w:numPr>
      <w:outlineLvl w:val="6"/>
    </w:pPr>
  </w:style>
  <w:style w:type="paragraph" w:customStyle="1" w:styleId="76">
    <w:name w:val="四级条标题"/>
    <w:basedOn w:val="68"/>
    <w:next w:val="60"/>
    <w:autoRedefine/>
    <w:qFormat/>
    <w:uiPriority w:val="0"/>
    <w:pPr>
      <w:numPr>
        <w:ilvl w:val="5"/>
      </w:numPr>
      <w:outlineLvl w:val="5"/>
    </w:pPr>
  </w:style>
  <w:style w:type="paragraph" w:customStyle="1" w:styleId="77">
    <w:name w:val="示例"/>
    <w:next w:val="60"/>
    <w:autoRedefine/>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78">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9">
    <w:name w:val="封面标准代替信息"/>
    <w:basedOn w:val="80"/>
    <w:autoRedefine/>
    <w:qFormat/>
    <w:uiPriority w:val="0"/>
    <w:pPr>
      <w:framePr w:wrap="around"/>
      <w:spacing w:before="57"/>
    </w:pPr>
    <w:rPr>
      <w:rFonts w:ascii="宋体"/>
      <w:sz w:val="21"/>
    </w:rPr>
  </w:style>
  <w:style w:type="paragraph" w:customStyle="1" w:styleId="80">
    <w:name w:val="封面标准号2"/>
    <w:basedOn w:val="66"/>
    <w:autoRedefine/>
    <w:qFormat/>
    <w:uiPriority w:val="0"/>
    <w:pPr>
      <w:framePr w:w="9138" w:h="1244" w:hRule="exact" w:wrap="around" w:vAnchor="page" w:hAnchor="margin" w:y="2908"/>
      <w:adjustRightInd w:val="0"/>
      <w:spacing w:before="357" w:line="280" w:lineRule="exact"/>
    </w:pPr>
  </w:style>
  <w:style w:type="paragraph" w:customStyle="1" w:styleId="81">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4">
    <w:name w:val="列项●（二级）"/>
    <w:autoRedefine/>
    <w:qFormat/>
    <w:uiPriority w:val="0"/>
    <w:pPr>
      <w:numPr>
        <w:ilvl w:val="0"/>
        <w:numId w:val="7"/>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5">
    <w:name w:val="五级无标题条"/>
    <w:basedOn w:val="1"/>
    <w:autoRedefine/>
    <w:qFormat/>
    <w:uiPriority w:val="0"/>
    <w:pPr>
      <w:numPr>
        <w:ilvl w:val="6"/>
        <w:numId w:val="1"/>
      </w:numPr>
    </w:pPr>
  </w:style>
  <w:style w:type="paragraph" w:customStyle="1" w:styleId="86">
    <w:name w:val="附录图标题"/>
    <w:next w:val="60"/>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7">
    <w:name w:val="注："/>
    <w:next w:val="60"/>
    <w:autoRedefine/>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88">
    <w:name w:val="章标题"/>
    <w:next w:val="60"/>
    <w:autoRedefine/>
    <w:qFormat/>
    <w:uiPriority w:val="0"/>
    <w:pPr>
      <w:numPr>
        <w:ilvl w:val="1"/>
        <w:numId w:val="5"/>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9">
    <w:name w:val="条文脚注"/>
    <w:basedOn w:val="25"/>
    <w:autoRedefine/>
    <w:qFormat/>
    <w:uiPriority w:val="0"/>
    <w:pPr>
      <w:ind w:left="780" w:leftChars="200" w:hanging="360" w:hangingChars="200"/>
      <w:jc w:val="both"/>
    </w:pPr>
    <w:rPr>
      <w:rFonts w:ascii="宋体"/>
    </w:rPr>
  </w:style>
  <w:style w:type="paragraph" w:customStyle="1" w:styleId="90">
    <w:name w:val="其他发布部门"/>
    <w:basedOn w:val="81"/>
    <w:autoRedefine/>
    <w:qFormat/>
    <w:uiPriority w:val="0"/>
    <w:pPr>
      <w:framePr w:wrap="around"/>
      <w:spacing w:line="0" w:lineRule="atLeast"/>
    </w:pPr>
    <w:rPr>
      <w:rFonts w:ascii="黑体" w:eastAsia="黑体"/>
      <w:b w:val="0"/>
    </w:rPr>
  </w:style>
  <w:style w:type="paragraph" w:customStyle="1" w:styleId="91">
    <w:name w:val="标准书眉_偶数页"/>
    <w:basedOn w:val="92"/>
    <w:next w:val="1"/>
    <w:autoRedefine/>
    <w:qFormat/>
    <w:uiPriority w:val="0"/>
    <w:pPr>
      <w:tabs>
        <w:tab w:val="center" w:pos="4154"/>
        <w:tab w:val="right" w:pos="8306"/>
      </w:tabs>
      <w:jc w:val="left"/>
    </w:pPr>
  </w:style>
  <w:style w:type="paragraph" w:customStyle="1" w:styleId="9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3">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4">
    <w:name w:val="附录四级条标题"/>
    <w:basedOn w:val="95"/>
    <w:next w:val="60"/>
    <w:autoRedefine/>
    <w:qFormat/>
    <w:uiPriority w:val="0"/>
    <w:pPr>
      <w:numPr>
        <w:ilvl w:val="5"/>
      </w:numPr>
      <w:outlineLvl w:val="5"/>
    </w:pPr>
  </w:style>
  <w:style w:type="paragraph" w:customStyle="1" w:styleId="95">
    <w:name w:val="附录三级条标题"/>
    <w:basedOn w:val="57"/>
    <w:next w:val="60"/>
    <w:autoRedefine/>
    <w:qFormat/>
    <w:uiPriority w:val="0"/>
    <w:pPr>
      <w:numPr>
        <w:ilvl w:val="4"/>
      </w:numPr>
      <w:outlineLvl w:val="4"/>
    </w:pPr>
  </w:style>
  <w:style w:type="paragraph" w:customStyle="1" w:styleId="96">
    <w:name w:val="封面正文"/>
    <w:autoRedefine/>
    <w:qFormat/>
    <w:uiPriority w:val="0"/>
    <w:pPr>
      <w:jc w:val="both"/>
    </w:pPr>
    <w:rPr>
      <w:rFonts w:ascii="Times New Roman" w:hAnsi="Times New Roman" w:eastAsia="宋体" w:cs="Times New Roman"/>
      <w:lang w:val="en-US" w:eastAsia="zh-CN" w:bidi="ar-SA"/>
    </w:rPr>
  </w:style>
  <w:style w:type="paragraph" w:customStyle="1" w:styleId="97">
    <w:name w:val="附录表标题"/>
    <w:next w:val="60"/>
    <w:autoRedefine/>
    <w:qFormat/>
    <w:uiPriority w:val="0"/>
    <w:pPr>
      <w:numPr>
        <w:ilvl w:val="0"/>
        <w:numId w:val="10"/>
      </w:numPr>
      <w:jc w:val="center"/>
      <w:textAlignment w:val="baseline"/>
    </w:pPr>
    <w:rPr>
      <w:rFonts w:ascii="黑体" w:hAnsi="Times New Roman" w:eastAsia="黑体" w:cs="Times New Roman"/>
      <w:kern w:val="21"/>
      <w:sz w:val="21"/>
      <w:lang w:val="en-US" w:eastAsia="zh-CN" w:bidi="ar-SA"/>
    </w:rPr>
  </w:style>
  <w:style w:type="paragraph" w:customStyle="1" w:styleId="9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0">
    <w:name w:val="正文表标题"/>
    <w:next w:val="60"/>
    <w:autoRedefine/>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01">
    <w:name w:val="目次、标准名称标题"/>
    <w:basedOn w:val="63"/>
    <w:next w:val="60"/>
    <w:autoRedefine/>
    <w:qFormat/>
    <w:uiPriority w:val="0"/>
    <w:pPr>
      <w:spacing w:line="460" w:lineRule="exact"/>
    </w:pPr>
  </w:style>
  <w:style w:type="paragraph" w:customStyle="1" w:styleId="1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附录标识"/>
    <w:basedOn w:val="63"/>
    <w:autoRedefine/>
    <w:qFormat/>
    <w:uiPriority w:val="0"/>
    <w:pPr>
      <w:numPr>
        <w:ilvl w:val="0"/>
        <w:numId w:val="4"/>
      </w:numPr>
      <w:tabs>
        <w:tab w:val="left" w:pos="6405"/>
      </w:tabs>
      <w:spacing w:after="200"/>
    </w:pPr>
    <w:rPr>
      <w:sz w:val="21"/>
    </w:rPr>
  </w:style>
  <w:style w:type="paragraph" w:customStyle="1" w:styleId="10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5">
    <w:name w:val="列项——（一级）"/>
    <w:autoRedefine/>
    <w:qFormat/>
    <w:uiPriority w:val="0"/>
    <w:pPr>
      <w:widowControl w:val="0"/>
      <w:numPr>
        <w:ilvl w:val="0"/>
        <w:numId w:val="1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6">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07">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09">
    <w:name w:val="附录五级条标题"/>
    <w:basedOn w:val="94"/>
    <w:next w:val="60"/>
    <w:autoRedefine/>
    <w:qFormat/>
    <w:uiPriority w:val="0"/>
    <w:pPr>
      <w:numPr>
        <w:ilvl w:val="6"/>
      </w:numPr>
      <w:outlineLvl w:val="6"/>
    </w:pPr>
  </w:style>
  <w:style w:type="paragraph" w:customStyle="1" w:styleId="110">
    <w:name w:val="列项·"/>
    <w:autoRedefine/>
    <w:qFormat/>
    <w:uiPriority w:val="0"/>
    <w:pPr>
      <w:numPr>
        <w:ilvl w:val="0"/>
        <w:numId w:val="13"/>
      </w:numPr>
      <w:tabs>
        <w:tab w:val="left" w:pos="840"/>
        <w:tab w:val="clear" w:pos="560"/>
      </w:tabs>
      <w:ind w:left="840" w:leftChars="200" w:hanging="420" w:hangingChars="200"/>
      <w:jc w:val="both"/>
    </w:pPr>
    <w:rPr>
      <w:rFonts w:ascii="宋体" w:hAnsi="Times New Roman" w:eastAsia="宋体" w:cs="Times New Roman"/>
      <w:sz w:val="21"/>
      <w:lang w:val="en-US" w:eastAsia="zh-CN" w:bidi="ar-SA"/>
    </w:rPr>
  </w:style>
  <w:style w:type="paragraph" w:customStyle="1" w:styleId="111">
    <w:name w:val="三级无标题条"/>
    <w:basedOn w:val="1"/>
    <w:autoRedefine/>
    <w:qFormat/>
    <w:uiPriority w:val="0"/>
    <w:pPr>
      <w:numPr>
        <w:ilvl w:val="4"/>
        <w:numId w:val="1"/>
      </w:numPr>
    </w:pPr>
  </w:style>
  <w:style w:type="paragraph" w:customStyle="1" w:styleId="11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3">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5">
    <w:name w:val="正文图标题"/>
    <w:next w:val="60"/>
    <w:autoRedefine/>
    <w:qFormat/>
    <w:uiPriority w:val="0"/>
    <w:pPr>
      <w:numPr>
        <w:ilvl w:val="0"/>
        <w:numId w:val="14"/>
      </w:numPr>
      <w:jc w:val="center"/>
    </w:pPr>
    <w:rPr>
      <w:rFonts w:ascii="黑体" w:hAnsi="Times New Roman" w:eastAsia="黑体" w:cs="Times New Roman"/>
      <w:sz w:val="21"/>
      <w:lang w:val="en-US" w:eastAsia="zh-CN" w:bidi="ar-SA"/>
    </w:rPr>
  </w:style>
  <w:style w:type="paragraph" w:customStyle="1" w:styleId="116">
    <w:name w:val="_Style 115"/>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17</Pages>
  <Words>1606</Words>
  <Characters>9156</Characters>
  <Lines>76</Lines>
  <Paragraphs>21</Paragraphs>
  <TotalTime>31</TotalTime>
  <ScaleCrop>false</ScaleCrop>
  <LinksUpToDate>false</LinksUpToDate>
  <CharactersWithSpaces>10741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2020-11-10T01:05:00Z</dcterms:created>
  <dc:creator>Administrator</dc:creator>
  <cp:lastModifiedBy>郝茜</cp:lastModifiedBy>
  <cp:lastPrinted>2017-04-06T03:25:00Z</cp:lastPrinted>
  <dcterms:modified xsi:type="dcterms:W3CDTF">2024-06-03T02:48:47Z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2052-12.1.0.16729</vt:lpwstr>
  </property>
  <property fmtid="{D5CDD505-2E9C-101B-9397-08002B2CF9AE}" pid="4" name="ICV">
    <vt:lpwstr>67DA9E0F47D440E1A1A25E93FE0841B3_13</vt:lpwstr>
  </property>
</Properties>
</file>