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5E3B6">
      <w:pPr>
        <w:pStyle w:val="41"/>
        <w:rPr>
          <w:rFonts w:hint="default" w:eastAsia="黑体"/>
          <w:lang w:val="en-US" w:eastAsia="zh-CN"/>
        </w:rPr>
      </w:pPr>
      <w:bookmarkStart w:id="25" w:name="_GoBack"/>
      <w:bookmarkEnd w:id="25"/>
      <w:r>
        <w:rPr>
          <w:rFonts w:ascii="Times New Roman"/>
        </w:rPr>
        <w:t>ICS</w:t>
      </w:r>
      <w:r>
        <w:t> </w:t>
      </w:r>
      <w:r>
        <w:rPr>
          <w:rFonts w:hint="eastAsia"/>
        </w:rPr>
        <w:t>7</w:t>
      </w:r>
      <w:r>
        <w:rPr>
          <w:rFonts w:hint="eastAsia"/>
          <w:lang w:val="en-US" w:eastAsia="zh-CN"/>
        </w:rPr>
        <w:t>1</w:t>
      </w:r>
      <w:r>
        <w:rPr>
          <w:rFonts w:hint="eastAsia"/>
        </w:rPr>
        <w:t>.</w:t>
      </w:r>
      <w:r>
        <w:rPr>
          <w:rFonts w:hint="eastAsia"/>
          <w:lang w:val="en-US" w:eastAsia="zh-CN"/>
        </w:rPr>
        <w:t>100.01</w:t>
      </w:r>
    </w:p>
    <w:p w14:paraId="0D3CC93A">
      <w:pPr>
        <w:pStyle w:val="41"/>
        <w:rPr>
          <w:rFonts w:hint="default" w:eastAsia="黑体"/>
          <w:lang w:val="en-US" w:eastAsia="zh-CN"/>
        </w:rPr>
      </w:pPr>
      <w:r>
        <w:rPr>
          <w:rFonts w:hint="eastAsia"/>
        </w:rPr>
        <w:t>H</w:t>
      </w:r>
      <w:r>
        <w:rPr>
          <w:rFonts w:hint="eastAsia"/>
          <w:lang w:val="en-US" w:eastAsia="zh-CN"/>
        </w:rPr>
        <w:t>83</w:t>
      </w: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11E58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733F9B4D">
            <w:pPr>
              <w:pStyle w:val="41"/>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14:paraId="64C0C5F6"/>
                              </w:txbxContent>
                            </wps:txbx>
                            <wps:bodyPr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K4v7NUAAAAHAQAA&#10;DwAAAAAAAAABACAAAAAiAAAAZHJzL2Rvd25yZXYueG1sUEsBAhQAFAAAAAgAh07iQDpcOjWqAQAA&#10;ZAMAAA4AAAAAAAAAAQAgAAAAJAEAAGRycy9lMm9Eb2MueG1sUEsFBgAAAAAGAAYAWQEAAEAFAAAA&#10;AA==&#10;">
                      <v:fill on="t" focussize="0,0"/>
                      <v:stroke on="f"/>
                      <v:imagedata o:title=""/>
                      <o:lock v:ext="edit" aspectratio="f"/>
                      <v:textbox>
                        <w:txbxContent>
                          <w:p w14:paraId="64C0C5F6"/>
                        </w:txbxContent>
                      </v:textbox>
                    </v:rect>
                  </w:pict>
                </mc:Fallback>
              </mc:AlternateContent>
            </w:r>
          </w:p>
        </w:tc>
      </w:tr>
    </w:tbl>
    <w:p w14:paraId="51130936">
      <w:pPr>
        <w:pStyle w:val="31"/>
        <w:framePr w:w="5892" w:h="1523" w:hRule="exact" w:vAnchor="page" w:hAnchor="page" w:x="4996" w:y="816"/>
      </w:pPr>
      <w:r>
        <w:t>YS</w:t>
      </w:r>
    </w:p>
    <w:p w14:paraId="2C0E87B5">
      <w:pPr>
        <w:pStyle w:val="38"/>
      </w:pPr>
      <w:r>
        <w:rPr>
          <w:rFonts w:hint="eastAsia"/>
        </w:rPr>
        <w:t>中华人民共和国有色金属行业标准</w:t>
      </w:r>
    </w:p>
    <w:p w14:paraId="1DDA6EBB">
      <w:pPr>
        <w:pStyle w:val="21"/>
        <w:wordWrap w:val="0"/>
      </w:pPr>
      <w:r>
        <w:rPr>
          <w:rFonts w:ascii="Times New Roman"/>
        </w:rPr>
        <w:t>YS/T</w:t>
      </w:r>
      <w:r>
        <w:rPr>
          <w:rFonts w:hint="eastAsia" w:ascii="Times New Roman"/>
        </w:rPr>
        <w:t xml:space="preserve"> </w:t>
      </w:r>
      <w:r>
        <w:rPr>
          <w:rFonts w:hint="eastAsia" w:hAnsi="黑体"/>
        </w:rPr>
        <w:t>XXXX-</w:t>
      </w:r>
      <w:r>
        <w:rPr>
          <w:rFonts w:hAnsi="黑体"/>
        </w:rPr>
        <w:t>XXXX</w:t>
      </w:r>
    </w:p>
    <w:tbl>
      <w:tblPr>
        <w:tblStyle w:val="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296CC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21583EB7">
            <w:pPr>
              <w:pStyle w:val="33"/>
            </w:pP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3D2DF65A"/>
                              </w:txbxContent>
                            </wps:txbx>
                            <wps:bodyPr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5g8svWAAAACAEAAA8AAAAA&#10;AAAAAQAgAAAAIgAAAGRycy9kb3ducmV2LnhtbFBLAQIUABQAAAAIAIdO4kAdioQFpAEAAGQDAAAO&#10;AAAAAAAAAAEAIAAAACUBAABkcnMvZTJvRG9jLnhtbFBLBQYAAAAABgAGAFkBAAA7BQAAAAA=&#10;">
                      <v:fill on="t" focussize="0,0"/>
                      <v:stroke on="f"/>
                      <v:imagedata o:title=""/>
                      <o:lock v:ext="edit" aspectratio="f"/>
                      <v:textbox>
                        <w:txbxContent>
                          <w:p w14:paraId="3D2DF65A"/>
                        </w:txbxContent>
                      </v:textbox>
                    </v:rect>
                  </w:pict>
                </mc:Fallback>
              </mc:AlternateContent>
            </w:r>
          </w:p>
        </w:tc>
      </w:tr>
    </w:tbl>
    <w:p w14:paraId="5F46B0B9">
      <w:pPr>
        <w:pStyle w:val="21"/>
      </w:pPr>
    </w:p>
    <w:p w14:paraId="3A885E45">
      <w:pPr>
        <w:pStyle w:val="21"/>
      </w:pPr>
    </w:p>
    <w:p w14:paraId="7D9FFC36">
      <w:pPr>
        <w:pStyle w:val="34"/>
      </w:pPr>
      <w:r>
        <w:rPr>
          <w:rFonts w:hint="eastAsia"/>
        </w:rPr>
        <w:t>集成电路用四甲基硅烷</w:t>
      </w:r>
    </w:p>
    <w:tbl>
      <w:tblPr>
        <w:tblStyle w:val="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74DCA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7AE00833">
            <w:pPr>
              <w:pStyle w:val="36"/>
              <w:rPr>
                <w:rFonts w:ascii="黑体" w:hAnsi="黑体" w:eastAsia="黑体"/>
              </w:rPr>
            </w:pPr>
            <w:r>
              <w:rPr>
                <w:rFonts w:hint="eastAsia" w:ascii="Times New Roman" w:eastAsia="黑体"/>
                <w:sz w:val="28"/>
                <w:szCs w:val="22"/>
              </w:rPr>
              <w:t>Tetramethylsilane for Integrated Circuit</w:t>
            </w:r>
            <w:r>
              <w:rPr>
                <w:rFonts w:ascii="黑体" w:hAnsi="黑体" w:eastAsia="黑体"/>
                <w:sz w:val="21"/>
                <w:szCs w:val="21"/>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14:paraId="0684B480"/>
                              </w:txbxContent>
                            </wps:txbx>
                            <wps:bodyPr upright="1"/>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YmuktUAAAAKAQAADwAAAAAA&#10;AAABACAAAAAiAAAAZHJzL2Rvd25yZXYueG1sUEsBAhQAFAAAAAgAh07iQEDajIekAQAAZAMAAA4A&#10;AAAAAAAAAQAgAAAAJAEAAGRycy9lMm9Eb2MueG1sUEsFBgAAAAAGAAYAWQEAADoFAAAAAA==&#10;">
                      <v:fill on="t" focussize="0,0"/>
                      <v:stroke on="f"/>
                      <v:imagedata o:title=""/>
                      <o:lock v:ext="edit" aspectratio="f"/>
                      <v:textbox>
                        <w:txbxContent>
                          <w:p w14:paraId="0684B480"/>
                        </w:txbxContent>
                      </v:textbox>
                      <w10:anchorlock/>
                    </v:rect>
                  </w:pict>
                </mc:Fallback>
              </mc:AlternateContent>
            </w:r>
            <w:r>
              <w:rPr>
                <w:rFonts w:ascii="黑体" w:hAnsi="黑体" w:eastAsia="黑体"/>
                <w:sz w:val="21"/>
                <w:szCs w:val="21"/>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14:paraId="72B32F1A"/>
                              </w:txbxContent>
                            </wps:txbx>
                            <wps:bodyPr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D4Yvl1gAAAAkBAAAPAAAA&#10;AAAAAAEAIAAAACIAAABkcnMvZG93bnJldi54bWxQSwECFAAUAAAACACHTuJAABOhraUBAABkAwAA&#10;DgAAAAAAAAABACAAAAAlAQAAZHJzL2Uyb0RvYy54bWxQSwUGAAAAAAYABgBZAQAAPAUAAAAA&#10;">
                      <v:fill on="t" focussize="0,0"/>
                      <v:stroke on="f"/>
                      <v:imagedata o:title=""/>
                      <o:lock v:ext="edit" aspectratio="f"/>
                      <v:textbox>
                        <w:txbxContent>
                          <w:p w14:paraId="72B32F1A"/>
                        </w:txbxContent>
                      </v:textbox>
                    </v:rect>
                  </w:pict>
                </mc:Fallback>
              </mc:AlternateContent>
            </w:r>
          </w:p>
        </w:tc>
      </w:tr>
      <w:tr w14:paraId="58167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61788AB4">
            <w:pPr>
              <w:pStyle w:val="37"/>
              <w:rPr>
                <w:sz w:val="24"/>
                <w:szCs w:val="24"/>
              </w:rPr>
            </w:pPr>
            <w:r>
              <w:rPr>
                <w:rFonts w:hint="eastAsia"/>
                <w:sz w:val="24"/>
                <w:szCs w:val="24"/>
              </w:rPr>
              <w:t>(</w:t>
            </w:r>
            <w:r>
              <w:rPr>
                <w:rFonts w:hint="eastAsia"/>
                <w:sz w:val="24"/>
                <w:szCs w:val="24"/>
                <w:lang w:eastAsia="zh-CN"/>
              </w:rPr>
              <w:t>预审</w:t>
            </w:r>
            <w:r>
              <w:rPr>
                <w:rFonts w:hint="eastAsia"/>
                <w:sz w:val="24"/>
                <w:szCs w:val="24"/>
              </w:rPr>
              <w:t>稿)</w:t>
            </w:r>
          </w:p>
        </w:tc>
      </w:tr>
    </w:tbl>
    <w:p w14:paraId="300EBA68">
      <w:pPr>
        <w:pStyle w:val="45"/>
        <w:numPr>
          <w:ilvl w:val="0"/>
          <w:numId w:val="0"/>
        </w:numPr>
      </w:pPr>
      <w:r>
        <w:rPr>
          <w:rFonts w:hint="eastAsia" w:ascii="黑体"/>
        </w:rPr>
        <w:t>XXXX</w:t>
      </w:r>
      <w:r>
        <w:rPr>
          <w:rFonts w:ascii="黑体"/>
        </w:rPr>
        <w:t>-</w:t>
      </w:r>
      <w:r>
        <w:t xml:space="preserve"> </w:t>
      </w:r>
      <w:r>
        <w:rPr>
          <w:rFonts w:hint="eastAsia" w:ascii="黑体"/>
        </w:rPr>
        <w:t>XX</w:t>
      </w:r>
      <w:r>
        <w:rPr>
          <w:rFonts w:ascii="黑体"/>
        </w:rPr>
        <w:t>-</w:t>
      </w:r>
      <w:r>
        <w:rPr>
          <w:rFonts w:hint="eastAsia" w:ascii="黑体"/>
        </w:rPr>
        <w:t>XX</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h2s81gAA&#10;AAsBAAAPAAAAAAAAAAEAIAAAACIAAABkcnMvZG93bnJldi54bWxQSwECFAAUAAAACACHTuJAFFV3&#10;YecBAADbAwAADgAAAAAAAAABACAAAAAlAQAAZHJzL2Uyb0RvYy54bWxQSwUGAAAAAAYABgBZAQAA&#10;fgUAAAAA&#10;">
                <v:fill on="f" focussize="0,0"/>
                <v:stroke color="#000000" joinstyle="round"/>
                <v:imagedata o:title=""/>
                <o:lock v:ext="edit" aspectratio="f"/>
                <w10:anchorlock/>
              </v:line>
            </w:pict>
          </mc:Fallback>
        </mc:AlternateContent>
      </w:r>
    </w:p>
    <w:p w14:paraId="09FD6C21">
      <w:pPr>
        <w:pStyle w:val="46"/>
      </w:pPr>
      <w:r>
        <w:rPr>
          <w:rFonts w:hint="eastAsia" w:ascii="黑体"/>
        </w:rPr>
        <w:t>XXXX</w:t>
      </w:r>
      <w:r>
        <w:rPr>
          <w:rFonts w:ascii="黑体"/>
        </w:rPr>
        <w:t>-</w:t>
      </w:r>
      <w:r>
        <w:t xml:space="preserve"> </w:t>
      </w:r>
      <w:r>
        <w:rPr>
          <w:rFonts w:hint="eastAsia" w:ascii="黑体"/>
        </w:rPr>
        <w:t>XX</w:t>
      </w:r>
      <w:r>
        <w:rPr>
          <w:rFonts w:ascii="黑体"/>
        </w:rPr>
        <w:t>-</w:t>
      </w:r>
      <w:r>
        <w:rPr>
          <w:rFonts w:hint="eastAsia" w:ascii="黑体"/>
        </w:rPr>
        <w:t>XX</w:t>
      </w:r>
      <w:r>
        <w:rPr>
          <w:rFonts w:hint="eastAsia"/>
        </w:rPr>
        <w:t>实施</w:t>
      </w:r>
    </w:p>
    <w:p w14:paraId="4A9D42D9">
      <w:pPr>
        <w:pStyle w:val="39"/>
        <w:framePr w:w="6460" w:h="600" w:hRule="exact" w:x="2589" w:y="15093"/>
      </w:pPr>
      <w:r>
        <w:rPr>
          <w:rFonts w:hint="eastAsia"/>
        </w:rPr>
        <w:t>中华人民共和国工业和信息化部</w:t>
      </w:r>
    </w:p>
    <w:p w14:paraId="11DFDDBC">
      <w:pPr>
        <w:pStyle w:val="14"/>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4806315</wp:posOffset>
                </wp:positionH>
                <wp:positionV relativeFrom="paragraph">
                  <wp:posOffset>9104630</wp:posOffset>
                </wp:positionV>
                <wp:extent cx="611505" cy="457200"/>
                <wp:effectExtent l="4445" t="4445" r="12700" b="14605"/>
                <wp:wrapNone/>
                <wp:docPr id="7" name="文本框 7"/>
                <wp:cNvGraphicFramePr/>
                <a:graphic xmlns:a="http://schemas.openxmlformats.org/drawingml/2006/main">
                  <a:graphicData uri="http://schemas.microsoft.com/office/word/2010/wordprocessingShape">
                    <wps:wsp>
                      <wps:cNvSpPr txBox="1"/>
                      <wps:spPr>
                        <a:xfrm>
                          <a:off x="0" y="0"/>
                          <a:ext cx="611505" cy="4572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1417D74">
                            <w:pPr>
                              <w:rPr>
                                <w:rFonts w:ascii="黑体" w:hAnsi="黑体" w:eastAsia="黑体"/>
                                <w:sz w:val="28"/>
                                <w:szCs w:val="28"/>
                              </w:rPr>
                            </w:pPr>
                            <w:r>
                              <w:rPr>
                                <w:rFonts w:hint="eastAsia" w:ascii="黑体" w:hAnsi="黑体" w:eastAsia="黑体"/>
                                <w:sz w:val="28"/>
                                <w:szCs w:val="28"/>
                              </w:rPr>
                              <w:t>发布</w:t>
                            </w:r>
                          </w:p>
                        </w:txbxContent>
                      </wps:txbx>
                      <wps:bodyPr upright="1"/>
                    </wps:wsp>
                  </a:graphicData>
                </a:graphic>
              </wp:anchor>
            </w:drawing>
          </mc:Choice>
          <mc:Fallback>
            <w:pict>
              <v:shape id="_x0000_s1026" o:spid="_x0000_s1026" o:spt="202" type="#_x0000_t202" style="position:absolute;left:0pt;margin-left:378.45pt;margin-top:716.9pt;height:36pt;width:48.15pt;z-index:251665408;mso-width-relative:page;mso-height-relative:page;" fillcolor="#FFFFFF" filled="t" stroked="t" coordsize="21600,21600" o:gfxdata="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GLN+9sAAAANAQAADwAAAAAAAAABACAAAAAiAAAA&#10;ZHJzL2Rvd25yZXYueG1sUEsBAhQAFAAAAAgAh07iQDhLVm8EAgAANQQAAA4AAAAAAAAAAQAgAAAA&#10;KgEAAGRycy9lMm9Eb2MueG1sUEsFBgAAAAAGAAYAWQEAAKAFAAAAAA==&#10;">
                <v:fill on="t" focussize="0,0"/>
                <v:stroke color="#FFFFFF" joinstyle="miter"/>
                <v:imagedata o:title=""/>
                <o:lock v:ext="edit" aspectratio="f"/>
                <v:textbox>
                  <w:txbxContent>
                    <w:p w14:paraId="21417D74">
                      <w:pPr>
                        <w:rPr>
                          <w:rFonts w:ascii="黑体" w:hAnsi="黑体" w:eastAsia="黑体"/>
                          <w:sz w:val="28"/>
                          <w:szCs w:val="28"/>
                        </w:rPr>
                      </w:pPr>
                      <w:r>
                        <w:rPr>
                          <w:rFonts w:hint="eastAsia" w:ascii="黑体" w:hAnsi="黑体" w:eastAsia="黑体"/>
                          <w:sz w:val="28"/>
                          <w:szCs w:val="28"/>
                        </w:rPr>
                        <w:t>发布</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Hlx&#10;+kjnAQAA2wMAAA4AAAAAAAAAAQAgAAAAJgEAAGRycy9lMm9Eb2MueG1sUEsFBgAAAAAGAAYAWQEA&#10;AH8FAAAAAA==&#10;">
                <v:fill on="f" focussize="0,0"/>
                <v:stroke color="#000000" joinstyle="round"/>
                <v:imagedata o:title=""/>
                <o:lock v:ext="edit" aspectratio="f"/>
              </v:line>
            </w:pict>
          </mc:Fallback>
        </mc:AlternateContent>
      </w:r>
    </w:p>
    <w:p w14:paraId="07134C33">
      <w:pPr>
        <w:pStyle w:val="40"/>
      </w:pPr>
      <w:r>
        <w:rPr>
          <w:rFonts w:hint="eastAsia"/>
        </w:rPr>
        <w:t>前</w:t>
      </w:r>
      <w:bookmarkStart w:id="0" w:name="BKQY"/>
      <w:r>
        <w:t>  </w:t>
      </w:r>
      <w:r>
        <w:rPr>
          <w:rFonts w:hint="eastAsia"/>
        </w:rPr>
        <w:t>言</w:t>
      </w:r>
      <w:bookmarkEnd w:id="0"/>
    </w:p>
    <w:p w14:paraId="0C746585">
      <w:pPr>
        <w:ind w:firstLine="420" w:firstLineChars="200"/>
        <w:rPr>
          <w:rFonts w:ascii="宋体"/>
        </w:rPr>
      </w:pPr>
      <w:r>
        <w:rPr>
          <w:rFonts w:hint="eastAsia" w:ascii="宋体" w:hAnsi="宋体" w:cs="宋体"/>
          <w:color w:val="000000"/>
          <w:szCs w:val="21"/>
        </w:rPr>
        <w:t>本文件按照GB/T 1.1-2020《标准化工作导则  第1部分：标准化文件的结构和起草规则》的规定起草</w:t>
      </w:r>
      <w:r>
        <w:rPr>
          <w:rFonts w:hint="eastAsia" w:ascii="宋体"/>
        </w:rPr>
        <w:t>。</w:t>
      </w:r>
    </w:p>
    <w:p w14:paraId="04CDFD6F">
      <w:pPr>
        <w:ind w:firstLine="420"/>
      </w:pPr>
      <w:r>
        <w:rPr>
          <w:rFonts w:hint="eastAsia"/>
        </w:rPr>
        <w:t>本文件由全国有色金属标准化技术委员会</w:t>
      </w:r>
      <w:r>
        <w:rPr>
          <w:rFonts w:hint="eastAsia" w:ascii="宋体" w:hAnsi="宋体"/>
        </w:rPr>
        <w:t>（SAC/TC243）、全国半导体设备和材料标准化技术委员会材料分技术委员会（SAC/TC203/SC2）提出并归口。</w:t>
      </w:r>
    </w:p>
    <w:p w14:paraId="26ECA635">
      <w:pPr>
        <w:ind w:firstLine="420"/>
      </w:pPr>
      <w:r>
        <w:rPr>
          <w:rFonts w:hint="eastAsia"/>
        </w:rPr>
        <w:t>本文件起草单位：洛阳中硅高科技有限公司、</w:t>
      </w:r>
      <w:r>
        <w:rPr>
          <w:rFonts w:hint="eastAsia"/>
          <w:color w:val="000000"/>
          <w:lang w:eastAsia="zh-CN"/>
        </w:rPr>
        <w:t>……</w:t>
      </w:r>
      <w:r>
        <w:rPr>
          <w:rFonts w:hint="eastAsia"/>
          <w:color w:val="000000"/>
        </w:rPr>
        <w:t>。</w:t>
      </w:r>
    </w:p>
    <w:p w14:paraId="3B761E46">
      <w:pPr>
        <w:pStyle w:val="47"/>
      </w:pPr>
      <w:r>
        <w:rPr>
          <w:rFonts w:hint="eastAsia"/>
        </w:rPr>
        <w:t>本文件主要起草人：</w:t>
      </w:r>
    </w:p>
    <w:p w14:paraId="1662A359">
      <w:pPr>
        <w:tabs>
          <w:tab w:val="left" w:pos="854"/>
        </w:tabs>
        <w:ind w:left="840" w:hanging="420"/>
        <w:rPr>
          <w:rFonts w:ascii="宋体"/>
          <w:kern w:val="0"/>
          <w:szCs w:val="20"/>
        </w:rPr>
      </w:pPr>
    </w:p>
    <w:p w14:paraId="40B75AE9">
      <w:pPr>
        <w:pStyle w:val="14"/>
      </w:pPr>
    </w:p>
    <w:p w14:paraId="200CC3F2">
      <w:pPr>
        <w:pStyle w:val="14"/>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14:paraId="4FAA9845">
      <w:pPr>
        <w:pStyle w:val="22"/>
      </w:pPr>
      <w:r>
        <w:rPr>
          <w:rFonts w:hint="eastAsia"/>
        </w:rPr>
        <w:t>集成电路用四甲基硅烷</w:t>
      </w:r>
    </w:p>
    <w:p w14:paraId="50DE6918">
      <w:pPr>
        <w:pStyle w:val="19"/>
        <w:spacing w:before="312" w:after="312"/>
        <w:jc w:val="left"/>
        <w:rPr>
          <w:rFonts w:ascii="Times New Roman"/>
        </w:rPr>
      </w:pPr>
      <w:bookmarkStart w:id="1" w:name="_Toc325641012"/>
      <w:bookmarkStart w:id="2" w:name="_Toc325636225"/>
      <w:r>
        <w:rPr>
          <w:rFonts w:ascii="Times New Roman"/>
        </w:rPr>
        <w:t>范围</w:t>
      </w:r>
      <w:bookmarkEnd w:id="1"/>
      <w:bookmarkEnd w:id="2"/>
    </w:p>
    <w:p w14:paraId="09003ABB">
      <w:pPr>
        <w:ind w:firstLine="420" w:firstLineChars="200"/>
        <w:jc w:val="left"/>
        <w:rPr>
          <w:rFonts w:hint="eastAsia" w:ascii="宋体" w:hAnsi="宋体" w:cs="宋体"/>
        </w:rPr>
      </w:pPr>
      <w:r>
        <w:rPr>
          <w:rFonts w:hint="eastAsia" w:ascii="宋体" w:hAnsi="宋体" w:cs="宋体"/>
        </w:rPr>
        <w:t>本文件规定了四甲基硅烷的</w:t>
      </w:r>
      <w:r>
        <w:rPr>
          <w:rFonts w:hint="eastAsia" w:ascii="宋体" w:hAnsi="宋体" w:cs="宋体"/>
          <w:lang w:eastAsia="zh-CN"/>
        </w:rPr>
        <w:t>分类、</w:t>
      </w:r>
      <w:r>
        <w:rPr>
          <w:rFonts w:hint="eastAsia" w:ascii="宋体" w:hAnsi="宋体" w:cs="宋体"/>
        </w:rPr>
        <w:t>技术要求、试验方法、检验规则、标志、包装、运输、贮存</w:t>
      </w:r>
      <w:r>
        <w:rPr>
          <w:rFonts w:hint="eastAsia" w:ascii="宋体" w:hAnsi="宋体" w:cs="宋体"/>
          <w:lang w:eastAsia="zh-CN"/>
        </w:rPr>
        <w:t>及随行文件和订货单内容</w:t>
      </w:r>
      <w:r>
        <w:rPr>
          <w:rFonts w:hint="eastAsia" w:ascii="宋体" w:hAnsi="宋体" w:cs="宋体"/>
        </w:rPr>
        <w:t>。</w:t>
      </w:r>
    </w:p>
    <w:p w14:paraId="2133DD73">
      <w:pPr>
        <w:ind w:firstLine="420" w:firstLineChars="200"/>
        <w:jc w:val="left"/>
        <w:rPr>
          <w:rFonts w:ascii="宋体" w:hAnsi="宋体" w:cs="宋体"/>
        </w:rPr>
      </w:pPr>
      <w:r>
        <w:rPr>
          <w:rFonts w:hint="eastAsia" w:ascii="宋体" w:hAnsi="宋体" w:cs="宋体"/>
        </w:rPr>
        <w:t>本文件适用于集成电路等电子信息行业制造中使用的四甲基硅烷。</w:t>
      </w:r>
    </w:p>
    <w:p w14:paraId="3F7E9155">
      <w:pPr>
        <w:pStyle w:val="19"/>
        <w:spacing w:before="312" w:after="312"/>
        <w:jc w:val="left"/>
        <w:rPr>
          <w:rFonts w:ascii="Times New Roman"/>
        </w:rPr>
      </w:pPr>
      <w:bookmarkStart w:id="3" w:name="_Toc325636226"/>
      <w:bookmarkStart w:id="4" w:name="_Toc325641013"/>
      <w:r>
        <w:rPr>
          <w:rFonts w:ascii="Times New Roman"/>
        </w:rPr>
        <w:t>规范性引用文件</w:t>
      </w:r>
      <w:bookmarkEnd w:id="3"/>
      <w:bookmarkEnd w:id="4"/>
    </w:p>
    <w:p w14:paraId="7246400F">
      <w:pPr>
        <w:ind w:firstLine="420" w:firstLineChars="200"/>
        <w:jc w:val="left"/>
        <w:rPr>
          <w:rFonts w:ascii="宋体" w:hAnsi="宋体" w:cs="宋体"/>
        </w:rPr>
      </w:pPr>
      <w:r>
        <w:rPr>
          <w:rFonts w:hint="eastAsia" w:ascii="宋体"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7744E90">
      <w:pPr>
        <w:ind w:firstLine="420" w:firstLineChars="200"/>
        <w:jc w:val="left"/>
        <w:rPr>
          <w:rFonts w:hint="eastAsia" w:ascii="宋体" w:hAnsi="宋体" w:cs="宋体"/>
        </w:rPr>
      </w:pPr>
      <w:r>
        <w:rPr>
          <w:rFonts w:hint="eastAsia" w:ascii="宋体" w:hAnsi="宋体" w:cs="宋体"/>
        </w:rPr>
        <w:t>GB 190  危险货物包装标志</w:t>
      </w:r>
    </w:p>
    <w:p w14:paraId="755F5CA9">
      <w:pPr>
        <w:ind w:firstLine="420" w:firstLineChars="200"/>
        <w:jc w:val="left"/>
        <w:rPr>
          <w:rFonts w:hint="eastAsia" w:ascii="宋体" w:hAnsi="宋体" w:cs="宋体"/>
          <w:lang w:val="en-US" w:eastAsia="zh-CN"/>
        </w:rPr>
      </w:pPr>
      <w:r>
        <w:rPr>
          <w:rFonts w:hint="eastAsia" w:ascii="宋体" w:hAnsi="宋体" w:cs="宋体"/>
          <w:lang w:val="en-US" w:eastAsia="zh-CN"/>
        </w:rPr>
        <w:t>GB/T 191  包装储运图示标志</w:t>
      </w:r>
    </w:p>
    <w:p w14:paraId="154BCECD">
      <w:pPr>
        <w:ind w:firstLine="420" w:firstLineChars="200"/>
        <w:jc w:val="left"/>
        <w:rPr>
          <w:rFonts w:hint="eastAsia" w:ascii="宋体" w:hAnsi="宋体" w:cs="宋体"/>
        </w:rPr>
      </w:pPr>
      <w:r>
        <w:rPr>
          <w:rFonts w:hint="eastAsia" w:ascii="宋体" w:hAnsi="宋体" w:cs="宋体"/>
        </w:rPr>
        <w:t>GB/T 3723  工业用化学产品采样安全通则</w:t>
      </w:r>
    </w:p>
    <w:p w14:paraId="51CC69D0">
      <w:pPr>
        <w:ind w:firstLine="420" w:firstLineChars="200"/>
        <w:jc w:val="left"/>
        <w:rPr>
          <w:rFonts w:hint="eastAsia" w:ascii="宋体" w:hAnsi="宋体" w:cs="宋体"/>
        </w:rPr>
      </w:pPr>
      <w:r>
        <w:rPr>
          <w:rFonts w:hint="eastAsia" w:ascii="宋体" w:hAnsi="宋体" w:cs="宋体"/>
        </w:rPr>
        <w:t>GB/T 6324.8</w:t>
      </w:r>
      <w:r>
        <w:rPr>
          <w:rFonts w:hint="eastAsia" w:ascii="宋体" w:hAnsi="宋体" w:cs="宋体"/>
          <w:lang w:val="en-US" w:eastAsia="zh-CN"/>
        </w:rPr>
        <w:t xml:space="preserve">  </w:t>
      </w:r>
      <w:r>
        <w:rPr>
          <w:rFonts w:hint="eastAsia" w:ascii="宋体" w:hAnsi="宋体" w:cs="宋体"/>
        </w:rPr>
        <w:t>有机化工产品试验方法 第8部分：液体产品水分测定 卡尔.费休库仑电量法</w:t>
      </w:r>
    </w:p>
    <w:p w14:paraId="5E80196C">
      <w:pPr>
        <w:ind w:firstLine="420" w:firstLineChars="200"/>
        <w:jc w:val="left"/>
        <w:rPr>
          <w:rFonts w:hint="eastAsia" w:ascii="宋体" w:hAnsi="宋体" w:cs="宋体"/>
        </w:rPr>
      </w:pPr>
      <w:r>
        <w:rPr>
          <w:rFonts w:hint="eastAsia" w:ascii="宋体" w:hAnsi="宋体" w:cs="宋体"/>
        </w:rPr>
        <w:t>GB/T 6680  液体化工产品采样通则</w:t>
      </w:r>
    </w:p>
    <w:p w14:paraId="2F82C458">
      <w:pPr>
        <w:ind w:firstLine="420" w:firstLineChars="200"/>
        <w:jc w:val="left"/>
        <w:rPr>
          <w:rFonts w:hint="eastAsia" w:ascii="宋体" w:hAnsi="宋体" w:cs="宋体"/>
        </w:rPr>
      </w:pPr>
      <w:r>
        <w:rPr>
          <w:rFonts w:hint="eastAsia" w:ascii="宋体" w:hAnsi="宋体" w:cs="宋体"/>
        </w:rPr>
        <w:t>GB/T 11446.1  电子级水</w:t>
      </w:r>
    </w:p>
    <w:p w14:paraId="0635DB4A">
      <w:pPr>
        <w:ind w:firstLine="420" w:firstLineChars="200"/>
        <w:jc w:val="left"/>
        <w:rPr>
          <w:rFonts w:hint="eastAsia" w:ascii="宋体" w:hAnsi="宋体" w:cs="宋体"/>
          <w:lang w:val="en-US" w:eastAsia="zh-CN"/>
        </w:rPr>
      </w:pPr>
      <w:r>
        <w:rPr>
          <w:rFonts w:hint="eastAsia" w:ascii="宋体" w:hAnsi="宋体" w:cs="宋体"/>
        </w:rPr>
        <w:t>GB</w:t>
      </w:r>
      <w:r>
        <w:rPr>
          <w:rFonts w:hint="eastAsia" w:ascii="宋体" w:hAnsi="宋体" w:cs="宋体"/>
          <w:lang w:val="en-US" w:eastAsia="zh-CN"/>
        </w:rPr>
        <w:t xml:space="preserve"> </w:t>
      </w:r>
      <w:r>
        <w:rPr>
          <w:rFonts w:hint="eastAsia" w:ascii="宋体" w:hAnsi="宋体" w:cs="宋体"/>
        </w:rPr>
        <w:t>12463</w:t>
      </w:r>
      <w:r>
        <w:rPr>
          <w:rFonts w:hint="eastAsia" w:ascii="宋体" w:hAnsi="宋体" w:cs="宋体"/>
          <w:lang w:val="en-US" w:eastAsia="zh-CN"/>
        </w:rPr>
        <w:t xml:space="preserve">  危险货物运输包装通用技术条件</w:t>
      </w:r>
    </w:p>
    <w:p w14:paraId="4357B45D">
      <w:pPr>
        <w:ind w:firstLine="420" w:firstLineChars="200"/>
        <w:jc w:val="left"/>
        <w:rPr>
          <w:rFonts w:hint="eastAsia" w:ascii="宋体" w:hAnsi="宋体" w:cs="宋体"/>
        </w:rPr>
      </w:pPr>
      <w:r>
        <w:rPr>
          <w:rFonts w:hint="eastAsia" w:ascii="宋体" w:hAnsi="宋体" w:cs="宋体"/>
        </w:rPr>
        <w:t xml:space="preserve">GB </w:t>
      </w:r>
      <w:r>
        <w:rPr>
          <w:rFonts w:hint="eastAsia" w:ascii="宋体" w:hAnsi="宋体" w:cs="宋体"/>
          <w:lang w:val="en-US" w:eastAsia="zh-CN"/>
        </w:rPr>
        <w:t>15258</w:t>
      </w:r>
      <w:r>
        <w:rPr>
          <w:rFonts w:hint="eastAsia" w:ascii="宋体" w:hAnsi="宋体" w:cs="宋体"/>
        </w:rPr>
        <w:t xml:space="preserve">  化学品安全标签编写规定</w:t>
      </w:r>
    </w:p>
    <w:p w14:paraId="0A5EBCF1">
      <w:pPr>
        <w:ind w:firstLine="420" w:firstLineChars="200"/>
        <w:jc w:val="left"/>
        <w:rPr>
          <w:rFonts w:hint="default" w:ascii="宋体" w:hAnsi="宋体" w:eastAsia="宋体" w:cs="宋体"/>
          <w:highlight w:val="none"/>
          <w:lang w:val="en-US" w:eastAsia="zh-CN"/>
        </w:rPr>
      </w:pPr>
      <w:r>
        <w:rPr>
          <w:rFonts w:hint="eastAsia" w:ascii="宋体" w:hAnsi="宋体" w:cs="宋体"/>
          <w:highlight w:val="none"/>
        </w:rPr>
        <w:t>GB 18564</w:t>
      </w:r>
      <w:r>
        <w:rPr>
          <w:rFonts w:hint="eastAsia" w:ascii="宋体" w:hAnsi="宋体" w:cs="宋体"/>
          <w:highlight w:val="none"/>
          <w:lang w:val="en-US" w:eastAsia="zh-CN"/>
        </w:rPr>
        <w:t xml:space="preserve">  道路运输液体危险货物罐式车辆 第1部分：金属常压罐体技术要求</w:t>
      </w:r>
    </w:p>
    <w:p w14:paraId="2E214B17">
      <w:pPr>
        <w:ind w:firstLine="420" w:firstLineChars="200"/>
        <w:jc w:val="left"/>
        <w:rPr>
          <w:rFonts w:hint="eastAsia" w:ascii="宋体" w:hAnsi="宋体" w:cs="宋体"/>
          <w:highlight w:val="none"/>
        </w:rPr>
      </w:pPr>
      <w:r>
        <w:rPr>
          <w:rFonts w:hint="eastAsia" w:ascii="宋体" w:hAnsi="宋体" w:cs="宋体"/>
          <w:highlight w:val="none"/>
        </w:rPr>
        <w:t>GB/T 25915.1  洁净室及相关受控环境 第1部分：空气洁净度等级</w:t>
      </w:r>
    </w:p>
    <w:p w14:paraId="18F43E1A">
      <w:pPr>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GB/T 26571  特种气体储存器规范</w:t>
      </w:r>
    </w:p>
    <w:p w14:paraId="7B8A8A05">
      <w:pPr>
        <w:ind w:firstLine="420" w:firstLineChars="200"/>
        <w:jc w:val="left"/>
        <w:rPr>
          <w:rFonts w:hint="eastAsia" w:ascii="宋体" w:hAnsi="宋体" w:cs="宋体"/>
          <w:highlight w:val="none"/>
        </w:rPr>
      </w:pPr>
      <w:r>
        <w:rPr>
          <w:rFonts w:hint="eastAsia" w:ascii="宋体" w:hAnsi="宋体" w:cs="宋体"/>
          <w:highlight w:val="none"/>
        </w:rPr>
        <w:t>GB 30000.19  化学品分类和标签规范 第19部分：皮肤腐蚀/刺激</w:t>
      </w:r>
    </w:p>
    <w:p w14:paraId="7DD1247F">
      <w:pPr>
        <w:ind w:firstLine="420" w:firstLineChars="200"/>
        <w:jc w:val="left"/>
        <w:rPr>
          <w:rFonts w:hint="eastAsia" w:ascii="宋体" w:hAnsi="宋体" w:cs="宋体"/>
        </w:rPr>
      </w:pPr>
      <w:r>
        <w:rPr>
          <w:rFonts w:hint="eastAsia" w:ascii="宋体" w:hAnsi="宋体" w:cs="宋体"/>
        </w:rPr>
        <w:t xml:space="preserve">GB/T </w:t>
      </w:r>
      <w:r>
        <w:rPr>
          <w:rFonts w:hint="eastAsia" w:ascii="宋体" w:hAnsi="宋体" w:cs="宋体"/>
          <w:lang w:val="en-US" w:eastAsia="zh-CN"/>
        </w:rPr>
        <w:t>34672</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化学试剂 离子色谱法测定通则</w:t>
      </w:r>
    </w:p>
    <w:p w14:paraId="73AF6D07">
      <w:pPr>
        <w:ind w:firstLine="420" w:firstLineChars="200"/>
        <w:jc w:val="left"/>
        <w:rPr>
          <w:rFonts w:hint="eastAsia" w:ascii="宋体" w:hAnsi="宋体" w:cs="宋体"/>
        </w:rPr>
      </w:pPr>
      <w:r>
        <w:rPr>
          <w:rFonts w:hint="eastAsia" w:ascii="宋体" w:hAnsi="宋体" w:cs="宋体"/>
        </w:rPr>
        <w:t>JJF 1159  四极杆电感耦合等离子体质谱仪校准规范</w:t>
      </w:r>
    </w:p>
    <w:p w14:paraId="7428E1C8">
      <w:pPr>
        <w:ind w:firstLine="420" w:firstLineChars="200"/>
        <w:jc w:val="left"/>
        <w:rPr>
          <w:rFonts w:hint="eastAsia" w:ascii="宋体" w:hAnsi="宋体" w:cs="宋体"/>
        </w:rPr>
      </w:pPr>
      <w:r>
        <w:rPr>
          <w:rFonts w:hint="eastAsia" w:ascii="宋体" w:hAnsi="宋体" w:cs="宋体"/>
        </w:rPr>
        <w:t>SJ</w:t>
      </w:r>
      <w:r>
        <w:rPr>
          <w:rFonts w:hint="eastAsia" w:ascii="宋体" w:hAnsi="宋体" w:cs="宋体"/>
          <w:lang w:val="en-US" w:eastAsia="zh-CN"/>
        </w:rPr>
        <w:t>/</w:t>
      </w:r>
      <w:r>
        <w:rPr>
          <w:rFonts w:hint="eastAsia" w:ascii="宋体" w:hAnsi="宋体" w:cs="宋体"/>
        </w:rPr>
        <w:t>T 11637</w:t>
      </w:r>
      <w:r>
        <w:rPr>
          <w:rFonts w:hint="eastAsia" w:ascii="宋体" w:hAnsi="宋体" w:cs="宋体"/>
          <w:lang w:val="en-US" w:eastAsia="zh-CN"/>
        </w:rPr>
        <w:t xml:space="preserve"> </w:t>
      </w:r>
      <w:r>
        <w:rPr>
          <w:rFonts w:hint="eastAsia" w:ascii="宋体" w:hAnsi="宋体" w:cs="宋体"/>
        </w:rPr>
        <w:t xml:space="preserve"> 电子化学品电感耦合等离子体质谱法通则</w:t>
      </w:r>
    </w:p>
    <w:p w14:paraId="4527C96D">
      <w:pPr>
        <w:ind w:firstLine="420" w:firstLineChars="200"/>
        <w:jc w:val="left"/>
        <w:rPr>
          <w:rFonts w:hint="eastAsia" w:ascii="宋体" w:hAnsi="宋体" w:cs="宋体"/>
        </w:rPr>
      </w:pPr>
      <w:r>
        <w:rPr>
          <w:rFonts w:hint="eastAsia" w:ascii="宋体" w:hAnsi="宋体" w:cs="宋体"/>
        </w:rPr>
        <w:t>SJ</w:t>
      </w:r>
      <w:r>
        <w:rPr>
          <w:rFonts w:hint="eastAsia" w:ascii="宋体" w:hAnsi="宋体" w:cs="宋体"/>
          <w:lang w:val="en-US" w:eastAsia="zh-CN"/>
        </w:rPr>
        <w:t>/</w:t>
      </w:r>
      <w:r>
        <w:rPr>
          <w:rFonts w:hint="eastAsia" w:ascii="宋体" w:hAnsi="宋体" w:cs="宋体"/>
        </w:rPr>
        <w:t>T 11638</w:t>
      </w:r>
      <w:r>
        <w:rPr>
          <w:rFonts w:hint="eastAsia" w:ascii="宋体" w:hAnsi="宋体" w:cs="宋体"/>
          <w:lang w:val="en-US" w:eastAsia="zh-CN"/>
        </w:rPr>
        <w:t xml:space="preserve"> </w:t>
      </w:r>
      <w:r>
        <w:rPr>
          <w:rFonts w:hint="eastAsia" w:ascii="宋体" w:hAnsi="宋体" w:cs="宋体"/>
        </w:rPr>
        <w:t xml:space="preserve"> 电子化学品中颗粒的测试方法</w:t>
      </w:r>
    </w:p>
    <w:p w14:paraId="71394F62">
      <w:pPr>
        <w:pStyle w:val="19"/>
        <w:spacing w:before="312" w:after="312"/>
        <w:jc w:val="left"/>
        <w:rPr>
          <w:rFonts w:ascii="Times New Roman"/>
        </w:rPr>
      </w:pPr>
      <w:bookmarkStart w:id="5" w:name="_Toc325636227"/>
      <w:bookmarkEnd w:id="5"/>
      <w:r>
        <w:rPr>
          <w:rFonts w:hint="eastAsia" w:ascii="Times New Roman"/>
        </w:rPr>
        <w:t>术语</w:t>
      </w:r>
      <w:r>
        <w:rPr>
          <w:rFonts w:hint="eastAsia" w:ascii="Times New Roman"/>
          <w:lang w:eastAsia="zh-CN"/>
        </w:rPr>
        <w:t>和定义</w:t>
      </w:r>
    </w:p>
    <w:p w14:paraId="54EB5236">
      <w:pPr>
        <w:pStyle w:val="14"/>
        <w:rPr>
          <w:rFonts w:eastAsiaTheme="minorEastAsia"/>
        </w:rPr>
      </w:pPr>
      <w:r>
        <w:rPr>
          <w:rFonts w:hint="eastAsia" w:eastAsiaTheme="minorEastAsia"/>
        </w:rPr>
        <w:t>本文件没有需要界定的术语和定义。</w:t>
      </w:r>
    </w:p>
    <w:p w14:paraId="4DD10BC2">
      <w:pPr>
        <w:pStyle w:val="19"/>
        <w:spacing w:before="312" w:after="312"/>
        <w:jc w:val="left"/>
        <w:rPr>
          <w:rFonts w:ascii="Times New Roman"/>
        </w:rPr>
      </w:pPr>
      <w:r>
        <w:rPr>
          <w:rFonts w:hint="eastAsia" w:ascii="Times New Roman"/>
          <w:lang w:eastAsia="zh-CN"/>
        </w:rPr>
        <w:t>分类</w:t>
      </w:r>
    </w:p>
    <w:p w14:paraId="10E2CC3B">
      <w:pPr>
        <w:pStyle w:val="14"/>
        <w:rPr>
          <w:rFonts w:hint="default"/>
          <w:lang w:val="en-US"/>
        </w:rPr>
      </w:pPr>
      <w:r>
        <w:rPr>
          <w:rFonts w:hint="eastAsia" w:ascii="Times New Roman"/>
          <w:lang w:eastAsia="zh-CN"/>
        </w:rPr>
        <w:t>产品按技术指标分为</w:t>
      </w:r>
      <w:r>
        <w:rPr>
          <w:rFonts w:hint="eastAsia" w:ascii="宋体" w:hAnsi="宋体" w:eastAsia="宋体" w:cs="宋体"/>
          <w:lang w:val="en-US" w:eastAsia="zh-CN"/>
        </w:rPr>
        <w:t>1级和2</w:t>
      </w:r>
      <w:r>
        <w:rPr>
          <w:rFonts w:hint="eastAsia" w:ascii="Times New Roman"/>
          <w:lang w:val="en-US" w:eastAsia="zh-CN"/>
        </w:rPr>
        <w:t>级。</w:t>
      </w:r>
    </w:p>
    <w:p w14:paraId="1BA1E2AA">
      <w:pPr>
        <w:pStyle w:val="19"/>
        <w:spacing w:before="312" w:after="312"/>
        <w:jc w:val="left"/>
        <w:rPr>
          <w:rFonts w:ascii="Times New Roman"/>
        </w:rPr>
      </w:pPr>
      <w:r>
        <w:rPr>
          <w:rFonts w:hint="eastAsia" w:ascii="Times New Roman"/>
          <w:lang w:eastAsia="zh-CN"/>
        </w:rPr>
        <w:t>技术要求</w:t>
      </w:r>
    </w:p>
    <w:p w14:paraId="00D0A455">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lang w:eastAsia="zh-CN"/>
        </w:rPr>
      </w:pPr>
      <w:r>
        <w:rPr>
          <w:rFonts w:hint="eastAsia"/>
          <w:lang w:eastAsia="zh-CN"/>
        </w:rPr>
        <w:t>技术要求</w:t>
      </w:r>
    </w:p>
    <w:p w14:paraId="52436E67">
      <w:pPr>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szCs w:val="21"/>
        </w:rPr>
        <w:t>产品的</w:t>
      </w:r>
      <w:r>
        <w:rPr>
          <w:rFonts w:hint="eastAsia" w:asciiTheme="minorEastAsia" w:hAnsiTheme="minorEastAsia" w:eastAsiaTheme="minorEastAsia"/>
          <w:szCs w:val="21"/>
          <w:lang w:eastAsia="zh-CN"/>
        </w:rPr>
        <w:t>技术要求</w:t>
      </w:r>
      <w:r>
        <w:rPr>
          <w:rFonts w:hint="eastAsia" w:asciiTheme="minorEastAsia" w:hAnsiTheme="minorEastAsia" w:eastAsiaTheme="minorEastAsia"/>
          <w:szCs w:val="21"/>
        </w:rPr>
        <w:t>应符合表1的规定</w:t>
      </w:r>
      <w:r>
        <w:rPr>
          <w:rFonts w:hint="eastAsia" w:asciiTheme="minorEastAsia" w:hAnsiTheme="minorEastAsia" w:eastAsiaTheme="minorEastAsia"/>
          <w:kern w:val="0"/>
          <w:szCs w:val="21"/>
        </w:rPr>
        <w:t>。</w:t>
      </w:r>
    </w:p>
    <w:p w14:paraId="5F7BA0BE">
      <w:pPr>
        <w:spacing w:before="156" w:beforeLines="50" w:after="156" w:afterLines="50"/>
        <w:jc w:val="center"/>
        <w:rPr>
          <w:rFonts w:hint="eastAsia" w:ascii="黑体" w:hAnsi="黑体" w:eastAsia="黑体"/>
          <w:szCs w:val="21"/>
          <w:lang w:eastAsia="zh-CN"/>
        </w:rPr>
      </w:pPr>
      <w:r>
        <w:rPr>
          <w:rFonts w:hint="eastAsia" w:ascii="黑体" w:hAnsi="黑体" w:eastAsia="黑体"/>
          <w:szCs w:val="21"/>
        </w:rPr>
        <w:t xml:space="preserve">表1  </w:t>
      </w:r>
      <w:r>
        <w:rPr>
          <w:rFonts w:hint="eastAsia" w:ascii="黑体" w:hAnsi="黑体" w:eastAsia="黑体"/>
          <w:szCs w:val="21"/>
          <w:lang w:eastAsia="zh-CN"/>
        </w:rPr>
        <w:t>四甲基硅烷的技术要求</w:t>
      </w:r>
    </w:p>
    <w:tbl>
      <w:tblPr>
        <w:tblStyle w:val="7"/>
        <w:tblW w:w="89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90"/>
        <w:gridCol w:w="2690"/>
        <w:gridCol w:w="1809"/>
        <w:gridCol w:w="1810"/>
      </w:tblGrid>
      <w:tr w14:paraId="33C2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52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3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C4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技术指标</w:t>
            </w:r>
          </w:p>
        </w:tc>
      </w:tr>
      <w:tr w14:paraId="6A61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80BD7">
            <w:pPr>
              <w:jc w:val="center"/>
              <w:rPr>
                <w:rFonts w:hint="eastAsia" w:ascii="宋体" w:hAnsi="宋体" w:eastAsia="宋体" w:cs="宋体"/>
                <w:i w:val="0"/>
                <w:iCs w:val="0"/>
                <w:color w:val="000000"/>
                <w:sz w:val="21"/>
                <w:szCs w:val="21"/>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0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1级</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A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2级</w:t>
            </w:r>
          </w:p>
        </w:tc>
      </w:tr>
      <w:tr w14:paraId="27A9F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33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四甲基硅烷((CH</w:t>
            </w:r>
            <w:r>
              <w:rPr>
                <w:rFonts w:hint="eastAsia" w:ascii="宋体" w:hAnsi="宋体" w:eastAsia="宋体" w:cs="宋体"/>
                <w:i w:val="0"/>
                <w:iCs w:val="0"/>
                <w:color w:val="000000"/>
                <w:kern w:val="0"/>
                <w:sz w:val="21"/>
                <w:szCs w:val="21"/>
                <w:u w:val="none"/>
                <w:vertAlign w:val="subscript"/>
                <w:lang w:val="en-US" w:eastAsia="zh-CN" w:bidi="ar"/>
              </w:rPr>
              <w:t>3</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vertAlign w:val="subscript"/>
                <w:lang w:val="en-US" w:eastAsia="zh-CN" w:bidi="ar"/>
              </w:rPr>
              <w:t>4</w:t>
            </w:r>
            <w:r>
              <w:rPr>
                <w:rFonts w:hint="eastAsia" w:ascii="宋体" w:hAnsi="宋体" w:eastAsia="宋体" w:cs="宋体"/>
                <w:i w:val="0"/>
                <w:iCs w:val="0"/>
                <w:color w:val="000000"/>
                <w:kern w:val="0"/>
                <w:sz w:val="21"/>
                <w:szCs w:val="21"/>
                <w:u w:val="none"/>
                <w:lang w:val="en-US" w:eastAsia="zh-CN" w:bidi="ar"/>
              </w:rPr>
              <w:t>Si)组分（质量分数）/l0</w:t>
            </w:r>
            <w:r>
              <w:rPr>
                <w:rFonts w:hint="eastAsia" w:ascii="宋体" w:hAnsi="宋体" w:eastAsia="宋体" w:cs="宋体"/>
                <w:i w:val="0"/>
                <w:iCs w:val="0"/>
                <w:color w:val="000000"/>
                <w:kern w:val="0"/>
                <w:sz w:val="21"/>
                <w:szCs w:val="21"/>
                <w:u w:val="none"/>
                <w:vertAlign w:val="superscript"/>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6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≥99.99</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B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≥99.9</w:t>
            </w:r>
          </w:p>
        </w:tc>
      </w:tr>
      <w:tr w14:paraId="152AE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76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金属元素及其他元素含量/（ng/g）</w:t>
            </w: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9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Ag</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8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9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2BC9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4AF48">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1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D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E7802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4E4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9F07E">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5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As</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A0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4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07C3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34DB">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6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Au</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4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3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1976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180B7">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A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3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E681B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F3E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EC5DD">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F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5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0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4E05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37C30">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3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Be</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8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4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57C6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B6BFF">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9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D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B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6B7E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36904">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A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B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A37F1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03B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BCF1D">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8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5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D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5322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E873F">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0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6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46716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5A3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E926C">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0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5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7BE97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0142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B8DE7">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9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Cu</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D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DC467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931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152D6">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A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Fe</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2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13D13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193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565B7">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3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Ga</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7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7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0612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2118E">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5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3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8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1101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D4CAB">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E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Hg</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1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1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2983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CA367">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B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6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E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7982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07700">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6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2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6E28C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F17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BD759">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B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Li</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E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C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E64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7D07C">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C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Mg</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8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DE4B0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CBF0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535A">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8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Mn</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0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A1251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49D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37166">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C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Mo</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3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F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6313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09286">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9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Na</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0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2918B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E2E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3A620">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0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Nb</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54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A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5971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FA7E2">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7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Ni</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5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298FB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7BF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8C279">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4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7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F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3271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9BAB5">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6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Sb</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F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C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373D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8BC66">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6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2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B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48D6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0AD4D">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B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Sr</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7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F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5D21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D2DE5">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2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4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F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2AEF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A2B6A">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3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Th</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7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2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36F8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1F006">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3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TI</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E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A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0250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095BC">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8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Ti</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5B156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D8B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9E56F">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2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6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4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08E1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9240B">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4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D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199B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11F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B832D">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5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E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1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424D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4692F">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6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Zn</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8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5E0CC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bl>
    <w:p w14:paraId="251BADD4">
      <w:pPr>
        <w:spacing w:before="156" w:beforeLines="50" w:after="156" w:afterLines="50"/>
        <w:jc w:val="center"/>
        <w:rPr>
          <w:rFonts w:hint="eastAsia" w:ascii="黑体" w:hAnsi="黑体" w:eastAsia="黑体"/>
          <w:szCs w:val="21"/>
          <w:lang w:eastAsia="zh-CN"/>
        </w:rPr>
      </w:pPr>
      <w:r>
        <w:rPr>
          <w:rFonts w:hint="eastAsia" w:ascii="黑体" w:hAnsi="黑体" w:eastAsia="黑体"/>
          <w:szCs w:val="21"/>
        </w:rPr>
        <w:t xml:space="preserve">表1  </w:t>
      </w:r>
      <w:r>
        <w:rPr>
          <w:rFonts w:hint="eastAsia" w:ascii="黑体" w:hAnsi="黑体" w:eastAsia="黑体"/>
          <w:szCs w:val="21"/>
          <w:lang w:eastAsia="zh-CN"/>
        </w:rPr>
        <w:t>四甲基硅烷的技术要求（续）</w:t>
      </w:r>
    </w:p>
    <w:tbl>
      <w:tblPr>
        <w:tblStyle w:val="7"/>
        <w:tblW w:w="89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90"/>
        <w:gridCol w:w="2690"/>
        <w:gridCol w:w="1809"/>
        <w:gridCol w:w="1810"/>
      </w:tblGrid>
      <w:tr w14:paraId="314A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49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金属元素及其他元素含量/（ng/g）</w:t>
            </w: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22C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Zr</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B4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≤0.2</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15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14:paraId="24DD3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B45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氯离子含量（质量分数）/10</w:t>
            </w:r>
            <w:r>
              <w:rPr>
                <w:rFonts w:hint="eastAsia" w:ascii="宋体" w:hAnsi="宋体" w:eastAsia="宋体" w:cs="宋体"/>
                <w:i w:val="0"/>
                <w:iCs w:val="0"/>
                <w:color w:val="000000"/>
                <w:kern w:val="0"/>
                <w:sz w:val="21"/>
                <w:szCs w:val="21"/>
                <w:u w:val="none"/>
                <w:vertAlign w:val="superscript"/>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C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F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3688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F7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微量水（质量分数）/10</w:t>
            </w:r>
            <w:r>
              <w:rPr>
                <w:rFonts w:hint="eastAsia" w:ascii="宋体" w:hAnsi="宋体" w:eastAsia="宋体" w:cs="宋体"/>
                <w:i w:val="0"/>
                <w:iCs w:val="0"/>
                <w:color w:val="000000"/>
                <w:kern w:val="0"/>
                <w:sz w:val="21"/>
                <w:szCs w:val="21"/>
                <w:u w:val="none"/>
                <w:vertAlign w:val="superscript"/>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C6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6A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14:paraId="49E7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BE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颗粒度/（个/mL）</w:t>
            </w: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5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颗粒度≥0.1</w:t>
            </w:r>
            <w:r>
              <w:rPr>
                <w:rFonts w:hint="eastAsia" w:ascii="宋体" w:hAnsi="宋体" w:cs="宋体"/>
                <w:i w:val="0"/>
                <w:iCs w:val="0"/>
                <w:color w:val="000000"/>
                <w:kern w:val="0"/>
                <w:sz w:val="21"/>
                <w:szCs w:val="21"/>
                <w:u w:val="none"/>
                <w:lang w:val="en-US" w:eastAsia="zh-CN" w:bidi="ar"/>
              </w:rPr>
              <w:t xml:space="preserve"> </w:t>
            </w:r>
            <w:r>
              <w:rPr>
                <w:rFonts w:hint="default" w:ascii="Times New Roman" w:hAnsi="Times New Roman" w:eastAsia="宋体" w:cs="Times New Roman"/>
                <w:color w:val="auto"/>
              </w:rPr>
              <w:t>μ</w:t>
            </w:r>
            <w:r>
              <w:rPr>
                <w:rFonts w:hint="eastAsia" w:ascii="宋体" w:hAnsi="宋体" w:cs="宋体"/>
                <w:i w:val="0"/>
                <w:iCs w:val="0"/>
                <w:color w:val="000000"/>
                <w:kern w:val="0"/>
                <w:sz w:val="21"/>
                <w:szCs w:val="21"/>
                <w:u w:val="none"/>
                <w:lang w:val="en-US" w:eastAsia="zh-CN" w:bidi="ar"/>
              </w:rPr>
              <w:t>m</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4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4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5495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CB103">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D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颗粒度≥0.2</w:t>
            </w:r>
            <w:r>
              <w:rPr>
                <w:rFonts w:hint="eastAsia" w:ascii="宋体" w:hAnsi="宋体" w:cs="宋体"/>
                <w:i w:val="0"/>
                <w:iCs w:val="0"/>
                <w:color w:val="000000"/>
                <w:kern w:val="0"/>
                <w:sz w:val="21"/>
                <w:szCs w:val="21"/>
                <w:u w:val="none"/>
                <w:lang w:val="en-US" w:eastAsia="zh-CN" w:bidi="ar"/>
              </w:rPr>
              <w:t xml:space="preserve"> </w:t>
            </w:r>
            <w:r>
              <w:rPr>
                <w:rFonts w:hint="default" w:ascii="Times New Roman" w:hAnsi="Times New Roman" w:eastAsia="宋体" w:cs="Times New Roman"/>
                <w:color w:val="auto"/>
              </w:rPr>
              <w:t>μ</w:t>
            </w:r>
            <w:r>
              <w:rPr>
                <w:rFonts w:hint="eastAsia" w:ascii="宋体" w:hAnsi="宋体" w:eastAsia="宋体" w:cs="宋体"/>
                <w:i w:val="0"/>
                <w:iCs w:val="0"/>
                <w:color w:val="000000"/>
                <w:kern w:val="0"/>
                <w:sz w:val="21"/>
                <w:szCs w:val="21"/>
                <w:u w:val="none"/>
                <w:lang w:val="en-US" w:eastAsia="zh-CN" w:bidi="ar"/>
              </w:rPr>
              <w:t>m</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3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D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14:paraId="7E28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90E7C">
            <w:pPr>
              <w:jc w:val="center"/>
              <w:rPr>
                <w:rFonts w:hint="eastAsia" w:ascii="宋体" w:hAnsi="宋体" w:eastAsia="宋体" w:cs="宋体"/>
                <w:i w:val="0"/>
                <w:iCs w:val="0"/>
                <w:color w:val="000000"/>
                <w:sz w:val="21"/>
                <w:szCs w:val="21"/>
                <w:u w:val="none"/>
              </w:rPr>
            </w:pP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1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颗粒度≥0.5</w:t>
            </w:r>
            <w:r>
              <w:rPr>
                <w:rFonts w:hint="eastAsia" w:ascii="宋体" w:hAnsi="宋体" w:cs="宋体"/>
                <w:i w:val="0"/>
                <w:iCs w:val="0"/>
                <w:color w:val="000000"/>
                <w:kern w:val="0"/>
                <w:sz w:val="21"/>
                <w:szCs w:val="21"/>
                <w:u w:val="none"/>
                <w:lang w:val="en-US" w:eastAsia="zh-CN" w:bidi="ar"/>
              </w:rPr>
              <w:t xml:space="preserve"> </w:t>
            </w:r>
            <w:r>
              <w:rPr>
                <w:rFonts w:hint="default" w:ascii="Times New Roman" w:hAnsi="Times New Roman" w:eastAsia="宋体" w:cs="Times New Roman"/>
                <w:color w:val="auto"/>
              </w:rPr>
              <w:t>μ</w:t>
            </w:r>
            <w:r>
              <w:rPr>
                <w:rFonts w:hint="eastAsia" w:ascii="宋体" w:hAnsi="宋体" w:eastAsia="宋体" w:cs="宋体"/>
                <w:i w:val="0"/>
                <w:iCs w:val="0"/>
                <w:color w:val="000000"/>
                <w:kern w:val="0"/>
                <w:sz w:val="21"/>
                <w:szCs w:val="21"/>
                <w:u w:val="none"/>
                <w:lang w:val="en-US" w:eastAsia="zh-CN" w:bidi="ar"/>
              </w:rPr>
              <w:t>m</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9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6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bl>
    <w:p w14:paraId="0959E51C">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lang w:eastAsia="zh-CN"/>
        </w:rPr>
      </w:pPr>
      <w:r>
        <w:rPr>
          <w:rFonts w:hint="eastAsia"/>
          <w:lang w:eastAsia="zh-CN"/>
        </w:rPr>
        <w:t xml:space="preserve"> 其他</w:t>
      </w:r>
    </w:p>
    <w:p w14:paraId="26392726">
      <w:pPr>
        <w:pStyle w:val="14"/>
        <w:rPr>
          <w:rFonts w:hint="eastAsia" w:eastAsia="宋体"/>
          <w:lang w:eastAsia="zh-CN"/>
        </w:rPr>
      </w:pPr>
      <w:r>
        <w:rPr>
          <w:rFonts w:hint="eastAsia"/>
        </w:rPr>
        <w:t>需方如对集成电路用四甲基硅烷有其他要求时，</w:t>
      </w:r>
      <w:r>
        <w:rPr>
          <w:rFonts w:hint="eastAsia"/>
          <w:lang w:eastAsia="zh-CN"/>
        </w:rPr>
        <w:t>可</w:t>
      </w:r>
      <w:r>
        <w:rPr>
          <w:rFonts w:hint="eastAsia"/>
        </w:rPr>
        <w:t>由供需双方商定。</w:t>
      </w:r>
    </w:p>
    <w:p w14:paraId="748ECEE2">
      <w:pPr>
        <w:pStyle w:val="19"/>
        <w:spacing w:before="312" w:after="312"/>
        <w:jc w:val="left"/>
        <w:rPr>
          <w:rFonts w:ascii="Times New Roman"/>
        </w:rPr>
      </w:pPr>
      <w:r>
        <w:rPr>
          <w:rFonts w:hint="eastAsia" w:ascii="Times New Roman"/>
          <w:lang w:eastAsia="zh-CN"/>
        </w:rPr>
        <w:t>试验方法</w:t>
      </w:r>
    </w:p>
    <w:p w14:paraId="2BE55B45">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color w:val="auto"/>
          <w:lang w:eastAsia="zh-CN"/>
        </w:rPr>
      </w:pPr>
      <w:r>
        <w:rPr>
          <w:rFonts w:hint="eastAsia"/>
          <w:color w:val="auto"/>
          <w:lang w:eastAsia="zh-CN"/>
        </w:rPr>
        <w:t>组分的测定</w:t>
      </w:r>
    </w:p>
    <w:p w14:paraId="7FBAFAE6">
      <w:pPr>
        <w:pStyle w:val="20"/>
        <w:keepNext w:val="0"/>
        <w:keepLines w:val="0"/>
        <w:pageBreakBefore w:val="0"/>
        <w:widowControl/>
        <w:kinsoku/>
        <w:wordWrap/>
        <w:overflowPunct/>
        <w:topLinePunct w:val="0"/>
        <w:autoSpaceDE/>
        <w:autoSpaceDN/>
        <w:bidi w:val="0"/>
        <w:adjustRightInd/>
        <w:snapToGrid/>
        <w:ind w:left="0" w:leftChars="0"/>
        <w:textAlignment w:val="auto"/>
        <w:rPr>
          <w:rFonts w:hint="eastAsia" w:ascii="黑体" w:hAnsi="黑体" w:eastAsia="黑体" w:cs="黑体"/>
          <w:lang w:eastAsia="zh-CN"/>
        </w:rPr>
      </w:pPr>
      <w:r>
        <w:rPr>
          <w:rFonts w:hint="eastAsia" w:ascii="黑体" w:hAnsi="黑体" w:eastAsia="黑体" w:cs="黑体"/>
          <w:lang w:eastAsia="zh-CN"/>
        </w:rPr>
        <w:t>仪器与设备</w:t>
      </w:r>
    </w:p>
    <w:p w14:paraId="01C073CA">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lang w:eastAsia="zh-CN"/>
        </w:rPr>
      </w:pPr>
      <w:r>
        <w:rPr>
          <w:rFonts w:hint="eastAsia" w:ascii="宋体" w:hAnsi="宋体" w:eastAsia="宋体" w:cs="宋体"/>
          <w:lang w:eastAsia="zh-CN"/>
        </w:rPr>
        <w:t>气相色谱仪：配置TCD检测器、色谱工作站等。</w:t>
      </w:r>
    </w:p>
    <w:p w14:paraId="7DD6CD33">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lang w:eastAsia="zh-CN"/>
        </w:rPr>
      </w:pPr>
      <w:r>
        <w:rPr>
          <w:rFonts w:hint="eastAsia" w:ascii="宋体" w:hAnsi="宋体" w:eastAsia="宋体" w:cs="宋体"/>
          <w:lang w:eastAsia="zh-CN"/>
        </w:rPr>
        <w:t>色谱柱：固定相为100%聚二甲基硅氧烷的毛细管柱或其它等效色谱柱。</w:t>
      </w:r>
    </w:p>
    <w:p w14:paraId="1BACF170">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进样器：自动进样器或微量进样器。</w:t>
      </w:r>
    </w:p>
    <w:p w14:paraId="69FC7A62">
      <w:pPr>
        <w:pStyle w:val="20"/>
        <w:keepNext w:val="0"/>
        <w:keepLines w:val="0"/>
        <w:pageBreakBefore w:val="0"/>
        <w:widowControl/>
        <w:kinsoku/>
        <w:wordWrap/>
        <w:overflowPunct/>
        <w:topLinePunct w:val="0"/>
        <w:autoSpaceDE/>
        <w:autoSpaceDN/>
        <w:bidi w:val="0"/>
        <w:adjustRightInd/>
        <w:snapToGrid/>
        <w:ind w:left="0" w:leftChars="0"/>
        <w:textAlignment w:val="auto"/>
        <w:rPr>
          <w:rFonts w:hint="eastAsia" w:ascii="黑体" w:hAnsi="黑体" w:eastAsia="黑体" w:cs="黑体"/>
          <w:color w:val="auto"/>
          <w:lang w:eastAsia="zh-CN"/>
        </w:rPr>
      </w:pPr>
      <w:r>
        <w:rPr>
          <w:rFonts w:hint="eastAsia" w:ascii="黑体" w:hAnsi="黑体" w:eastAsia="黑体" w:cs="黑体"/>
          <w:color w:val="auto"/>
          <w:lang w:eastAsia="zh-CN"/>
        </w:rPr>
        <w:t>试剂与材料</w:t>
      </w:r>
    </w:p>
    <w:p w14:paraId="038877BD">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载气：氢气，纯度≥99.9999 %（体积分数）。</w:t>
      </w:r>
    </w:p>
    <w:p w14:paraId="33BCAC2E">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吹扫气：氮气，纯度≥99.9999 %（体积分数）。</w:t>
      </w:r>
    </w:p>
    <w:p w14:paraId="5E7C9637">
      <w:pPr>
        <w:pStyle w:val="20"/>
        <w:keepNext w:val="0"/>
        <w:keepLines w:val="0"/>
        <w:pageBreakBefore w:val="0"/>
        <w:widowControl/>
        <w:kinsoku/>
        <w:wordWrap/>
        <w:overflowPunct/>
        <w:topLinePunct w:val="0"/>
        <w:autoSpaceDE/>
        <w:autoSpaceDN/>
        <w:bidi w:val="0"/>
        <w:adjustRightInd/>
        <w:snapToGrid/>
        <w:ind w:left="0" w:leftChars="0"/>
        <w:textAlignment w:val="auto"/>
        <w:rPr>
          <w:rFonts w:hint="eastAsia" w:ascii="黑体" w:hAnsi="黑体" w:eastAsia="黑体" w:cs="黑体"/>
          <w:color w:val="auto"/>
          <w:lang w:eastAsia="zh-CN"/>
        </w:rPr>
      </w:pPr>
      <w:r>
        <w:rPr>
          <w:rFonts w:hint="eastAsia" w:ascii="黑体" w:hAnsi="黑体" w:eastAsia="黑体" w:cs="黑体"/>
          <w:color w:val="auto"/>
          <w:lang w:eastAsia="zh-CN"/>
        </w:rPr>
        <w:t>分析步骤</w:t>
      </w:r>
    </w:p>
    <w:p w14:paraId="5A0D139E">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参考色谱条件</w:t>
      </w:r>
    </w:p>
    <w:p w14:paraId="1CD8F40D">
      <w:pPr>
        <w:pStyle w:val="42"/>
        <w:tabs>
          <w:tab w:val="left" w:pos="360"/>
          <w:tab w:val="clear" w:pos="720"/>
        </w:tabs>
        <w:rPr>
          <w:color w:val="auto"/>
        </w:rPr>
      </w:pPr>
      <w:r>
        <w:rPr>
          <w:rFonts w:hint="eastAsia"/>
          <w:color w:val="auto"/>
          <w:lang w:eastAsia="zh-CN"/>
        </w:rPr>
        <w:t>表</w:t>
      </w:r>
      <w:r>
        <w:rPr>
          <w:rFonts w:hint="eastAsia"/>
          <w:color w:val="auto"/>
          <w:lang w:val="en-US" w:eastAsia="zh-CN"/>
        </w:rPr>
        <w:t xml:space="preserve">2  </w:t>
      </w:r>
      <w:r>
        <w:rPr>
          <w:rFonts w:hint="eastAsia"/>
          <w:color w:val="auto"/>
        </w:rPr>
        <w:t>参考色谱条件</w:t>
      </w:r>
    </w:p>
    <w:tbl>
      <w:tblPr>
        <w:tblStyle w:val="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697"/>
        <w:gridCol w:w="2530"/>
        <w:gridCol w:w="1973"/>
      </w:tblGrid>
      <w:tr w14:paraId="60A6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38" w:type="dxa"/>
            <w:noWrap w:val="0"/>
            <w:vAlign w:val="center"/>
          </w:tcPr>
          <w:p w14:paraId="0B713AA5">
            <w:pPr>
              <w:pStyle w:val="14"/>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参数名称</w:t>
            </w:r>
          </w:p>
        </w:tc>
        <w:tc>
          <w:tcPr>
            <w:tcW w:w="2697" w:type="dxa"/>
            <w:noWrap w:val="0"/>
            <w:vAlign w:val="center"/>
          </w:tcPr>
          <w:p w14:paraId="273B3152">
            <w:pPr>
              <w:pStyle w:val="14"/>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参数值</w:t>
            </w:r>
          </w:p>
        </w:tc>
        <w:tc>
          <w:tcPr>
            <w:tcW w:w="2530" w:type="dxa"/>
            <w:noWrap w:val="0"/>
            <w:vAlign w:val="center"/>
          </w:tcPr>
          <w:p w14:paraId="1E454C49">
            <w:pPr>
              <w:pStyle w:val="14"/>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参数名称</w:t>
            </w:r>
          </w:p>
        </w:tc>
        <w:tc>
          <w:tcPr>
            <w:tcW w:w="1973" w:type="dxa"/>
            <w:noWrap w:val="0"/>
            <w:vAlign w:val="center"/>
          </w:tcPr>
          <w:p w14:paraId="6DBDD32B">
            <w:pPr>
              <w:pStyle w:val="14"/>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参数值</w:t>
            </w:r>
          </w:p>
        </w:tc>
      </w:tr>
      <w:tr w14:paraId="3A20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38" w:type="dxa"/>
            <w:noWrap w:val="0"/>
            <w:vAlign w:val="center"/>
          </w:tcPr>
          <w:p w14:paraId="726E312B">
            <w:pPr>
              <w:pStyle w:val="14"/>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柱长</w:t>
            </w:r>
          </w:p>
        </w:tc>
        <w:tc>
          <w:tcPr>
            <w:tcW w:w="2697" w:type="dxa"/>
            <w:noWrap w:val="0"/>
            <w:vAlign w:val="center"/>
          </w:tcPr>
          <w:p w14:paraId="2CA01251">
            <w:pPr>
              <w:pStyle w:val="14"/>
              <w:spacing w:line="36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20 m</w:t>
            </w:r>
          </w:p>
        </w:tc>
        <w:tc>
          <w:tcPr>
            <w:tcW w:w="2530" w:type="dxa"/>
            <w:noWrap w:val="0"/>
            <w:vAlign w:val="center"/>
          </w:tcPr>
          <w:p w14:paraId="500F0A34">
            <w:pPr>
              <w:pStyle w:val="14"/>
              <w:ind w:firstLine="360"/>
              <w:jc w:val="center"/>
              <w:rPr>
                <w:rFonts w:hint="eastAsia" w:ascii="宋体" w:hAnsi="宋体" w:eastAsia="宋体" w:cs="宋体"/>
                <w:color w:val="auto"/>
                <w:sz w:val="21"/>
                <w:szCs w:val="21"/>
              </w:rPr>
            </w:pPr>
            <w:r>
              <w:rPr>
                <w:rFonts w:hint="eastAsia" w:ascii="宋体" w:hAnsi="宋体" w:eastAsia="宋体" w:cs="宋体"/>
                <w:color w:val="auto"/>
                <w:sz w:val="21"/>
                <w:szCs w:val="21"/>
              </w:rPr>
              <w:t>柱箱温度</w:t>
            </w:r>
          </w:p>
        </w:tc>
        <w:tc>
          <w:tcPr>
            <w:tcW w:w="1973" w:type="dxa"/>
            <w:noWrap w:val="0"/>
            <w:vAlign w:val="center"/>
          </w:tcPr>
          <w:p w14:paraId="10FDCE2F">
            <w:pPr>
              <w:pStyle w:val="14"/>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200 ℃</w:t>
            </w:r>
          </w:p>
        </w:tc>
      </w:tr>
      <w:tr w14:paraId="1727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38" w:type="dxa"/>
            <w:noWrap w:val="0"/>
            <w:vAlign w:val="center"/>
          </w:tcPr>
          <w:p w14:paraId="3449B829">
            <w:pPr>
              <w:pStyle w:val="14"/>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检测器温度</w:t>
            </w:r>
          </w:p>
        </w:tc>
        <w:tc>
          <w:tcPr>
            <w:tcW w:w="2697" w:type="dxa"/>
            <w:noWrap w:val="0"/>
            <w:vAlign w:val="center"/>
          </w:tcPr>
          <w:p w14:paraId="3EDE4A42">
            <w:pPr>
              <w:pStyle w:val="14"/>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220 ℃</w:t>
            </w:r>
          </w:p>
        </w:tc>
        <w:tc>
          <w:tcPr>
            <w:tcW w:w="2530" w:type="dxa"/>
            <w:noWrap w:val="0"/>
            <w:vAlign w:val="center"/>
          </w:tcPr>
          <w:p w14:paraId="71E01C9B">
            <w:pPr>
              <w:pStyle w:val="14"/>
              <w:ind w:firstLine="360"/>
              <w:jc w:val="center"/>
              <w:rPr>
                <w:rFonts w:hint="eastAsia" w:ascii="宋体" w:hAnsi="宋体" w:eastAsia="宋体" w:cs="宋体"/>
                <w:color w:val="auto"/>
                <w:sz w:val="21"/>
                <w:szCs w:val="21"/>
              </w:rPr>
            </w:pPr>
            <w:r>
              <w:rPr>
                <w:rFonts w:hint="eastAsia" w:ascii="宋体" w:hAnsi="宋体" w:eastAsia="宋体" w:cs="宋体"/>
                <w:color w:val="auto"/>
                <w:sz w:val="21"/>
                <w:szCs w:val="21"/>
              </w:rPr>
              <w:t>载气流量（氢气）</w:t>
            </w:r>
          </w:p>
        </w:tc>
        <w:tc>
          <w:tcPr>
            <w:tcW w:w="1973" w:type="dxa"/>
            <w:noWrap w:val="0"/>
            <w:vAlign w:val="center"/>
          </w:tcPr>
          <w:p w14:paraId="370EEFDF">
            <w:pPr>
              <w:pStyle w:val="14"/>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 mL/min</w:t>
            </w:r>
          </w:p>
        </w:tc>
      </w:tr>
      <w:tr w14:paraId="1385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38" w:type="dxa"/>
            <w:noWrap w:val="0"/>
            <w:vAlign w:val="center"/>
          </w:tcPr>
          <w:p w14:paraId="6FE90A0E">
            <w:pPr>
              <w:pStyle w:val="14"/>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吹扫气流量</w:t>
            </w:r>
          </w:p>
        </w:tc>
        <w:tc>
          <w:tcPr>
            <w:tcW w:w="2697" w:type="dxa"/>
            <w:noWrap w:val="0"/>
            <w:vAlign w:val="center"/>
          </w:tcPr>
          <w:p w14:paraId="24EFAEFB">
            <w:pPr>
              <w:pStyle w:val="14"/>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8 mL/min</w:t>
            </w:r>
          </w:p>
        </w:tc>
        <w:tc>
          <w:tcPr>
            <w:tcW w:w="2530" w:type="dxa"/>
            <w:noWrap w:val="0"/>
            <w:vAlign w:val="center"/>
          </w:tcPr>
          <w:p w14:paraId="146C2E36">
            <w:pPr>
              <w:pStyle w:val="14"/>
              <w:ind w:firstLine="360"/>
              <w:jc w:val="center"/>
              <w:rPr>
                <w:rFonts w:hint="eastAsia" w:ascii="宋体" w:hAnsi="宋体" w:eastAsia="宋体" w:cs="宋体"/>
                <w:color w:val="auto"/>
                <w:sz w:val="21"/>
                <w:szCs w:val="21"/>
              </w:rPr>
            </w:pPr>
            <w:r>
              <w:rPr>
                <w:rFonts w:hint="eastAsia" w:ascii="宋体" w:hAnsi="宋体" w:eastAsia="宋体" w:cs="宋体"/>
                <w:color w:val="auto"/>
                <w:sz w:val="21"/>
                <w:szCs w:val="21"/>
              </w:rPr>
              <w:t>分流比</w:t>
            </w:r>
          </w:p>
        </w:tc>
        <w:tc>
          <w:tcPr>
            <w:tcW w:w="1973" w:type="dxa"/>
            <w:noWrap w:val="0"/>
            <w:vAlign w:val="center"/>
          </w:tcPr>
          <w:p w14:paraId="7E7AC2DE">
            <w:pPr>
              <w:pStyle w:val="14"/>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20:1</w:t>
            </w:r>
          </w:p>
        </w:tc>
      </w:tr>
    </w:tbl>
    <w:p w14:paraId="6A788210">
      <w:pPr>
        <w:pStyle w:val="20"/>
        <w:keepNext w:val="0"/>
        <w:keepLines w:val="0"/>
        <w:pageBreakBefore w:val="0"/>
        <w:widowControl/>
        <w:kinsoku/>
        <w:wordWrap/>
        <w:overflowPunct/>
        <w:topLinePunct w:val="0"/>
        <w:autoSpaceDE/>
        <w:autoSpaceDN/>
        <w:bidi w:val="0"/>
        <w:adjustRightInd/>
        <w:snapToGrid/>
        <w:ind w:left="0" w:leftChars="0"/>
        <w:textAlignment w:val="auto"/>
        <w:rPr>
          <w:rFonts w:hint="eastAsia" w:ascii="黑体" w:hAnsi="黑体" w:eastAsia="黑体" w:cs="黑体"/>
          <w:color w:val="auto"/>
          <w:lang w:eastAsia="zh-CN"/>
        </w:rPr>
      </w:pPr>
      <w:r>
        <w:rPr>
          <w:rFonts w:hint="eastAsia" w:ascii="黑体" w:hAnsi="黑体" w:eastAsia="黑体" w:cs="黑体"/>
          <w:color w:val="auto"/>
          <w:lang w:eastAsia="zh-CN"/>
        </w:rPr>
        <w:t>样品测试</w:t>
      </w:r>
    </w:p>
    <w:p w14:paraId="00BB93CA">
      <w:pPr>
        <w:spacing w:line="360" w:lineRule="auto"/>
        <w:ind w:firstLine="420" w:firstLineChars="200"/>
        <w:rPr>
          <w:rFonts w:ascii="宋体" w:hAnsi="宋体"/>
          <w:color w:val="auto"/>
        </w:rPr>
      </w:pPr>
      <w:r>
        <w:rPr>
          <w:rFonts w:hint="eastAsia" w:ascii="宋体" w:hAnsi="宋体"/>
          <w:color w:val="auto"/>
        </w:rPr>
        <w:t>气相色谱仪各参数稳定后，用进样</w:t>
      </w:r>
      <w:r>
        <w:rPr>
          <w:rFonts w:hint="eastAsia" w:ascii="宋体" w:hAnsi="宋体"/>
          <w:color w:val="auto"/>
          <w:lang w:eastAsia="zh-CN"/>
        </w:rPr>
        <w:t>器（</w:t>
      </w:r>
      <w:r>
        <w:rPr>
          <w:rFonts w:hint="eastAsia" w:ascii="宋体" w:hAnsi="宋体"/>
          <w:color w:val="auto"/>
          <w:lang w:val="en-US" w:eastAsia="zh-CN"/>
        </w:rPr>
        <w:t>6.1.1.3</w:t>
      </w:r>
      <w:r>
        <w:rPr>
          <w:rFonts w:hint="eastAsia" w:ascii="宋体" w:hAnsi="宋体"/>
          <w:color w:val="auto"/>
          <w:lang w:eastAsia="zh-CN"/>
        </w:rPr>
        <w:t>）</w:t>
      </w:r>
      <w:r>
        <w:rPr>
          <w:rFonts w:hint="eastAsia" w:ascii="宋体" w:hAnsi="宋体"/>
          <w:color w:val="auto"/>
        </w:rPr>
        <w:t>取</w:t>
      </w:r>
      <w:bookmarkStart w:id="6" w:name="_Hlk28249422"/>
      <w:r>
        <w:rPr>
          <w:rFonts w:hint="eastAsia" w:ascii="宋体" w:hAnsi="宋体" w:eastAsia="宋体" w:cs="宋体"/>
          <w:color w:val="auto"/>
        </w:rPr>
        <w:t xml:space="preserve">1 </w:t>
      </w:r>
      <w:r>
        <w:rPr>
          <w:rFonts w:hint="default" w:ascii="Times New Roman" w:hAnsi="Times New Roman" w:eastAsia="宋体" w:cs="Times New Roman"/>
          <w:color w:val="auto"/>
        </w:rPr>
        <w:t>μ</w:t>
      </w:r>
      <w:r>
        <w:rPr>
          <w:rFonts w:hint="eastAsia" w:ascii="宋体" w:hAnsi="宋体" w:eastAsia="宋体" w:cs="宋体"/>
          <w:color w:val="auto"/>
        </w:rPr>
        <w:t>L</w:t>
      </w:r>
      <w:bookmarkEnd w:id="6"/>
      <w:r>
        <w:rPr>
          <w:rFonts w:hint="eastAsia" w:ascii="宋体" w:hAnsi="宋体"/>
          <w:color w:val="auto"/>
        </w:rPr>
        <w:t>样品，快速注入气相色谱仪进样口，同时气相色谱仪开始采集数据，待样品检测数据采集完毕，采用面积归一化法进行定量计算样品中各组分含量。</w:t>
      </w:r>
    </w:p>
    <w:p w14:paraId="6A296231">
      <w:pPr>
        <w:pStyle w:val="20"/>
        <w:keepNext w:val="0"/>
        <w:keepLines w:val="0"/>
        <w:pageBreakBefore w:val="0"/>
        <w:widowControl/>
        <w:kinsoku/>
        <w:wordWrap/>
        <w:overflowPunct/>
        <w:topLinePunct w:val="0"/>
        <w:autoSpaceDE/>
        <w:autoSpaceDN/>
        <w:bidi w:val="0"/>
        <w:adjustRightInd/>
        <w:snapToGrid/>
        <w:ind w:left="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分析结果的计算与表述</w:t>
      </w:r>
    </w:p>
    <w:p w14:paraId="665DD8FA">
      <w:pPr>
        <w:pStyle w:val="14"/>
        <w:spacing w:line="360" w:lineRule="auto"/>
        <w:rPr>
          <w:rFonts w:hint="eastAsia" w:ascii="宋体" w:hAnsi="宋体" w:eastAsia="宋体" w:cs="宋体"/>
          <w:color w:val="auto"/>
        </w:rPr>
      </w:pPr>
      <w:r>
        <w:rPr>
          <w:rFonts w:hint="eastAsia" w:ascii="宋体" w:hAnsi="宋体" w:eastAsia="宋体" w:cs="宋体"/>
          <w:color w:val="auto"/>
        </w:rPr>
        <w:t>四甲基硅烷中各组分含量以其质量分数计，按式（1）进行计算：</w:t>
      </w:r>
    </w:p>
    <w:p w14:paraId="64063ED0">
      <w:pPr>
        <w:pStyle w:val="14"/>
        <w:ind w:firstLine="0" w:firstLineChars="0"/>
        <w:jc w:val="right"/>
        <w:rPr>
          <w:rFonts w:hint="eastAsia" w:ascii="宋体" w:hAnsi="宋体" w:eastAsia="宋体" w:cs="宋体"/>
          <w:color w:val="auto"/>
          <w:kern w:val="21"/>
        </w:rPr>
      </w:pPr>
      <w:r>
        <w:rPr>
          <w:rFonts w:hint="eastAsia" w:ascii="宋体" w:hAnsi="宋体" w:eastAsia="宋体" w:cs="宋体"/>
          <w:color w:val="auto"/>
          <w:kern w:val="21"/>
        </w:rPr>
        <w:object>
          <v:shape id="_x0000_i1025" o:spt="75" type="#_x0000_t75" style="height:28.5pt;width:118.5pt;" o:ole="t" filled="f" o:preferrelative="t" stroked="f" coordsize="21600,21600">
            <v:path/>
            <v:fill on="f" focussize="0,0"/>
            <v:stroke on="f"/>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宋体" w:hAnsi="宋体" w:eastAsia="宋体" w:cs="宋体"/>
          <w:color w:val="auto"/>
          <w:kern w:val="21"/>
        </w:rPr>
        <w:t>.................................（1）</w:t>
      </w:r>
    </w:p>
    <w:p w14:paraId="7DC36276">
      <w:pPr>
        <w:spacing w:line="360" w:lineRule="auto"/>
        <w:ind w:firstLine="420" w:firstLineChars="200"/>
        <w:rPr>
          <w:rFonts w:hint="eastAsia" w:ascii="宋体" w:hAnsi="宋体" w:eastAsia="宋体" w:cs="宋体"/>
          <w:color w:val="auto"/>
          <w:kern w:val="21"/>
          <w:szCs w:val="20"/>
        </w:rPr>
      </w:pPr>
      <w:r>
        <w:rPr>
          <w:rFonts w:hint="eastAsia" w:ascii="宋体" w:hAnsi="宋体" w:eastAsia="宋体" w:cs="宋体"/>
          <w:color w:val="auto"/>
          <w:kern w:val="21"/>
          <w:szCs w:val="20"/>
        </w:rPr>
        <w:t>式中：</w:t>
      </w:r>
      <w:r>
        <w:rPr>
          <w:rFonts w:hint="eastAsia" w:ascii="宋体" w:hAnsi="宋体" w:eastAsia="宋体" w:cs="宋体"/>
          <w:i/>
          <w:color w:val="auto"/>
          <w:kern w:val="21"/>
          <w:szCs w:val="20"/>
        </w:rPr>
        <w:t>C</w:t>
      </w:r>
      <w:r>
        <w:rPr>
          <w:rFonts w:hint="eastAsia" w:ascii="宋体" w:hAnsi="宋体" w:eastAsia="宋体" w:cs="宋体"/>
          <w:color w:val="auto"/>
          <w:kern w:val="21"/>
          <w:szCs w:val="20"/>
          <w:vertAlign w:val="subscript"/>
        </w:rPr>
        <w:t>i</w:t>
      </w:r>
      <w:r>
        <w:rPr>
          <w:rFonts w:hint="eastAsia" w:ascii="宋体" w:hAnsi="宋体" w:eastAsia="宋体" w:cs="宋体"/>
          <w:color w:val="auto"/>
          <w:kern w:val="21"/>
          <w:szCs w:val="20"/>
        </w:rPr>
        <w:t>——组分i的百分含量（%）；</w:t>
      </w:r>
    </w:p>
    <w:p w14:paraId="3BCFD8F8">
      <w:pPr>
        <w:spacing w:line="360" w:lineRule="auto"/>
        <w:ind w:firstLine="1050" w:firstLineChars="500"/>
        <w:rPr>
          <w:rFonts w:hint="eastAsia" w:ascii="宋体" w:hAnsi="宋体" w:eastAsia="宋体" w:cs="宋体"/>
          <w:color w:val="auto"/>
          <w:kern w:val="21"/>
          <w:szCs w:val="20"/>
        </w:rPr>
      </w:pPr>
      <w:r>
        <w:rPr>
          <w:rFonts w:hint="eastAsia" w:ascii="宋体" w:hAnsi="宋体" w:eastAsia="宋体" w:cs="宋体"/>
          <w:i/>
          <w:color w:val="auto"/>
          <w:kern w:val="21"/>
          <w:szCs w:val="21"/>
        </w:rPr>
        <w:t>A</w:t>
      </w:r>
      <w:r>
        <w:rPr>
          <w:rFonts w:hint="eastAsia" w:ascii="宋体" w:hAnsi="宋体" w:eastAsia="宋体" w:cs="宋体"/>
          <w:color w:val="auto"/>
          <w:kern w:val="21"/>
          <w:szCs w:val="21"/>
          <w:vertAlign w:val="subscript"/>
        </w:rPr>
        <w:t>1</w:t>
      </w:r>
      <w:r>
        <w:rPr>
          <w:rFonts w:hint="eastAsia" w:ascii="宋体" w:hAnsi="宋体" w:eastAsia="宋体" w:cs="宋体"/>
          <w:color w:val="auto"/>
          <w:kern w:val="21"/>
          <w:szCs w:val="21"/>
        </w:rPr>
        <w:t>、</w:t>
      </w:r>
      <w:r>
        <w:rPr>
          <w:rFonts w:hint="eastAsia" w:ascii="宋体" w:hAnsi="宋体" w:eastAsia="宋体" w:cs="宋体"/>
          <w:i/>
          <w:color w:val="auto"/>
          <w:kern w:val="21"/>
          <w:szCs w:val="21"/>
        </w:rPr>
        <w:t>A</w:t>
      </w:r>
      <w:r>
        <w:rPr>
          <w:rFonts w:hint="eastAsia" w:ascii="宋体" w:hAnsi="宋体" w:eastAsia="宋体" w:cs="宋体"/>
          <w:color w:val="auto"/>
          <w:kern w:val="21"/>
          <w:szCs w:val="21"/>
          <w:vertAlign w:val="subscript"/>
        </w:rPr>
        <w:t>2</w:t>
      </w:r>
      <w:r>
        <w:rPr>
          <w:rFonts w:hint="eastAsia" w:ascii="宋体" w:hAnsi="宋体" w:eastAsia="宋体" w:cs="宋体"/>
          <w:color w:val="auto"/>
          <w:kern w:val="21"/>
          <w:szCs w:val="21"/>
        </w:rPr>
        <w:t>……</w:t>
      </w:r>
      <w:r>
        <w:rPr>
          <w:rFonts w:hint="eastAsia" w:ascii="宋体" w:hAnsi="宋体" w:eastAsia="宋体" w:cs="宋体"/>
          <w:i/>
          <w:color w:val="auto"/>
          <w:kern w:val="21"/>
          <w:szCs w:val="21"/>
        </w:rPr>
        <w:t>A</w:t>
      </w:r>
      <w:r>
        <w:rPr>
          <w:rFonts w:hint="eastAsia" w:ascii="宋体" w:hAnsi="宋体" w:eastAsia="宋体" w:cs="宋体"/>
          <w:color w:val="auto"/>
          <w:kern w:val="21"/>
          <w:szCs w:val="21"/>
          <w:vertAlign w:val="subscript"/>
        </w:rPr>
        <w:t>i</w:t>
      </w:r>
      <w:r>
        <w:rPr>
          <w:rFonts w:hint="eastAsia" w:ascii="宋体" w:hAnsi="宋体" w:eastAsia="宋体" w:cs="宋体"/>
          <w:color w:val="auto"/>
          <w:kern w:val="21"/>
          <w:szCs w:val="20"/>
        </w:rPr>
        <w:t>——各组分的峰面积（μV·min）。</w:t>
      </w:r>
    </w:p>
    <w:p w14:paraId="2098B22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检测结果取两次测定的平均值，两次测定结果的绝对偏差应不超过0.002 %。</w:t>
      </w:r>
    </w:p>
    <w:p w14:paraId="7D3ECF3B">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color w:val="auto"/>
          <w:lang w:eastAsia="zh-CN"/>
        </w:rPr>
      </w:pPr>
      <w:r>
        <w:rPr>
          <w:rFonts w:hint="eastAsia"/>
          <w:color w:val="auto"/>
          <w:lang w:eastAsia="zh-CN"/>
        </w:rPr>
        <w:t>金属元素及其他元素含量的测定</w:t>
      </w:r>
    </w:p>
    <w:p w14:paraId="2F16B75F">
      <w:pPr>
        <w:pStyle w:val="20"/>
        <w:keepNext w:val="0"/>
        <w:keepLines w:val="0"/>
        <w:pageBreakBefore w:val="0"/>
        <w:widowControl/>
        <w:kinsoku/>
        <w:wordWrap/>
        <w:overflowPunct/>
        <w:topLinePunct w:val="0"/>
        <w:autoSpaceDE/>
        <w:autoSpaceDN/>
        <w:bidi w:val="0"/>
        <w:adjustRightInd/>
        <w:snapToGrid/>
        <w:ind w:left="0" w:leftChars="0"/>
        <w:textAlignment w:val="auto"/>
        <w:rPr>
          <w:rFonts w:hint="eastAsia" w:ascii="黑体" w:hAnsi="黑体" w:eastAsia="黑体" w:cs="黑体"/>
          <w:color w:val="auto"/>
          <w:lang w:eastAsia="zh-CN"/>
        </w:rPr>
      </w:pPr>
      <w:bookmarkStart w:id="7" w:name="_Toc23889"/>
      <w:bookmarkStart w:id="8" w:name="_Toc30397"/>
      <w:r>
        <w:rPr>
          <w:rFonts w:hint="eastAsia" w:ascii="黑体" w:hAnsi="黑体" w:eastAsia="黑体" w:cs="黑体"/>
          <w:color w:val="auto"/>
          <w:lang w:eastAsia="zh-CN"/>
        </w:rPr>
        <w:t>试剂与材料</w:t>
      </w:r>
      <w:bookmarkEnd w:id="7"/>
    </w:p>
    <w:p w14:paraId="277707BB">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9" w:name="_Toc23660"/>
      <w:r>
        <w:rPr>
          <w:rFonts w:hint="eastAsia" w:ascii="宋体" w:hAnsi="宋体" w:eastAsia="宋体" w:cs="宋体"/>
          <w:color w:val="auto"/>
          <w:lang w:eastAsia="zh-CN"/>
        </w:rPr>
        <w:t>洁净环境：预处理和测试区域应不低于GB/T 25915.1中定义的5级洁净室要求。</w:t>
      </w:r>
    </w:p>
    <w:p w14:paraId="7F10E07C">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水：符合</w:t>
      </w:r>
      <w:r>
        <w:rPr>
          <w:rFonts w:hint="eastAsia" w:ascii="宋体" w:hAnsi="宋体" w:eastAsia="宋体" w:cs="宋体"/>
          <w:color w:val="auto"/>
          <w:lang w:val="en-US" w:eastAsia="zh-CN"/>
        </w:rPr>
        <w:t>GB/T 11446.1中EW-I级的要求</w:t>
      </w:r>
      <w:r>
        <w:rPr>
          <w:rFonts w:hint="eastAsia" w:ascii="宋体" w:hAnsi="宋体" w:eastAsia="宋体" w:cs="宋体"/>
          <w:color w:val="auto"/>
          <w:lang w:eastAsia="zh-CN"/>
        </w:rPr>
        <w:t>。</w:t>
      </w:r>
      <w:bookmarkEnd w:id="9"/>
    </w:p>
    <w:p w14:paraId="054357E2">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10" w:name="_Toc1299"/>
      <w:r>
        <w:rPr>
          <w:rFonts w:hint="eastAsia" w:ascii="宋体" w:hAnsi="宋体" w:eastAsia="宋体" w:cs="宋体"/>
          <w:color w:val="auto"/>
          <w:lang w:eastAsia="zh-CN"/>
        </w:rPr>
        <w:t>硝酸：质量分数65.0 %～68.0 %，每种金属杂质含量均低于10 ng/L。</w:t>
      </w:r>
      <w:bookmarkEnd w:id="10"/>
    </w:p>
    <w:p w14:paraId="69DEFAB7">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11" w:name="_Toc25001"/>
      <w:r>
        <w:rPr>
          <w:rFonts w:hint="eastAsia" w:ascii="宋体" w:hAnsi="宋体" w:eastAsia="宋体" w:cs="宋体"/>
          <w:color w:val="auto"/>
          <w:lang w:eastAsia="zh-CN"/>
        </w:rPr>
        <w:t>氢氟酸：质量分数45.0 %～50.0 %，每种金属杂质含量均低于10 ng/L。</w:t>
      </w:r>
      <w:bookmarkEnd w:id="11"/>
    </w:p>
    <w:p w14:paraId="37A1937C">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12" w:name="_Toc12023"/>
      <w:r>
        <w:rPr>
          <w:rFonts w:hint="eastAsia" w:ascii="宋体" w:hAnsi="宋体" w:eastAsia="宋体" w:cs="宋体"/>
          <w:color w:val="auto"/>
          <w:lang w:eastAsia="zh-CN"/>
        </w:rPr>
        <w:t>标准贮存溶液：铝、铁、钛、锂、钠、镁、钾、钙、铬、锰、钴、镍、铜、锌、砷、钼、铅等浓度均为1 mg/mL，采用国内外可以量值溯源的有证标准物质。</w:t>
      </w:r>
      <w:bookmarkEnd w:id="12"/>
    </w:p>
    <w:p w14:paraId="61DB35C8">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13" w:name="_Toc10695"/>
      <w:r>
        <w:rPr>
          <w:rFonts w:hint="eastAsia" w:ascii="宋体" w:hAnsi="宋体" w:eastAsia="宋体" w:cs="宋体"/>
          <w:color w:val="auto"/>
          <w:lang w:eastAsia="zh-CN"/>
        </w:rPr>
        <w:t>2%硝酸溶液：硝酸:超纯水=2:98(V:V)。</w:t>
      </w:r>
      <w:bookmarkEnd w:id="13"/>
    </w:p>
    <w:p w14:paraId="41A6F84E">
      <w:pPr>
        <w:pStyle w:val="20"/>
        <w:keepNext w:val="0"/>
        <w:keepLines w:val="0"/>
        <w:pageBreakBefore w:val="0"/>
        <w:widowControl/>
        <w:kinsoku/>
        <w:wordWrap/>
        <w:overflowPunct/>
        <w:topLinePunct w:val="0"/>
        <w:autoSpaceDE/>
        <w:autoSpaceDN/>
        <w:bidi w:val="0"/>
        <w:adjustRightInd/>
        <w:snapToGrid/>
        <w:ind w:left="0" w:leftChars="0"/>
        <w:textAlignment w:val="auto"/>
        <w:rPr>
          <w:rFonts w:hint="eastAsia" w:ascii="黑体" w:hAnsi="黑体" w:eastAsia="黑体" w:cs="黑体"/>
          <w:color w:val="auto"/>
          <w:lang w:eastAsia="zh-CN"/>
        </w:rPr>
      </w:pPr>
      <w:r>
        <w:rPr>
          <w:rFonts w:hint="eastAsia" w:ascii="黑体" w:hAnsi="黑体" w:eastAsia="黑体" w:cs="黑体"/>
          <w:color w:val="auto"/>
          <w:lang w:eastAsia="zh-CN"/>
        </w:rPr>
        <w:t>仪器设备</w:t>
      </w:r>
      <w:bookmarkEnd w:id="8"/>
    </w:p>
    <w:p w14:paraId="02921E36">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14" w:name="_Toc16159"/>
      <w:r>
        <w:rPr>
          <w:rFonts w:hint="eastAsia" w:ascii="宋体" w:hAnsi="宋体" w:eastAsia="宋体" w:cs="宋体"/>
          <w:color w:val="auto"/>
          <w:lang w:eastAsia="zh-CN"/>
        </w:rPr>
        <w:t>电感耦合等离子体质谱仪</w:t>
      </w:r>
      <w:bookmarkEnd w:id="14"/>
      <w:r>
        <w:rPr>
          <w:rFonts w:hint="eastAsia" w:ascii="宋体" w:hAnsi="宋体" w:eastAsia="宋体" w:cs="宋体"/>
          <w:color w:val="auto"/>
          <w:lang w:eastAsia="zh-CN"/>
        </w:rPr>
        <w:t>：符合JJF 1159的技术指标要求。</w:t>
      </w:r>
    </w:p>
    <w:p w14:paraId="0BE018E9">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15" w:name="_Toc2234"/>
      <w:r>
        <w:rPr>
          <w:rFonts w:hint="eastAsia" w:ascii="宋体" w:hAnsi="宋体" w:eastAsia="宋体" w:cs="宋体"/>
          <w:color w:val="auto"/>
          <w:lang w:eastAsia="zh-CN"/>
        </w:rPr>
        <w:t>电子天平：感量为0.1 mg</w:t>
      </w:r>
      <w:bookmarkEnd w:id="15"/>
      <w:r>
        <w:rPr>
          <w:rFonts w:hint="eastAsia" w:ascii="宋体" w:hAnsi="宋体" w:eastAsia="宋体" w:cs="宋体"/>
          <w:color w:val="auto"/>
          <w:lang w:eastAsia="zh-CN"/>
        </w:rPr>
        <w:t>。</w:t>
      </w:r>
    </w:p>
    <w:p w14:paraId="2BE4270C">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16" w:name="_Toc23592"/>
      <w:r>
        <w:rPr>
          <w:rFonts w:hint="eastAsia" w:ascii="宋体" w:hAnsi="宋体" w:eastAsia="宋体" w:cs="宋体"/>
          <w:color w:val="auto"/>
          <w:lang w:eastAsia="zh-CN"/>
        </w:rPr>
        <w:t>器皿：所有器皿应由全氟烷氧基树脂（PFA）等耐氢氟酸腐蚀并可清洗的材料制成</w:t>
      </w:r>
      <w:bookmarkEnd w:id="16"/>
      <w:r>
        <w:rPr>
          <w:rFonts w:hint="eastAsia" w:ascii="宋体" w:hAnsi="宋体" w:eastAsia="宋体" w:cs="宋体"/>
          <w:color w:val="auto"/>
          <w:lang w:eastAsia="zh-CN"/>
        </w:rPr>
        <w:t>。</w:t>
      </w:r>
    </w:p>
    <w:p w14:paraId="5B7EABE9">
      <w:pPr>
        <w:pStyle w:val="20"/>
        <w:keepNext w:val="0"/>
        <w:keepLines w:val="0"/>
        <w:pageBreakBefore w:val="0"/>
        <w:widowControl/>
        <w:kinsoku/>
        <w:wordWrap/>
        <w:overflowPunct/>
        <w:topLinePunct w:val="0"/>
        <w:autoSpaceDE/>
        <w:autoSpaceDN/>
        <w:bidi w:val="0"/>
        <w:adjustRightInd/>
        <w:snapToGrid/>
        <w:ind w:left="0" w:leftChars="0"/>
        <w:textAlignment w:val="auto"/>
        <w:rPr>
          <w:rFonts w:hint="eastAsia" w:ascii="黑体" w:hAnsi="黑体" w:eastAsia="黑体" w:cs="黑体"/>
          <w:color w:val="auto"/>
          <w:lang w:eastAsia="zh-CN"/>
        </w:rPr>
      </w:pPr>
      <w:bookmarkStart w:id="17" w:name="_Toc11612"/>
      <w:r>
        <w:rPr>
          <w:rFonts w:hint="eastAsia" w:hAnsi="黑体" w:cs="黑体"/>
          <w:color w:val="auto"/>
          <w:lang w:eastAsia="zh-CN"/>
        </w:rPr>
        <w:t>试验</w:t>
      </w:r>
      <w:r>
        <w:rPr>
          <w:rFonts w:hint="eastAsia" w:ascii="黑体" w:hAnsi="黑体" w:eastAsia="黑体" w:cs="黑体"/>
          <w:color w:val="auto"/>
          <w:lang w:eastAsia="zh-CN"/>
        </w:rPr>
        <w:t>步骤</w:t>
      </w:r>
      <w:bookmarkEnd w:id="17"/>
    </w:p>
    <w:p w14:paraId="008CB6F0">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18" w:name="_Toc12800"/>
      <w:r>
        <w:rPr>
          <w:rFonts w:hint="eastAsia" w:ascii="宋体" w:hAnsi="宋体" w:eastAsia="宋体" w:cs="宋体"/>
          <w:color w:val="auto"/>
          <w:lang w:eastAsia="zh-CN"/>
        </w:rPr>
        <w:t>在洁净的器皿（</w:t>
      </w:r>
      <w:r>
        <w:rPr>
          <w:rFonts w:hint="eastAsia" w:ascii="宋体" w:hAnsi="宋体" w:eastAsia="宋体" w:cs="宋体"/>
          <w:color w:val="auto"/>
          <w:lang w:val="en-US" w:eastAsia="zh-CN"/>
        </w:rPr>
        <w:t>6.2.2.3</w:t>
      </w:r>
      <w:r>
        <w:rPr>
          <w:rFonts w:hint="eastAsia" w:ascii="宋体" w:hAnsi="宋体" w:eastAsia="宋体" w:cs="宋体"/>
          <w:color w:val="auto"/>
          <w:lang w:eastAsia="zh-CN"/>
        </w:rPr>
        <w:t>）中，加入1～2滴</w:t>
      </w:r>
      <w:r>
        <w:rPr>
          <w:rFonts w:hint="eastAsia" w:ascii="宋体" w:hAnsi="宋体" w:eastAsia="宋体" w:cs="宋体"/>
          <w:color w:val="auto"/>
          <w:lang w:val="en-US" w:eastAsia="zh-CN"/>
        </w:rPr>
        <w:t>6.2</w:t>
      </w: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.2超纯水。</w:t>
      </w:r>
      <w:bookmarkEnd w:id="18"/>
    </w:p>
    <w:p w14:paraId="56F46827">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19" w:name="_Toc29594"/>
      <w:r>
        <w:rPr>
          <w:rFonts w:hint="eastAsia" w:ascii="宋体" w:hAnsi="宋体" w:eastAsia="宋体" w:cs="宋体"/>
          <w:color w:val="auto"/>
          <w:lang w:eastAsia="zh-CN"/>
        </w:rPr>
        <w:t xml:space="preserve">称取2 </w:t>
      </w:r>
      <w:r>
        <w:rPr>
          <w:rFonts w:hint="eastAsia" w:ascii="宋体" w:hAnsi="宋体" w:eastAsia="宋体" w:cs="宋体"/>
          <w:color w:val="auto"/>
          <w:lang w:val="en-US" w:eastAsia="zh-CN"/>
        </w:rPr>
        <w:t>g</w:t>
      </w:r>
      <w:r>
        <w:rPr>
          <w:rFonts w:hint="eastAsia" w:ascii="宋体" w:hAnsi="宋体" w:eastAsia="宋体" w:cs="宋体"/>
          <w:color w:val="auto"/>
          <w:lang w:eastAsia="zh-CN"/>
        </w:rPr>
        <w:t>～10</w:t>
      </w:r>
      <w:r>
        <w:rPr>
          <w:rFonts w:hint="eastAsia" w:ascii="宋体" w:hAnsi="宋体" w:eastAsia="宋体" w:cs="宋体"/>
          <w:color w:val="auto"/>
          <w:lang w:val="en-US" w:eastAsia="zh-CN"/>
        </w:rPr>
        <w:t xml:space="preserve"> g</w:t>
      </w:r>
      <w:r>
        <w:rPr>
          <w:rFonts w:hint="eastAsia" w:ascii="宋体" w:hAnsi="宋体" w:eastAsia="宋体" w:cs="宋体"/>
          <w:color w:val="auto"/>
          <w:lang w:eastAsia="zh-CN"/>
        </w:rPr>
        <w:t>四甲基硅烷澄清液至器皿（</w:t>
      </w:r>
      <w:r>
        <w:rPr>
          <w:rFonts w:hint="eastAsia" w:ascii="宋体" w:hAnsi="宋体" w:eastAsia="宋体" w:cs="宋体"/>
          <w:color w:val="auto"/>
          <w:lang w:val="en-US" w:eastAsia="zh-CN"/>
        </w:rPr>
        <w:t>6.2.2.3</w:t>
      </w:r>
      <w:r>
        <w:rPr>
          <w:rFonts w:hint="eastAsia" w:ascii="宋体" w:hAnsi="宋体" w:eastAsia="宋体" w:cs="宋体"/>
          <w:color w:val="auto"/>
          <w:lang w:eastAsia="zh-CN"/>
        </w:rPr>
        <w:t>）中，取样量根据杂质含量水平确定。</w:t>
      </w:r>
      <w:bookmarkEnd w:id="19"/>
    </w:p>
    <w:p w14:paraId="53459A30">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20" w:name="_Toc1838"/>
      <w:r>
        <w:rPr>
          <w:rFonts w:hint="eastAsia" w:ascii="宋体" w:hAnsi="宋体" w:eastAsia="宋体" w:cs="宋体"/>
          <w:color w:val="auto"/>
          <w:lang w:eastAsia="zh-CN"/>
        </w:rPr>
        <w:t>在电加热设备上，微正压惰性气保护下将四甲基硅烷水解挥干。</w:t>
      </w:r>
      <w:bookmarkEnd w:id="20"/>
    </w:p>
    <w:p w14:paraId="029B3828">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21" w:name="_Toc11902"/>
      <w:r>
        <w:rPr>
          <w:rFonts w:hint="eastAsia" w:ascii="宋体" w:hAnsi="宋体" w:eastAsia="宋体" w:cs="宋体"/>
          <w:color w:val="auto"/>
          <w:lang w:eastAsia="zh-CN"/>
        </w:rPr>
        <w:t>在密闭容器中使用氢氟酸（</w:t>
      </w:r>
      <w:r>
        <w:rPr>
          <w:rFonts w:hint="eastAsia" w:ascii="宋体" w:hAnsi="宋体" w:eastAsia="宋体" w:cs="宋体"/>
          <w:color w:val="auto"/>
          <w:lang w:val="en-US" w:eastAsia="zh-CN"/>
        </w:rPr>
        <w:t>6.2.1.4</w:t>
      </w:r>
      <w:r>
        <w:rPr>
          <w:rFonts w:hint="eastAsia" w:ascii="宋体" w:hAnsi="宋体" w:eastAsia="宋体" w:cs="宋体"/>
          <w:color w:val="auto"/>
          <w:lang w:eastAsia="zh-CN"/>
        </w:rPr>
        <w:t>）消解，至四甲基硅烷中硅彻底消解。</w:t>
      </w:r>
      <w:bookmarkEnd w:id="21"/>
    </w:p>
    <w:p w14:paraId="5818883A">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22" w:name="_Toc4310"/>
      <w:r>
        <w:rPr>
          <w:rFonts w:hint="eastAsia" w:ascii="宋体" w:hAnsi="宋体" w:eastAsia="宋体" w:cs="宋体"/>
          <w:color w:val="auto"/>
          <w:lang w:eastAsia="zh-CN"/>
        </w:rPr>
        <w:t>向消解后的容器中加入</w:t>
      </w:r>
      <w:r>
        <w:rPr>
          <w:rFonts w:hint="eastAsia" w:ascii="宋体" w:hAnsi="宋体" w:eastAsia="宋体" w:cs="宋体"/>
          <w:color w:val="auto"/>
          <w:lang w:val="en-US" w:eastAsia="zh-CN"/>
        </w:rPr>
        <w:t>6.2.1.6</w:t>
      </w:r>
      <w:r>
        <w:rPr>
          <w:rFonts w:hint="eastAsia" w:ascii="宋体" w:hAnsi="宋体" w:eastAsia="宋体" w:cs="宋体"/>
          <w:color w:val="auto"/>
          <w:lang w:eastAsia="zh-CN"/>
        </w:rPr>
        <w:t>硝酸溶解杂质，冷却后定容。</w:t>
      </w:r>
      <w:bookmarkEnd w:id="22"/>
    </w:p>
    <w:p w14:paraId="37108FAB">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23" w:name="_Toc9636"/>
      <w:r>
        <w:rPr>
          <w:rFonts w:hint="eastAsia" w:ascii="宋体" w:hAnsi="宋体" w:eastAsia="宋体" w:cs="宋体"/>
          <w:color w:val="auto"/>
          <w:lang w:eastAsia="zh-CN"/>
        </w:rPr>
        <w:t>随同试样做空白试验。</w:t>
      </w:r>
      <w:bookmarkEnd w:id="23"/>
    </w:p>
    <w:p w14:paraId="24B05628">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bookmarkStart w:id="24" w:name="_Toc9645"/>
      <w:r>
        <w:rPr>
          <w:rFonts w:hint="eastAsia" w:ascii="宋体" w:hAnsi="宋体" w:eastAsia="宋体" w:cs="宋体"/>
          <w:color w:val="auto"/>
          <w:lang w:eastAsia="zh-CN"/>
        </w:rPr>
        <w:t>测试过程参照SJ/T 11637的规定进行。</w:t>
      </w:r>
      <w:bookmarkEnd w:id="24"/>
    </w:p>
    <w:p w14:paraId="0C55AE76">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color w:val="auto"/>
          <w:lang w:eastAsia="zh-CN"/>
        </w:rPr>
      </w:pPr>
      <w:r>
        <w:rPr>
          <w:rFonts w:hint="eastAsia"/>
          <w:color w:val="auto"/>
          <w:lang w:eastAsia="zh-CN"/>
        </w:rPr>
        <w:t>氯离子含量的测定</w:t>
      </w:r>
    </w:p>
    <w:p w14:paraId="1C141086">
      <w:pPr>
        <w:pStyle w:val="20"/>
        <w:keepNext w:val="0"/>
        <w:keepLines w:val="0"/>
        <w:pageBreakBefore w:val="0"/>
        <w:widowControl/>
        <w:kinsoku/>
        <w:wordWrap/>
        <w:overflowPunct/>
        <w:topLinePunct w:val="0"/>
        <w:autoSpaceDE/>
        <w:autoSpaceDN/>
        <w:bidi w:val="0"/>
        <w:adjustRightInd/>
        <w:snapToGrid/>
        <w:ind w:left="0" w:leftChars="0"/>
        <w:textAlignment w:val="auto"/>
        <w:rPr>
          <w:rFonts w:hint="eastAsia" w:ascii="黑体" w:hAnsi="黑体" w:eastAsia="黑体" w:cs="黑体"/>
          <w:color w:val="auto"/>
          <w:lang w:eastAsia="zh-CN"/>
        </w:rPr>
      </w:pPr>
      <w:r>
        <w:rPr>
          <w:rFonts w:hint="eastAsia" w:ascii="黑体" w:hAnsi="黑体" w:eastAsia="黑体" w:cs="黑体"/>
          <w:color w:val="auto"/>
          <w:lang w:eastAsia="zh-CN"/>
        </w:rPr>
        <w:t>试剂与材料</w:t>
      </w:r>
    </w:p>
    <w:p w14:paraId="24D85732">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水：符合</w:t>
      </w:r>
      <w:r>
        <w:rPr>
          <w:rFonts w:hint="eastAsia" w:ascii="宋体" w:hAnsi="宋体" w:eastAsia="宋体" w:cs="宋体"/>
          <w:color w:val="auto"/>
          <w:lang w:val="en-US" w:eastAsia="zh-CN"/>
        </w:rPr>
        <w:t>GB/T 11446.1中EW-I级的要求</w:t>
      </w:r>
      <w:r>
        <w:rPr>
          <w:rFonts w:hint="eastAsia" w:ascii="宋体" w:hAnsi="宋体" w:eastAsia="宋体" w:cs="宋体"/>
          <w:color w:val="auto"/>
          <w:lang w:eastAsia="zh-CN"/>
        </w:rPr>
        <w:t>。</w:t>
      </w:r>
    </w:p>
    <w:p w14:paraId="11A48326">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氯离子标准溶液：浓度为</w:t>
      </w:r>
      <w:r>
        <w:rPr>
          <w:rFonts w:hint="eastAsia" w:ascii="宋体" w:hAnsi="宋体" w:eastAsia="宋体" w:cs="宋体"/>
          <w:color w:val="auto"/>
          <w:lang w:val="en-US" w:eastAsia="zh-CN"/>
        </w:rPr>
        <w:t>1000μg/mL</w:t>
      </w:r>
      <w:r>
        <w:rPr>
          <w:rFonts w:hint="eastAsia" w:ascii="宋体" w:hAnsi="宋体" w:eastAsia="宋体" w:cs="宋体"/>
          <w:color w:val="auto"/>
          <w:lang w:eastAsia="zh-CN"/>
        </w:rPr>
        <w:t>。</w:t>
      </w:r>
    </w:p>
    <w:p w14:paraId="6318167D">
      <w:pPr>
        <w:pStyle w:val="20"/>
        <w:keepNext w:val="0"/>
        <w:keepLines w:val="0"/>
        <w:pageBreakBefore w:val="0"/>
        <w:widowControl/>
        <w:kinsoku/>
        <w:wordWrap/>
        <w:overflowPunct/>
        <w:topLinePunct w:val="0"/>
        <w:autoSpaceDE/>
        <w:autoSpaceDN/>
        <w:bidi w:val="0"/>
        <w:adjustRightInd/>
        <w:snapToGrid/>
        <w:ind w:left="0" w:leftChars="0"/>
        <w:textAlignment w:val="auto"/>
        <w:rPr>
          <w:rFonts w:hint="eastAsia" w:ascii="黑体" w:hAnsi="黑体" w:eastAsia="黑体" w:cs="黑体"/>
          <w:color w:val="auto"/>
          <w:lang w:eastAsia="zh-CN"/>
        </w:rPr>
      </w:pPr>
      <w:r>
        <w:rPr>
          <w:rFonts w:hint="eastAsia" w:ascii="黑体" w:hAnsi="黑体" w:eastAsia="黑体" w:cs="黑体"/>
          <w:color w:val="auto"/>
          <w:lang w:eastAsia="zh-CN"/>
        </w:rPr>
        <w:t>仪器设备</w:t>
      </w:r>
    </w:p>
    <w:p w14:paraId="590ED863">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离子色谱仪：配备阴离子色谱柱。</w:t>
      </w:r>
    </w:p>
    <w:p w14:paraId="3269E66D">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电子天平：感量为0.1 mg。</w:t>
      </w:r>
    </w:p>
    <w:p w14:paraId="7C38DB8D">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器皿：所有器皿应由全氟烷氧基树脂（PFA）等耐酸腐蚀并可清洗的材料制成。</w:t>
      </w:r>
    </w:p>
    <w:p w14:paraId="767C7E63">
      <w:pPr>
        <w:pStyle w:val="20"/>
        <w:keepNext w:val="0"/>
        <w:keepLines w:val="0"/>
        <w:pageBreakBefore w:val="0"/>
        <w:widowControl/>
        <w:kinsoku/>
        <w:wordWrap/>
        <w:overflowPunct/>
        <w:topLinePunct w:val="0"/>
        <w:autoSpaceDE/>
        <w:autoSpaceDN/>
        <w:bidi w:val="0"/>
        <w:adjustRightInd/>
        <w:snapToGrid/>
        <w:ind w:left="0" w:leftChars="0"/>
        <w:textAlignment w:val="auto"/>
        <w:rPr>
          <w:rFonts w:hint="eastAsia" w:ascii="黑体" w:hAnsi="黑体" w:eastAsia="黑体" w:cs="黑体"/>
          <w:color w:val="auto"/>
          <w:lang w:eastAsia="zh-CN"/>
        </w:rPr>
      </w:pPr>
      <w:r>
        <w:rPr>
          <w:rFonts w:hint="eastAsia" w:hAnsi="黑体" w:cs="黑体"/>
          <w:color w:val="auto"/>
          <w:lang w:eastAsia="zh-CN"/>
        </w:rPr>
        <w:t>试验</w:t>
      </w:r>
      <w:r>
        <w:rPr>
          <w:rFonts w:hint="eastAsia" w:ascii="黑体" w:hAnsi="黑体" w:eastAsia="黑体" w:cs="黑体"/>
          <w:color w:val="auto"/>
          <w:lang w:eastAsia="zh-CN"/>
        </w:rPr>
        <w:t>步骤</w:t>
      </w:r>
    </w:p>
    <w:p w14:paraId="4EA75E80">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称取</w:t>
      </w:r>
      <w:r>
        <w:rPr>
          <w:rFonts w:hint="eastAsia" w:ascii="宋体" w:hAnsi="宋体" w:eastAsia="宋体" w:cs="宋体"/>
          <w:color w:val="auto"/>
          <w:lang w:val="en-US" w:eastAsia="zh-CN"/>
        </w:rPr>
        <w:t>1 g</w:t>
      </w:r>
      <w:r>
        <w:rPr>
          <w:rFonts w:hint="eastAsia" w:ascii="宋体" w:hAnsi="宋体" w:eastAsia="宋体" w:cs="宋体"/>
          <w:color w:val="auto"/>
          <w:lang w:eastAsia="zh-CN"/>
        </w:rPr>
        <w:t>～</w:t>
      </w:r>
      <w:r>
        <w:rPr>
          <w:rFonts w:hint="eastAsia" w:ascii="宋体" w:hAnsi="宋体" w:eastAsia="宋体" w:cs="宋体"/>
          <w:color w:val="auto"/>
          <w:lang w:val="en-US" w:eastAsia="zh-CN"/>
        </w:rPr>
        <w:t>10 g样品至器皿（6.3.2.3）中</w:t>
      </w:r>
      <w:r>
        <w:rPr>
          <w:rFonts w:hint="eastAsia" w:ascii="宋体" w:hAnsi="宋体" w:eastAsia="宋体" w:cs="宋体"/>
          <w:color w:val="auto"/>
          <w:lang w:eastAsia="zh-CN"/>
        </w:rPr>
        <w:t>，取样量根据杂质含量水平确定，转移至分液漏斗中，再加水（</w:t>
      </w:r>
      <w:r>
        <w:rPr>
          <w:rFonts w:hint="eastAsia" w:ascii="宋体" w:hAnsi="宋体" w:eastAsia="宋体" w:cs="宋体"/>
          <w:color w:val="auto"/>
          <w:lang w:val="en-US" w:eastAsia="zh-CN"/>
        </w:rPr>
        <w:t>6.3.1.1</w:t>
      </w:r>
      <w:r>
        <w:rPr>
          <w:rFonts w:hint="eastAsia" w:ascii="宋体" w:hAnsi="宋体" w:eastAsia="宋体" w:cs="宋体"/>
          <w:color w:val="auto"/>
          <w:lang w:eastAsia="zh-CN"/>
        </w:rPr>
        <w:t>）至</w:t>
      </w:r>
      <w:r>
        <w:rPr>
          <w:rFonts w:hint="eastAsia" w:ascii="宋体" w:hAnsi="宋体" w:eastAsia="宋体" w:cs="宋体"/>
          <w:color w:val="auto"/>
          <w:lang w:val="en-US" w:eastAsia="zh-CN"/>
        </w:rPr>
        <w:t>50 g</w:t>
      </w:r>
      <w:r>
        <w:rPr>
          <w:rFonts w:hint="eastAsia" w:ascii="宋体" w:hAnsi="宋体" w:eastAsia="宋体" w:cs="宋体"/>
          <w:color w:val="auto"/>
          <w:lang w:eastAsia="zh-CN"/>
        </w:rPr>
        <w:t>，充分震荡混匀，静置，分层后接下层水样待测。</w:t>
      </w:r>
    </w:p>
    <w:p w14:paraId="49E5264D">
      <w:pPr>
        <w:pStyle w:val="23"/>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color w:val="auto"/>
          <w:lang w:eastAsia="zh-CN"/>
        </w:rPr>
      </w:pPr>
      <w:r>
        <w:rPr>
          <w:rFonts w:hint="eastAsia" w:ascii="宋体" w:hAnsi="宋体" w:eastAsia="宋体" w:cs="宋体"/>
          <w:color w:val="auto"/>
          <w:lang w:eastAsia="zh-CN"/>
        </w:rPr>
        <w:t>测试过程参照</w:t>
      </w:r>
      <w:r>
        <w:rPr>
          <w:rFonts w:hint="eastAsia" w:ascii="宋体" w:hAnsi="宋体" w:eastAsia="宋体" w:cs="宋体"/>
          <w:color w:val="auto"/>
        </w:rPr>
        <w:t xml:space="preserve">GB/T </w:t>
      </w:r>
      <w:r>
        <w:rPr>
          <w:rFonts w:hint="eastAsia" w:ascii="宋体" w:hAnsi="宋体" w:eastAsia="宋体" w:cs="宋体"/>
          <w:color w:val="auto"/>
          <w:szCs w:val="21"/>
          <w:lang w:val="en-US" w:eastAsia="zh-CN"/>
        </w:rPr>
        <w:t>34672</w:t>
      </w:r>
      <w:r>
        <w:rPr>
          <w:rFonts w:hint="eastAsia" w:ascii="宋体" w:hAnsi="宋体" w:eastAsia="宋体" w:cs="宋体"/>
          <w:color w:val="auto"/>
          <w:lang w:eastAsia="zh-CN"/>
        </w:rPr>
        <w:t>的规定进行。</w:t>
      </w:r>
    </w:p>
    <w:p w14:paraId="72C3EEE5">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color w:val="auto"/>
          <w:lang w:eastAsia="zh-CN"/>
        </w:rPr>
      </w:pPr>
      <w:r>
        <w:rPr>
          <w:rFonts w:hint="eastAsia"/>
          <w:color w:val="auto"/>
          <w:lang w:eastAsia="zh-CN"/>
        </w:rPr>
        <w:t>微量水的测定</w:t>
      </w:r>
    </w:p>
    <w:p w14:paraId="54EE4DAE">
      <w:pPr>
        <w:pStyle w:val="14"/>
        <w:rPr>
          <w:rFonts w:hint="eastAsia" w:ascii="宋体" w:hAnsi="宋体" w:eastAsia="宋体" w:cs="宋体"/>
          <w:color w:val="auto"/>
        </w:rPr>
      </w:pPr>
      <w:r>
        <w:rPr>
          <w:rFonts w:hint="eastAsia" w:ascii="宋体" w:hAnsi="宋体" w:eastAsia="宋体" w:cs="宋体"/>
          <w:color w:val="auto"/>
        </w:rPr>
        <w:t>按GB/T 6324.8的规定执行。</w:t>
      </w:r>
    </w:p>
    <w:p w14:paraId="3BBFAB4C">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hAnsi="Times New Roman" w:cs="Times New Roman"/>
          <w:color w:val="auto"/>
          <w:lang w:eastAsia="zh-CN"/>
        </w:rPr>
      </w:pPr>
      <w:r>
        <w:rPr>
          <w:rFonts w:hint="eastAsia" w:hAnsi="Times New Roman" w:cs="Times New Roman"/>
          <w:color w:val="auto"/>
          <w:lang w:eastAsia="zh-CN"/>
        </w:rPr>
        <w:t>颗粒度的测定</w:t>
      </w:r>
    </w:p>
    <w:p w14:paraId="688D9B67">
      <w:pPr>
        <w:pStyle w:val="14"/>
        <w:rPr>
          <w:rFonts w:hint="default" w:hAnsi="宋体" w:cs="宋体"/>
          <w:lang w:val="en-US" w:eastAsia="zh-CN"/>
        </w:rPr>
      </w:pPr>
      <w:r>
        <w:rPr>
          <w:rFonts w:hint="eastAsia" w:hAnsi="宋体" w:cs="宋体"/>
          <w:lang w:eastAsia="zh-CN"/>
        </w:rPr>
        <w:t>按</w:t>
      </w:r>
      <w:r>
        <w:rPr>
          <w:rFonts w:hint="eastAsia" w:hAnsi="宋体" w:cs="宋体"/>
          <w:lang w:val="en-US" w:eastAsia="zh-CN"/>
        </w:rPr>
        <w:t>SJ/T 11638</w:t>
      </w:r>
      <w:r>
        <w:rPr>
          <w:rFonts w:hint="eastAsia" w:ascii="宋体" w:hAnsi="宋体" w:eastAsia="宋体" w:cs="宋体"/>
        </w:rPr>
        <w:t>的规定执行。</w:t>
      </w:r>
    </w:p>
    <w:p w14:paraId="4A58D3EC">
      <w:pPr>
        <w:pStyle w:val="19"/>
        <w:spacing w:before="312" w:after="312"/>
        <w:jc w:val="left"/>
      </w:pPr>
      <w:r>
        <w:rPr>
          <w:rFonts w:hint="eastAsia" w:ascii="Times New Roman"/>
          <w:lang w:eastAsia="zh-CN"/>
        </w:rPr>
        <w:t>检验规则</w:t>
      </w:r>
    </w:p>
    <w:p w14:paraId="3535E06C">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lang w:val="en-US" w:eastAsia="zh-CN"/>
        </w:rPr>
      </w:pPr>
      <w:r>
        <w:rPr>
          <w:rFonts w:hint="eastAsia"/>
          <w:lang w:val="en-US" w:eastAsia="zh-CN"/>
        </w:rPr>
        <w:t>检查和验收</w:t>
      </w:r>
    </w:p>
    <w:p w14:paraId="745347E1">
      <w:pPr>
        <w:pStyle w:val="20"/>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黑体" w:hAnsi="黑体" w:eastAsia="黑体" w:cs="黑体"/>
          <w:lang w:eastAsia="zh-CN"/>
        </w:rPr>
      </w:pPr>
      <w:r>
        <w:rPr>
          <w:rFonts w:hint="eastAsia" w:ascii="宋体" w:hAnsi="宋体" w:eastAsia="宋体" w:cs="宋体"/>
          <w:lang w:val="en-US" w:eastAsia="zh-CN"/>
        </w:rPr>
        <w:t>产品应由供方或第三方进行检验，保证产品质量符合本文件及合同（或订货单）的规定</w:t>
      </w:r>
      <w:r>
        <w:rPr>
          <w:rFonts w:hint="eastAsia" w:ascii="宋体" w:hAnsi="宋体" w:eastAsia="宋体" w:cs="宋体"/>
          <w:lang w:eastAsia="zh-CN"/>
        </w:rPr>
        <w:t>。</w:t>
      </w:r>
    </w:p>
    <w:p w14:paraId="002F771C">
      <w:pPr>
        <w:pStyle w:val="20"/>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lang w:val="en-US" w:eastAsia="zh-CN"/>
        </w:rPr>
      </w:pPr>
      <w:r>
        <w:rPr>
          <w:rFonts w:hint="eastAsia" w:ascii="宋体" w:hAnsi="宋体" w:eastAsia="宋体" w:cs="宋体"/>
          <w:lang w:val="en-US" w:eastAsia="zh-CN"/>
        </w:rPr>
        <w:t>需方可对收到的产品按本文件的规定进行检验。如检验结果与本文件及合同（或订货单）的规定不符时，应在收到产品之日起3个月内，以书面形式向供方提出，由供需双方协商解决。如需仲裁，仲裁取样和检测由供需双方共同委托仲裁机构进行或协商解决。</w:t>
      </w:r>
    </w:p>
    <w:p w14:paraId="76315710">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lang w:val="en-US" w:eastAsia="zh-CN"/>
        </w:rPr>
      </w:pPr>
      <w:r>
        <w:rPr>
          <w:rFonts w:hint="eastAsia"/>
          <w:lang w:val="en-US" w:eastAsia="zh-CN"/>
        </w:rPr>
        <w:t>组批</w:t>
      </w:r>
    </w:p>
    <w:p w14:paraId="3F669B5B">
      <w:pPr>
        <w:pStyle w:val="14"/>
        <w:rPr>
          <w:rFonts w:hint="eastAsia"/>
          <w:color w:val="auto"/>
          <w:lang w:eastAsia="zh-CN"/>
        </w:rPr>
      </w:pPr>
      <w:r>
        <w:rPr>
          <w:rFonts w:hint="eastAsia"/>
          <w:color w:val="auto"/>
        </w:rPr>
        <w:t>产品应成批提交检验，每批</w:t>
      </w:r>
      <w:r>
        <w:rPr>
          <w:rFonts w:hint="eastAsia"/>
          <w:color w:val="auto"/>
          <w:lang w:val="en-US" w:eastAsia="zh-CN"/>
        </w:rPr>
        <w:t>应</w:t>
      </w:r>
      <w:r>
        <w:rPr>
          <w:rFonts w:hint="eastAsia"/>
          <w:color w:val="auto"/>
        </w:rPr>
        <w:t>由</w:t>
      </w:r>
      <w:r>
        <w:rPr>
          <w:rFonts w:hint="eastAsia"/>
          <w:color w:val="auto"/>
          <w:lang w:eastAsia="zh-CN"/>
        </w:rPr>
        <w:t>同一生产线</w:t>
      </w:r>
      <w:r>
        <w:rPr>
          <w:rFonts w:hint="eastAsia"/>
          <w:color w:val="auto"/>
        </w:rPr>
        <w:t>同批原料</w:t>
      </w:r>
      <w:r>
        <w:rPr>
          <w:rFonts w:hint="eastAsia"/>
          <w:color w:val="auto"/>
          <w:lang w:eastAsia="zh-CN"/>
        </w:rPr>
        <w:t>连续稳定</w:t>
      </w:r>
      <w:r>
        <w:rPr>
          <w:rFonts w:hint="eastAsia"/>
          <w:color w:val="auto"/>
        </w:rPr>
        <w:t>生产的</w:t>
      </w:r>
      <w:r>
        <w:rPr>
          <w:rFonts w:hint="eastAsia"/>
          <w:color w:val="auto"/>
          <w:lang w:eastAsia="zh-CN"/>
        </w:rPr>
        <w:t>四甲基硅烷组成，也可按产品储罐组批。</w:t>
      </w:r>
    </w:p>
    <w:p w14:paraId="44DDEAD6">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lang w:val="en-US" w:eastAsia="zh-CN"/>
        </w:rPr>
      </w:pPr>
      <w:r>
        <w:rPr>
          <w:rFonts w:hint="eastAsia"/>
          <w:lang w:val="en-US" w:eastAsia="zh-CN"/>
        </w:rPr>
        <w:t>检验项目</w:t>
      </w:r>
    </w:p>
    <w:p w14:paraId="4E407771">
      <w:pPr>
        <w:pStyle w:val="14"/>
        <w:rPr>
          <w:rFonts w:hint="eastAsia"/>
          <w:lang w:val="en-US" w:eastAsia="zh-CN"/>
        </w:rPr>
      </w:pPr>
      <w:r>
        <w:rPr>
          <w:rFonts w:hint="eastAsia"/>
          <w:lang w:val="en-US" w:eastAsia="zh-CN"/>
        </w:rPr>
        <w:t>每批产品应对技术指标进行检验。</w:t>
      </w:r>
    </w:p>
    <w:p w14:paraId="2F9FD7F9">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lang w:val="en-US" w:eastAsia="zh-CN"/>
        </w:rPr>
      </w:pPr>
      <w:r>
        <w:rPr>
          <w:rFonts w:hint="eastAsia"/>
          <w:lang w:val="en-US" w:eastAsia="zh-CN"/>
        </w:rPr>
        <w:t>取样</w:t>
      </w:r>
    </w:p>
    <w:p w14:paraId="737D29ED">
      <w:pPr>
        <w:pStyle w:val="20"/>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lang w:val="en-US" w:eastAsia="zh-CN"/>
        </w:rPr>
      </w:pPr>
      <w:r>
        <w:rPr>
          <w:rFonts w:hint="eastAsia" w:ascii="宋体" w:hAnsi="宋体" w:eastAsia="宋体" w:cs="宋体"/>
          <w:lang w:val="en-US" w:eastAsia="zh-CN"/>
        </w:rPr>
        <w:t>产品采样安全应符合GB/T 3723的规定，采样按照GB/T 6680的规定执行，对每个包装单位进行取样，取样量不少于200 mL。</w:t>
      </w:r>
    </w:p>
    <w:p w14:paraId="70EFFC3F">
      <w:pPr>
        <w:pStyle w:val="20"/>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default" w:ascii="宋体" w:hAnsi="宋体" w:eastAsia="宋体" w:cs="宋体"/>
          <w:lang w:val="en-US" w:eastAsia="zh-CN"/>
        </w:rPr>
      </w:pPr>
      <w:r>
        <w:rPr>
          <w:rFonts w:hint="eastAsia" w:ascii="宋体" w:hAnsi="宋体" w:eastAsia="宋体" w:cs="宋体"/>
          <w:lang w:val="en-US" w:eastAsia="zh-CN"/>
        </w:rPr>
        <w:t>技术要求的抽样规则按表3的规定执行，或由供需双方协商确定。</w:t>
      </w:r>
    </w:p>
    <w:p w14:paraId="65C10FD4">
      <w:pPr>
        <w:pStyle w:val="42"/>
        <w:tabs>
          <w:tab w:val="left" w:pos="360"/>
          <w:tab w:val="clear" w:pos="720"/>
        </w:tabs>
        <w:rPr>
          <w:rFonts w:hint="eastAsia" w:eastAsia="黑体"/>
          <w:lang w:eastAsia="zh-CN"/>
        </w:rPr>
      </w:pPr>
      <w:r>
        <w:rPr>
          <w:rFonts w:hint="eastAsia"/>
          <w:lang w:eastAsia="zh-CN"/>
        </w:rPr>
        <w:t>表</w:t>
      </w:r>
      <w:r>
        <w:rPr>
          <w:rFonts w:hint="eastAsia"/>
          <w:lang w:val="en-US" w:eastAsia="zh-CN"/>
        </w:rPr>
        <w:t xml:space="preserve">3  </w:t>
      </w:r>
      <w:r>
        <w:rPr>
          <w:rFonts w:hint="eastAsia"/>
          <w:lang w:eastAsia="zh-CN"/>
        </w:rPr>
        <w:t>抽样规则</w:t>
      </w:r>
    </w:p>
    <w:tbl>
      <w:tblPr>
        <w:tblStyle w:val="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5126"/>
      </w:tblGrid>
      <w:tr w14:paraId="7247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873" w:type="dxa"/>
            <w:noWrap w:val="0"/>
            <w:vAlign w:val="center"/>
          </w:tcPr>
          <w:p w14:paraId="382546D6">
            <w:pPr>
              <w:pStyle w:val="14"/>
              <w:spacing w:line="36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产品批量</w:t>
            </w:r>
            <w:r>
              <w:rPr>
                <w:rFonts w:hint="eastAsia" w:ascii="宋体" w:hAnsi="宋体" w:eastAsia="宋体" w:cs="宋体"/>
                <w:sz w:val="21"/>
                <w:szCs w:val="21"/>
                <w:lang w:val="en-US" w:eastAsia="zh-CN"/>
              </w:rPr>
              <w:t>/瓶</w:t>
            </w:r>
          </w:p>
        </w:tc>
        <w:tc>
          <w:tcPr>
            <w:tcW w:w="5126" w:type="dxa"/>
            <w:noWrap w:val="0"/>
            <w:vAlign w:val="center"/>
          </w:tcPr>
          <w:p w14:paraId="5C4C5B28">
            <w:pPr>
              <w:pStyle w:val="14"/>
              <w:spacing w:line="36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最少抽样数量</w:t>
            </w:r>
            <w:r>
              <w:rPr>
                <w:rFonts w:hint="eastAsia" w:ascii="宋体" w:hAnsi="宋体" w:eastAsia="宋体" w:cs="宋体"/>
                <w:sz w:val="21"/>
                <w:szCs w:val="21"/>
                <w:lang w:val="en-US" w:eastAsia="zh-CN"/>
              </w:rPr>
              <w:t>/瓶</w:t>
            </w:r>
          </w:p>
        </w:tc>
      </w:tr>
      <w:tr w14:paraId="6A4C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873" w:type="dxa"/>
            <w:noWrap w:val="0"/>
            <w:vAlign w:val="center"/>
          </w:tcPr>
          <w:p w14:paraId="70F3FB9E">
            <w:pPr>
              <w:pStyle w:val="14"/>
              <w:spacing w:line="36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w:t>
            </w:r>
          </w:p>
        </w:tc>
        <w:tc>
          <w:tcPr>
            <w:tcW w:w="5126" w:type="dxa"/>
            <w:noWrap w:val="0"/>
            <w:vAlign w:val="center"/>
          </w:tcPr>
          <w:p w14:paraId="5F29573E">
            <w:pPr>
              <w:pStyle w:val="14"/>
              <w:spacing w:line="36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r>
      <w:tr w14:paraId="1B40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873" w:type="dxa"/>
            <w:noWrap w:val="0"/>
            <w:vAlign w:val="center"/>
          </w:tcPr>
          <w:p w14:paraId="6335BCB4">
            <w:pPr>
              <w:pStyle w:val="14"/>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11～20</w:t>
            </w:r>
          </w:p>
        </w:tc>
        <w:tc>
          <w:tcPr>
            <w:tcW w:w="5126" w:type="dxa"/>
            <w:noWrap w:val="0"/>
            <w:vAlign w:val="center"/>
          </w:tcPr>
          <w:p w14:paraId="2FDA9DF3">
            <w:pPr>
              <w:pStyle w:val="14"/>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r>
      <w:tr w14:paraId="1C06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873" w:type="dxa"/>
            <w:noWrap w:val="0"/>
            <w:vAlign w:val="center"/>
          </w:tcPr>
          <w:p w14:paraId="5D75BE3A">
            <w:pPr>
              <w:pStyle w:val="14"/>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&gt;20</w:t>
            </w:r>
          </w:p>
        </w:tc>
        <w:tc>
          <w:tcPr>
            <w:tcW w:w="5126" w:type="dxa"/>
            <w:noWrap w:val="0"/>
            <w:vAlign w:val="center"/>
          </w:tcPr>
          <w:p w14:paraId="54B48ED5">
            <w:pPr>
              <w:pStyle w:val="14"/>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r>
    </w:tbl>
    <w:p w14:paraId="730B8C05">
      <w:pPr>
        <w:pStyle w:val="14"/>
        <w:rPr>
          <w:rFonts w:hint="default"/>
          <w:lang w:val="en-US" w:eastAsia="zh-CN"/>
        </w:rPr>
      </w:pPr>
    </w:p>
    <w:p w14:paraId="3E5C6BAD">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lang w:val="en-US" w:eastAsia="zh-CN"/>
        </w:rPr>
      </w:pPr>
      <w:r>
        <w:rPr>
          <w:rFonts w:hint="eastAsia"/>
          <w:lang w:val="en-US" w:eastAsia="zh-CN"/>
        </w:rPr>
        <w:t>检验结果的判定</w:t>
      </w:r>
    </w:p>
    <w:p w14:paraId="58CE53D5">
      <w:pPr>
        <w:pStyle w:val="14"/>
        <w:rPr>
          <w:rFonts w:hint="eastAsia"/>
          <w:lang w:val="en-US" w:eastAsia="zh-CN"/>
        </w:rPr>
      </w:pPr>
      <w:r>
        <w:rPr>
          <w:rFonts w:hint="eastAsia"/>
          <w:lang w:val="en-US" w:eastAsia="zh-CN"/>
        </w:rPr>
        <w:t>技术指标的检验结果若有一项不合格，允许在同批产品中加倍取样进行重复试验。重复试验结果全部合格，则判该批产品合格。若重复试验结果中仍有不合格，则判该批产品不合格。经供需双方商定允许供方逐件检验时，逐件判定。</w:t>
      </w:r>
    </w:p>
    <w:p w14:paraId="101EEA57">
      <w:pPr>
        <w:pStyle w:val="19"/>
        <w:spacing w:before="312" w:after="312"/>
        <w:jc w:val="left"/>
        <w:rPr>
          <w:rFonts w:ascii="Times New Roman"/>
        </w:rPr>
      </w:pPr>
      <w:r>
        <w:rPr>
          <w:rFonts w:hint="eastAsia" w:ascii="Times New Roman"/>
        </w:rPr>
        <w:t>标志、包装、运输、贮存及</w:t>
      </w:r>
      <w:r>
        <w:rPr>
          <w:rFonts w:hint="eastAsia" w:ascii="Times New Roman"/>
          <w:lang w:eastAsia="zh-CN"/>
        </w:rPr>
        <w:t>随行文件</w:t>
      </w:r>
    </w:p>
    <w:p w14:paraId="5C8C8FC0">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lang w:val="en-US" w:eastAsia="zh-CN"/>
        </w:rPr>
      </w:pPr>
      <w:r>
        <w:rPr>
          <w:rFonts w:hint="eastAsia"/>
          <w:lang w:val="en-US" w:eastAsia="zh-CN"/>
        </w:rPr>
        <w:t>标志</w:t>
      </w:r>
    </w:p>
    <w:p w14:paraId="1F58F684">
      <w:pPr>
        <w:pStyle w:val="20"/>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rPr>
      </w:pPr>
      <w:r>
        <w:rPr>
          <w:rFonts w:hint="eastAsia" w:ascii="黑体" w:hAnsi="黑体" w:eastAsia="黑体" w:cs="黑体"/>
          <w:lang w:eastAsia="zh-CN"/>
        </w:rPr>
        <w:t xml:space="preserve"> </w:t>
      </w:r>
      <w:r>
        <w:rPr>
          <w:rFonts w:hint="eastAsia" w:hAnsi="黑体" w:cs="黑体"/>
          <w:lang w:eastAsia="zh-CN"/>
        </w:rPr>
        <w:t>应在合格的</w:t>
      </w:r>
      <w:r>
        <w:rPr>
          <w:rFonts w:hint="eastAsia"/>
        </w:rPr>
        <w:t>产品包装容器外张贴标签，并注明：</w:t>
      </w:r>
    </w:p>
    <w:p w14:paraId="1F9178EB">
      <w:pPr>
        <w:pStyle w:val="2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rPr>
        <w:t>供方名称</w:t>
      </w:r>
      <w:r>
        <w:rPr>
          <w:rFonts w:hint="eastAsia"/>
          <w:lang w:val="en-US" w:eastAsia="zh-CN"/>
        </w:rPr>
        <w:t>/地址</w:t>
      </w:r>
      <w:r>
        <w:rPr>
          <w:rFonts w:hint="eastAsia"/>
        </w:rPr>
        <w:t>；</w:t>
      </w:r>
    </w:p>
    <w:p w14:paraId="72EB85F3">
      <w:pPr>
        <w:pStyle w:val="2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rPr>
        <w:t>商标；</w:t>
      </w:r>
    </w:p>
    <w:p w14:paraId="410EB48C">
      <w:pPr>
        <w:pStyle w:val="2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lang w:eastAsia="zh-CN"/>
        </w:rPr>
        <w:t>客户名称；</w:t>
      </w:r>
    </w:p>
    <w:p w14:paraId="5F3AA96B">
      <w:pPr>
        <w:pStyle w:val="2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rPr>
        <w:t>产品名称；</w:t>
      </w:r>
    </w:p>
    <w:p w14:paraId="578A6796">
      <w:pPr>
        <w:pStyle w:val="2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lang w:eastAsia="zh-CN"/>
        </w:rPr>
        <w:t>订单号</w:t>
      </w:r>
    </w:p>
    <w:p w14:paraId="4F9C1F26">
      <w:pPr>
        <w:pStyle w:val="2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rPr>
        <w:t>批号；</w:t>
      </w:r>
    </w:p>
    <w:p w14:paraId="0F76F1A3">
      <w:pPr>
        <w:pStyle w:val="2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rPr>
        <w:t>净重；</w:t>
      </w:r>
    </w:p>
    <w:p w14:paraId="1A27A53D">
      <w:pPr>
        <w:pStyle w:val="2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lang w:eastAsia="zh-CN"/>
        </w:rPr>
        <w:t>本文件编号</w:t>
      </w:r>
      <w:r>
        <w:rPr>
          <w:rFonts w:hint="eastAsia"/>
        </w:rPr>
        <w:t>；</w:t>
      </w:r>
    </w:p>
    <w:p w14:paraId="01CB251E">
      <w:pPr>
        <w:pStyle w:val="2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rPr>
        <w:t>生产日期；</w:t>
      </w:r>
    </w:p>
    <w:p w14:paraId="6848FEA3">
      <w:pPr>
        <w:pStyle w:val="2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lang w:eastAsia="zh-CN"/>
        </w:rPr>
        <w:t>有效日期；</w:t>
      </w:r>
    </w:p>
    <w:p w14:paraId="3EED36A6">
      <w:pPr>
        <w:pStyle w:val="2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lang w:eastAsia="zh-CN"/>
        </w:rPr>
        <w:t>产品纯度；</w:t>
      </w:r>
    </w:p>
    <w:p w14:paraId="0813497F">
      <w:pPr>
        <w:pStyle w:val="2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lang w:eastAsia="zh-CN"/>
        </w:rPr>
        <w:t>储存</w:t>
      </w:r>
      <w:r>
        <w:rPr>
          <w:rFonts w:hint="eastAsia"/>
        </w:rPr>
        <w:t>期；</w:t>
      </w:r>
    </w:p>
    <w:p w14:paraId="02BF2185">
      <w:pPr>
        <w:pStyle w:val="2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lang w:eastAsia="zh-CN"/>
        </w:rPr>
        <w:t>容器</w:t>
      </w:r>
      <w:r>
        <w:rPr>
          <w:rFonts w:hint="eastAsia"/>
        </w:rPr>
        <w:t>编号</w:t>
      </w:r>
    </w:p>
    <w:p w14:paraId="7CCF3AA2">
      <w:pPr>
        <w:pStyle w:val="20"/>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hAnsi="宋体" w:cs="宋体"/>
        </w:rPr>
      </w:pPr>
      <w:r>
        <w:rPr>
          <w:rFonts w:hint="eastAsia" w:ascii="宋体" w:hAnsi="宋体" w:eastAsia="宋体" w:cs="宋体"/>
          <w:lang w:eastAsia="zh-CN"/>
        </w:rPr>
        <w:t>产品的包装</w:t>
      </w:r>
      <w:r>
        <w:rPr>
          <w:rFonts w:hint="eastAsia" w:ascii="宋体" w:hAnsi="宋体" w:eastAsia="宋体" w:cs="宋体"/>
        </w:rPr>
        <w:t>标志应符合GB 190</w:t>
      </w:r>
      <w:r>
        <w:rPr>
          <w:rFonts w:hint="eastAsia" w:ascii="宋体" w:hAnsi="宋体" w:eastAsia="宋体" w:cs="宋体"/>
          <w:lang w:eastAsia="zh-CN"/>
        </w:rPr>
        <w:t>和</w:t>
      </w:r>
      <w:r>
        <w:rPr>
          <w:rFonts w:hint="eastAsia" w:ascii="宋体" w:hAnsi="宋体" w:eastAsia="宋体" w:cs="宋体"/>
        </w:rPr>
        <w:t>GB/T 191的相关规定，标签应符合GB 15258</w:t>
      </w:r>
      <w:r>
        <w:rPr>
          <w:rFonts w:hint="eastAsia" w:ascii="宋体" w:hAnsi="宋体" w:eastAsia="宋体" w:cs="宋体"/>
          <w:lang w:eastAsia="zh-CN"/>
        </w:rPr>
        <w:t>和</w:t>
      </w:r>
      <w:r>
        <w:rPr>
          <w:rFonts w:hint="eastAsia" w:ascii="宋体" w:hAnsi="宋体" w:eastAsia="宋体" w:cs="宋体"/>
          <w:highlight w:val="none"/>
        </w:rPr>
        <w:t>GB 30000.19</w:t>
      </w:r>
      <w:r>
        <w:rPr>
          <w:rFonts w:hint="eastAsia" w:ascii="宋体" w:hAnsi="宋体" w:eastAsia="宋体" w:cs="宋体"/>
        </w:rPr>
        <w:t>规定的要求。</w:t>
      </w:r>
    </w:p>
    <w:p w14:paraId="07C38CEB">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lang w:val="en-US" w:eastAsia="zh-CN"/>
        </w:rPr>
      </w:pPr>
      <w:r>
        <w:rPr>
          <w:rFonts w:hint="eastAsia"/>
          <w:lang w:val="en-US" w:eastAsia="zh-CN"/>
        </w:rPr>
        <w:t>包装</w:t>
      </w:r>
    </w:p>
    <w:p w14:paraId="470FDEB6">
      <w:pPr>
        <w:pStyle w:val="20"/>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lang w:eastAsia="zh-CN"/>
        </w:rPr>
      </w:pPr>
      <w:r>
        <w:rPr>
          <w:rFonts w:hint="eastAsia" w:ascii="宋体" w:hAnsi="宋体" w:eastAsia="宋体" w:cs="宋体"/>
          <w:lang w:eastAsia="zh-CN"/>
        </w:rPr>
        <w:t>产品包装容器应符合GB</w:t>
      </w:r>
      <w:r>
        <w:rPr>
          <w:rFonts w:hint="eastAsia" w:ascii="宋体" w:hAnsi="宋体" w:eastAsia="宋体" w:cs="宋体"/>
          <w:lang w:val="en-US" w:eastAsia="zh-CN"/>
        </w:rPr>
        <w:t xml:space="preserve"> </w:t>
      </w:r>
      <w:r>
        <w:rPr>
          <w:rFonts w:hint="eastAsia" w:ascii="宋体" w:hAnsi="宋体" w:eastAsia="宋体" w:cs="宋体"/>
          <w:lang w:eastAsia="zh-CN"/>
        </w:rPr>
        <w:t>12463、GB 18564的规定。</w:t>
      </w:r>
    </w:p>
    <w:p w14:paraId="2B9BD6F7">
      <w:pPr>
        <w:pStyle w:val="20"/>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lang w:eastAsia="zh-CN"/>
        </w:rPr>
      </w:pPr>
      <w:r>
        <w:rPr>
          <w:rFonts w:hint="eastAsia" w:ascii="宋体" w:hAnsi="宋体" w:eastAsia="宋体" w:cs="宋体"/>
          <w:lang w:eastAsia="zh-CN"/>
        </w:rPr>
        <w:t>产品的最大充装量不高于容器体积的95%为宜。</w:t>
      </w:r>
    </w:p>
    <w:p w14:paraId="29DD842E">
      <w:pPr>
        <w:pStyle w:val="20"/>
        <w:keepNext w:val="0"/>
        <w:keepLines w:val="0"/>
        <w:pageBreakBefore w:val="0"/>
        <w:widowControl/>
        <w:kinsoku/>
        <w:wordWrap/>
        <w:overflowPunct/>
        <w:topLinePunct w:val="0"/>
        <w:autoSpaceDE/>
        <w:autoSpaceDN/>
        <w:bidi w:val="0"/>
        <w:adjustRightInd/>
        <w:snapToGrid/>
        <w:spacing w:before="0" w:beforeLines="0" w:after="0" w:afterLines="0"/>
        <w:ind w:left="0" w:leftChars="0"/>
        <w:textAlignment w:val="auto"/>
        <w:rPr>
          <w:rFonts w:hint="eastAsia" w:ascii="宋体" w:hAnsi="宋体" w:eastAsia="宋体" w:cs="宋体"/>
          <w:lang w:eastAsia="zh-CN"/>
        </w:rPr>
      </w:pPr>
      <w:r>
        <w:rPr>
          <w:rFonts w:hint="eastAsia" w:ascii="宋体" w:hAnsi="宋体" w:eastAsia="宋体" w:cs="宋体"/>
          <w:lang w:eastAsia="zh-CN"/>
        </w:rPr>
        <w:t>产品的包装应使用进行内表面经抛光处理的</w:t>
      </w:r>
      <w:r>
        <w:rPr>
          <w:rFonts w:hint="eastAsia" w:ascii="宋体" w:hAnsi="宋体" w:eastAsia="宋体" w:cs="宋体"/>
          <w:lang w:val="en-US" w:eastAsia="zh-CN"/>
        </w:rPr>
        <w:t>316 L不锈钢材质，应防止泄漏和接口污染。</w:t>
      </w:r>
    </w:p>
    <w:p w14:paraId="2F0FF437">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lang w:val="en-US" w:eastAsia="zh-CN"/>
        </w:rPr>
      </w:pPr>
      <w:r>
        <w:rPr>
          <w:rFonts w:hint="eastAsia"/>
          <w:lang w:val="en-US" w:eastAsia="zh-CN"/>
        </w:rPr>
        <w:t>运输</w:t>
      </w:r>
    </w:p>
    <w:p w14:paraId="0A01A6EE">
      <w:pPr>
        <w:pStyle w:val="29"/>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产品的运输和贮存</w:t>
      </w:r>
      <w:r>
        <w:rPr>
          <w:rFonts w:hint="eastAsia"/>
          <w:lang w:eastAsia="zh-CN"/>
        </w:rPr>
        <w:t>要求见</w:t>
      </w:r>
      <w:r>
        <w:rPr>
          <w:rFonts w:hint="eastAsia"/>
        </w:rPr>
        <w:t>《危险化学品安全管理条例》</w:t>
      </w:r>
      <w:r>
        <w:rPr>
          <w:rFonts w:hint="eastAsia"/>
          <w:lang w:eastAsia="zh-CN"/>
        </w:rPr>
        <w:t>及</w:t>
      </w:r>
      <w:r>
        <w:rPr>
          <w:rFonts w:hint="eastAsia"/>
        </w:rPr>
        <w:t>《国际海运危险货物规则》。</w:t>
      </w:r>
    </w:p>
    <w:p w14:paraId="22B36AB8">
      <w:pPr>
        <w:pStyle w:val="29"/>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产品在运输过程中应小心轻放，避免剧烈振动和日光曝晒，严禁倒置，防止沾污。</w:t>
      </w:r>
    </w:p>
    <w:p w14:paraId="7931F8A4">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lang w:val="en-US" w:eastAsia="zh-CN"/>
        </w:rPr>
      </w:pPr>
      <w:r>
        <w:rPr>
          <w:rFonts w:hint="eastAsia"/>
          <w:lang w:val="en-US" w:eastAsia="zh-CN"/>
        </w:rPr>
        <w:t>贮存</w:t>
      </w:r>
    </w:p>
    <w:p w14:paraId="06557A53">
      <w:pPr>
        <w:pStyle w:val="29"/>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产品应贮存在通风、阴凉、干燥的库房内，</w:t>
      </w:r>
      <w:r>
        <w:rPr>
          <w:rFonts w:hint="eastAsia"/>
          <w:lang w:eastAsia="zh-CN"/>
        </w:rPr>
        <w:t>远离火种、热源</w:t>
      </w:r>
      <w:r>
        <w:rPr>
          <w:rFonts w:hint="eastAsia"/>
        </w:rPr>
        <w:t>。</w:t>
      </w:r>
    </w:p>
    <w:p w14:paraId="020D07DD">
      <w:pPr>
        <w:pStyle w:val="29"/>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产品</w:t>
      </w:r>
      <w:r>
        <w:rPr>
          <w:rFonts w:hint="eastAsia"/>
          <w:lang w:eastAsia="zh-CN"/>
        </w:rPr>
        <w:t>储存</w:t>
      </w:r>
      <w:r>
        <w:rPr>
          <w:rFonts w:hint="eastAsia"/>
        </w:rPr>
        <w:t>期应符合GB/T 26571</w:t>
      </w:r>
      <w:r>
        <w:rPr>
          <w:rFonts w:hint="eastAsia"/>
          <w:lang w:eastAsia="zh-CN"/>
        </w:rPr>
        <w:t>的规定</w:t>
      </w:r>
      <w:r>
        <w:rPr>
          <w:rFonts w:hint="eastAsia"/>
        </w:rPr>
        <w:t>，一般是自生产之日起一年。</w:t>
      </w:r>
    </w:p>
    <w:p w14:paraId="0C18B0A4">
      <w:pPr>
        <w:pStyle w:val="16"/>
        <w:keepNext w:val="0"/>
        <w:keepLines w:val="0"/>
        <w:pageBreakBefore w:val="0"/>
        <w:widowControl/>
        <w:kinsoku/>
        <w:wordWrap/>
        <w:overflowPunct/>
        <w:topLinePunct w:val="0"/>
        <w:autoSpaceDE/>
        <w:autoSpaceDN/>
        <w:bidi w:val="0"/>
        <w:adjustRightInd/>
        <w:snapToGrid/>
        <w:ind w:left="567" w:leftChars="0" w:hanging="567" w:firstLineChars="0"/>
        <w:textAlignment w:val="auto"/>
        <w:rPr>
          <w:rFonts w:hint="eastAsia"/>
          <w:lang w:val="en-US" w:eastAsia="zh-CN"/>
        </w:rPr>
      </w:pPr>
      <w:r>
        <w:rPr>
          <w:rFonts w:hint="eastAsia"/>
          <w:lang w:val="en-US" w:eastAsia="zh-CN"/>
        </w:rPr>
        <w:t>随行文件</w:t>
      </w:r>
    </w:p>
    <w:p w14:paraId="625F0A04">
      <w:pPr>
        <w:pStyle w:val="14"/>
        <w:ind w:firstLine="0" w:firstLineChars="0"/>
        <w:rPr>
          <w:rFonts w:hint="eastAsia"/>
        </w:rPr>
      </w:pPr>
      <w:r>
        <w:rPr>
          <w:rFonts w:hint="eastAsia"/>
        </w:rPr>
        <w:t>每批产品应附有随行文件，其中除应包括供方信息、产品信息、本文件编号、出厂日期或包装日期外，还宜包括：</w:t>
      </w:r>
    </w:p>
    <w:p w14:paraId="2AB45E20">
      <w:pPr>
        <w:pStyle w:val="29"/>
        <w:numPr>
          <w:ilvl w:val="0"/>
          <w:numId w:val="7"/>
        </w:numPr>
        <w:spacing w:before="0" w:after="0"/>
      </w:pPr>
      <w:r>
        <w:rPr>
          <w:rFonts w:hint="eastAsia"/>
        </w:rPr>
        <w:t>产品质量证明书：</w:t>
      </w:r>
    </w:p>
    <w:p w14:paraId="30AAE236">
      <w:pPr>
        <w:pStyle w:val="29"/>
        <w:numPr>
          <w:ilvl w:val="0"/>
          <w:numId w:val="8"/>
        </w:numPr>
        <w:spacing w:before="0" w:after="0"/>
      </w:pPr>
      <w:r>
        <w:rPr>
          <w:rFonts w:hint="eastAsia"/>
        </w:rPr>
        <w:t>合同号；</w:t>
      </w:r>
    </w:p>
    <w:p w14:paraId="73B00243">
      <w:pPr>
        <w:pStyle w:val="29"/>
        <w:numPr>
          <w:ilvl w:val="0"/>
          <w:numId w:val="8"/>
        </w:numPr>
        <w:spacing w:before="0" w:after="0"/>
      </w:pPr>
      <w:r>
        <w:rPr>
          <w:rFonts w:hint="eastAsia"/>
        </w:rPr>
        <w:t>产品名称；</w:t>
      </w:r>
    </w:p>
    <w:p w14:paraId="3A1E1CA4">
      <w:pPr>
        <w:pStyle w:val="29"/>
        <w:numPr>
          <w:ilvl w:val="0"/>
          <w:numId w:val="8"/>
        </w:numPr>
        <w:spacing w:before="0" w:after="0"/>
      </w:pPr>
      <w:r>
        <w:rPr>
          <w:rFonts w:hint="eastAsia"/>
        </w:rPr>
        <w:t>批号；</w:t>
      </w:r>
    </w:p>
    <w:p w14:paraId="32DD1448">
      <w:pPr>
        <w:pStyle w:val="29"/>
        <w:numPr>
          <w:ilvl w:val="0"/>
          <w:numId w:val="8"/>
        </w:numPr>
        <w:spacing w:before="0" w:after="0"/>
      </w:pPr>
      <w:r>
        <w:rPr>
          <w:rFonts w:hint="eastAsia"/>
        </w:rPr>
        <w:t>容器编号和净重；</w:t>
      </w:r>
    </w:p>
    <w:p w14:paraId="2CD0CADC">
      <w:pPr>
        <w:pStyle w:val="29"/>
        <w:numPr>
          <w:ilvl w:val="0"/>
          <w:numId w:val="8"/>
        </w:numPr>
        <w:spacing w:before="0" w:after="0"/>
      </w:pPr>
      <w:r>
        <w:rPr>
          <w:rFonts w:hint="eastAsia"/>
        </w:rPr>
        <w:t>产品净重</w:t>
      </w:r>
    </w:p>
    <w:p w14:paraId="36254DDC">
      <w:pPr>
        <w:pStyle w:val="29"/>
        <w:numPr>
          <w:ilvl w:val="0"/>
          <w:numId w:val="8"/>
        </w:numPr>
        <w:spacing w:before="0" w:after="0"/>
      </w:pPr>
      <w:r>
        <w:rPr>
          <w:rFonts w:hint="eastAsia"/>
        </w:rPr>
        <w:t>生产日期；</w:t>
      </w:r>
    </w:p>
    <w:p w14:paraId="259F3BCE">
      <w:pPr>
        <w:pStyle w:val="29"/>
        <w:numPr>
          <w:ilvl w:val="0"/>
          <w:numId w:val="8"/>
        </w:numPr>
        <w:spacing w:before="0" w:after="0"/>
      </w:pPr>
      <w:r>
        <w:rPr>
          <w:rFonts w:hint="eastAsia"/>
        </w:rPr>
        <w:t>检验日期；</w:t>
      </w:r>
    </w:p>
    <w:p w14:paraId="6481726A">
      <w:pPr>
        <w:pStyle w:val="29"/>
        <w:numPr>
          <w:ilvl w:val="0"/>
          <w:numId w:val="9"/>
        </w:numPr>
        <w:spacing w:before="0" w:after="0"/>
      </w:pPr>
      <w:r>
        <w:rPr>
          <w:rFonts w:hint="eastAsia"/>
        </w:rPr>
        <w:t>检验项目及其结果；</w:t>
      </w:r>
    </w:p>
    <w:p w14:paraId="2FC71685">
      <w:pPr>
        <w:pStyle w:val="29"/>
        <w:numPr>
          <w:ilvl w:val="0"/>
          <w:numId w:val="9"/>
        </w:numPr>
        <w:spacing w:before="0" w:after="0"/>
      </w:pPr>
      <w:r>
        <w:rPr>
          <w:rFonts w:hint="eastAsia"/>
        </w:rPr>
        <w:t>储存期；</w:t>
      </w:r>
    </w:p>
    <w:p w14:paraId="37877906">
      <w:pPr>
        <w:pStyle w:val="29"/>
        <w:numPr>
          <w:ilvl w:val="0"/>
          <w:numId w:val="9"/>
        </w:numPr>
        <w:spacing w:before="0" w:after="0"/>
      </w:pPr>
      <w:r>
        <w:rPr>
          <w:rFonts w:hint="eastAsia"/>
        </w:rPr>
        <w:t>供方质检部门印章。</w:t>
      </w:r>
    </w:p>
    <w:p w14:paraId="7EB50CAD">
      <w:pPr>
        <w:pStyle w:val="29"/>
        <w:numPr>
          <w:ilvl w:val="0"/>
          <w:numId w:val="7"/>
        </w:numPr>
        <w:spacing w:before="0" w:after="0"/>
      </w:pPr>
      <w:r>
        <w:rPr>
          <w:rFonts w:hint="eastAsia"/>
        </w:rPr>
        <w:t>产品按GB 16483要求制定安全技术说明书和产品安全标签；</w:t>
      </w:r>
    </w:p>
    <w:p w14:paraId="15BF903B">
      <w:pPr>
        <w:pStyle w:val="29"/>
        <w:numPr>
          <w:ilvl w:val="0"/>
          <w:numId w:val="7"/>
        </w:numPr>
        <w:spacing w:before="0" w:after="0"/>
        <w:rPr>
          <w:rFonts w:hAnsi="宋体"/>
        </w:rPr>
      </w:pPr>
      <w:r>
        <w:rPr>
          <w:rFonts w:hint="eastAsia"/>
        </w:rPr>
        <w:t>其他。</w:t>
      </w:r>
    </w:p>
    <w:p w14:paraId="6A9DEF73">
      <w:pPr>
        <w:pStyle w:val="19"/>
        <w:spacing w:before="312" w:after="312"/>
        <w:jc w:val="left"/>
        <w:rPr>
          <w:rFonts w:hint="eastAsia" w:ascii="Times New Roman"/>
        </w:rPr>
      </w:pPr>
      <w:r>
        <w:rPr>
          <w:rFonts w:hint="eastAsia" w:ascii="Times New Roman"/>
        </w:rPr>
        <w:t>订货单内容</w:t>
      </w:r>
    </w:p>
    <w:p w14:paraId="5E17F088">
      <w:pPr>
        <w:pStyle w:val="14"/>
        <w:ind w:firstLine="0" w:firstLineChars="0"/>
        <w:rPr>
          <w:rFonts w:hint="eastAsia"/>
        </w:rPr>
      </w:pPr>
      <w:r>
        <w:rPr>
          <w:rFonts w:hint="eastAsia"/>
        </w:rPr>
        <w:t>需方可根据自身的需要，在订购本文件所列产品的订货单内，列出以下内容：</w:t>
      </w:r>
    </w:p>
    <w:p w14:paraId="4CC2053F">
      <w:pPr>
        <w:pStyle w:val="27"/>
        <w:numPr>
          <w:ilvl w:val="0"/>
          <w:numId w:val="10"/>
        </w:numPr>
        <w:rPr>
          <w:rFonts w:hint="eastAsia"/>
        </w:rPr>
      </w:pPr>
      <w:r>
        <w:rPr>
          <w:rFonts w:hint="eastAsia"/>
        </w:rPr>
        <w:t>产品名称;</w:t>
      </w:r>
    </w:p>
    <w:p w14:paraId="17529972">
      <w:pPr>
        <w:pStyle w:val="27"/>
        <w:numPr>
          <w:ilvl w:val="0"/>
          <w:numId w:val="10"/>
        </w:numPr>
        <w:rPr>
          <w:rFonts w:hint="eastAsia"/>
        </w:rPr>
      </w:pPr>
      <w:r>
        <w:rPr>
          <w:rFonts w:hint="eastAsia" w:hAnsi="宋体"/>
        </w:rPr>
        <w:t>产品技术要求</w:t>
      </w:r>
      <w:r>
        <w:rPr>
          <w:rFonts w:hint="eastAsia"/>
        </w:rPr>
        <w:t>;</w:t>
      </w:r>
    </w:p>
    <w:p w14:paraId="5ACD2155">
      <w:pPr>
        <w:pStyle w:val="27"/>
        <w:numPr>
          <w:ilvl w:val="0"/>
          <w:numId w:val="10"/>
        </w:numPr>
        <w:rPr>
          <w:rFonts w:hint="eastAsia"/>
        </w:rPr>
      </w:pPr>
      <w:r>
        <w:rPr>
          <w:rFonts w:hint="eastAsia"/>
          <w:lang w:eastAsia="zh-CN"/>
        </w:rPr>
        <w:t>产品</w:t>
      </w:r>
      <w:r>
        <w:rPr>
          <w:rFonts w:hint="eastAsia"/>
        </w:rPr>
        <w:t>净重;</w:t>
      </w:r>
    </w:p>
    <w:p w14:paraId="3560FE2A">
      <w:pPr>
        <w:pStyle w:val="27"/>
        <w:numPr>
          <w:ilvl w:val="0"/>
          <w:numId w:val="10"/>
        </w:numPr>
        <w:rPr>
          <w:rFonts w:hint="eastAsia"/>
        </w:rPr>
      </w:pPr>
      <w:r>
        <w:rPr>
          <w:rFonts w:hint="eastAsia"/>
        </w:rPr>
        <w:t>本</w:t>
      </w:r>
      <w:r>
        <w:rPr>
          <w:rFonts w:hint="eastAsia"/>
          <w:lang w:eastAsia="zh-CN"/>
        </w:rPr>
        <w:t>文件</w:t>
      </w:r>
      <w:r>
        <w:rPr>
          <w:rFonts w:hint="eastAsia"/>
        </w:rPr>
        <w:t>编号;</w:t>
      </w:r>
    </w:p>
    <w:p w14:paraId="4BC884BC">
      <w:pPr>
        <w:pStyle w:val="27"/>
        <w:numPr>
          <w:ilvl w:val="0"/>
          <w:numId w:val="10"/>
        </w:numPr>
        <w:rPr>
          <w:rFonts w:hint="eastAsia"/>
        </w:rPr>
      </w:pPr>
      <w:r>
        <w:rPr>
          <w:rFonts w:hint="eastAsia" w:asciiTheme="minorEastAsia" w:hAnsiTheme="minorEastAsia" w:eastAsiaTheme="minorEastAsia"/>
        </w:rPr>
        <w:t>本文件中要求在订货单中注明的内容</w:t>
      </w:r>
    </w:p>
    <w:p w14:paraId="40CC069E">
      <w:pPr>
        <w:pStyle w:val="27"/>
        <w:numPr>
          <w:ilvl w:val="0"/>
          <w:numId w:val="10"/>
        </w:numPr>
        <w:rPr>
          <w:rFonts w:hint="eastAsia"/>
        </w:rPr>
      </w:pPr>
      <w:r>
        <w:rPr>
          <w:rFonts w:hint="eastAsia" w:asciiTheme="minorEastAsia" w:hAnsiTheme="minorEastAsia" w:eastAsiaTheme="minorEastAsia"/>
          <w:lang w:eastAsia="zh-CN"/>
        </w:rPr>
        <w:t>其他</w:t>
      </w:r>
      <w:r>
        <w:rPr>
          <w:rFonts w:hint="eastAsia"/>
        </w:rPr>
        <w:t>。</w:t>
      </w:r>
    </w:p>
    <w:p w14:paraId="3FEAFC00">
      <w:pPr>
        <w:pStyle w:val="16"/>
        <w:numPr>
          <w:ilvl w:val="0"/>
          <w:numId w:val="0"/>
        </w:numPr>
        <w:spacing w:beforeLines="0" w:afterLines="0"/>
        <w:ind w:left="420"/>
        <w:rPr>
          <w:rFonts w:hint="eastAsia" w:ascii="宋体" w:hAnsi="宋体" w:eastAsia="宋体"/>
        </w:rPr>
      </w:pPr>
    </w:p>
    <w:p w14:paraId="2770468A"/>
    <w:p w14:paraId="5148D7E1">
      <w:pPr>
        <w:pStyle w:val="44"/>
        <w:framePr w:hAnchor="page" w:x="4451" w:y="308"/>
      </w:pPr>
      <w:r>
        <w:t>_________________________________</w:t>
      </w:r>
    </w:p>
    <w:p w14:paraId="00681D29">
      <w:pPr>
        <w:pStyle w:val="14"/>
      </w:pPr>
    </w:p>
    <w:p w14:paraId="0B6EF9BB">
      <w:pPr>
        <w:widowControl/>
        <w:jc w:val="left"/>
      </w:pPr>
    </w:p>
    <w:sectPr>
      <w:pgSz w:w="11906" w:h="16838"/>
      <w:pgMar w:top="567" w:right="1134" w:bottom="1134" w:left="1418"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9A0FE">
    <w:pPr>
      <w:pStyle w:val="17"/>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6CF30">
    <w:pPr>
      <w:pStyle w:val="18"/>
    </w:pPr>
    <w:r>
      <w:t>YS/</w:t>
    </w:r>
    <w:r>
      <w:rPr>
        <w:rFonts w:hint="eastAsia"/>
      </w:rPr>
      <w:t>T</w:t>
    </w:r>
    <w:r>
      <w:t xml:space="preserve"> </w:t>
    </w:r>
    <w:r>
      <w:rPr>
        <w:rFonts w:hint="eastAsia"/>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30"/>
      <w:suff w:val="nothing"/>
      <w:lvlText w:val="注%1："/>
      <w:lvlJc w:val="left"/>
      <w:pPr>
        <w:ind w:left="448" w:hanging="448"/>
      </w:pPr>
      <w:rPr>
        <w:rFonts w:hint="eastAsia" w:ascii="黑体" w:eastAsia="黑体"/>
        <w:b w:val="0"/>
        <w:i w:val="0"/>
        <w:sz w:val="18"/>
        <w:szCs w:val="18"/>
        <w:vertAlign w:val="baseline"/>
      </w:rPr>
    </w:lvl>
    <w:lvl w:ilvl="1" w:tentative="0">
      <w:start w:val="1"/>
      <w:numFmt w:val="lowerLetter"/>
      <w:lvlText w:val="%2)"/>
      <w:lvlJc w:val="left"/>
      <w:pPr>
        <w:tabs>
          <w:tab w:val="left" w:pos="-183"/>
        </w:tabs>
        <w:ind w:left="809" w:hanging="629"/>
      </w:pPr>
      <w:rPr>
        <w:rFonts w:hint="eastAsia"/>
        <w:vertAlign w:val="baseline"/>
      </w:rPr>
    </w:lvl>
    <w:lvl w:ilvl="2" w:tentative="0">
      <w:start w:val="1"/>
      <w:numFmt w:val="lowerRoman"/>
      <w:lvlText w:val="%3."/>
      <w:lvlJc w:val="right"/>
      <w:pPr>
        <w:tabs>
          <w:tab w:val="left" w:pos="-183"/>
        </w:tabs>
        <w:ind w:left="809" w:hanging="629"/>
      </w:pPr>
      <w:rPr>
        <w:rFonts w:hint="eastAsia"/>
        <w:vertAlign w:val="baseline"/>
      </w:rPr>
    </w:lvl>
    <w:lvl w:ilvl="3" w:tentative="0">
      <w:start w:val="1"/>
      <w:numFmt w:val="decimal"/>
      <w:lvlText w:val="%4."/>
      <w:lvlJc w:val="left"/>
      <w:pPr>
        <w:tabs>
          <w:tab w:val="left" w:pos="-183"/>
        </w:tabs>
        <w:ind w:left="809" w:hanging="629"/>
      </w:pPr>
      <w:rPr>
        <w:rFonts w:hint="eastAsia"/>
        <w:vertAlign w:val="baseline"/>
      </w:rPr>
    </w:lvl>
    <w:lvl w:ilvl="4" w:tentative="0">
      <w:start w:val="1"/>
      <w:numFmt w:val="lowerLetter"/>
      <w:lvlText w:val="%5)"/>
      <w:lvlJc w:val="left"/>
      <w:pPr>
        <w:tabs>
          <w:tab w:val="left" w:pos="-183"/>
        </w:tabs>
        <w:ind w:left="809" w:hanging="629"/>
      </w:pPr>
      <w:rPr>
        <w:rFonts w:hint="eastAsia"/>
        <w:vertAlign w:val="baseline"/>
      </w:rPr>
    </w:lvl>
    <w:lvl w:ilvl="5" w:tentative="0">
      <w:start w:val="1"/>
      <w:numFmt w:val="lowerRoman"/>
      <w:lvlText w:val="%6."/>
      <w:lvlJc w:val="right"/>
      <w:pPr>
        <w:tabs>
          <w:tab w:val="left" w:pos="-183"/>
        </w:tabs>
        <w:ind w:left="809" w:hanging="629"/>
      </w:pPr>
      <w:rPr>
        <w:rFonts w:hint="eastAsia"/>
        <w:vertAlign w:val="baseline"/>
      </w:rPr>
    </w:lvl>
    <w:lvl w:ilvl="6" w:tentative="0">
      <w:start w:val="1"/>
      <w:numFmt w:val="decimal"/>
      <w:lvlText w:val="%7."/>
      <w:lvlJc w:val="left"/>
      <w:pPr>
        <w:tabs>
          <w:tab w:val="left" w:pos="-183"/>
        </w:tabs>
        <w:ind w:left="809" w:hanging="629"/>
      </w:pPr>
      <w:rPr>
        <w:rFonts w:hint="eastAsia"/>
        <w:vertAlign w:val="baseline"/>
      </w:rPr>
    </w:lvl>
    <w:lvl w:ilvl="7" w:tentative="0">
      <w:start w:val="1"/>
      <w:numFmt w:val="lowerLetter"/>
      <w:lvlText w:val="%8)"/>
      <w:lvlJc w:val="left"/>
      <w:pPr>
        <w:tabs>
          <w:tab w:val="left" w:pos="-183"/>
        </w:tabs>
        <w:ind w:left="809" w:hanging="629"/>
      </w:pPr>
      <w:rPr>
        <w:rFonts w:hint="eastAsia"/>
        <w:vertAlign w:val="baseline"/>
      </w:rPr>
    </w:lvl>
    <w:lvl w:ilvl="8" w:tentative="0">
      <w:start w:val="1"/>
      <w:numFmt w:val="lowerRoman"/>
      <w:lvlText w:val="%9."/>
      <w:lvlJc w:val="right"/>
      <w:pPr>
        <w:tabs>
          <w:tab w:val="left" w:pos="-183"/>
        </w:tabs>
        <w:ind w:left="809" w:hanging="629"/>
      </w:pPr>
      <w:rPr>
        <w:rFonts w:hint="eastAsia"/>
        <w:vertAlign w:val="baseline"/>
      </w:rPr>
    </w:lvl>
  </w:abstractNum>
  <w:abstractNum w:abstractNumId="1">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993" w:hanging="567"/>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567" w:firstLine="0"/>
      </w:pPr>
      <w:rPr>
        <w:rFonts w:hint="default" w:ascii="黑体" w:hAnsi="黑体" w:eastAsia="黑体" w:cs="黑体"/>
        <w:b w:val="0"/>
        <w:i w:val="0"/>
        <w:sz w:val="21"/>
      </w:rPr>
    </w:lvl>
    <w:lvl w:ilvl="3" w:tentative="0">
      <w:start w:val="1"/>
      <w:numFmt w:val="decimal"/>
      <w:pStyle w:val="23"/>
      <w:suff w:val="nothing"/>
      <w:lvlText w:val="%1.%2.%3.%4　"/>
      <w:lvlJc w:val="left"/>
      <w:pPr>
        <w:ind w:left="0"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pStyle w:val="2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3">
    <w:nsid w:val="31F25F4E"/>
    <w:multiLevelType w:val="multilevel"/>
    <w:tmpl w:val="31F25F4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4">
    <w:nsid w:val="44C50F90"/>
    <w:multiLevelType w:val="multilevel"/>
    <w:tmpl w:val="44C50F90"/>
    <w:lvl w:ilvl="0" w:tentative="0">
      <w:start w:val="1"/>
      <w:numFmt w:val="lowerLetter"/>
      <w:pStyle w:val="2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557C2AF5"/>
    <w:multiLevelType w:val="multilevel"/>
    <w:tmpl w:val="557C2AF5"/>
    <w:lvl w:ilvl="0" w:tentative="0">
      <w:start w:val="1"/>
      <w:numFmt w:val="decimal"/>
      <w:pStyle w:val="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43"/>
      <w:suff w:val="nothing"/>
      <w:lvlText w:val="表%1　"/>
      <w:lvlJc w:val="left"/>
      <w:pPr>
        <w:ind w:left="2127" w:firstLine="0"/>
      </w:pPr>
      <w:rPr>
        <w:rFonts w:hint="eastAsia" w:ascii="黑体" w:hAnsi="Times New Roman" w:eastAsia="黑体"/>
        <w:b w:val="0"/>
        <w:i w:val="0"/>
        <w:sz w:val="21"/>
      </w:rPr>
    </w:lvl>
    <w:lvl w:ilvl="1" w:tentative="0">
      <w:start w:val="1"/>
      <w:numFmt w:val="decimal"/>
      <w:lvlText w:val="%1.%2"/>
      <w:lvlJc w:val="left"/>
      <w:pPr>
        <w:tabs>
          <w:tab w:val="left" w:pos="3119"/>
        </w:tabs>
        <w:ind w:left="3119" w:hanging="567"/>
      </w:pPr>
      <w:rPr>
        <w:rFonts w:hint="eastAsia"/>
      </w:rPr>
    </w:lvl>
    <w:lvl w:ilvl="2" w:tentative="0">
      <w:start w:val="1"/>
      <w:numFmt w:val="decimal"/>
      <w:lvlText w:val="%1.%2.%3"/>
      <w:lvlJc w:val="left"/>
      <w:pPr>
        <w:tabs>
          <w:tab w:val="left" w:pos="3545"/>
        </w:tabs>
        <w:ind w:left="3545" w:hanging="567"/>
      </w:pPr>
      <w:rPr>
        <w:rFonts w:hint="eastAsia"/>
      </w:rPr>
    </w:lvl>
    <w:lvl w:ilvl="3" w:tentative="0">
      <w:start w:val="1"/>
      <w:numFmt w:val="decimal"/>
      <w:lvlText w:val="%1.%2.%3.%4"/>
      <w:lvlJc w:val="left"/>
      <w:pPr>
        <w:tabs>
          <w:tab w:val="left" w:pos="4111"/>
        </w:tabs>
        <w:ind w:left="4111" w:hanging="708"/>
      </w:pPr>
      <w:rPr>
        <w:rFonts w:hint="eastAsia"/>
      </w:rPr>
    </w:lvl>
    <w:lvl w:ilvl="4" w:tentative="0">
      <w:start w:val="1"/>
      <w:numFmt w:val="decimal"/>
      <w:lvlText w:val="%1.%2.%3.%4.%5"/>
      <w:lvlJc w:val="left"/>
      <w:pPr>
        <w:tabs>
          <w:tab w:val="left" w:pos="4678"/>
        </w:tabs>
        <w:ind w:left="4678" w:hanging="850"/>
      </w:pPr>
      <w:rPr>
        <w:rFonts w:hint="eastAsia"/>
      </w:rPr>
    </w:lvl>
    <w:lvl w:ilvl="5" w:tentative="0">
      <w:start w:val="1"/>
      <w:numFmt w:val="decimal"/>
      <w:lvlText w:val="%1.%2.%3.%4.%5.%6"/>
      <w:lvlJc w:val="left"/>
      <w:pPr>
        <w:tabs>
          <w:tab w:val="left" w:pos="5387"/>
        </w:tabs>
        <w:ind w:left="5387" w:hanging="1134"/>
      </w:pPr>
      <w:rPr>
        <w:rFonts w:hint="eastAsia"/>
      </w:rPr>
    </w:lvl>
    <w:lvl w:ilvl="6" w:tentative="0">
      <w:start w:val="1"/>
      <w:numFmt w:val="decimal"/>
      <w:lvlText w:val="%1.%2.%3.%4.%5.%6.%7"/>
      <w:lvlJc w:val="left"/>
      <w:pPr>
        <w:tabs>
          <w:tab w:val="left" w:pos="5954"/>
        </w:tabs>
        <w:ind w:left="5954" w:hanging="1276"/>
      </w:pPr>
      <w:rPr>
        <w:rFonts w:hint="eastAsia"/>
      </w:rPr>
    </w:lvl>
    <w:lvl w:ilvl="7" w:tentative="0">
      <w:start w:val="1"/>
      <w:numFmt w:val="decimal"/>
      <w:lvlText w:val="%1.%2.%3.%4.%5.%6.%7.%8"/>
      <w:lvlJc w:val="left"/>
      <w:pPr>
        <w:tabs>
          <w:tab w:val="left" w:pos="6521"/>
        </w:tabs>
        <w:ind w:left="6521" w:hanging="1418"/>
      </w:pPr>
      <w:rPr>
        <w:rFonts w:hint="eastAsia"/>
      </w:rPr>
    </w:lvl>
    <w:lvl w:ilvl="8" w:tentative="0">
      <w:start w:val="1"/>
      <w:numFmt w:val="decimal"/>
      <w:lvlText w:val="%1.%2.%3.%4.%5.%6.%7.%8.%9"/>
      <w:lvlJc w:val="left"/>
      <w:pPr>
        <w:tabs>
          <w:tab w:val="left" w:pos="7229"/>
        </w:tabs>
        <w:ind w:left="7229" w:hanging="1700"/>
      </w:pPr>
      <w:rPr>
        <w:rFonts w:hint="eastAsia"/>
      </w:rPr>
    </w:lvl>
  </w:abstractNum>
  <w:abstractNum w:abstractNumId="7">
    <w:nsid w:val="657D3FBC"/>
    <w:multiLevelType w:val="multilevel"/>
    <w:tmpl w:val="657D3FBC"/>
    <w:lvl w:ilvl="0" w:tentative="0">
      <w:start w:val="1"/>
      <w:numFmt w:val="upperLetter"/>
      <w:pStyle w:val="5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8"/>
  </w:num>
  <w:num w:numId="8">
    <w:abstractNumId w:val="3"/>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DI2ZGZjN2VhYTQzODQwOTUzYzYzNDJkNDYzZmUifQ=="/>
    <w:docVar w:name="KSO_WPS_MARK_KEY" w:val="9cb4fa29-4b73-4b21-92ce-906dc5d9ab34"/>
  </w:docVars>
  <w:rsids>
    <w:rsidRoot w:val="00172A27"/>
    <w:rsid w:val="0000018E"/>
    <w:rsid w:val="00032109"/>
    <w:rsid w:val="00036F42"/>
    <w:rsid w:val="00097494"/>
    <w:rsid w:val="000A1430"/>
    <w:rsid w:val="000E6985"/>
    <w:rsid w:val="000F6431"/>
    <w:rsid w:val="000F6B84"/>
    <w:rsid w:val="000F7651"/>
    <w:rsid w:val="001242F0"/>
    <w:rsid w:val="00172A27"/>
    <w:rsid w:val="001819FA"/>
    <w:rsid w:val="00197E32"/>
    <w:rsid w:val="001D522E"/>
    <w:rsid w:val="00245386"/>
    <w:rsid w:val="002960C9"/>
    <w:rsid w:val="002A2FC2"/>
    <w:rsid w:val="002B0C80"/>
    <w:rsid w:val="002B3BC8"/>
    <w:rsid w:val="002E300F"/>
    <w:rsid w:val="002F4377"/>
    <w:rsid w:val="00325D20"/>
    <w:rsid w:val="00340EA3"/>
    <w:rsid w:val="0038262F"/>
    <w:rsid w:val="003867F7"/>
    <w:rsid w:val="00386A49"/>
    <w:rsid w:val="003959C1"/>
    <w:rsid w:val="003961E4"/>
    <w:rsid w:val="003A5805"/>
    <w:rsid w:val="003B6C0A"/>
    <w:rsid w:val="00402972"/>
    <w:rsid w:val="004158D1"/>
    <w:rsid w:val="00422E2B"/>
    <w:rsid w:val="00431FC3"/>
    <w:rsid w:val="0046566A"/>
    <w:rsid w:val="00467FF8"/>
    <w:rsid w:val="004C3F93"/>
    <w:rsid w:val="004C4F46"/>
    <w:rsid w:val="004E5B74"/>
    <w:rsid w:val="004E664E"/>
    <w:rsid w:val="00510A78"/>
    <w:rsid w:val="00520310"/>
    <w:rsid w:val="00531436"/>
    <w:rsid w:val="005317E9"/>
    <w:rsid w:val="00581C45"/>
    <w:rsid w:val="00583A89"/>
    <w:rsid w:val="0058431E"/>
    <w:rsid w:val="00585D40"/>
    <w:rsid w:val="005D73E9"/>
    <w:rsid w:val="005F0F96"/>
    <w:rsid w:val="005F44C3"/>
    <w:rsid w:val="00660CE9"/>
    <w:rsid w:val="00672A87"/>
    <w:rsid w:val="00684CCF"/>
    <w:rsid w:val="00690CED"/>
    <w:rsid w:val="006F7978"/>
    <w:rsid w:val="00742280"/>
    <w:rsid w:val="0075105D"/>
    <w:rsid w:val="00756607"/>
    <w:rsid w:val="007601B7"/>
    <w:rsid w:val="00782F1B"/>
    <w:rsid w:val="007B063C"/>
    <w:rsid w:val="007B7FFE"/>
    <w:rsid w:val="007D73C7"/>
    <w:rsid w:val="007F43EB"/>
    <w:rsid w:val="008C2F48"/>
    <w:rsid w:val="0091388A"/>
    <w:rsid w:val="009170AF"/>
    <w:rsid w:val="009344BC"/>
    <w:rsid w:val="0099502C"/>
    <w:rsid w:val="009A19F8"/>
    <w:rsid w:val="009A1BA1"/>
    <w:rsid w:val="009A4887"/>
    <w:rsid w:val="009D4EA0"/>
    <w:rsid w:val="009D6437"/>
    <w:rsid w:val="009F367E"/>
    <w:rsid w:val="009F36CF"/>
    <w:rsid w:val="00A0500F"/>
    <w:rsid w:val="00A6406D"/>
    <w:rsid w:val="00A673D1"/>
    <w:rsid w:val="00A75BC8"/>
    <w:rsid w:val="00A90145"/>
    <w:rsid w:val="00AF2A40"/>
    <w:rsid w:val="00AF32F3"/>
    <w:rsid w:val="00B20846"/>
    <w:rsid w:val="00B2221D"/>
    <w:rsid w:val="00B24FE9"/>
    <w:rsid w:val="00B6269B"/>
    <w:rsid w:val="00BA4C07"/>
    <w:rsid w:val="00BD3D50"/>
    <w:rsid w:val="00BF7E65"/>
    <w:rsid w:val="00C32759"/>
    <w:rsid w:val="00CA578D"/>
    <w:rsid w:val="00CD0DBD"/>
    <w:rsid w:val="00CF0BC7"/>
    <w:rsid w:val="00CF49E8"/>
    <w:rsid w:val="00CF5515"/>
    <w:rsid w:val="00D1386A"/>
    <w:rsid w:val="00D32703"/>
    <w:rsid w:val="00D36814"/>
    <w:rsid w:val="00D45156"/>
    <w:rsid w:val="00D55421"/>
    <w:rsid w:val="00D554EB"/>
    <w:rsid w:val="00D81DC2"/>
    <w:rsid w:val="00D85239"/>
    <w:rsid w:val="00DB0FCB"/>
    <w:rsid w:val="00DD5C57"/>
    <w:rsid w:val="00DE05F3"/>
    <w:rsid w:val="00DF5C27"/>
    <w:rsid w:val="00DF7F1B"/>
    <w:rsid w:val="00E06089"/>
    <w:rsid w:val="00E25177"/>
    <w:rsid w:val="00E265D5"/>
    <w:rsid w:val="00E828D2"/>
    <w:rsid w:val="00EB6105"/>
    <w:rsid w:val="00ED2448"/>
    <w:rsid w:val="00EF522D"/>
    <w:rsid w:val="00EF6AFD"/>
    <w:rsid w:val="00F04B68"/>
    <w:rsid w:val="00F06FE3"/>
    <w:rsid w:val="00F136A6"/>
    <w:rsid w:val="00F16554"/>
    <w:rsid w:val="00F51417"/>
    <w:rsid w:val="00FA5592"/>
    <w:rsid w:val="00FA5CE4"/>
    <w:rsid w:val="00FC38DF"/>
    <w:rsid w:val="00FD360A"/>
    <w:rsid w:val="00FD77F4"/>
    <w:rsid w:val="00FD78C4"/>
    <w:rsid w:val="00FE3C04"/>
    <w:rsid w:val="00FE688A"/>
    <w:rsid w:val="042119BE"/>
    <w:rsid w:val="055D5B79"/>
    <w:rsid w:val="06885290"/>
    <w:rsid w:val="07413005"/>
    <w:rsid w:val="0794179E"/>
    <w:rsid w:val="09396BBE"/>
    <w:rsid w:val="098E0DC3"/>
    <w:rsid w:val="0A684E6B"/>
    <w:rsid w:val="0B364690"/>
    <w:rsid w:val="0B69264C"/>
    <w:rsid w:val="0CB33EBF"/>
    <w:rsid w:val="0E2E7056"/>
    <w:rsid w:val="0E9B1E28"/>
    <w:rsid w:val="0EC60D3B"/>
    <w:rsid w:val="10ED78CC"/>
    <w:rsid w:val="137A3EC6"/>
    <w:rsid w:val="154C3328"/>
    <w:rsid w:val="15687040"/>
    <w:rsid w:val="15D241ED"/>
    <w:rsid w:val="184E2D57"/>
    <w:rsid w:val="18804C48"/>
    <w:rsid w:val="1993366F"/>
    <w:rsid w:val="1BAF7FDB"/>
    <w:rsid w:val="1C1A55B8"/>
    <w:rsid w:val="1CDD2EAB"/>
    <w:rsid w:val="1F5A5546"/>
    <w:rsid w:val="1FED5127"/>
    <w:rsid w:val="229611E4"/>
    <w:rsid w:val="238249CB"/>
    <w:rsid w:val="24A01389"/>
    <w:rsid w:val="25F3318F"/>
    <w:rsid w:val="27667999"/>
    <w:rsid w:val="28543146"/>
    <w:rsid w:val="28A73CCB"/>
    <w:rsid w:val="29E013E6"/>
    <w:rsid w:val="2B912D94"/>
    <w:rsid w:val="2BF51350"/>
    <w:rsid w:val="2BFE698C"/>
    <w:rsid w:val="2E822FDD"/>
    <w:rsid w:val="2ED34B93"/>
    <w:rsid w:val="2F8302F4"/>
    <w:rsid w:val="2FEB7736"/>
    <w:rsid w:val="30B8300C"/>
    <w:rsid w:val="31924AD2"/>
    <w:rsid w:val="329108DF"/>
    <w:rsid w:val="334125A2"/>
    <w:rsid w:val="357B2EBD"/>
    <w:rsid w:val="36A74248"/>
    <w:rsid w:val="37CD1099"/>
    <w:rsid w:val="3F23643C"/>
    <w:rsid w:val="40390B7F"/>
    <w:rsid w:val="427F1685"/>
    <w:rsid w:val="431F37EA"/>
    <w:rsid w:val="43611526"/>
    <w:rsid w:val="43FA0AE0"/>
    <w:rsid w:val="44E67090"/>
    <w:rsid w:val="45107462"/>
    <w:rsid w:val="46AB2E4F"/>
    <w:rsid w:val="47E10188"/>
    <w:rsid w:val="48260B67"/>
    <w:rsid w:val="49372569"/>
    <w:rsid w:val="4C976B8D"/>
    <w:rsid w:val="4D0734FD"/>
    <w:rsid w:val="4E572FE6"/>
    <w:rsid w:val="4FE26733"/>
    <w:rsid w:val="522F4F82"/>
    <w:rsid w:val="538C5F06"/>
    <w:rsid w:val="547402A5"/>
    <w:rsid w:val="55592B1F"/>
    <w:rsid w:val="568A6414"/>
    <w:rsid w:val="57AA22E6"/>
    <w:rsid w:val="57CF7D7D"/>
    <w:rsid w:val="58762955"/>
    <w:rsid w:val="5FCA21E2"/>
    <w:rsid w:val="61514BA7"/>
    <w:rsid w:val="616E15BD"/>
    <w:rsid w:val="6302283F"/>
    <w:rsid w:val="63713C01"/>
    <w:rsid w:val="658307B0"/>
    <w:rsid w:val="666862EC"/>
    <w:rsid w:val="66E62B43"/>
    <w:rsid w:val="67DA1692"/>
    <w:rsid w:val="6844207D"/>
    <w:rsid w:val="6943358B"/>
    <w:rsid w:val="6A586B37"/>
    <w:rsid w:val="6B841A11"/>
    <w:rsid w:val="6BC87556"/>
    <w:rsid w:val="6CD904C4"/>
    <w:rsid w:val="6CEB6FD0"/>
    <w:rsid w:val="6E6061C3"/>
    <w:rsid w:val="6FA77747"/>
    <w:rsid w:val="6FB10D76"/>
    <w:rsid w:val="701804A8"/>
    <w:rsid w:val="71D740CA"/>
    <w:rsid w:val="721B5F96"/>
    <w:rsid w:val="72864F26"/>
    <w:rsid w:val="74544DA0"/>
    <w:rsid w:val="748F5DCF"/>
    <w:rsid w:val="77CE1D9C"/>
    <w:rsid w:val="78875B79"/>
    <w:rsid w:val="78DE704D"/>
    <w:rsid w:val="7AA43A73"/>
    <w:rsid w:val="7C236DF9"/>
    <w:rsid w:val="7C5466DC"/>
    <w:rsid w:val="7F250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50"/>
    <w:autoRedefine/>
    <w:semiHidden/>
    <w:unhideWhenUsed/>
    <w:qFormat/>
    <w:uiPriority w:val="99"/>
    <w:pPr>
      <w:jc w:val="left"/>
    </w:pPr>
  </w:style>
  <w:style w:type="paragraph" w:styleId="3">
    <w:name w:val="Balloon Text"/>
    <w:basedOn w:val="1"/>
    <w:link w:val="52"/>
    <w:autoRedefine/>
    <w:semiHidden/>
    <w:unhideWhenUsed/>
    <w:qFormat/>
    <w:uiPriority w:val="99"/>
    <w:rPr>
      <w:sz w:val="18"/>
      <w:szCs w:val="18"/>
    </w:rPr>
  </w:style>
  <w:style w:type="paragraph" w:styleId="4">
    <w:name w:val="footer"/>
    <w:basedOn w:val="1"/>
    <w:link w:val="49"/>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51"/>
    <w:autoRedefine/>
    <w:semiHidden/>
    <w:unhideWhenUsed/>
    <w:qFormat/>
    <w:uiPriority w:val="99"/>
    <w:rPr>
      <w:b/>
      <w:bCs/>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autoRedefine/>
    <w:qFormat/>
    <w:uiPriority w:val="0"/>
    <w:rPr>
      <w:rFonts w:ascii="Times New Roman" w:hAnsi="Times New Roman" w:eastAsia="宋体"/>
      <w:sz w:val="18"/>
    </w:rPr>
  </w:style>
  <w:style w:type="character" w:styleId="11">
    <w:name w:val="Hyperlink"/>
    <w:basedOn w:val="9"/>
    <w:autoRedefine/>
    <w:qFormat/>
    <w:uiPriority w:val="0"/>
    <w:rPr>
      <w:color w:val="0000FF"/>
      <w:spacing w:val="0"/>
      <w:w w:val="100"/>
      <w:szCs w:val="21"/>
      <w:u w:val="single"/>
    </w:rPr>
  </w:style>
  <w:style w:type="character" w:styleId="12">
    <w:name w:val="annotation reference"/>
    <w:basedOn w:val="9"/>
    <w:autoRedefine/>
    <w:semiHidden/>
    <w:unhideWhenUsed/>
    <w:qFormat/>
    <w:uiPriority w:val="99"/>
    <w:rPr>
      <w:sz w:val="21"/>
      <w:szCs w:val="21"/>
    </w:rPr>
  </w:style>
  <w:style w:type="character" w:customStyle="1" w:styleId="13">
    <w:name w:val="页眉 字符"/>
    <w:basedOn w:val="9"/>
    <w:link w:val="5"/>
    <w:autoRedefine/>
    <w:qFormat/>
    <w:uiPriority w:val="99"/>
    <w:rPr>
      <w:sz w:val="18"/>
      <w:szCs w:val="18"/>
    </w:rPr>
  </w:style>
  <w:style w:type="paragraph" w:customStyle="1" w:styleId="14">
    <w:name w:val="段"/>
    <w:link w:val="1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9"/>
    <w:link w:val="14"/>
    <w:autoRedefine/>
    <w:qFormat/>
    <w:uiPriority w:val="0"/>
    <w:rPr>
      <w:rFonts w:ascii="宋体" w:hAnsi="Times New Roman" w:eastAsia="宋体" w:cs="Times New Roman"/>
      <w:kern w:val="0"/>
      <w:szCs w:val="20"/>
    </w:rPr>
  </w:style>
  <w:style w:type="paragraph" w:customStyle="1" w:styleId="16">
    <w:name w:val="一级条标题"/>
    <w:next w:val="14"/>
    <w:autoRedefine/>
    <w:qFormat/>
    <w:uiPriority w:val="0"/>
    <w:pPr>
      <w:numPr>
        <w:ilvl w:val="1"/>
        <w:numId w:val="1"/>
      </w:numPr>
      <w:spacing w:beforeLines="50" w:afterLines="50"/>
      <w:ind w:left="567"/>
      <w:outlineLvl w:val="2"/>
    </w:pPr>
    <w:rPr>
      <w:rFonts w:ascii="黑体" w:hAnsi="Times New Roman" w:eastAsia="黑体" w:cs="Times New Roman"/>
      <w:sz w:val="21"/>
      <w:szCs w:val="21"/>
      <w:lang w:val="en-US" w:eastAsia="zh-CN" w:bidi="ar-SA"/>
    </w:rPr>
  </w:style>
  <w:style w:type="paragraph" w:customStyle="1" w:styleId="17">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8">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章标题"/>
    <w:next w:val="14"/>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6"/>
    <w:next w:val="14"/>
    <w:autoRedefine/>
    <w:qFormat/>
    <w:uiPriority w:val="0"/>
    <w:pPr>
      <w:numPr>
        <w:ilvl w:val="2"/>
      </w:numPr>
      <w:spacing w:before="50" w:after="50"/>
      <w:outlineLvl w:val="3"/>
    </w:pPr>
  </w:style>
  <w:style w:type="paragraph" w:customStyle="1" w:styleId="21">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2">
    <w:name w:val="目次、标准名称标题"/>
    <w:basedOn w:val="1"/>
    <w:next w:val="14"/>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三级条标题"/>
    <w:basedOn w:val="20"/>
    <w:next w:val="14"/>
    <w:autoRedefine/>
    <w:qFormat/>
    <w:uiPriority w:val="0"/>
    <w:pPr>
      <w:numPr>
        <w:ilvl w:val="3"/>
      </w:numPr>
      <w:outlineLvl w:val="4"/>
    </w:pPr>
  </w:style>
  <w:style w:type="paragraph" w:customStyle="1" w:styleId="24">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5">
    <w:name w:val="四级条标题"/>
    <w:basedOn w:val="23"/>
    <w:next w:val="14"/>
    <w:autoRedefine/>
    <w:qFormat/>
    <w:uiPriority w:val="0"/>
    <w:pPr>
      <w:numPr>
        <w:ilvl w:val="4"/>
      </w:numPr>
      <w:outlineLvl w:val="5"/>
    </w:pPr>
  </w:style>
  <w:style w:type="paragraph" w:customStyle="1" w:styleId="26">
    <w:name w:val="五级条标题"/>
    <w:basedOn w:val="25"/>
    <w:next w:val="14"/>
    <w:autoRedefine/>
    <w:qFormat/>
    <w:uiPriority w:val="0"/>
    <w:pPr>
      <w:numPr>
        <w:ilvl w:val="5"/>
      </w:numPr>
      <w:outlineLvl w:val="6"/>
    </w:pPr>
  </w:style>
  <w:style w:type="paragraph" w:customStyle="1" w:styleId="27">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8">
    <w:name w:val="编号列项（三级）"/>
    <w:autoRedefine/>
    <w:qFormat/>
    <w:uiPriority w:val="0"/>
    <w:pPr>
      <w:numPr>
        <w:ilvl w:val="2"/>
        <w:numId w:val="2"/>
      </w:numPr>
    </w:pPr>
    <w:rPr>
      <w:rFonts w:ascii="宋体" w:hAnsi="Times New Roman" w:eastAsia="宋体" w:cs="Times New Roman"/>
      <w:sz w:val="21"/>
      <w:lang w:val="en-US" w:eastAsia="zh-CN" w:bidi="ar-SA"/>
    </w:rPr>
  </w:style>
  <w:style w:type="paragraph" w:customStyle="1" w:styleId="29">
    <w:name w:val="二级无"/>
    <w:basedOn w:val="20"/>
    <w:autoRedefine/>
    <w:qFormat/>
    <w:uiPriority w:val="0"/>
    <w:pPr>
      <w:spacing w:beforeLines="0" w:afterLines="0"/>
      <w:ind w:left="0"/>
    </w:pPr>
    <w:rPr>
      <w:rFonts w:ascii="宋体" w:eastAsia="宋体"/>
    </w:rPr>
  </w:style>
  <w:style w:type="paragraph" w:customStyle="1" w:styleId="30">
    <w:name w:val="注×：（正文）"/>
    <w:autoRedefine/>
    <w:qFormat/>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3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character" w:customStyle="1" w:styleId="32">
    <w:name w:val="发布"/>
    <w:basedOn w:val="9"/>
    <w:autoRedefine/>
    <w:qFormat/>
    <w:uiPriority w:val="0"/>
    <w:rPr>
      <w:rFonts w:ascii="黑体" w:eastAsia="黑体"/>
      <w:spacing w:val="85"/>
      <w:w w:val="100"/>
      <w:position w:val="3"/>
      <w:sz w:val="28"/>
      <w:szCs w:val="28"/>
    </w:rPr>
  </w:style>
  <w:style w:type="paragraph" w:customStyle="1" w:styleId="3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封面标准英文名称"/>
    <w:basedOn w:val="34"/>
    <w:autoRedefine/>
    <w:qFormat/>
    <w:uiPriority w:val="0"/>
    <w:pPr>
      <w:spacing w:before="370" w:line="400" w:lineRule="exact"/>
    </w:pPr>
    <w:rPr>
      <w:rFonts w:ascii="Times New Roman"/>
      <w:sz w:val="28"/>
      <w:szCs w:val="28"/>
    </w:rPr>
  </w:style>
  <w:style w:type="paragraph" w:customStyle="1" w:styleId="36">
    <w:name w:val="封面标准文稿类别"/>
    <w:basedOn w:val="1"/>
    <w:autoRedefine/>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37">
    <w:name w:val="封面标准文稿编辑信息"/>
    <w:basedOn w:val="36"/>
    <w:autoRedefine/>
    <w:qFormat/>
    <w:uiPriority w:val="0"/>
    <w:pPr>
      <w:spacing w:before="180" w:line="180" w:lineRule="exact"/>
    </w:pPr>
    <w:rPr>
      <w:sz w:val="21"/>
    </w:rPr>
  </w:style>
  <w:style w:type="paragraph" w:customStyle="1" w:styleId="38">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9">
    <w:name w:val="其他发布部门"/>
    <w:basedOn w:val="1"/>
    <w:autoRedefine/>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40">
    <w:name w:val="前言、引言标题"/>
    <w:next w:val="14"/>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1">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2">
    <w:name w:val="正文表标题"/>
    <w:next w:val="14"/>
    <w:autoRedefine/>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3">
    <w:name w:val="正文图标题"/>
    <w:next w:val="14"/>
    <w:autoRedefine/>
    <w:qFormat/>
    <w:uiPriority w:val="0"/>
    <w:pPr>
      <w:numPr>
        <w:ilvl w:val="0"/>
        <w:numId w:val="4"/>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44">
    <w:name w:val="终结线"/>
    <w:basedOn w:val="1"/>
    <w:autoRedefine/>
    <w:qFormat/>
    <w:uiPriority w:val="0"/>
    <w:pPr>
      <w:framePr w:hSpace="181" w:vSpace="181" w:wrap="around" w:vAnchor="text" w:hAnchor="margin" w:xAlign="center" w:y="285"/>
    </w:pPr>
  </w:style>
  <w:style w:type="paragraph" w:customStyle="1" w:styleId="45">
    <w:name w:val="其他发布日期"/>
    <w:basedOn w:val="1"/>
    <w:autoRedefine/>
    <w:qFormat/>
    <w:uiPriority w:val="0"/>
    <w:pPr>
      <w:framePr w:w="3997" w:h="471" w:hRule="exact" w:vSpace="181" w:wrap="around" w:vAnchor="page" w:hAnchor="page" w:x="1419" w:y="14097" w:anchorLock="1"/>
      <w:widowControl/>
      <w:numPr>
        <w:ilvl w:val="0"/>
        <w:numId w:val="5"/>
      </w:numPr>
      <w:jc w:val="left"/>
    </w:pPr>
    <w:rPr>
      <w:rFonts w:eastAsia="黑体"/>
      <w:kern w:val="0"/>
      <w:sz w:val="28"/>
      <w:szCs w:val="20"/>
    </w:rPr>
  </w:style>
  <w:style w:type="paragraph" w:customStyle="1" w:styleId="46">
    <w:name w:val="其他实施日期"/>
    <w:basedOn w:val="1"/>
    <w:autoRedefine/>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47">
    <w:name w:val="标准正文"/>
    <w:basedOn w:val="1"/>
    <w:link w:val="48"/>
    <w:autoRedefine/>
    <w:qFormat/>
    <w:uiPriority w:val="0"/>
    <w:pPr>
      <w:widowControl/>
      <w:tabs>
        <w:tab w:val="center" w:pos="4201"/>
        <w:tab w:val="right" w:leader="dot" w:pos="9298"/>
      </w:tabs>
      <w:autoSpaceDE w:val="0"/>
      <w:autoSpaceDN w:val="0"/>
      <w:ind w:firstLine="420" w:firstLineChars="200"/>
    </w:pPr>
    <w:rPr>
      <w:rFonts w:ascii="宋体"/>
      <w:kern w:val="0"/>
      <w:szCs w:val="20"/>
    </w:rPr>
  </w:style>
  <w:style w:type="character" w:customStyle="1" w:styleId="48">
    <w:name w:val="标准正文 Char"/>
    <w:basedOn w:val="9"/>
    <w:link w:val="47"/>
    <w:autoRedefine/>
    <w:qFormat/>
    <w:uiPriority w:val="0"/>
    <w:rPr>
      <w:rFonts w:ascii="宋体" w:hAnsi="Times New Roman" w:eastAsia="宋体" w:cs="Times New Roman"/>
      <w:kern w:val="0"/>
      <w:szCs w:val="20"/>
    </w:rPr>
  </w:style>
  <w:style w:type="character" w:customStyle="1" w:styleId="49">
    <w:name w:val="页脚 字符"/>
    <w:basedOn w:val="9"/>
    <w:link w:val="4"/>
    <w:autoRedefine/>
    <w:semiHidden/>
    <w:qFormat/>
    <w:uiPriority w:val="99"/>
    <w:rPr>
      <w:rFonts w:ascii="Times New Roman" w:hAnsi="Times New Roman" w:eastAsia="宋体" w:cs="Times New Roman"/>
      <w:sz w:val="18"/>
      <w:szCs w:val="18"/>
    </w:rPr>
  </w:style>
  <w:style w:type="character" w:customStyle="1" w:styleId="50">
    <w:name w:val="批注文字 字符"/>
    <w:basedOn w:val="9"/>
    <w:link w:val="2"/>
    <w:autoRedefine/>
    <w:semiHidden/>
    <w:qFormat/>
    <w:uiPriority w:val="99"/>
    <w:rPr>
      <w:rFonts w:ascii="Times New Roman" w:hAnsi="Times New Roman" w:eastAsia="宋体" w:cs="Times New Roman"/>
      <w:kern w:val="2"/>
      <w:sz w:val="21"/>
      <w:szCs w:val="24"/>
    </w:rPr>
  </w:style>
  <w:style w:type="character" w:customStyle="1" w:styleId="51">
    <w:name w:val="批注主题 字符"/>
    <w:basedOn w:val="50"/>
    <w:link w:val="6"/>
    <w:autoRedefine/>
    <w:semiHidden/>
    <w:qFormat/>
    <w:uiPriority w:val="99"/>
    <w:rPr>
      <w:rFonts w:ascii="Times New Roman" w:hAnsi="Times New Roman" w:eastAsia="宋体" w:cs="Times New Roman"/>
      <w:b/>
      <w:bCs/>
      <w:kern w:val="2"/>
      <w:sz w:val="21"/>
      <w:szCs w:val="24"/>
    </w:rPr>
  </w:style>
  <w:style w:type="character" w:customStyle="1" w:styleId="52">
    <w:name w:val="批注框文本 字符"/>
    <w:basedOn w:val="9"/>
    <w:link w:val="3"/>
    <w:autoRedefine/>
    <w:semiHidden/>
    <w:qFormat/>
    <w:uiPriority w:val="99"/>
    <w:rPr>
      <w:rFonts w:ascii="Times New Roman" w:hAnsi="Times New Roman" w:eastAsia="宋体" w:cs="Times New Roman"/>
      <w:kern w:val="2"/>
      <w:sz w:val="18"/>
      <w:szCs w:val="18"/>
    </w:rPr>
  </w:style>
  <w:style w:type="paragraph" w:customStyle="1" w:styleId="53">
    <w:name w:val="正文1"/>
    <w:autoRedefine/>
    <w:qFormat/>
    <w:uiPriority w:val="0"/>
    <w:pPr>
      <w:jc w:val="both"/>
    </w:pPr>
    <w:rPr>
      <w:rFonts w:ascii="Calibri" w:hAnsi="Calibri" w:eastAsia="宋体" w:cs="Times New Roman"/>
      <w:kern w:val="2"/>
      <w:sz w:val="21"/>
      <w:lang w:val="en-US" w:eastAsia="zh-CN" w:bidi="ar-SA"/>
    </w:rPr>
  </w:style>
  <w:style w:type="character" w:customStyle="1" w:styleId="54">
    <w:name w:val="font21"/>
    <w:basedOn w:val="9"/>
    <w:autoRedefine/>
    <w:qFormat/>
    <w:uiPriority w:val="0"/>
    <w:rPr>
      <w:rFonts w:hint="eastAsia" w:ascii="宋体" w:hAnsi="宋体" w:eastAsia="宋体" w:cs="宋体"/>
      <w:color w:val="000000"/>
      <w:sz w:val="21"/>
      <w:szCs w:val="21"/>
      <w:u w:val="none"/>
    </w:rPr>
  </w:style>
  <w:style w:type="character" w:customStyle="1" w:styleId="55">
    <w:name w:val="font01"/>
    <w:basedOn w:val="9"/>
    <w:autoRedefine/>
    <w:qFormat/>
    <w:uiPriority w:val="0"/>
    <w:rPr>
      <w:rFonts w:hint="default" w:ascii="Times New Roman" w:hAnsi="Times New Roman" w:cs="Times New Roman"/>
      <w:color w:val="000000"/>
      <w:sz w:val="21"/>
      <w:szCs w:val="21"/>
      <w:u w:val="none"/>
    </w:rPr>
  </w:style>
  <w:style w:type="paragraph" w:customStyle="1" w:styleId="56">
    <w:name w:val="正文公式编号制表符"/>
    <w:basedOn w:val="14"/>
    <w:next w:val="14"/>
    <w:autoRedefine/>
    <w:qFormat/>
    <w:uiPriority w:val="0"/>
    <w:pPr>
      <w:ind w:firstLine="0" w:firstLineChars="0"/>
    </w:pPr>
  </w:style>
  <w:style w:type="character" w:customStyle="1" w:styleId="57">
    <w:name w:val="apple-converted-space"/>
    <w:basedOn w:val="9"/>
    <w:autoRedefine/>
    <w:qFormat/>
    <w:uiPriority w:val="0"/>
  </w:style>
  <w:style w:type="paragraph" w:customStyle="1" w:styleId="58">
    <w:name w:val="附录标识"/>
    <w:basedOn w:val="1"/>
    <w:next w:val="14"/>
    <w:autoRedefine/>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59">
    <w:name w:val="font51"/>
    <w:autoRedefine/>
    <w:qFormat/>
    <w:uiPriority w:val="0"/>
    <w:rPr>
      <w:rFonts w:hint="eastAsia" w:ascii="宋体" w:hAnsi="宋体" w:eastAsia="宋体" w:cs="宋体"/>
      <w:color w:val="000000"/>
      <w:sz w:val="18"/>
      <w:szCs w:val="18"/>
      <w:u w:val="none"/>
    </w:rPr>
  </w:style>
  <w:style w:type="character" w:customStyle="1" w:styleId="60">
    <w:name w:val="font41"/>
    <w:autoRedefine/>
    <w:qFormat/>
    <w:uiPriority w:val="0"/>
    <w:rPr>
      <w:rFonts w:hint="default" w:ascii="Times New Roman" w:hAnsi="Times New Roman" w:cs="Times New Roman"/>
      <w:color w:val="000000"/>
      <w:sz w:val="21"/>
      <w:szCs w:val="21"/>
      <w:u w:val="none"/>
    </w:rPr>
  </w:style>
  <w:style w:type="character" w:customStyle="1" w:styleId="61">
    <w:name w:val="font31"/>
    <w:autoRedefine/>
    <w:qFormat/>
    <w:uiPriority w:val="0"/>
    <w:rPr>
      <w:rFonts w:hint="eastAsia" w:ascii="宋体" w:hAnsi="宋体" w:eastAsia="宋体" w:cs="宋体"/>
      <w:color w:val="000000"/>
      <w:sz w:val="18"/>
      <w:szCs w:val="18"/>
      <w:u w:val="none"/>
    </w:rPr>
  </w:style>
  <w:style w:type="character" w:customStyle="1" w:styleId="62">
    <w:name w:val="font11"/>
    <w:basedOn w:val="9"/>
    <w:autoRedefine/>
    <w:qFormat/>
    <w:uiPriority w:val="0"/>
    <w:rPr>
      <w:rFonts w:hint="eastAsia" w:ascii="宋体" w:hAnsi="宋体" w:eastAsia="宋体" w:cs="宋体"/>
      <w:color w:val="000000"/>
      <w:sz w:val="18"/>
      <w:szCs w:val="18"/>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3161</Words>
  <Characters>3879</Characters>
  <Lines>1</Lines>
  <Paragraphs>1</Paragraphs>
  <TotalTime>5</TotalTime>
  <ScaleCrop>false</ScaleCrop>
  <LinksUpToDate>false</LinksUpToDate>
  <CharactersWithSpaces>3998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2018-10-20T05:39:00Z</dcterms:created>
  <dc:creator>DT</dc:creator>
  <cp:lastModifiedBy>制造中心工艺</cp:lastModifiedBy>
  <dcterms:modified xsi:type="dcterms:W3CDTF">2024-08-20T03:49:40Z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7CE3FBC048984CE6866F4E1201176645_13</vt:lpwstr>
  </property>
</Properties>
</file>