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line="191" w:lineRule="auto"/>
        <w:ind w:left="146"/>
        <w:rPr>
          <w:sz w:val="20"/>
          <w:szCs w:val="20"/>
        </w:rPr>
      </w:pPr>
      <w:r>
        <w:drawing>
          <wp:anchor distT="0" distB="0" distL="0" distR="0" simplePos="0" relativeHeight="251659264" behindDoc="0" locked="0" layoutInCell="0" allowOverlap="1">
            <wp:simplePos x="0" y="0"/>
            <wp:positionH relativeFrom="page">
              <wp:posOffset>899160</wp:posOffset>
            </wp:positionH>
            <wp:positionV relativeFrom="page">
              <wp:posOffset>2694940</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6120130" cy="9525"/>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809625</wp:posOffset>
            </wp:positionH>
            <wp:positionV relativeFrom="page">
              <wp:posOffset>9251315</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6120130" cy="9525"/>
                    </a:xfrm>
                    <a:prstGeom prst="rect">
                      <a:avLst/>
                    </a:prstGeom>
                  </pic:spPr>
                </pic:pic>
              </a:graphicData>
            </a:graphic>
          </wp:anchor>
        </w:drawing>
      </w:r>
      <w:r>
        <w:rPr>
          <w:rFonts w:ascii="Times New Roman" w:hAnsi="Times New Roman" w:eastAsia="Times New Roman" w:cs="Times New Roman"/>
          <w:sz w:val="20"/>
          <w:szCs w:val="20"/>
        </w:rPr>
        <w:t>ICS</w:t>
      </w:r>
      <w:r>
        <w:rPr>
          <w:rFonts w:ascii="Times New Roman" w:hAnsi="Times New Roman" w:eastAsia="Times New Roman" w:cs="Times New Roman"/>
          <w:spacing w:val="7"/>
          <w:sz w:val="20"/>
          <w:szCs w:val="20"/>
        </w:rPr>
        <w:t xml:space="preserve">  </w:t>
      </w:r>
      <w:r>
        <w:rPr>
          <w:spacing w:val="5"/>
          <w:sz w:val="20"/>
          <w:szCs w:val="20"/>
        </w:rPr>
        <w:t>29.045</w:t>
      </w:r>
    </w:p>
    <w:p>
      <w:pPr>
        <w:pStyle w:val="2"/>
        <w:spacing w:before="104" w:line="194" w:lineRule="auto"/>
        <w:ind w:left="148"/>
        <w:rPr>
          <w:sz w:val="20"/>
          <w:szCs w:val="20"/>
        </w:rPr>
      </w:pPr>
      <w:r>
        <w:rPr>
          <w:sz w:val="20"/>
          <w:szCs w:val="20"/>
        </w:rPr>
        <w:t>CCS</w:t>
      </w:r>
      <w:r>
        <w:rPr>
          <w:spacing w:val="13"/>
          <w:sz w:val="20"/>
          <w:szCs w:val="20"/>
        </w:rPr>
        <w:t xml:space="preserve"> </w:t>
      </w:r>
      <w:r>
        <w:rPr>
          <w:sz w:val="20"/>
          <w:szCs w:val="20"/>
        </w:rPr>
        <w:t>H</w:t>
      </w:r>
      <w:r>
        <w:rPr>
          <w:spacing w:val="12"/>
          <w:sz w:val="20"/>
          <w:szCs w:val="20"/>
        </w:rPr>
        <w:t xml:space="preserve"> </w:t>
      </w:r>
      <w:r>
        <w:rPr>
          <w:spacing w:val="4"/>
          <w:sz w:val="20"/>
          <w:szCs w:val="20"/>
        </w:rPr>
        <w:t>82</w:t>
      </w:r>
      <w:r>
        <w:rPr>
          <w:spacing w:val="1"/>
          <w:sz w:val="20"/>
          <w:szCs w:val="20"/>
        </w:rPr>
        <w:t xml:space="preserve">                                                           </w:t>
      </w:r>
      <w:r>
        <w:rPr>
          <w:position w:val="-99"/>
          <w:sz w:val="20"/>
          <w:szCs w:val="20"/>
        </w:rPr>
        <w:drawing>
          <wp:inline distT="0" distB="0" distL="0" distR="0">
            <wp:extent cx="1433830" cy="7219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1434084" cy="722376"/>
                    </a:xfrm>
                    <a:prstGeom prst="rect">
                      <a:avLst/>
                    </a:prstGeom>
                  </pic:spPr>
                </pic:pic>
              </a:graphicData>
            </a:graphic>
          </wp:inline>
        </w:drawing>
      </w:r>
    </w:p>
    <w:p>
      <w:pPr>
        <w:spacing w:before="254" w:line="223" w:lineRule="auto"/>
        <w:ind w:left="235"/>
        <w:rPr>
          <w:rFonts w:ascii="宋体" w:hAnsi="宋体" w:eastAsia="宋体" w:cs="宋体"/>
          <w:sz w:val="47"/>
          <w:szCs w:val="47"/>
        </w:rPr>
      </w:pPr>
      <w:r>
        <w:rPr>
          <w:rFonts w:ascii="宋体" w:hAnsi="宋体" w:eastAsia="宋体" w:cs="宋体"/>
          <w:spacing w:val="68"/>
          <w:w w:val="125"/>
          <w:sz w:val="47"/>
          <w:szCs w:val="47"/>
          <w14:textOutline w14:w="10809" w14:cap="sq" w14:cmpd="sng">
            <w14:solidFill>
              <w14:srgbClr w14:val="000000"/>
            </w14:solidFill>
            <w14:prstDash w14:val="solid"/>
            <w14:bevel/>
          </w14:textOutline>
        </w:rPr>
        <w:t>中</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华</w:t>
      </w:r>
      <w:r>
        <w:rPr>
          <w:rFonts w:ascii="宋体" w:hAnsi="宋体" w:eastAsia="宋体" w:cs="宋体"/>
          <w:spacing w:val="-25"/>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人</w:t>
      </w:r>
      <w:r>
        <w:rPr>
          <w:rFonts w:ascii="宋体" w:hAnsi="宋体" w:eastAsia="宋体" w:cs="宋体"/>
          <w:spacing w:val="43"/>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民</w:t>
      </w:r>
      <w:r>
        <w:rPr>
          <w:rFonts w:ascii="宋体" w:hAnsi="宋体" w:eastAsia="宋体" w:cs="宋体"/>
          <w:spacing w:val="-33"/>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共</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和</w:t>
      </w:r>
      <w:r>
        <w:rPr>
          <w:rFonts w:ascii="宋体" w:hAnsi="宋体" w:eastAsia="宋体" w:cs="宋体"/>
          <w:spacing w:val="40"/>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国</w:t>
      </w:r>
      <w:r>
        <w:rPr>
          <w:rFonts w:ascii="宋体" w:hAnsi="宋体" w:eastAsia="宋体" w:cs="宋体"/>
          <w:spacing w:val="40"/>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国</w:t>
      </w:r>
      <w:r>
        <w:rPr>
          <w:rFonts w:ascii="宋体" w:hAnsi="宋体" w:eastAsia="宋体" w:cs="宋体"/>
          <w:spacing w:val="-21"/>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家</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标</w:t>
      </w:r>
      <w:r>
        <w:rPr>
          <w:rFonts w:ascii="宋体" w:hAnsi="宋体" w:eastAsia="宋体" w:cs="宋体"/>
          <w:spacing w:val="-24"/>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准</w:t>
      </w:r>
    </w:p>
    <w:p>
      <w:pPr>
        <w:pStyle w:val="2"/>
        <w:spacing w:before="325" w:line="249" w:lineRule="auto"/>
        <w:ind w:left="7467" w:right="301" w:hanging="189"/>
        <w:rPr>
          <w:sz w:val="20"/>
          <w:szCs w:val="20"/>
        </w:rPr>
      </w:pPr>
      <w:r>
        <w:rPr>
          <w:spacing w:val="-1"/>
        </w:rPr>
        <w:t>GB/T 25074—XXXX</w:t>
      </w:r>
      <w:r>
        <w:rPr>
          <w:spacing w:val="4"/>
        </w:rPr>
        <w:t xml:space="preserve"> </w:t>
      </w:r>
      <w:r>
        <w:rPr>
          <w:spacing w:val="5"/>
          <w:sz w:val="20"/>
          <w:szCs w:val="20"/>
        </w:rPr>
        <w:t>代替</w:t>
      </w:r>
      <w:r>
        <w:rPr>
          <w:spacing w:val="-38"/>
          <w:sz w:val="20"/>
          <w:szCs w:val="20"/>
        </w:rPr>
        <w:t xml:space="preserve"> </w:t>
      </w:r>
      <w:r>
        <w:rPr>
          <w:sz w:val="20"/>
          <w:szCs w:val="20"/>
        </w:rPr>
        <w:t>GB</w:t>
      </w:r>
      <w:r>
        <w:rPr>
          <w:spacing w:val="5"/>
          <w:sz w:val="20"/>
          <w:szCs w:val="20"/>
        </w:rPr>
        <w:t>/T 25074-2017</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169" w:line="221" w:lineRule="auto"/>
        <w:ind w:left="2876"/>
        <w:outlineLvl w:val="0"/>
        <w:rPr>
          <w:sz w:val="52"/>
          <w:szCs w:val="52"/>
        </w:rPr>
      </w:pPr>
      <w:r>
        <w:rPr>
          <w:spacing w:val="-3"/>
          <w:sz w:val="52"/>
          <w:szCs w:val="52"/>
        </w:rPr>
        <w:t>太阳能级硅多晶</w:t>
      </w:r>
    </w:p>
    <w:p>
      <w:pPr>
        <w:spacing w:line="312" w:lineRule="auto"/>
        <w:rPr>
          <w:rFonts w:ascii="Arial"/>
          <w:sz w:val="21"/>
        </w:rPr>
      </w:pPr>
    </w:p>
    <w:p>
      <w:pPr>
        <w:pStyle w:val="2"/>
        <w:spacing w:before="92" w:line="219" w:lineRule="auto"/>
        <w:ind w:left="2303"/>
        <w:outlineLvl w:val="0"/>
      </w:pPr>
      <w:r>
        <w:t>Solar-grade polycrystall</w:t>
      </w:r>
      <w:r>
        <w:rPr>
          <w:spacing w:val="-1"/>
        </w:rPr>
        <w:t>ine silicon</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219" w:lineRule="auto"/>
        <w:ind w:left="3857"/>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预审</w:t>
      </w:r>
      <w:bookmarkStart w:id="1" w:name="_GoBack"/>
      <w:bookmarkEnd w:id="1"/>
      <w:r>
        <w:rPr>
          <w:rFonts w:ascii="宋体" w:hAnsi="宋体" w:eastAsia="宋体" w:cs="宋体"/>
          <w:spacing w:val="-3"/>
          <w:sz w:val="24"/>
          <w:szCs w:val="24"/>
        </w:rPr>
        <w:t>稿）</w:t>
      </w:r>
    </w:p>
    <w:p>
      <w:pPr>
        <w:spacing w:line="248" w:lineRule="auto"/>
        <w:rPr>
          <w:rFonts w:ascii="Arial"/>
          <w:sz w:val="21"/>
        </w:rPr>
      </w:pPr>
    </w:p>
    <w:p>
      <w:pPr>
        <w:spacing w:before="66" w:line="227" w:lineRule="auto"/>
        <w:ind w:left="1335"/>
        <w:rPr>
          <w:rFonts w:ascii="宋体" w:hAnsi="宋体" w:eastAsia="宋体" w:cs="宋体"/>
          <w:sz w:val="20"/>
          <w:szCs w:val="20"/>
        </w:rPr>
      </w:pPr>
      <w:r>
        <w:rPr>
          <w:rFonts w:ascii="宋体" w:hAnsi="宋体" w:eastAsia="宋体" w:cs="宋体"/>
          <w:spacing w:val="9"/>
          <w:sz w:val="20"/>
          <w:szCs w:val="20"/>
        </w:rPr>
        <w:t>（在提交反馈意见时，请将您知道的相关专利连同支持性文件一并附上）</w:t>
      </w: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ectPr>
          <w:pgSz w:w="11906" w:h="16839"/>
          <w:pgMar w:top="618" w:right="820" w:bottom="0" w:left="1275" w:header="0" w:footer="0" w:gutter="0"/>
          <w:cols w:equalWidth="0" w:num="1">
            <w:col w:w="9811"/>
          </w:cols>
        </w:sectPr>
      </w:pPr>
    </w:p>
    <w:p>
      <w:pPr>
        <w:pStyle w:val="2"/>
        <w:spacing w:before="56" w:line="222" w:lineRule="auto"/>
        <w:ind w:left="80"/>
      </w:pPr>
      <w:r>
        <w:rPr>
          <w:spacing w:val="-3"/>
        </w:rPr>
        <w:t>XXXX</w:t>
      </w:r>
      <w:r>
        <w:rPr>
          <w:spacing w:val="-62"/>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9"/>
        </w:rPr>
        <w:t xml:space="preserve"> </w:t>
      </w:r>
      <w:r>
        <w:rPr>
          <w:spacing w:val="-3"/>
        </w:rPr>
        <w:t>发布</w:t>
      </w:r>
    </w:p>
    <w:p>
      <w:pPr>
        <w:spacing w:line="14" w:lineRule="auto"/>
        <w:rPr>
          <w:rFonts w:ascii="Arial"/>
          <w:sz w:val="2"/>
        </w:rPr>
      </w:pPr>
      <w:r>
        <w:rPr>
          <w:rFonts w:ascii="Arial" w:hAnsi="Arial" w:eastAsia="Arial" w:cs="Arial"/>
          <w:sz w:val="2"/>
          <w:szCs w:val="2"/>
        </w:rPr>
        <w:br w:type="column"/>
      </w:r>
    </w:p>
    <w:p>
      <w:pPr>
        <w:pStyle w:val="2"/>
        <w:spacing w:before="182" w:line="188" w:lineRule="auto"/>
        <w:jc w:val="right"/>
      </w:pPr>
      <w:r>
        <w:rPr>
          <w:spacing w:val="-3"/>
        </w:rPr>
        <w:t>XXXX</w:t>
      </w:r>
      <w:r>
        <w:rPr>
          <w:spacing w:val="-67"/>
        </w:rPr>
        <w:t xml:space="preserve"> </w:t>
      </w:r>
      <w:r>
        <w:rPr>
          <w:spacing w:val="-3"/>
        </w:rPr>
        <w:t>-</w:t>
      </w:r>
      <w:r>
        <w:rPr>
          <w:spacing w:val="-65"/>
        </w:rPr>
        <w:t xml:space="preserve"> </w:t>
      </w:r>
      <w:r>
        <w:rPr>
          <w:spacing w:val="-3"/>
        </w:rPr>
        <w:t>XX</w:t>
      </w:r>
      <w:r>
        <w:rPr>
          <w:spacing w:val="-66"/>
        </w:rPr>
        <w:t xml:space="preserve"> </w:t>
      </w:r>
      <w:r>
        <w:rPr>
          <w:spacing w:val="-3"/>
        </w:rPr>
        <w:t>-</w:t>
      </w:r>
      <w:r>
        <w:rPr>
          <w:spacing w:val="-67"/>
        </w:rPr>
        <w:t xml:space="preserve"> </w:t>
      </w:r>
      <w:r>
        <w:rPr>
          <w:spacing w:val="-3"/>
        </w:rPr>
        <w:t>XX</w:t>
      </w:r>
      <w:r>
        <w:rPr>
          <w:spacing w:val="-54"/>
        </w:rPr>
        <w:t xml:space="preserve"> </w:t>
      </w:r>
      <w:r>
        <w:rPr>
          <w:spacing w:val="-3"/>
        </w:rPr>
        <w:t>实施</w:t>
      </w:r>
    </w:p>
    <w:p>
      <w:pPr>
        <w:spacing w:line="188" w:lineRule="auto"/>
        <w:sectPr>
          <w:type w:val="continuous"/>
          <w:pgSz w:w="11906" w:h="16839"/>
          <w:pgMar w:top="618" w:right="820" w:bottom="0" w:left="1275" w:header="0" w:footer="0" w:gutter="0"/>
          <w:cols w:equalWidth="0" w:num="2">
            <w:col w:w="7404" w:space="100"/>
            <w:col w:w="2307"/>
          </w:cols>
        </w:sectPr>
      </w:pPr>
    </w:p>
    <w:p>
      <w:pPr>
        <w:spacing w:before="133" w:line="1109" w:lineRule="exact"/>
        <w:ind w:firstLine="2106"/>
      </w:pPr>
      <w:r>
        <w:rPr>
          <w:position w:val="-22"/>
        </w:rPr>
        <w:drawing>
          <wp:inline distT="0" distB="0" distL="0" distR="0">
            <wp:extent cx="3472815" cy="7042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3473195" cy="704469"/>
                    </a:xfrm>
                    <a:prstGeom prst="rect">
                      <a:avLst/>
                    </a:prstGeom>
                  </pic:spPr>
                </pic:pic>
              </a:graphicData>
            </a:graphic>
          </wp:inline>
        </w:drawing>
      </w:r>
    </w:p>
    <w:p>
      <w:pPr>
        <w:spacing w:line="1109" w:lineRule="exact"/>
        <w:sectPr>
          <w:type w:val="continuous"/>
          <w:pgSz w:w="11906" w:h="16839"/>
          <w:pgMar w:top="618" w:right="820" w:bottom="0" w:left="1275" w:header="0" w:footer="0" w:gutter="0"/>
          <w:cols w:equalWidth="0" w:num="1">
            <w:col w:w="9811"/>
          </w:cols>
        </w:sectPr>
      </w:pPr>
    </w:p>
    <w:p>
      <w:pPr>
        <w:rPr>
          <w:rFonts w:ascii="Arial"/>
          <w:sz w:val="21"/>
        </w:rPr>
      </w:pPr>
    </w:p>
    <w:p>
      <w:pPr>
        <w:rPr>
          <w:rFonts w:ascii="Arial" w:hAnsi="Arial" w:eastAsia="Arial" w:cs="Arial"/>
          <w:sz w:val="21"/>
          <w:szCs w:val="21"/>
        </w:rPr>
        <w:sectPr>
          <w:headerReference r:id="rId5" w:type="default"/>
          <w:footerReference r:id="rId6" w:type="default"/>
          <w:pgSz w:w="11906" w:h="16839"/>
          <w:pgMar w:top="0" w:right="0" w:bottom="0" w:left="0"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65" w:lineRule="exact"/>
        <w:jc w:val="right"/>
        <w:rPr>
          <w:sz w:val="20"/>
          <w:szCs w:val="20"/>
        </w:rPr>
      </w:pPr>
      <w:r>
        <w:rPr>
          <w:position w:val="1"/>
          <w:sz w:val="20"/>
          <w:szCs w:val="20"/>
        </w:rPr>
        <w:t>GB</w:t>
      </w:r>
      <w:r>
        <w:rPr>
          <w:spacing w:val="8"/>
          <w:position w:val="1"/>
          <w:sz w:val="20"/>
          <w:szCs w:val="20"/>
        </w:rPr>
        <w:t>/T 25074</w:t>
      </w:r>
      <w:r>
        <w:rPr>
          <w:rFonts w:ascii="Times New Roman" w:hAnsi="Times New Roman" w:eastAsia="Times New Roman" w:cs="Times New Roman"/>
          <w:spacing w:val="8"/>
          <w:position w:val="1"/>
          <w:sz w:val="20"/>
          <w:szCs w:val="20"/>
        </w:rPr>
        <w:t>—</w:t>
      </w:r>
      <w:r>
        <w:rPr>
          <w:position w:val="1"/>
          <w:sz w:val="20"/>
          <w:szCs w:val="20"/>
        </w:rPr>
        <w:t>XXXX</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2"/>
        <w:spacing w:before="101" w:line="228" w:lineRule="auto"/>
        <w:ind w:left="4040"/>
        <w:outlineLvl w:val="0"/>
        <w:rPr>
          <w:sz w:val="31"/>
          <w:szCs w:val="31"/>
        </w:rPr>
      </w:pPr>
      <w:r>
        <w:rPr>
          <w:spacing w:val="-2"/>
          <w:sz w:val="31"/>
          <w:szCs w:val="31"/>
        </w:rPr>
        <w:t>前</w:t>
      </w:r>
      <w:r>
        <w:rPr>
          <w:spacing w:val="11"/>
          <w:sz w:val="31"/>
          <w:szCs w:val="31"/>
        </w:rPr>
        <w:t xml:space="preserve">    </w:t>
      </w:r>
      <w:r>
        <w:rPr>
          <w:spacing w:val="-2"/>
          <w:sz w:val="31"/>
          <w:szCs w:val="31"/>
        </w:rPr>
        <w:t>言</w:t>
      </w:r>
    </w:p>
    <w:p>
      <w:pPr>
        <w:spacing w:line="315" w:lineRule="auto"/>
        <w:rPr>
          <w:rFonts w:ascii="Arial"/>
          <w:sz w:val="21"/>
        </w:rPr>
      </w:pPr>
    </w:p>
    <w:p>
      <w:pPr>
        <w:spacing w:line="316" w:lineRule="auto"/>
        <w:rPr>
          <w:rFonts w:ascii="Arial"/>
          <w:sz w:val="21"/>
        </w:rPr>
      </w:pPr>
    </w:p>
    <w:p>
      <w:pPr>
        <w:spacing w:before="65" w:line="258" w:lineRule="auto"/>
        <w:ind w:right="3" w:firstLine="420"/>
        <w:rPr>
          <w:rFonts w:ascii="宋体" w:hAnsi="宋体" w:eastAsia="宋体" w:cs="宋体"/>
          <w:sz w:val="20"/>
          <w:szCs w:val="20"/>
        </w:rPr>
      </w:pPr>
      <w:r>
        <w:rPr>
          <w:rFonts w:ascii="宋体" w:hAnsi="宋体" w:eastAsia="宋体" w:cs="宋体"/>
          <w:spacing w:val="9"/>
          <w:sz w:val="20"/>
          <w:szCs w:val="20"/>
        </w:rPr>
        <w:t>本文件按照</w:t>
      </w:r>
      <w:r>
        <w:rPr>
          <w:rFonts w:ascii="宋体" w:hAnsi="宋体" w:eastAsia="宋体" w:cs="宋体"/>
          <w:sz w:val="20"/>
          <w:szCs w:val="20"/>
        </w:rPr>
        <w:t>GB</w:t>
      </w:r>
      <w:r>
        <w:rPr>
          <w:rFonts w:ascii="宋体" w:hAnsi="宋体" w:eastAsia="宋体" w:cs="宋体"/>
          <w:spacing w:val="9"/>
          <w:sz w:val="20"/>
          <w:szCs w:val="20"/>
        </w:rPr>
        <w:t>/T 1.1—2020《标准化工作导则  第1部分：标准化文件的结</w:t>
      </w:r>
      <w:r>
        <w:rPr>
          <w:rFonts w:ascii="宋体" w:hAnsi="宋体" w:eastAsia="宋体" w:cs="宋体"/>
          <w:spacing w:val="8"/>
          <w:sz w:val="20"/>
          <w:szCs w:val="20"/>
        </w:rPr>
        <w:t>构和起草规则》的规定</w:t>
      </w:r>
      <w:r>
        <w:rPr>
          <w:rFonts w:ascii="宋体" w:hAnsi="宋体" w:eastAsia="宋体" w:cs="宋体"/>
          <w:sz w:val="20"/>
          <w:szCs w:val="20"/>
        </w:rPr>
        <w:t xml:space="preserve"> </w:t>
      </w:r>
      <w:r>
        <w:rPr>
          <w:rFonts w:ascii="宋体" w:hAnsi="宋体" w:eastAsia="宋体" w:cs="宋体"/>
          <w:spacing w:val="2"/>
          <w:sz w:val="20"/>
          <w:szCs w:val="20"/>
        </w:rPr>
        <w:t>起草。</w:t>
      </w:r>
    </w:p>
    <w:p>
      <w:pPr>
        <w:spacing w:before="64" w:line="258" w:lineRule="auto"/>
        <w:ind w:left="1" w:right="3" w:firstLine="418"/>
        <w:rPr>
          <w:rFonts w:ascii="宋体" w:hAnsi="宋体" w:eastAsia="宋体" w:cs="宋体"/>
          <w:sz w:val="20"/>
          <w:szCs w:val="20"/>
        </w:rPr>
      </w:pPr>
      <w:r>
        <w:rPr>
          <w:rFonts w:ascii="宋体" w:hAnsi="宋体" w:eastAsia="宋体" w:cs="宋体"/>
          <w:spacing w:val="8"/>
          <w:sz w:val="20"/>
          <w:szCs w:val="20"/>
        </w:rPr>
        <w:t>本文件代替</w:t>
      </w:r>
      <w:r>
        <w:rPr>
          <w:rFonts w:ascii="宋体" w:hAnsi="宋体" w:eastAsia="宋体" w:cs="宋体"/>
          <w:sz w:val="20"/>
          <w:szCs w:val="20"/>
        </w:rPr>
        <w:t>GB</w:t>
      </w:r>
      <w:r>
        <w:rPr>
          <w:rFonts w:ascii="宋体" w:hAnsi="宋体" w:eastAsia="宋体" w:cs="宋体"/>
          <w:spacing w:val="8"/>
          <w:sz w:val="20"/>
          <w:szCs w:val="20"/>
        </w:rPr>
        <w:t>/T</w:t>
      </w:r>
      <w:r>
        <w:rPr>
          <w:rFonts w:ascii="宋体" w:hAnsi="宋体" w:eastAsia="宋体" w:cs="宋体"/>
          <w:spacing w:val="-33"/>
          <w:sz w:val="20"/>
          <w:szCs w:val="20"/>
        </w:rPr>
        <w:t xml:space="preserve"> </w:t>
      </w:r>
      <w:r>
        <w:rPr>
          <w:rFonts w:ascii="宋体" w:hAnsi="宋体" w:eastAsia="宋体" w:cs="宋体"/>
          <w:spacing w:val="8"/>
          <w:sz w:val="20"/>
          <w:szCs w:val="20"/>
        </w:rPr>
        <w:t>25074—2017《太阳能级硅多晶》。与</w:t>
      </w:r>
      <w:r>
        <w:rPr>
          <w:rFonts w:ascii="宋体" w:hAnsi="宋体" w:eastAsia="宋体" w:cs="宋体"/>
          <w:sz w:val="20"/>
          <w:szCs w:val="20"/>
        </w:rPr>
        <w:t>GB</w:t>
      </w:r>
      <w:r>
        <w:rPr>
          <w:rFonts w:ascii="宋体" w:hAnsi="宋体" w:eastAsia="宋体" w:cs="宋体"/>
          <w:spacing w:val="8"/>
          <w:sz w:val="20"/>
          <w:szCs w:val="20"/>
        </w:rPr>
        <w:t>/</w:t>
      </w:r>
      <w:r>
        <w:rPr>
          <w:rFonts w:ascii="宋体" w:hAnsi="宋体" w:eastAsia="宋体" w:cs="宋体"/>
          <w:spacing w:val="7"/>
          <w:sz w:val="20"/>
          <w:szCs w:val="20"/>
        </w:rPr>
        <w:t>T</w:t>
      </w:r>
      <w:r>
        <w:rPr>
          <w:rFonts w:ascii="宋体" w:hAnsi="宋体" w:eastAsia="宋体" w:cs="宋体"/>
          <w:spacing w:val="-31"/>
          <w:sz w:val="20"/>
          <w:szCs w:val="20"/>
        </w:rPr>
        <w:t xml:space="preserve"> </w:t>
      </w:r>
      <w:r>
        <w:rPr>
          <w:rFonts w:ascii="宋体" w:hAnsi="宋体" w:eastAsia="宋体" w:cs="宋体"/>
          <w:spacing w:val="7"/>
          <w:sz w:val="20"/>
          <w:szCs w:val="20"/>
        </w:rPr>
        <w:t>25074—2017相比，除结构调整和编辑</w:t>
      </w:r>
      <w:r>
        <w:rPr>
          <w:rFonts w:ascii="宋体" w:hAnsi="宋体" w:eastAsia="宋体" w:cs="宋体"/>
          <w:sz w:val="20"/>
          <w:szCs w:val="20"/>
        </w:rPr>
        <w:t xml:space="preserve"> </w:t>
      </w:r>
      <w:r>
        <w:rPr>
          <w:rFonts w:ascii="宋体" w:hAnsi="宋体" w:eastAsia="宋体" w:cs="宋体"/>
          <w:spacing w:val="8"/>
          <w:sz w:val="20"/>
          <w:szCs w:val="20"/>
        </w:rPr>
        <w:t>性改动外，主要技术变化如下：</w:t>
      </w:r>
    </w:p>
    <w:p>
      <w:pPr>
        <w:spacing w:before="65" w:line="227" w:lineRule="auto"/>
        <w:ind w:left="420"/>
        <w:rPr>
          <w:rFonts w:ascii="宋体" w:hAnsi="宋体" w:eastAsia="宋体" w:cs="宋体"/>
          <w:sz w:val="20"/>
          <w:szCs w:val="20"/>
        </w:rPr>
      </w:pPr>
      <w:r>
        <w:rPr>
          <w:rFonts w:ascii="宋体" w:hAnsi="宋体" w:eastAsia="宋体" w:cs="宋体"/>
          <w:spacing w:val="6"/>
          <w:sz w:val="20"/>
          <w:szCs w:val="20"/>
        </w:rPr>
        <w:t>a)  修改了规范性引用文件（见第</w:t>
      </w:r>
      <w:r>
        <w:rPr>
          <w:rFonts w:ascii="宋体" w:hAnsi="宋体" w:eastAsia="宋体" w:cs="宋体"/>
          <w:spacing w:val="-33"/>
          <w:sz w:val="20"/>
          <w:szCs w:val="20"/>
        </w:rPr>
        <w:t xml:space="preserve"> </w:t>
      </w:r>
      <w:r>
        <w:rPr>
          <w:rFonts w:ascii="宋体" w:hAnsi="宋体" w:eastAsia="宋体" w:cs="宋体"/>
          <w:spacing w:val="6"/>
          <w:sz w:val="20"/>
          <w:szCs w:val="20"/>
        </w:rPr>
        <w:t>2</w:t>
      </w:r>
      <w:r>
        <w:rPr>
          <w:rFonts w:ascii="宋体" w:hAnsi="宋体" w:eastAsia="宋体" w:cs="宋体"/>
          <w:spacing w:val="-33"/>
          <w:sz w:val="20"/>
          <w:szCs w:val="20"/>
        </w:rPr>
        <w:t xml:space="preserve"> </w:t>
      </w:r>
      <w:r>
        <w:rPr>
          <w:rFonts w:ascii="宋体" w:hAnsi="宋体" w:eastAsia="宋体" w:cs="宋体"/>
          <w:spacing w:val="6"/>
          <w:sz w:val="20"/>
          <w:szCs w:val="20"/>
        </w:rPr>
        <w:t>章，</w:t>
      </w:r>
      <w:r>
        <w:rPr>
          <w:rFonts w:ascii="宋体" w:hAnsi="宋体" w:eastAsia="宋体" w:cs="宋体"/>
          <w:spacing w:val="5"/>
          <w:sz w:val="20"/>
          <w:szCs w:val="20"/>
        </w:rPr>
        <w:t>2017</w:t>
      </w:r>
      <w:r>
        <w:rPr>
          <w:rFonts w:ascii="宋体" w:hAnsi="宋体" w:eastAsia="宋体" w:cs="宋体"/>
          <w:spacing w:val="-39"/>
          <w:sz w:val="20"/>
          <w:szCs w:val="20"/>
        </w:rPr>
        <w:t xml:space="preserve"> </w:t>
      </w:r>
      <w:r>
        <w:rPr>
          <w:rFonts w:ascii="宋体" w:hAnsi="宋体" w:eastAsia="宋体" w:cs="宋体"/>
          <w:spacing w:val="5"/>
          <w:sz w:val="20"/>
          <w:szCs w:val="20"/>
        </w:rPr>
        <w:t>版的第</w:t>
      </w:r>
      <w:r>
        <w:rPr>
          <w:rFonts w:ascii="宋体" w:hAnsi="宋体" w:eastAsia="宋体" w:cs="宋体"/>
          <w:spacing w:val="-35"/>
          <w:sz w:val="20"/>
          <w:szCs w:val="20"/>
        </w:rPr>
        <w:t xml:space="preserve"> </w:t>
      </w:r>
      <w:r>
        <w:rPr>
          <w:rFonts w:ascii="宋体" w:hAnsi="宋体" w:eastAsia="宋体" w:cs="宋体"/>
          <w:spacing w:val="5"/>
          <w:sz w:val="20"/>
          <w:szCs w:val="20"/>
        </w:rPr>
        <w:t>2</w:t>
      </w:r>
      <w:r>
        <w:rPr>
          <w:rFonts w:ascii="宋体" w:hAnsi="宋体" w:eastAsia="宋体" w:cs="宋体"/>
          <w:spacing w:val="-33"/>
          <w:sz w:val="20"/>
          <w:szCs w:val="20"/>
        </w:rPr>
        <w:t xml:space="preserve"> </w:t>
      </w:r>
      <w:r>
        <w:rPr>
          <w:rFonts w:ascii="宋体" w:hAnsi="宋体" w:eastAsia="宋体" w:cs="宋体"/>
          <w:spacing w:val="5"/>
          <w:sz w:val="20"/>
          <w:szCs w:val="20"/>
        </w:rPr>
        <w:t>章</w:t>
      </w:r>
      <w:r>
        <w:rPr>
          <w:rFonts w:ascii="宋体" w:hAnsi="宋体" w:eastAsia="宋体" w:cs="宋体"/>
          <w:spacing w:val="-54"/>
          <w:sz w:val="20"/>
          <w:szCs w:val="20"/>
        </w:rPr>
        <w:t>）；</w:t>
      </w:r>
    </w:p>
    <w:p>
      <w:pPr>
        <w:spacing w:before="66" w:line="228" w:lineRule="auto"/>
        <w:ind w:left="415"/>
        <w:rPr>
          <w:rFonts w:ascii="宋体" w:hAnsi="宋体" w:eastAsia="宋体" w:cs="宋体"/>
          <w:sz w:val="20"/>
          <w:szCs w:val="20"/>
        </w:rPr>
      </w:pPr>
      <w:r>
        <w:rPr>
          <w:rFonts w:ascii="宋体" w:hAnsi="宋体" w:eastAsia="宋体" w:cs="宋体"/>
          <w:spacing w:val="6"/>
          <w:sz w:val="20"/>
          <w:szCs w:val="20"/>
        </w:rPr>
        <w:t>b)  更改了技术指标（见第</w:t>
      </w:r>
      <w:r>
        <w:rPr>
          <w:rFonts w:ascii="宋体" w:hAnsi="宋体" w:eastAsia="宋体" w:cs="宋体"/>
          <w:spacing w:val="-30"/>
          <w:sz w:val="20"/>
          <w:szCs w:val="20"/>
        </w:rPr>
        <w:t xml:space="preserve"> </w:t>
      </w:r>
      <w:r>
        <w:rPr>
          <w:rFonts w:ascii="宋体" w:hAnsi="宋体" w:eastAsia="宋体" w:cs="宋体"/>
          <w:spacing w:val="6"/>
          <w:sz w:val="20"/>
          <w:szCs w:val="20"/>
        </w:rPr>
        <w:t>5.1，2017</w:t>
      </w:r>
      <w:r>
        <w:rPr>
          <w:rFonts w:ascii="宋体" w:hAnsi="宋体" w:eastAsia="宋体" w:cs="宋体"/>
          <w:spacing w:val="-39"/>
          <w:sz w:val="20"/>
          <w:szCs w:val="20"/>
        </w:rPr>
        <w:t xml:space="preserve"> </w:t>
      </w:r>
      <w:r>
        <w:rPr>
          <w:rFonts w:ascii="宋体" w:hAnsi="宋体" w:eastAsia="宋体" w:cs="宋体"/>
          <w:spacing w:val="6"/>
          <w:sz w:val="20"/>
          <w:szCs w:val="20"/>
        </w:rPr>
        <w:t>版的第</w:t>
      </w:r>
      <w:r>
        <w:rPr>
          <w:rFonts w:ascii="宋体" w:hAnsi="宋体" w:eastAsia="宋体" w:cs="宋体"/>
          <w:spacing w:val="-35"/>
          <w:sz w:val="20"/>
          <w:szCs w:val="20"/>
        </w:rPr>
        <w:t xml:space="preserve"> </w:t>
      </w:r>
      <w:r>
        <w:rPr>
          <w:rFonts w:ascii="宋体" w:hAnsi="宋体" w:eastAsia="宋体" w:cs="宋体"/>
          <w:spacing w:val="6"/>
          <w:sz w:val="20"/>
          <w:szCs w:val="20"/>
        </w:rPr>
        <w:t>5.1</w:t>
      </w:r>
      <w:r>
        <w:rPr>
          <w:rFonts w:ascii="宋体" w:hAnsi="宋体" w:eastAsia="宋体" w:cs="宋体"/>
          <w:spacing w:val="-54"/>
          <w:w w:val="99"/>
          <w:sz w:val="20"/>
          <w:szCs w:val="20"/>
        </w:rPr>
        <w:t>）；</w:t>
      </w: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c)  删除了硅多晶混装比例的要求（见</w:t>
      </w:r>
      <w:r>
        <w:rPr>
          <w:rFonts w:ascii="宋体" w:hAnsi="宋体" w:eastAsia="宋体" w:cs="宋体"/>
          <w:spacing w:val="-33"/>
          <w:sz w:val="20"/>
          <w:szCs w:val="20"/>
        </w:rPr>
        <w:t xml:space="preserve"> </w:t>
      </w:r>
      <w:r>
        <w:rPr>
          <w:rFonts w:ascii="宋体" w:hAnsi="宋体" w:eastAsia="宋体" w:cs="宋体"/>
          <w:spacing w:val="6"/>
          <w:sz w:val="20"/>
          <w:szCs w:val="20"/>
        </w:rPr>
        <w:t>5.2.1，2017</w:t>
      </w:r>
      <w:r>
        <w:rPr>
          <w:rFonts w:ascii="宋体" w:hAnsi="宋体" w:eastAsia="宋体" w:cs="宋体"/>
          <w:spacing w:val="-40"/>
          <w:sz w:val="20"/>
          <w:szCs w:val="20"/>
        </w:rPr>
        <w:t xml:space="preserve"> </w:t>
      </w:r>
      <w:r>
        <w:rPr>
          <w:rFonts w:ascii="宋体" w:hAnsi="宋体" w:eastAsia="宋体" w:cs="宋体"/>
          <w:spacing w:val="6"/>
          <w:sz w:val="20"/>
          <w:szCs w:val="20"/>
        </w:rPr>
        <w:t>版的</w:t>
      </w:r>
      <w:r>
        <w:rPr>
          <w:rFonts w:ascii="宋体" w:hAnsi="宋体" w:eastAsia="宋体" w:cs="宋体"/>
          <w:spacing w:val="-32"/>
          <w:sz w:val="20"/>
          <w:szCs w:val="20"/>
        </w:rPr>
        <w:t xml:space="preserve"> </w:t>
      </w:r>
      <w:r>
        <w:rPr>
          <w:rFonts w:ascii="宋体" w:hAnsi="宋体" w:eastAsia="宋体" w:cs="宋体"/>
          <w:spacing w:val="6"/>
          <w:sz w:val="20"/>
          <w:szCs w:val="20"/>
        </w:rPr>
        <w:t>5.2.</w:t>
      </w:r>
      <w:r>
        <w:rPr>
          <w:rFonts w:ascii="宋体" w:hAnsi="宋体" w:eastAsia="宋体" w:cs="宋体"/>
          <w:spacing w:val="5"/>
          <w:sz w:val="20"/>
          <w:szCs w:val="20"/>
        </w:rPr>
        <w:t>1）</w:t>
      </w: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d)  增加了直径偏差的要求（见</w:t>
      </w:r>
      <w:r>
        <w:rPr>
          <w:rFonts w:ascii="宋体" w:hAnsi="宋体" w:eastAsia="宋体" w:cs="宋体"/>
          <w:spacing w:val="-30"/>
          <w:sz w:val="20"/>
          <w:szCs w:val="20"/>
        </w:rPr>
        <w:t xml:space="preserve"> </w:t>
      </w:r>
      <w:r>
        <w:rPr>
          <w:rFonts w:ascii="宋体" w:hAnsi="宋体" w:eastAsia="宋体" w:cs="宋体"/>
          <w:spacing w:val="6"/>
          <w:sz w:val="20"/>
          <w:szCs w:val="20"/>
        </w:rPr>
        <w:t>5.2.2，2017</w:t>
      </w:r>
      <w:r>
        <w:rPr>
          <w:rFonts w:ascii="宋体" w:hAnsi="宋体" w:eastAsia="宋体" w:cs="宋体"/>
          <w:spacing w:val="-39"/>
          <w:sz w:val="20"/>
          <w:szCs w:val="20"/>
        </w:rPr>
        <w:t xml:space="preserve"> </w:t>
      </w:r>
      <w:r>
        <w:rPr>
          <w:rFonts w:ascii="宋体" w:hAnsi="宋体" w:eastAsia="宋体" w:cs="宋体"/>
          <w:spacing w:val="5"/>
          <w:sz w:val="20"/>
          <w:szCs w:val="20"/>
        </w:rPr>
        <w:t>版的</w:t>
      </w:r>
      <w:r>
        <w:rPr>
          <w:rFonts w:ascii="宋体" w:hAnsi="宋体" w:eastAsia="宋体" w:cs="宋体"/>
          <w:spacing w:val="-33"/>
          <w:sz w:val="20"/>
          <w:szCs w:val="20"/>
        </w:rPr>
        <w:t xml:space="preserve"> </w:t>
      </w:r>
      <w:r>
        <w:rPr>
          <w:rFonts w:ascii="宋体" w:hAnsi="宋体" w:eastAsia="宋体" w:cs="宋体"/>
          <w:spacing w:val="5"/>
          <w:sz w:val="20"/>
          <w:szCs w:val="20"/>
        </w:rPr>
        <w:t>5.2.2</w:t>
      </w:r>
      <w:r>
        <w:rPr>
          <w:rFonts w:ascii="宋体" w:hAnsi="宋体" w:eastAsia="宋体" w:cs="宋体"/>
          <w:spacing w:val="-53"/>
          <w:w w:val="98"/>
          <w:sz w:val="20"/>
          <w:szCs w:val="20"/>
        </w:rPr>
        <w:t>）；</w:t>
      </w:r>
    </w:p>
    <w:p>
      <w:pPr>
        <w:spacing w:before="66" w:line="227" w:lineRule="auto"/>
        <w:ind w:left="424"/>
        <w:rPr>
          <w:rFonts w:ascii="宋体" w:hAnsi="宋体" w:eastAsia="宋体" w:cs="宋体"/>
          <w:sz w:val="20"/>
          <w:szCs w:val="20"/>
        </w:rPr>
      </w:pPr>
      <w:r>
        <w:rPr>
          <w:rFonts w:ascii="宋体" w:hAnsi="宋体" w:eastAsia="宋体" w:cs="宋体"/>
          <w:spacing w:val="5"/>
          <w:sz w:val="20"/>
          <w:szCs w:val="20"/>
        </w:rPr>
        <w:t>e)  更改了试验方法的内容（见第</w:t>
      </w:r>
      <w:r>
        <w:rPr>
          <w:rFonts w:ascii="宋体" w:hAnsi="宋体" w:eastAsia="宋体" w:cs="宋体"/>
          <w:spacing w:val="-34"/>
          <w:sz w:val="20"/>
          <w:szCs w:val="20"/>
        </w:rPr>
        <w:t xml:space="preserve"> </w:t>
      </w:r>
      <w:r>
        <w:rPr>
          <w:rFonts w:ascii="宋体" w:hAnsi="宋体" w:eastAsia="宋体" w:cs="宋体"/>
          <w:spacing w:val="5"/>
          <w:sz w:val="20"/>
          <w:szCs w:val="20"/>
        </w:rPr>
        <w:t>6</w:t>
      </w:r>
      <w:r>
        <w:rPr>
          <w:rFonts w:ascii="宋体" w:hAnsi="宋体" w:eastAsia="宋体" w:cs="宋体"/>
          <w:spacing w:val="-33"/>
          <w:sz w:val="20"/>
          <w:szCs w:val="20"/>
        </w:rPr>
        <w:t xml:space="preserve"> </w:t>
      </w:r>
      <w:r>
        <w:rPr>
          <w:rFonts w:ascii="宋体" w:hAnsi="宋体" w:eastAsia="宋体" w:cs="宋体"/>
          <w:spacing w:val="5"/>
          <w:sz w:val="20"/>
          <w:szCs w:val="20"/>
        </w:rPr>
        <w:t>章，2017</w:t>
      </w:r>
      <w:r>
        <w:rPr>
          <w:rFonts w:ascii="宋体" w:hAnsi="宋体" w:eastAsia="宋体" w:cs="宋体"/>
          <w:spacing w:val="-40"/>
          <w:sz w:val="20"/>
          <w:szCs w:val="20"/>
        </w:rPr>
        <w:t xml:space="preserve"> </w:t>
      </w:r>
      <w:r>
        <w:rPr>
          <w:rFonts w:ascii="宋体" w:hAnsi="宋体" w:eastAsia="宋体" w:cs="宋体"/>
          <w:spacing w:val="5"/>
          <w:sz w:val="20"/>
          <w:szCs w:val="20"/>
        </w:rPr>
        <w:t>版的第</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33"/>
          <w:sz w:val="20"/>
          <w:szCs w:val="20"/>
        </w:rPr>
        <w:t xml:space="preserve"> </w:t>
      </w:r>
      <w:r>
        <w:rPr>
          <w:rFonts w:ascii="宋体" w:hAnsi="宋体" w:eastAsia="宋体" w:cs="宋体"/>
          <w:spacing w:val="5"/>
          <w:sz w:val="20"/>
          <w:szCs w:val="20"/>
        </w:rPr>
        <w:t>章</w:t>
      </w:r>
      <w:r>
        <w:rPr>
          <w:rFonts w:ascii="宋体" w:hAnsi="宋体" w:eastAsia="宋体" w:cs="宋体"/>
          <w:spacing w:val="-45"/>
          <w:sz w:val="20"/>
          <w:szCs w:val="20"/>
        </w:rPr>
        <w:t>）；</w:t>
      </w:r>
    </w:p>
    <w:p>
      <w:pPr>
        <w:spacing w:before="65" w:line="228" w:lineRule="auto"/>
        <w:ind w:left="422"/>
        <w:rPr>
          <w:rFonts w:ascii="宋体" w:hAnsi="宋体" w:eastAsia="宋体" w:cs="宋体"/>
          <w:sz w:val="20"/>
          <w:szCs w:val="20"/>
        </w:rPr>
      </w:pPr>
      <w:r>
        <w:rPr>
          <w:rFonts w:ascii="宋体" w:hAnsi="宋体" w:eastAsia="宋体" w:cs="宋体"/>
          <w:spacing w:val="5"/>
          <w:sz w:val="20"/>
          <w:szCs w:val="20"/>
        </w:rPr>
        <w:t>f)  修改了组批的规定（见</w:t>
      </w:r>
      <w:r>
        <w:rPr>
          <w:rFonts w:ascii="宋体" w:hAnsi="宋体" w:eastAsia="宋体" w:cs="宋体"/>
          <w:spacing w:val="-22"/>
          <w:sz w:val="20"/>
          <w:szCs w:val="20"/>
        </w:rPr>
        <w:t xml:space="preserve"> </w:t>
      </w:r>
      <w:r>
        <w:rPr>
          <w:rFonts w:ascii="宋体" w:hAnsi="宋体" w:eastAsia="宋体" w:cs="宋体"/>
          <w:spacing w:val="5"/>
          <w:sz w:val="20"/>
          <w:szCs w:val="20"/>
        </w:rPr>
        <w:t>7.2，2017</w:t>
      </w:r>
      <w:r>
        <w:rPr>
          <w:rFonts w:ascii="宋体" w:hAnsi="宋体" w:eastAsia="宋体" w:cs="宋体"/>
          <w:spacing w:val="-39"/>
          <w:sz w:val="20"/>
          <w:szCs w:val="20"/>
        </w:rPr>
        <w:t xml:space="preserve"> </w:t>
      </w:r>
      <w:r>
        <w:rPr>
          <w:rFonts w:ascii="宋体" w:hAnsi="宋体" w:eastAsia="宋体" w:cs="宋体"/>
          <w:spacing w:val="5"/>
          <w:sz w:val="20"/>
          <w:szCs w:val="20"/>
        </w:rPr>
        <w:t>版的</w:t>
      </w:r>
      <w:r>
        <w:rPr>
          <w:rFonts w:ascii="宋体" w:hAnsi="宋体" w:eastAsia="宋体" w:cs="宋体"/>
          <w:spacing w:val="-32"/>
          <w:sz w:val="20"/>
          <w:szCs w:val="20"/>
        </w:rPr>
        <w:t xml:space="preserve"> </w:t>
      </w:r>
      <w:r>
        <w:rPr>
          <w:rFonts w:ascii="宋体" w:hAnsi="宋体" w:eastAsia="宋体" w:cs="宋体"/>
          <w:spacing w:val="5"/>
          <w:sz w:val="20"/>
          <w:szCs w:val="20"/>
        </w:rPr>
        <w:t>7.2；</w:t>
      </w:r>
    </w:p>
    <w:p>
      <w:pPr>
        <w:spacing w:before="66" w:line="222" w:lineRule="auto"/>
        <w:ind w:left="422"/>
        <w:rPr>
          <w:rFonts w:ascii="宋体" w:hAnsi="宋体" w:eastAsia="宋体" w:cs="宋体"/>
          <w:sz w:val="20"/>
          <w:szCs w:val="20"/>
        </w:rPr>
      </w:pPr>
      <w:r>
        <w:rPr>
          <w:rFonts w:ascii="宋体" w:hAnsi="宋体" w:eastAsia="宋体" w:cs="宋体"/>
          <w:spacing w:val="6"/>
          <w:sz w:val="20"/>
          <w:szCs w:val="20"/>
        </w:rPr>
        <w:t>g)  更改了检验项目的要求（见</w:t>
      </w:r>
      <w:r>
        <w:rPr>
          <w:rFonts w:ascii="宋体" w:hAnsi="宋体" w:eastAsia="宋体" w:cs="宋体"/>
          <w:spacing w:val="-29"/>
          <w:sz w:val="20"/>
          <w:szCs w:val="20"/>
        </w:rPr>
        <w:t xml:space="preserve"> </w:t>
      </w:r>
      <w:r>
        <w:rPr>
          <w:rFonts w:ascii="宋体" w:hAnsi="宋体" w:eastAsia="宋体" w:cs="宋体"/>
          <w:spacing w:val="6"/>
          <w:sz w:val="20"/>
          <w:szCs w:val="20"/>
        </w:rPr>
        <w:t>7.3，2017</w:t>
      </w:r>
      <w:r>
        <w:rPr>
          <w:rFonts w:ascii="宋体" w:hAnsi="宋体" w:eastAsia="宋体" w:cs="宋体"/>
          <w:spacing w:val="-39"/>
          <w:sz w:val="20"/>
          <w:szCs w:val="20"/>
        </w:rPr>
        <w:t xml:space="preserve"> </w:t>
      </w:r>
      <w:r>
        <w:rPr>
          <w:rFonts w:ascii="宋体" w:hAnsi="宋体" w:eastAsia="宋体" w:cs="宋体"/>
          <w:spacing w:val="6"/>
          <w:sz w:val="20"/>
          <w:szCs w:val="20"/>
        </w:rPr>
        <w:t>版</w:t>
      </w:r>
      <w:r>
        <w:rPr>
          <w:rFonts w:ascii="宋体" w:hAnsi="宋体" w:eastAsia="宋体" w:cs="宋体"/>
          <w:spacing w:val="5"/>
          <w:sz w:val="20"/>
          <w:szCs w:val="20"/>
        </w:rPr>
        <w:t>的</w:t>
      </w:r>
      <w:r>
        <w:rPr>
          <w:rFonts w:ascii="宋体" w:hAnsi="宋体" w:eastAsia="宋体" w:cs="宋体"/>
          <w:spacing w:val="-32"/>
          <w:sz w:val="20"/>
          <w:szCs w:val="20"/>
        </w:rPr>
        <w:t xml:space="preserve"> </w:t>
      </w:r>
      <w:r>
        <w:rPr>
          <w:rFonts w:ascii="宋体" w:hAnsi="宋体" w:eastAsia="宋体" w:cs="宋体"/>
          <w:spacing w:val="5"/>
          <w:sz w:val="20"/>
          <w:szCs w:val="20"/>
        </w:rPr>
        <w:t>7.3</w:t>
      </w:r>
      <w:r>
        <w:rPr>
          <w:rFonts w:ascii="宋体" w:hAnsi="宋体" w:eastAsia="宋体" w:cs="宋体"/>
          <w:spacing w:val="-53"/>
          <w:w w:val="98"/>
          <w:sz w:val="20"/>
          <w:szCs w:val="20"/>
        </w:rPr>
        <w:t>）；</w:t>
      </w:r>
    </w:p>
    <w:p>
      <w:pPr>
        <w:spacing w:before="71" w:line="228" w:lineRule="auto"/>
        <w:ind w:left="416"/>
        <w:rPr>
          <w:rFonts w:ascii="宋体" w:hAnsi="宋体" w:eastAsia="宋体" w:cs="宋体"/>
          <w:sz w:val="20"/>
          <w:szCs w:val="20"/>
        </w:rPr>
      </w:pPr>
      <w:r>
        <w:rPr>
          <w:rFonts w:ascii="宋体" w:hAnsi="宋体" w:eastAsia="宋体" w:cs="宋体"/>
          <w:spacing w:val="6"/>
          <w:sz w:val="20"/>
          <w:szCs w:val="20"/>
        </w:rPr>
        <w:t>h)  更改了取样的要求（见</w:t>
      </w:r>
      <w:r>
        <w:rPr>
          <w:rFonts w:ascii="宋体" w:hAnsi="宋体" w:eastAsia="宋体" w:cs="宋体"/>
          <w:spacing w:val="-31"/>
          <w:sz w:val="20"/>
          <w:szCs w:val="20"/>
        </w:rPr>
        <w:t xml:space="preserve"> </w:t>
      </w:r>
      <w:r>
        <w:rPr>
          <w:rFonts w:ascii="宋体" w:hAnsi="宋体" w:eastAsia="宋体" w:cs="宋体"/>
          <w:spacing w:val="6"/>
          <w:sz w:val="20"/>
          <w:szCs w:val="20"/>
        </w:rPr>
        <w:t>7.4，201</w:t>
      </w:r>
      <w:r>
        <w:rPr>
          <w:rFonts w:ascii="宋体" w:hAnsi="宋体" w:eastAsia="宋体" w:cs="宋体"/>
          <w:spacing w:val="5"/>
          <w:sz w:val="20"/>
          <w:szCs w:val="20"/>
        </w:rPr>
        <w:t>7</w:t>
      </w:r>
      <w:r>
        <w:rPr>
          <w:rFonts w:ascii="宋体" w:hAnsi="宋体" w:eastAsia="宋体" w:cs="宋体"/>
          <w:spacing w:val="-39"/>
          <w:sz w:val="20"/>
          <w:szCs w:val="20"/>
        </w:rPr>
        <w:t xml:space="preserve"> </w:t>
      </w:r>
      <w:r>
        <w:rPr>
          <w:rFonts w:ascii="宋体" w:hAnsi="宋体" w:eastAsia="宋体" w:cs="宋体"/>
          <w:spacing w:val="5"/>
          <w:sz w:val="20"/>
          <w:szCs w:val="20"/>
        </w:rPr>
        <w:t>版的</w:t>
      </w:r>
      <w:r>
        <w:rPr>
          <w:rFonts w:ascii="宋体" w:hAnsi="宋体" w:eastAsia="宋体" w:cs="宋体"/>
          <w:spacing w:val="-32"/>
          <w:sz w:val="20"/>
          <w:szCs w:val="20"/>
        </w:rPr>
        <w:t xml:space="preserve"> </w:t>
      </w:r>
      <w:r>
        <w:rPr>
          <w:rFonts w:ascii="宋体" w:hAnsi="宋体" w:eastAsia="宋体" w:cs="宋体"/>
          <w:spacing w:val="5"/>
          <w:sz w:val="20"/>
          <w:szCs w:val="20"/>
        </w:rPr>
        <w:t>7.4</w:t>
      </w:r>
      <w:r>
        <w:rPr>
          <w:rFonts w:ascii="宋体" w:hAnsi="宋体" w:eastAsia="宋体" w:cs="宋体"/>
          <w:spacing w:val="-54"/>
          <w:w w:val="99"/>
          <w:sz w:val="20"/>
          <w:szCs w:val="20"/>
        </w:rPr>
        <w:t>）；</w:t>
      </w:r>
    </w:p>
    <w:p>
      <w:pPr>
        <w:spacing w:before="65" w:line="227" w:lineRule="auto"/>
        <w:ind w:left="432"/>
        <w:rPr>
          <w:rFonts w:ascii="宋体" w:hAnsi="宋体" w:eastAsia="宋体" w:cs="宋体"/>
          <w:sz w:val="20"/>
          <w:szCs w:val="20"/>
        </w:rPr>
      </w:pPr>
      <w:r>
        <w:rPr>
          <w:rFonts w:ascii="宋体" w:hAnsi="宋体" w:eastAsia="宋体" w:cs="宋体"/>
          <w:spacing w:val="8"/>
          <w:sz w:val="20"/>
          <w:szCs w:val="20"/>
        </w:rPr>
        <w:t>i)  删除了附录</w:t>
      </w:r>
      <w:r>
        <w:rPr>
          <w:rFonts w:ascii="宋体" w:hAnsi="宋体" w:eastAsia="宋体" w:cs="宋体"/>
          <w:spacing w:val="-43"/>
          <w:sz w:val="20"/>
          <w:szCs w:val="20"/>
        </w:rPr>
        <w:t xml:space="preserve"> </w:t>
      </w:r>
      <w:r>
        <w:rPr>
          <w:rFonts w:ascii="宋体" w:hAnsi="宋体" w:eastAsia="宋体" w:cs="宋体"/>
          <w:spacing w:val="8"/>
          <w:sz w:val="20"/>
          <w:szCs w:val="20"/>
        </w:rPr>
        <w:t>A</w:t>
      </w:r>
      <w:r>
        <w:rPr>
          <w:rFonts w:ascii="宋体" w:hAnsi="宋体" w:eastAsia="宋体" w:cs="宋体"/>
          <w:spacing w:val="-40"/>
          <w:sz w:val="20"/>
          <w:szCs w:val="20"/>
        </w:rPr>
        <w:t xml:space="preserve"> </w:t>
      </w:r>
      <w:r>
        <w:rPr>
          <w:rFonts w:ascii="宋体" w:hAnsi="宋体" w:eastAsia="宋体" w:cs="宋体"/>
          <w:spacing w:val="8"/>
          <w:sz w:val="20"/>
          <w:szCs w:val="20"/>
        </w:rPr>
        <w:t>太阳能级硅多晶参考技术指标导电类型和电阻率的要求。</w:t>
      </w:r>
    </w:p>
    <w:p>
      <w:pPr>
        <w:spacing w:before="66" w:line="227" w:lineRule="auto"/>
        <w:ind w:left="417"/>
        <w:rPr>
          <w:rFonts w:ascii="宋体" w:hAnsi="宋体" w:eastAsia="宋体" w:cs="宋体"/>
          <w:sz w:val="20"/>
          <w:szCs w:val="20"/>
        </w:rPr>
      </w:pPr>
      <w:r>
        <w:rPr>
          <w:rFonts w:ascii="宋体" w:hAnsi="宋体" w:eastAsia="宋体" w:cs="宋体"/>
          <w:spacing w:val="9"/>
          <w:sz w:val="20"/>
          <w:szCs w:val="20"/>
        </w:rPr>
        <w:t>请注意本文件的某些内容可能涉及专利。本文件的发布机构不承担识别专利的责任。</w:t>
      </w:r>
    </w:p>
    <w:p>
      <w:pPr>
        <w:spacing w:before="67" w:line="257" w:lineRule="auto"/>
        <w:ind w:right="3" w:firstLine="420"/>
        <w:rPr>
          <w:rFonts w:ascii="宋体" w:hAnsi="宋体" w:eastAsia="宋体" w:cs="宋体"/>
          <w:sz w:val="20"/>
          <w:szCs w:val="20"/>
        </w:rPr>
      </w:pPr>
      <w:r>
        <w:rPr>
          <w:rFonts w:ascii="宋体" w:hAnsi="宋体" w:eastAsia="宋体" w:cs="宋体"/>
          <w:spacing w:val="9"/>
          <w:sz w:val="20"/>
          <w:szCs w:val="20"/>
        </w:rPr>
        <w:t>本文件由全国半导体设备和材料标准化技术委员会（</w:t>
      </w:r>
      <w:r>
        <w:rPr>
          <w:rFonts w:ascii="宋体" w:hAnsi="宋体" w:eastAsia="宋体" w:cs="宋体"/>
          <w:sz w:val="20"/>
          <w:szCs w:val="20"/>
        </w:rPr>
        <w:t>SAC</w:t>
      </w:r>
      <w:r>
        <w:rPr>
          <w:rFonts w:ascii="宋体" w:hAnsi="宋体" w:eastAsia="宋体" w:cs="宋体"/>
          <w:spacing w:val="9"/>
          <w:sz w:val="20"/>
          <w:szCs w:val="20"/>
        </w:rPr>
        <w:t>/</w:t>
      </w:r>
      <w:r>
        <w:rPr>
          <w:rFonts w:ascii="宋体" w:hAnsi="宋体" w:eastAsia="宋体" w:cs="宋体"/>
          <w:sz w:val="20"/>
          <w:szCs w:val="20"/>
        </w:rPr>
        <w:t>TC</w:t>
      </w:r>
      <w:r>
        <w:rPr>
          <w:rFonts w:ascii="宋体" w:hAnsi="宋体" w:eastAsia="宋体" w:cs="宋体"/>
          <w:spacing w:val="-38"/>
          <w:sz w:val="20"/>
          <w:szCs w:val="20"/>
        </w:rPr>
        <w:t xml:space="preserve"> </w:t>
      </w:r>
      <w:r>
        <w:rPr>
          <w:rFonts w:ascii="宋体" w:hAnsi="宋体" w:eastAsia="宋体" w:cs="宋体"/>
          <w:spacing w:val="8"/>
          <w:sz w:val="20"/>
          <w:szCs w:val="20"/>
        </w:rPr>
        <w:t>203）与全国半导体设备和材料标准化</w:t>
      </w:r>
      <w:r>
        <w:rPr>
          <w:rFonts w:ascii="宋体" w:hAnsi="宋体" w:eastAsia="宋体" w:cs="宋体"/>
          <w:sz w:val="20"/>
          <w:szCs w:val="20"/>
        </w:rPr>
        <w:t xml:space="preserve"> </w:t>
      </w:r>
      <w:r>
        <w:rPr>
          <w:rFonts w:ascii="宋体" w:hAnsi="宋体" w:eastAsia="宋体" w:cs="宋体"/>
          <w:spacing w:val="9"/>
          <w:sz w:val="20"/>
          <w:szCs w:val="20"/>
        </w:rPr>
        <w:t>技术委员会材料分技术委员会（</w:t>
      </w:r>
      <w:r>
        <w:rPr>
          <w:rFonts w:ascii="宋体" w:hAnsi="宋体" w:eastAsia="宋体" w:cs="宋体"/>
          <w:sz w:val="20"/>
          <w:szCs w:val="20"/>
        </w:rPr>
        <w:t>SAC</w:t>
      </w:r>
      <w:r>
        <w:rPr>
          <w:rFonts w:ascii="宋体" w:hAnsi="宋体" w:eastAsia="宋体" w:cs="宋体"/>
          <w:spacing w:val="9"/>
          <w:sz w:val="20"/>
          <w:szCs w:val="20"/>
        </w:rPr>
        <w:t>/</w:t>
      </w:r>
      <w:r>
        <w:rPr>
          <w:rFonts w:ascii="宋体" w:hAnsi="宋体" w:eastAsia="宋体" w:cs="宋体"/>
          <w:sz w:val="20"/>
          <w:szCs w:val="20"/>
        </w:rPr>
        <w:t>TC</w:t>
      </w:r>
      <w:r>
        <w:rPr>
          <w:rFonts w:ascii="宋体" w:hAnsi="宋体" w:eastAsia="宋体" w:cs="宋体"/>
          <w:spacing w:val="9"/>
          <w:sz w:val="20"/>
          <w:szCs w:val="20"/>
        </w:rPr>
        <w:t xml:space="preserve"> 203/</w:t>
      </w:r>
      <w:r>
        <w:rPr>
          <w:rFonts w:ascii="宋体" w:hAnsi="宋体" w:eastAsia="宋体" w:cs="宋体"/>
          <w:sz w:val="20"/>
          <w:szCs w:val="20"/>
        </w:rPr>
        <w:t>SC</w:t>
      </w:r>
      <w:r>
        <w:rPr>
          <w:rFonts w:ascii="宋体" w:hAnsi="宋体" w:eastAsia="宋体" w:cs="宋体"/>
          <w:spacing w:val="9"/>
          <w:sz w:val="20"/>
          <w:szCs w:val="20"/>
        </w:rPr>
        <w:t>2）提出并归口。</w:t>
      </w:r>
    </w:p>
    <w:p>
      <w:pPr>
        <w:spacing w:before="66" w:line="227" w:lineRule="auto"/>
        <w:ind w:left="420"/>
        <w:rPr>
          <w:rFonts w:ascii="宋体" w:hAnsi="宋体" w:eastAsia="宋体" w:cs="宋体"/>
          <w:sz w:val="20"/>
          <w:szCs w:val="20"/>
        </w:rPr>
      </w:pPr>
      <w:r>
        <w:rPr>
          <w:rFonts w:ascii="宋体" w:hAnsi="宋体" w:eastAsia="宋体" w:cs="宋体"/>
          <w:spacing w:val="8"/>
          <w:sz w:val="20"/>
          <w:szCs w:val="20"/>
        </w:rPr>
        <w:t>本文件起草单位：洛阳中硅高科技有限公司、</w:t>
      </w:r>
      <w:r>
        <w:rPr>
          <w:rFonts w:ascii="宋体" w:hAnsi="宋体" w:eastAsia="宋体" w:cs="宋体"/>
          <w:spacing w:val="-69"/>
          <w:sz w:val="20"/>
          <w:szCs w:val="20"/>
        </w:rPr>
        <w:t xml:space="preserve"> </w:t>
      </w:r>
      <w:r>
        <w:rPr>
          <w:rFonts w:ascii="宋体" w:hAnsi="宋体" w:eastAsia="宋体" w:cs="宋体"/>
          <w:spacing w:val="8"/>
          <w:sz w:val="20"/>
          <w:szCs w:val="20"/>
        </w:rPr>
        <w:t>……</w:t>
      </w:r>
    </w:p>
    <w:p>
      <w:pPr>
        <w:spacing w:before="67" w:line="227" w:lineRule="auto"/>
        <w:ind w:left="420"/>
        <w:rPr>
          <w:rFonts w:ascii="宋体" w:hAnsi="宋体" w:eastAsia="宋体" w:cs="宋体"/>
          <w:sz w:val="20"/>
          <w:szCs w:val="20"/>
        </w:rPr>
      </w:pPr>
      <w:r>
        <w:rPr>
          <w:rFonts w:ascii="宋体" w:hAnsi="宋体" w:eastAsia="宋体" w:cs="宋体"/>
          <w:spacing w:val="5"/>
          <w:sz w:val="20"/>
          <w:szCs w:val="20"/>
        </w:rPr>
        <w:t>本文件主要起草人：</w:t>
      </w:r>
      <w:r>
        <w:rPr>
          <w:rFonts w:ascii="宋体" w:hAnsi="宋体" w:eastAsia="宋体" w:cs="宋体"/>
          <w:spacing w:val="-57"/>
          <w:sz w:val="20"/>
          <w:szCs w:val="20"/>
        </w:rPr>
        <w:t xml:space="preserve"> </w:t>
      </w:r>
      <w:r>
        <w:rPr>
          <w:rFonts w:ascii="宋体" w:hAnsi="宋体" w:eastAsia="宋体" w:cs="宋体"/>
          <w:spacing w:val="5"/>
          <w:sz w:val="20"/>
          <w:szCs w:val="20"/>
        </w:rPr>
        <w:t>……</w:t>
      </w:r>
    </w:p>
    <w:p>
      <w:pPr>
        <w:spacing w:before="66" w:line="227" w:lineRule="auto"/>
        <w:ind w:left="420"/>
        <w:rPr>
          <w:rFonts w:ascii="宋体" w:hAnsi="宋体" w:eastAsia="宋体" w:cs="宋体"/>
          <w:sz w:val="20"/>
          <w:szCs w:val="20"/>
        </w:rPr>
      </w:pPr>
      <w:r>
        <w:rPr>
          <w:rFonts w:ascii="宋体" w:hAnsi="宋体" w:eastAsia="宋体" w:cs="宋体"/>
          <w:spacing w:val="9"/>
          <w:sz w:val="20"/>
          <w:szCs w:val="20"/>
        </w:rPr>
        <w:t>本文件及其所代替文件的历次版本发布情况</w:t>
      </w:r>
      <w:r>
        <w:rPr>
          <w:rFonts w:ascii="宋体" w:hAnsi="宋体" w:eastAsia="宋体" w:cs="宋体"/>
          <w:spacing w:val="8"/>
          <w:sz w:val="20"/>
          <w:szCs w:val="20"/>
        </w:rPr>
        <w:t>为：</w:t>
      </w:r>
    </w:p>
    <w:p>
      <w:pPr>
        <w:spacing w:before="66" w:line="227" w:lineRule="auto"/>
        <w:ind w:left="397"/>
        <w:rPr>
          <w:rFonts w:ascii="宋体" w:hAnsi="宋体" w:eastAsia="宋体" w:cs="宋体"/>
          <w:sz w:val="20"/>
          <w:szCs w:val="20"/>
        </w:rPr>
      </w:pPr>
      <w:r>
        <w:rPr>
          <w:rFonts w:ascii="Times New Roman" w:hAnsi="Times New Roman" w:eastAsia="Times New Roman" w:cs="Times New Roman"/>
          <w:spacing w:val="7"/>
          <w:sz w:val="20"/>
          <w:szCs w:val="20"/>
        </w:rPr>
        <w:t>——</w:t>
      </w:r>
      <w:r>
        <w:rPr>
          <w:rFonts w:ascii="宋体" w:hAnsi="宋体" w:eastAsia="宋体" w:cs="宋体"/>
          <w:spacing w:val="7"/>
          <w:sz w:val="20"/>
          <w:szCs w:val="20"/>
        </w:rPr>
        <w:t>2010年首次发布为</w:t>
      </w:r>
      <w:r>
        <w:rPr>
          <w:rFonts w:ascii="宋体" w:hAnsi="宋体" w:eastAsia="宋体" w:cs="宋体"/>
          <w:sz w:val="20"/>
          <w:szCs w:val="20"/>
        </w:rPr>
        <w:t>GB</w:t>
      </w:r>
      <w:r>
        <w:rPr>
          <w:rFonts w:ascii="宋体" w:hAnsi="宋体" w:eastAsia="宋体" w:cs="宋体"/>
          <w:spacing w:val="7"/>
          <w:sz w:val="20"/>
          <w:szCs w:val="20"/>
        </w:rPr>
        <w:t>/T 25074-2010、2017年第一次修订；</w:t>
      </w:r>
    </w:p>
    <w:p>
      <w:pPr>
        <w:spacing w:before="66" w:line="227" w:lineRule="auto"/>
        <w:ind w:left="409"/>
        <w:rPr>
          <w:rFonts w:ascii="宋体" w:hAnsi="宋体" w:eastAsia="宋体" w:cs="宋体"/>
          <w:sz w:val="20"/>
          <w:szCs w:val="20"/>
        </w:rPr>
      </w:pPr>
      <w:r>
        <w:rPr>
          <w:rFonts w:ascii="Times New Roman" w:hAnsi="Times New Roman" w:eastAsia="Times New Roman" w:cs="Times New Roman"/>
          <w:spacing w:val="9"/>
          <w:sz w:val="20"/>
          <w:szCs w:val="20"/>
        </w:rPr>
        <w:t>——</w:t>
      </w:r>
      <w:r>
        <w:rPr>
          <w:rFonts w:ascii="宋体" w:hAnsi="宋体" w:eastAsia="宋体" w:cs="宋体"/>
          <w:spacing w:val="9"/>
          <w:sz w:val="20"/>
          <w:szCs w:val="20"/>
        </w:rPr>
        <w:t>本次为第二次修订。</w:t>
      </w:r>
    </w:p>
    <w:p>
      <w:pPr>
        <w:spacing w:line="227" w:lineRule="auto"/>
        <w:rPr>
          <w:rFonts w:ascii="宋体" w:hAnsi="宋体" w:eastAsia="宋体" w:cs="宋体"/>
          <w:sz w:val="20"/>
          <w:szCs w:val="20"/>
        </w:rPr>
        <w:sectPr>
          <w:footerReference r:id="rId7" w:type="default"/>
          <w:pgSz w:w="11906" w:h="16839"/>
          <w:pgMar w:top="400" w:right="1133" w:bottom="1311" w:left="1424" w:header="0" w:footer="1134" w:gutter="0"/>
          <w:cols w:space="720" w:num="1"/>
        </w:sectPr>
      </w:pPr>
    </w:p>
    <w:p>
      <w:pPr>
        <w:rPr>
          <w:rFonts w:ascii="Arial"/>
          <w:sz w:val="21"/>
        </w:rPr>
      </w:pPr>
    </w:p>
    <w:p>
      <w:pPr>
        <w:rPr>
          <w:rFonts w:ascii="Arial" w:hAnsi="Arial" w:eastAsia="Arial" w:cs="Arial"/>
          <w:sz w:val="21"/>
          <w:szCs w:val="21"/>
        </w:rPr>
        <w:sectPr>
          <w:footerReference r:id="rId8" w:type="default"/>
          <w:pgSz w:w="11906" w:h="16839"/>
          <w:pgMar w:top="0" w:right="0" w:bottom="0" w:left="0"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65" w:lineRule="exact"/>
        <w:ind w:left="7679"/>
        <w:rPr>
          <w:sz w:val="20"/>
          <w:szCs w:val="20"/>
        </w:rPr>
      </w:pPr>
      <w:r>
        <w:rPr>
          <w:position w:val="1"/>
          <w:sz w:val="20"/>
          <w:szCs w:val="20"/>
        </w:rPr>
        <w:t>GB</w:t>
      </w:r>
      <w:r>
        <w:rPr>
          <w:spacing w:val="8"/>
          <w:position w:val="1"/>
          <w:sz w:val="20"/>
          <w:szCs w:val="20"/>
        </w:rPr>
        <w:t>/T 25074</w:t>
      </w:r>
      <w:r>
        <w:rPr>
          <w:rFonts w:ascii="Times New Roman" w:hAnsi="Times New Roman" w:eastAsia="Times New Roman" w:cs="Times New Roman"/>
          <w:spacing w:val="8"/>
          <w:position w:val="1"/>
          <w:sz w:val="20"/>
          <w:szCs w:val="20"/>
        </w:rPr>
        <w:t>—</w:t>
      </w:r>
      <w:r>
        <w:rPr>
          <w:position w:val="1"/>
          <w:sz w:val="20"/>
          <w:szCs w:val="20"/>
        </w:rPr>
        <w:t>XXXX</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2"/>
        <w:spacing w:before="101" w:line="226" w:lineRule="auto"/>
        <w:ind w:left="3565"/>
        <w:outlineLvl w:val="0"/>
        <w:rPr>
          <w:sz w:val="31"/>
          <w:szCs w:val="31"/>
        </w:rPr>
      </w:pPr>
      <w:r>
        <w:rPr>
          <w:spacing w:val="8"/>
          <w:sz w:val="31"/>
          <w:szCs w:val="31"/>
        </w:rPr>
        <w:t>太阳能级硅多晶</w:t>
      </w:r>
    </w:p>
    <w:p>
      <w:pPr>
        <w:spacing w:line="263" w:lineRule="auto"/>
        <w:rPr>
          <w:rFonts w:ascii="Arial"/>
          <w:sz w:val="21"/>
        </w:rPr>
      </w:pPr>
    </w:p>
    <w:p>
      <w:pPr>
        <w:spacing w:line="264" w:lineRule="auto"/>
        <w:rPr>
          <w:rFonts w:ascii="Arial"/>
          <w:sz w:val="21"/>
        </w:rPr>
      </w:pPr>
    </w:p>
    <w:p>
      <w:pPr>
        <w:pStyle w:val="2"/>
        <w:spacing w:before="65" w:line="231" w:lineRule="auto"/>
        <w:ind w:left="16"/>
        <w:outlineLvl w:val="1"/>
        <w:rPr>
          <w:sz w:val="20"/>
          <w:szCs w:val="20"/>
        </w:rPr>
      </w:pPr>
      <w:r>
        <w:rPr>
          <w:spacing w:val="-3"/>
          <w:sz w:val="20"/>
          <w:szCs w:val="20"/>
        </w:rPr>
        <w:t>1</w:t>
      </w:r>
      <w:r>
        <w:rPr>
          <w:spacing w:val="11"/>
          <w:sz w:val="20"/>
          <w:szCs w:val="20"/>
        </w:rPr>
        <w:t xml:space="preserve">  </w:t>
      </w:r>
      <w:r>
        <w:rPr>
          <w:spacing w:val="-3"/>
          <w:sz w:val="20"/>
          <w:szCs w:val="20"/>
        </w:rPr>
        <w:t>范围</w:t>
      </w:r>
    </w:p>
    <w:p>
      <w:pPr>
        <w:spacing w:line="307" w:lineRule="auto"/>
        <w:rPr>
          <w:rFonts w:ascii="Arial"/>
          <w:sz w:val="21"/>
        </w:rPr>
      </w:pPr>
    </w:p>
    <w:p>
      <w:pPr>
        <w:spacing w:before="65" w:line="257" w:lineRule="auto"/>
        <w:ind w:left="12" w:right="54" w:firstLine="414"/>
        <w:rPr>
          <w:rFonts w:ascii="宋体" w:hAnsi="宋体" w:eastAsia="宋体" w:cs="宋体"/>
          <w:sz w:val="20"/>
          <w:szCs w:val="20"/>
        </w:rPr>
      </w:pPr>
      <w:r>
        <w:rPr>
          <w:rFonts w:ascii="宋体" w:hAnsi="宋体" w:eastAsia="宋体" w:cs="宋体"/>
          <w:spacing w:val="8"/>
          <w:sz w:val="20"/>
          <w:szCs w:val="20"/>
        </w:rPr>
        <w:t>本文件规定了太阳能级硅多晶的术语和定义、牌号及分</w:t>
      </w:r>
      <w:r>
        <w:rPr>
          <w:rFonts w:ascii="宋体" w:hAnsi="宋体" w:eastAsia="宋体" w:cs="宋体"/>
          <w:spacing w:val="7"/>
          <w:sz w:val="20"/>
          <w:szCs w:val="20"/>
        </w:rPr>
        <w:t>类、技术要求、试验方法、检验规则以及标</w:t>
      </w:r>
      <w:r>
        <w:rPr>
          <w:rFonts w:ascii="宋体" w:hAnsi="宋体" w:eastAsia="宋体" w:cs="宋体"/>
          <w:sz w:val="20"/>
          <w:szCs w:val="20"/>
        </w:rPr>
        <w:t xml:space="preserve"> </w:t>
      </w:r>
      <w:r>
        <w:rPr>
          <w:rFonts w:ascii="宋体" w:hAnsi="宋体" w:eastAsia="宋体" w:cs="宋体"/>
          <w:spacing w:val="8"/>
          <w:sz w:val="20"/>
          <w:szCs w:val="20"/>
        </w:rPr>
        <w:t>志、包装、运输、贮存和质量证明书等。</w:t>
      </w:r>
    </w:p>
    <w:p>
      <w:pPr>
        <w:spacing w:before="66" w:line="227" w:lineRule="auto"/>
        <w:ind w:left="426"/>
        <w:rPr>
          <w:rFonts w:ascii="宋体" w:hAnsi="宋体" w:eastAsia="宋体" w:cs="宋体"/>
          <w:sz w:val="20"/>
          <w:szCs w:val="20"/>
        </w:rPr>
      </w:pPr>
      <w:r>
        <w:rPr>
          <w:rFonts w:ascii="宋体" w:hAnsi="宋体" w:eastAsia="宋体" w:cs="宋体"/>
          <w:spacing w:val="9"/>
          <w:sz w:val="20"/>
          <w:szCs w:val="20"/>
        </w:rPr>
        <w:t>本文件适用于以</w:t>
      </w:r>
      <w:r>
        <w:rPr>
          <w:rFonts w:ascii="宋体" w:hAnsi="宋体" w:eastAsia="宋体" w:cs="宋体"/>
          <w:color w:val="0000FF"/>
          <w:spacing w:val="9"/>
          <w:sz w:val="20"/>
          <w:szCs w:val="20"/>
        </w:rPr>
        <w:t>氯硅烷</w:t>
      </w:r>
      <w:r>
        <w:rPr>
          <w:rFonts w:ascii="宋体" w:hAnsi="宋体" w:eastAsia="宋体" w:cs="宋体"/>
          <w:spacing w:val="9"/>
          <w:sz w:val="20"/>
          <w:szCs w:val="20"/>
        </w:rPr>
        <w:t>、硅烷为原料生长的棒状硅多晶或经破碎形成的块状硅多晶。</w:t>
      </w:r>
    </w:p>
    <w:p>
      <w:pPr>
        <w:spacing w:line="311" w:lineRule="auto"/>
        <w:rPr>
          <w:rFonts w:ascii="Arial"/>
          <w:sz w:val="21"/>
        </w:rPr>
      </w:pPr>
    </w:p>
    <w:p>
      <w:pPr>
        <w:pStyle w:val="2"/>
        <w:spacing w:before="65" w:line="230" w:lineRule="auto"/>
        <w:ind w:left="3"/>
        <w:outlineLvl w:val="1"/>
        <w:rPr>
          <w:sz w:val="20"/>
          <w:szCs w:val="20"/>
        </w:rPr>
      </w:pPr>
      <w:r>
        <w:rPr>
          <w:spacing w:val="7"/>
          <w:sz w:val="20"/>
          <w:szCs w:val="20"/>
        </w:rPr>
        <w:t>2  规范性引用文件</w:t>
      </w:r>
    </w:p>
    <w:p>
      <w:pPr>
        <w:spacing w:line="307" w:lineRule="auto"/>
        <w:rPr>
          <w:rFonts w:ascii="Arial"/>
          <w:sz w:val="21"/>
        </w:rPr>
      </w:pPr>
    </w:p>
    <w:p>
      <w:pPr>
        <w:spacing w:before="65" w:line="268" w:lineRule="auto"/>
        <w:ind w:left="3" w:firstLine="428"/>
        <w:rPr>
          <w:rFonts w:ascii="宋体" w:hAnsi="宋体" w:eastAsia="宋体" w:cs="宋体"/>
          <w:sz w:val="20"/>
          <w:szCs w:val="20"/>
        </w:rPr>
      </w:pPr>
      <w:r>
        <w:rPr>
          <w:rFonts w:ascii="宋体" w:hAnsi="宋体" w:eastAsia="宋体" w:cs="宋体"/>
          <w:spacing w:val="4"/>
          <w:sz w:val="20"/>
          <w:szCs w:val="20"/>
        </w:rPr>
        <w:t>下列文件中的内容通过文中的规范性引用而构成本文件必不可少的条款。其中，注日期的引用文</w:t>
      </w:r>
      <w:r>
        <w:rPr>
          <w:rFonts w:ascii="宋体" w:hAnsi="宋体" w:eastAsia="宋体" w:cs="宋体"/>
          <w:spacing w:val="3"/>
          <w:sz w:val="20"/>
          <w:szCs w:val="20"/>
        </w:rPr>
        <w:t>件，</w:t>
      </w:r>
      <w:r>
        <w:rPr>
          <w:rFonts w:ascii="宋体" w:hAnsi="宋体" w:eastAsia="宋体" w:cs="宋体"/>
          <w:sz w:val="20"/>
          <w:szCs w:val="20"/>
        </w:rPr>
        <w:t xml:space="preserve"> </w:t>
      </w:r>
      <w:r>
        <w:rPr>
          <w:rFonts w:ascii="宋体" w:hAnsi="宋体" w:eastAsia="宋体" w:cs="宋体"/>
          <w:spacing w:val="8"/>
          <w:sz w:val="20"/>
          <w:szCs w:val="20"/>
        </w:rPr>
        <w:t>仅该日期对应的版本适用于本文件；不注日期的引用文件，其最新版</w:t>
      </w:r>
      <w:r>
        <w:rPr>
          <w:rFonts w:ascii="宋体" w:hAnsi="宋体" w:eastAsia="宋体" w:cs="宋体"/>
          <w:spacing w:val="7"/>
          <w:sz w:val="20"/>
          <w:szCs w:val="20"/>
        </w:rPr>
        <w:t>本（包括所有的修改单）适用于本</w:t>
      </w:r>
      <w:r>
        <w:rPr>
          <w:rFonts w:ascii="宋体" w:hAnsi="宋体" w:eastAsia="宋体" w:cs="宋体"/>
          <w:sz w:val="20"/>
          <w:szCs w:val="20"/>
        </w:rPr>
        <w:t xml:space="preserve"> </w:t>
      </w:r>
      <w:r>
        <w:rPr>
          <w:rFonts w:ascii="宋体" w:hAnsi="宋体" w:eastAsia="宋体" w:cs="宋体"/>
          <w:spacing w:val="3"/>
          <w:sz w:val="20"/>
          <w:szCs w:val="20"/>
        </w:rPr>
        <w:t>文件。</w:t>
      </w:r>
    </w:p>
    <w:p>
      <w:pPr>
        <w:spacing w:before="65"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1550  非本征半导体材料导电类型测试方法</w:t>
      </w:r>
    </w:p>
    <w:p>
      <w:pPr>
        <w:spacing w:before="66"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 1551</w:t>
      </w:r>
      <w:r>
        <w:rPr>
          <w:rFonts w:ascii="宋体" w:hAnsi="宋体" w:eastAsia="宋体" w:cs="宋体"/>
          <w:spacing w:val="14"/>
          <w:sz w:val="20"/>
          <w:szCs w:val="20"/>
        </w:rPr>
        <w:t xml:space="preserve">  </w:t>
      </w:r>
      <w:r>
        <w:rPr>
          <w:rFonts w:ascii="宋体" w:hAnsi="宋体" w:eastAsia="宋体" w:cs="宋体"/>
          <w:spacing w:val="7"/>
          <w:sz w:val="20"/>
          <w:szCs w:val="20"/>
        </w:rPr>
        <w:t>硅单晶电阻率测定方法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1553  硅和锗体内少数载流子寿命测定  光电导衰减法</w:t>
      </w:r>
    </w:p>
    <w:p>
      <w:pPr>
        <w:spacing w:before="65"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1557  硅晶体中间隙氧含量的红外吸收测量方法</w:t>
      </w:r>
    </w:p>
    <w:p>
      <w:pPr>
        <w:spacing w:before="66"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1558  硅中代位碳原子含量红外吸收测量方法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4059  硅多晶气氛区熔基磷检验方法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4060  硅多晶真空区熔基硼检验方法</w:t>
      </w:r>
    </w:p>
    <w:p>
      <w:pPr>
        <w:spacing w:before="65"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5"/>
          <w:sz w:val="20"/>
          <w:szCs w:val="20"/>
        </w:rPr>
        <w:t>/T</w:t>
      </w:r>
      <w:r>
        <w:rPr>
          <w:rFonts w:ascii="宋体" w:hAnsi="宋体" w:eastAsia="宋体" w:cs="宋体"/>
          <w:spacing w:val="42"/>
          <w:sz w:val="20"/>
          <w:szCs w:val="20"/>
        </w:rPr>
        <w:t xml:space="preserve"> </w:t>
      </w:r>
      <w:r>
        <w:rPr>
          <w:rFonts w:ascii="宋体" w:hAnsi="宋体" w:eastAsia="宋体" w:cs="宋体"/>
          <w:spacing w:val="5"/>
          <w:sz w:val="20"/>
          <w:szCs w:val="20"/>
        </w:rPr>
        <w:t>14264  半导体材料术语</w:t>
      </w:r>
    </w:p>
    <w:p>
      <w:pPr>
        <w:spacing w:before="67"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 14844</w:t>
      </w:r>
      <w:r>
        <w:rPr>
          <w:rFonts w:ascii="宋体" w:hAnsi="宋体" w:eastAsia="宋体" w:cs="宋体"/>
          <w:spacing w:val="14"/>
          <w:sz w:val="20"/>
          <w:szCs w:val="20"/>
        </w:rPr>
        <w:t xml:space="preserve">  </w:t>
      </w:r>
      <w:r>
        <w:rPr>
          <w:rFonts w:ascii="宋体" w:hAnsi="宋体" w:eastAsia="宋体" w:cs="宋体"/>
          <w:spacing w:val="7"/>
          <w:sz w:val="20"/>
          <w:szCs w:val="20"/>
        </w:rPr>
        <w:t>半导体材料牌号表示方法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 24574  硅单晶中Ⅲ-</w:t>
      </w:r>
      <w:r>
        <w:rPr>
          <w:rFonts w:ascii="宋体" w:hAnsi="宋体" w:eastAsia="宋体" w:cs="宋体"/>
          <w:spacing w:val="-67"/>
          <w:sz w:val="20"/>
          <w:szCs w:val="20"/>
        </w:rPr>
        <w:t xml:space="preserve"> </w:t>
      </w:r>
      <w:r>
        <w:rPr>
          <w:rFonts w:ascii="宋体" w:hAnsi="宋体" w:eastAsia="宋体" w:cs="宋体"/>
          <w:spacing w:val="7"/>
          <w:sz w:val="20"/>
          <w:szCs w:val="20"/>
        </w:rPr>
        <w:t>Ⅴ族杂质的光致发光测试方法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7"/>
          <w:sz w:val="20"/>
          <w:szCs w:val="20"/>
        </w:rPr>
        <w:t>/T 24581  低温傅立叶变换红外光谱法测量硅单晶中Ⅲ</w:t>
      </w:r>
      <w:r>
        <w:rPr>
          <w:rFonts w:ascii="宋体" w:hAnsi="宋体" w:eastAsia="宋体" w:cs="宋体"/>
          <w:spacing w:val="-63"/>
          <w:sz w:val="20"/>
          <w:szCs w:val="20"/>
        </w:rPr>
        <w:t xml:space="preserve"> </w:t>
      </w:r>
      <w:r>
        <w:rPr>
          <w:rFonts w:ascii="宋体" w:hAnsi="宋体" w:eastAsia="宋体" w:cs="宋体"/>
          <w:spacing w:val="7"/>
          <w:sz w:val="20"/>
          <w:szCs w:val="20"/>
        </w:rPr>
        <w:t>、</w:t>
      </w:r>
      <w:r>
        <w:rPr>
          <w:rFonts w:ascii="宋体" w:hAnsi="宋体" w:eastAsia="宋体" w:cs="宋体"/>
          <w:spacing w:val="-62"/>
          <w:sz w:val="20"/>
          <w:szCs w:val="20"/>
        </w:rPr>
        <w:t xml:space="preserve"> </w:t>
      </w:r>
      <w:r>
        <w:rPr>
          <w:rFonts w:ascii="宋体" w:hAnsi="宋体" w:eastAsia="宋体" w:cs="宋体"/>
          <w:spacing w:val="7"/>
          <w:sz w:val="20"/>
          <w:szCs w:val="20"/>
        </w:rPr>
        <w:t>Ⅴ族杂质含量的测试方法</w:t>
      </w:r>
    </w:p>
    <w:p>
      <w:pPr>
        <w:spacing w:before="65"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9"/>
          <w:sz w:val="20"/>
          <w:szCs w:val="20"/>
        </w:rPr>
        <w:t>/T 24582  酸浸取-电感耦合等</w:t>
      </w:r>
      <w:r>
        <w:rPr>
          <w:rFonts w:ascii="宋体" w:hAnsi="宋体" w:eastAsia="宋体" w:cs="宋体"/>
          <w:spacing w:val="8"/>
          <w:sz w:val="20"/>
          <w:szCs w:val="20"/>
        </w:rPr>
        <w:t>离子质谱仪测定多晶硅表面金属杂质</w:t>
      </w:r>
    </w:p>
    <w:p>
      <w:pPr>
        <w:spacing w:before="66" w:line="226"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29057  用区熔拉晶法和光谱分析法评价多晶硅棒的规程</w:t>
      </w:r>
    </w:p>
    <w:p>
      <w:pPr>
        <w:spacing w:before="67"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9"/>
          <w:sz w:val="20"/>
          <w:szCs w:val="20"/>
        </w:rPr>
        <w:t>/T 29849  光伏电池用硅材料表面金属杂质含量的电感耦合等离子</w:t>
      </w:r>
      <w:r>
        <w:rPr>
          <w:rFonts w:ascii="宋体" w:hAnsi="宋体" w:eastAsia="宋体" w:cs="宋体"/>
          <w:spacing w:val="8"/>
          <w:sz w:val="20"/>
          <w:szCs w:val="20"/>
        </w:rPr>
        <w:t>体质谱测量方法</w:t>
      </w:r>
    </w:p>
    <w:p>
      <w:pPr>
        <w:spacing w:before="66"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9"/>
          <w:sz w:val="20"/>
          <w:szCs w:val="20"/>
        </w:rPr>
        <w:t>/T 31854  光伏电池用硅材料中金属杂质含量的电感耦合</w:t>
      </w:r>
      <w:r>
        <w:rPr>
          <w:rFonts w:ascii="宋体" w:hAnsi="宋体" w:eastAsia="宋体" w:cs="宋体"/>
          <w:spacing w:val="8"/>
          <w:sz w:val="20"/>
          <w:szCs w:val="20"/>
        </w:rPr>
        <w:t>等离子体质谱测量方法</w:t>
      </w:r>
    </w:p>
    <w:p>
      <w:pPr>
        <w:spacing w:before="66"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35306  硅单晶中碳、氧含量的测定  低温傅立叶变换红外光谱法</w:t>
      </w:r>
    </w:p>
    <w:p>
      <w:pPr>
        <w:spacing w:before="66" w:line="228"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37049  电子级多晶硅中基体金属杂质含量的测定</w:t>
      </w:r>
      <w:r>
        <w:rPr>
          <w:rFonts w:ascii="宋体" w:hAnsi="宋体" w:eastAsia="宋体" w:cs="宋体"/>
          <w:spacing w:val="40"/>
          <w:sz w:val="20"/>
          <w:szCs w:val="20"/>
        </w:rPr>
        <w:t xml:space="preserve"> </w:t>
      </w:r>
      <w:r>
        <w:rPr>
          <w:rFonts w:ascii="宋体" w:hAnsi="宋体" w:eastAsia="宋体" w:cs="宋体"/>
          <w:spacing w:val="8"/>
          <w:sz w:val="20"/>
          <w:szCs w:val="20"/>
        </w:rPr>
        <w:t>电感耦合等离</w:t>
      </w:r>
      <w:r>
        <w:rPr>
          <w:rFonts w:ascii="宋体" w:hAnsi="宋体" w:eastAsia="宋体" w:cs="宋体"/>
          <w:spacing w:val="7"/>
          <w:sz w:val="20"/>
          <w:szCs w:val="20"/>
        </w:rPr>
        <w:t>子体质谱法</w:t>
      </w:r>
    </w:p>
    <w:p>
      <w:pPr>
        <w:spacing w:line="310" w:lineRule="auto"/>
        <w:rPr>
          <w:rFonts w:ascii="Arial"/>
          <w:sz w:val="21"/>
        </w:rPr>
      </w:pPr>
    </w:p>
    <w:p>
      <w:pPr>
        <w:pStyle w:val="2"/>
        <w:spacing w:before="65" w:line="231" w:lineRule="auto"/>
        <w:ind w:left="5"/>
        <w:outlineLvl w:val="1"/>
        <w:rPr>
          <w:sz w:val="20"/>
          <w:szCs w:val="20"/>
        </w:rPr>
      </w:pPr>
      <w:r>
        <w:rPr>
          <w:spacing w:val="6"/>
          <w:sz w:val="20"/>
          <w:szCs w:val="20"/>
        </w:rPr>
        <w:t>3</w:t>
      </w:r>
      <w:r>
        <w:rPr>
          <w:spacing w:val="10"/>
          <w:sz w:val="20"/>
          <w:szCs w:val="20"/>
        </w:rPr>
        <w:t xml:space="preserve">  </w:t>
      </w:r>
      <w:r>
        <w:rPr>
          <w:spacing w:val="6"/>
          <w:sz w:val="20"/>
          <w:szCs w:val="20"/>
        </w:rPr>
        <w:t>术语和定义</w:t>
      </w:r>
    </w:p>
    <w:p>
      <w:pPr>
        <w:spacing w:line="307" w:lineRule="auto"/>
        <w:rPr>
          <w:rFonts w:ascii="Arial"/>
          <w:sz w:val="21"/>
        </w:rPr>
      </w:pPr>
    </w:p>
    <w:p>
      <w:pPr>
        <w:spacing w:before="65" w:line="227" w:lineRule="auto"/>
        <w:ind w:left="423"/>
        <w:rPr>
          <w:rFonts w:ascii="宋体" w:hAnsi="宋体" w:eastAsia="宋体" w:cs="宋体"/>
          <w:sz w:val="20"/>
          <w:szCs w:val="20"/>
        </w:rPr>
      </w:pPr>
      <w:r>
        <w:rPr>
          <w:rFonts w:ascii="宋体" w:hAnsi="宋体" w:eastAsia="宋体" w:cs="宋体"/>
          <w:sz w:val="20"/>
          <w:szCs w:val="20"/>
        </w:rPr>
        <w:t>GB</w:t>
      </w:r>
      <w:r>
        <w:rPr>
          <w:rFonts w:ascii="宋体" w:hAnsi="宋体" w:eastAsia="宋体" w:cs="宋体"/>
          <w:spacing w:val="8"/>
          <w:sz w:val="20"/>
          <w:szCs w:val="20"/>
        </w:rPr>
        <w:t>/T 14264界定的术语和定义适用于本文</w:t>
      </w:r>
      <w:r>
        <w:rPr>
          <w:rFonts w:ascii="宋体" w:hAnsi="宋体" w:eastAsia="宋体" w:cs="宋体"/>
          <w:spacing w:val="7"/>
          <w:sz w:val="20"/>
          <w:szCs w:val="20"/>
        </w:rPr>
        <w:t>件。</w:t>
      </w:r>
    </w:p>
    <w:p>
      <w:pPr>
        <w:spacing w:line="311" w:lineRule="auto"/>
        <w:rPr>
          <w:rFonts w:ascii="Arial"/>
          <w:sz w:val="21"/>
        </w:rPr>
      </w:pPr>
    </w:p>
    <w:p>
      <w:pPr>
        <w:pStyle w:val="2"/>
        <w:spacing w:before="66" w:line="229" w:lineRule="auto"/>
        <w:outlineLvl w:val="1"/>
        <w:rPr>
          <w:sz w:val="20"/>
          <w:szCs w:val="20"/>
        </w:rPr>
      </w:pPr>
      <w:r>
        <w:rPr>
          <w:spacing w:val="7"/>
          <w:sz w:val="20"/>
          <w:szCs w:val="20"/>
        </w:rPr>
        <w:t>4</w:t>
      </w:r>
      <w:r>
        <w:rPr>
          <w:spacing w:val="10"/>
          <w:sz w:val="20"/>
          <w:szCs w:val="20"/>
        </w:rPr>
        <w:t xml:space="preserve">  </w:t>
      </w:r>
      <w:r>
        <w:rPr>
          <w:spacing w:val="7"/>
          <w:sz w:val="20"/>
          <w:szCs w:val="20"/>
        </w:rPr>
        <w:t>牌号及分类</w:t>
      </w:r>
    </w:p>
    <w:p>
      <w:pPr>
        <w:spacing w:line="308" w:lineRule="auto"/>
        <w:rPr>
          <w:rFonts w:ascii="Arial"/>
          <w:sz w:val="21"/>
        </w:rPr>
      </w:pPr>
    </w:p>
    <w:p>
      <w:pPr>
        <w:pStyle w:val="2"/>
        <w:spacing w:before="65" w:line="231" w:lineRule="auto"/>
        <w:outlineLvl w:val="2"/>
        <w:rPr>
          <w:sz w:val="20"/>
          <w:szCs w:val="20"/>
        </w:rPr>
      </w:pPr>
      <w:r>
        <w:rPr>
          <w:spacing w:val="4"/>
          <w:sz w:val="20"/>
          <w:szCs w:val="20"/>
        </w:rPr>
        <w:t>4.1</w:t>
      </w:r>
      <w:r>
        <w:rPr>
          <w:spacing w:val="9"/>
          <w:sz w:val="20"/>
          <w:szCs w:val="20"/>
        </w:rPr>
        <w:t xml:space="preserve">  </w:t>
      </w:r>
      <w:r>
        <w:rPr>
          <w:spacing w:val="4"/>
          <w:sz w:val="20"/>
          <w:szCs w:val="20"/>
        </w:rPr>
        <w:t>牌号</w:t>
      </w:r>
    </w:p>
    <w:p>
      <w:pPr>
        <w:spacing w:before="218" w:line="228" w:lineRule="auto"/>
        <w:ind w:left="425"/>
        <w:rPr>
          <w:rFonts w:ascii="宋体" w:hAnsi="宋体" w:eastAsia="宋体" w:cs="宋体"/>
          <w:sz w:val="20"/>
          <w:szCs w:val="20"/>
        </w:rPr>
      </w:pPr>
      <w:r>
        <w:rPr>
          <w:rFonts w:ascii="宋体" w:hAnsi="宋体" w:eastAsia="宋体" w:cs="宋体"/>
          <w:spacing w:val="8"/>
          <w:sz w:val="20"/>
          <w:szCs w:val="20"/>
        </w:rPr>
        <w:t>太阳能级硅多晶产品牌号参照</w:t>
      </w:r>
      <w:r>
        <w:rPr>
          <w:rFonts w:ascii="宋体" w:hAnsi="宋体" w:eastAsia="宋体" w:cs="宋体"/>
          <w:sz w:val="20"/>
          <w:szCs w:val="20"/>
        </w:rPr>
        <w:t>GB</w:t>
      </w:r>
      <w:r>
        <w:rPr>
          <w:rFonts w:ascii="宋体" w:hAnsi="宋体" w:eastAsia="宋体" w:cs="宋体"/>
          <w:spacing w:val="8"/>
          <w:sz w:val="20"/>
          <w:szCs w:val="20"/>
        </w:rPr>
        <w:t>/T 14844的规定表示。</w:t>
      </w:r>
    </w:p>
    <w:p>
      <w:pPr>
        <w:spacing w:line="228" w:lineRule="auto"/>
        <w:rPr>
          <w:rFonts w:ascii="宋体" w:hAnsi="宋体" w:eastAsia="宋体" w:cs="宋体"/>
          <w:sz w:val="20"/>
          <w:szCs w:val="20"/>
        </w:rPr>
        <w:sectPr>
          <w:footerReference r:id="rId9" w:type="default"/>
          <w:pgSz w:w="11906" w:h="16839"/>
          <w:pgMar w:top="400" w:right="1080" w:bottom="1313" w:left="1418" w:header="0" w:footer="113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65" w:lineRule="exact"/>
        <w:ind w:left="4"/>
        <w:rPr>
          <w:sz w:val="20"/>
          <w:szCs w:val="20"/>
        </w:rPr>
      </w:pPr>
      <w:r>
        <w:rPr>
          <w:position w:val="1"/>
          <w:sz w:val="20"/>
          <w:szCs w:val="20"/>
        </w:rPr>
        <w:t>GB</w:t>
      </w:r>
      <w:r>
        <w:rPr>
          <w:spacing w:val="8"/>
          <w:position w:val="1"/>
          <w:sz w:val="20"/>
          <w:szCs w:val="20"/>
        </w:rPr>
        <w:t>/T 25074</w:t>
      </w:r>
      <w:r>
        <w:rPr>
          <w:rFonts w:ascii="Times New Roman" w:hAnsi="Times New Roman" w:eastAsia="Times New Roman" w:cs="Times New Roman"/>
          <w:spacing w:val="8"/>
          <w:position w:val="1"/>
          <w:sz w:val="20"/>
          <w:szCs w:val="20"/>
        </w:rPr>
        <w:t>—</w:t>
      </w:r>
      <w:r>
        <w:rPr>
          <w:position w:val="1"/>
          <w:sz w:val="20"/>
          <w:szCs w:val="20"/>
        </w:rPr>
        <w:t>XXXX</w:t>
      </w:r>
    </w:p>
    <w:p>
      <w:pPr>
        <w:pStyle w:val="2"/>
        <w:spacing w:before="249" w:line="229" w:lineRule="auto"/>
        <w:outlineLvl w:val="2"/>
        <w:rPr>
          <w:sz w:val="20"/>
          <w:szCs w:val="20"/>
        </w:rPr>
      </w:pPr>
      <w:r>
        <w:rPr>
          <w:spacing w:val="3"/>
          <w:sz w:val="20"/>
          <w:szCs w:val="20"/>
        </w:rPr>
        <w:t>4.2</w:t>
      </w:r>
      <w:r>
        <w:rPr>
          <w:spacing w:val="12"/>
          <w:sz w:val="20"/>
          <w:szCs w:val="20"/>
        </w:rPr>
        <w:t xml:space="preserve">  </w:t>
      </w:r>
      <w:r>
        <w:rPr>
          <w:spacing w:val="3"/>
          <w:sz w:val="20"/>
          <w:szCs w:val="20"/>
        </w:rPr>
        <w:t>分类</w:t>
      </w:r>
    </w:p>
    <w:p>
      <w:pPr>
        <w:spacing w:before="219" w:line="259" w:lineRule="auto"/>
        <w:ind w:left="8" w:right="72" w:firstLine="416"/>
        <w:rPr>
          <w:rFonts w:ascii="宋体" w:hAnsi="宋体" w:eastAsia="宋体" w:cs="宋体"/>
          <w:sz w:val="20"/>
          <w:szCs w:val="20"/>
        </w:rPr>
      </w:pPr>
      <w:r>
        <w:rPr>
          <w:rFonts w:ascii="宋体" w:hAnsi="宋体" w:eastAsia="宋体" w:cs="宋体"/>
          <w:spacing w:val="10"/>
          <w:sz w:val="20"/>
          <w:szCs w:val="20"/>
        </w:rPr>
        <w:t>太阳能级硅多晶根据外形分为块状和棒状，根据导电类型分为</w:t>
      </w:r>
      <w:r>
        <w:rPr>
          <w:rFonts w:hint="eastAsia" w:ascii="宋体" w:hAnsi="宋体" w:eastAsia="宋体" w:cs="宋体"/>
          <w:spacing w:val="10"/>
          <w:sz w:val="20"/>
          <w:szCs w:val="20"/>
          <w:lang w:val="en-US" w:eastAsia="zh-CN"/>
        </w:rPr>
        <w:t>N</w:t>
      </w:r>
      <w:r>
        <w:rPr>
          <w:rFonts w:ascii="宋体" w:hAnsi="宋体" w:eastAsia="宋体" w:cs="宋体"/>
          <w:spacing w:val="9"/>
          <w:sz w:val="20"/>
          <w:szCs w:val="20"/>
        </w:rPr>
        <w:t>型和</w:t>
      </w:r>
      <w:r>
        <w:rPr>
          <w:rFonts w:hint="eastAsia" w:ascii="宋体" w:hAnsi="宋体" w:eastAsia="宋体" w:cs="宋体"/>
          <w:spacing w:val="9"/>
          <w:sz w:val="20"/>
          <w:szCs w:val="20"/>
          <w:lang w:val="en-US" w:eastAsia="zh-CN"/>
        </w:rPr>
        <w:t>P</w:t>
      </w:r>
      <w:r>
        <w:rPr>
          <w:rFonts w:ascii="宋体" w:hAnsi="宋体" w:eastAsia="宋体" w:cs="宋体"/>
          <w:spacing w:val="9"/>
          <w:sz w:val="20"/>
          <w:szCs w:val="20"/>
        </w:rPr>
        <w:t>型，按技术指标的差别分为4</w:t>
      </w:r>
      <w:r>
        <w:rPr>
          <w:rFonts w:ascii="宋体" w:hAnsi="宋体" w:eastAsia="宋体" w:cs="宋体"/>
          <w:sz w:val="20"/>
          <w:szCs w:val="20"/>
        </w:rPr>
        <w:t xml:space="preserve"> </w:t>
      </w:r>
      <w:r>
        <w:rPr>
          <w:rFonts w:ascii="宋体" w:hAnsi="宋体" w:eastAsia="宋体" w:cs="宋体"/>
          <w:spacing w:val="-2"/>
          <w:sz w:val="20"/>
          <w:szCs w:val="20"/>
        </w:rPr>
        <w:t>级。</w:t>
      </w:r>
    </w:p>
    <w:p>
      <w:pPr>
        <w:spacing w:line="307" w:lineRule="auto"/>
        <w:rPr>
          <w:rFonts w:ascii="Arial"/>
          <w:sz w:val="21"/>
        </w:rPr>
      </w:pPr>
    </w:p>
    <w:p>
      <w:pPr>
        <w:pStyle w:val="2"/>
        <w:spacing w:before="65" w:line="231" w:lineRule="auto"/>
        <w:outlineLvl w:val="1"/>
        <w:rPr>
          <w:sz w:val="20"/>
          <w:szCs w:val="20"/>
        </w:rPr>
      </w:pPr>
      <w:r>
        <w:rPr>
          <w:spacing w:val="6"/>
          <w:sz w:val="20"/>
          <w:szCs w:val="20"/>
        </w:rPr>
        <w:t>5</w:t>
      </w:r>
      <w:r>
        <w:rPr>
          <w:spacing w:val="10"/>
          <w:sz w:val="20"/>
          <w:szCs w:val="20"/>
        </w:rPr>
        <w:t xml:space="preserve">  </w:t>
      </w:r>
      <w:r>
        <w:rPr>
          <w:spacing w:val="6"/>
          <w:sz w:val="20"/>
          <w:szCs w:val="20"/>
        </w:rPr>
        <w:t>技术要求</w:t>
      </w:r>
    </w:p>
    <w:p>
      <w:pPr>
        <w:spacing w:line="306" w:lineRule="auto"/>
        <w:rPr>
          <w:rFonts w:ascii="Arial"/>
          <w:sz w:val="21"/>
        </w:rPr>
      </w:pPr>
    </w:p>
    <w:p>
      <w:pPr>
        <w:pStyle w:val="2"/>
        <w:spacing w:before="65" w:line="231" w:lineRule="auto"/>
        <w:outlineLvl w:val="2"/>
        <w:rPr>
          <w:sz w:val="20"/>
          <w:szCs w:val="20"/>
        </w:rPr>
      </w:pPr>
      <w:r>
        <w:rPr>
          <w:spacing w:val="6"/>
          <w:sz w:val="20"/>
          <w:szCs w:val="20"/>
        </w:rPr>
        <w:t>5.1  技术指标</w:t>
      </w:r>
    </w:p>
    <w:p>
      <w:pPr>
        <w:pStyle w:val="2"/>
        <w:spacing w:before="218" w:line="228" w:lineRule="auto"/>
        <w:ind w:left="569"/>
        <w:outlineLvl w:val="3"/>
        <w:rPr>
          <w:rFonts w:ascii="宋体" w:hAnsi="宋体" w:eastAsia="宋体" w:cs="宋体"/>
          <w:sz w:val="20"/>
          <w:szCs w:val="20"/>
        </w:rPr>
      </w:pPr>
      <w:r>
        <w:rPr>
          <w:spacing w:val="7"/>
          <w:sz w:val="20"/>
          <w:szCs w:val="20"/>
        </w:rPr>
        <w:t xml:space="preserve">5.1.1  </w:t>
      </w:r>
      <w:r>
        <w:rPr>
          <w:rFonts w:ascii="宋体" w:hAnsi="宋体" w:eastAsia="宋体" w:cs="宋体"/>
          <w:spacing w:val="7"/>
          <w:sz w:val="20"/>
          <w:szCs w:val="20"/>
        </w:rPr>
        <w:t>太阳能级硅多晶的等级及对应技术指标应</w:t>
      </w:r>
      <w:r>
        <w:rPr>
          <w:rFonts w:ascii="宋体" w:hAnsi="宋体" w:eastAsia="宋体" w:cs="宋体"/>
          <w:spacing w:val="6"/>
          <w:sz w:val="20"/>
          <w:szCs w:val="20"/>
        </w:rPr>
        <w:t>符合表</w:t>
      </w:r>
      <w:r>
        <w:rPr>
          <w:rFonts w:ascii="宋体" w:hAnsi="宋体" w:eastAsia="宋体" w:cs="宋体"/>
          <w:spacing w:val="-21"/>
          <w:sz w:val="20"/>
          <w:szCs w:val="20"/>
        </w:rPr>
        <w:t xml:space="preserve"> </w:t>
      </w:r>
      <w:r>
        <w:rPr>
          <w:rFonts w:ascii="宋体" w:hAnsi="宋体" w:eastAsia="宋体" w:cs="宋体"/>
          <w:spacing w:val="6"/>
          <w:sz w:val="20"/>
          <w:szCs w:val="20"/>
        </w:rPr>
        <w:t>1</w:t>
      </w:r>
      <w:r>
        <w:rPr>
          <w:rFonts w:ascii="宋体" w:hAnsi="宋体" w:eastAsia="宋体" w:cs="宋体"/>
          <w:spacing w:val="-23"/>
          <w:sz w:val="20"/>
          <w:szCs w:val="20"/>
        </w:rPr>
        <w:t xml:space="preserve"> </w:t>
      </w:r>
      <w:r>
        <w:rPr>
          <w:rFonts w:ascii="宋体" w:hAnsi="宋体" w:eastAsia="宋体" w:cs="宋体"/>
          <w:spacing w:val="6"/>
          <w:sz w:val="20"/>
          <w:szCs w:val="20"/>
        </w:rPr>
        <w:t>的规定。</w:t>
      </w:r>
    </w:p>
    <w:p>
      <w:pPr>
        <w:pStyle w:val="2"/>
        <w:spacing w:before="222" w:line="229" w:lineRule="auto"/>
        <w:ind w:left="3244"/>
        <w:rPr>
          <w:sz w:val="20"/>
          <w:szCs w:val="20"/>
        </w:rPr>
      </w:pPr>
      <w:r>
        <w:rPr>
          <w:spacing w:val="6"/>
          <w:sz w:val="20"/>
          <w:szCs w:val="20"/>
        </w:rPr>
        <w:t>表</w:t>
      </w:r>
      <w:r>
        <w:rPr>
          <w:spacing w:val="-18"/>
          <w:sz w:val="20"/>
          <w:szCs w:val="20"/>
        </w:rPr>
        <w:t xml:space="preserve"> </w:t>
      </w:r>
      <w:r>
        <w:rPr>
          <w:spacing w:val="6"/>
          <w:sz w:val="20"/>
          <w:szCs w:val="20"/>
        </w:rPr>
        <w:t>1  太阳能级硅多晶技术指标</w:t>
      </w:r>
    </w:p>
    <w:p>
      <w:pPr>
        <w:spacing w:line="167" w:lineRule="exact"/>
      </w:pPr>
    </w:p>
    <w:tbl>
      <w:tblPr>
        <w:tblStyle w:val="5"/>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2"/>
        <w:gridCol w:w="1204"/>
        <w:gridCol w:w="1273"/>
        <w:gridCol w:w="1386"/>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152" w:type="dxa"/>
            <w:vMerge w:val="restart"/>
            <w:tcBorders>
              <w:top w:val="single" w:color="000000" w:sz="6" w:space="0"/>
              <w:left w:val="single" w:color="000000" w:sz="6" w:space="0"/>
              <w:bottom w:val="nil"/>
            </w:tcBorders>
            <w:vAlign w:val="top"/>
          </w:tcPr>
          <w:p>
            <w:pPr>
              <w:pStyle w:val="6"/>
              <w:spacing w:before="254" w:line="220" w:lineRule="auto"/>
              <w:ind w:left="1897"/>
            </w:pPr>
            <w:r>
              <w:rPr>
                <w:spacing w:val="-5"/>
              </w:rPr>
              <w:t>项目</w:t>
            </w:r>
          </w:p>
        </w:tc>
        <w:tc>
          <w:tcPr>
            <w:tcW w:w="5185" w:type="dxa"/>
            <w:gridSpan w:val="4"/>
            <w:tcBorders>
              <w:top w:val="single" w:color="000000" w:sz="6" w:space="0"/>
              <w:right w:val="single" w:color="000000" w:sz="6" w:space="0"/>
            </w:tcBorders>
            <w:vAlign w:val="top"/>
          </w:tcPr>
          <w:p>
            <w:pPr>
              <w:pStyle w:val="6"/>
              <w:spacing w:before="81" w:line="219" w:lineRule="auto"/>
              <w:ind w:left="2236"/>
            </w:pPr>
            <w:r>
              <w:rPr>
                <w:spacing w:val="-2"/>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152" w:type="dxa"/>
            <w:vMerge w:val="continue"/>
            <w:tcBorders>
              <w:top w:val="nil"/>
              <w:left w:val="single" w:color="000000" w:sz="6" w:space="0"/>
            </w:tcBorders>
            <w:vAlign w:val="top"/>
          </w:tcPr>
          <w:p>
            <w:pPr>
              <w:rPr>
                <w:rFonts w:ascii="Arial"/>
                <w:sz w:val="21"/>
              </w:rPr>
            </w:pPr>
          </w:p>
        </w:tc>
        <w:tc>
          <w:tcPr>
            <w:tcW w:w="1204" w:type="dxa"/>
            <w:vAlign w:val="top"/>
          </w:tcPr>
          <w:p>
            <w:pPr>
              <w:pStyle w:val="6"/>
              <w:spacing w:before="80" w:line="219" w:lineRule="auto"/>
              <w:ind w:left="337"/>
            </w:pPr>
            <w:r>
              <w:rPr>
                <w:spacing w:val="-3"/>
              </w:rPr>
              <w:t>特级品</w:t>
            </w:r>
          </w:p>
        </w:tc>
        <w:tc>
          <w:tcPr>
            <w:tcW w:w="1273" w:type="dxa"/>
            <w:vAlign w:val="top"/>
          </w:tcPr>
          <w:p>
            <w:pPr>
              <w:pStyle w:val="6"/>
              <w:spacing w:before="80" w:line="221" w:lineRule="auto"/>
              <w:ind w:left="409"/>
            </w:pPr>
            <w:r>
              <w:rPr>
                <w:spacing w:val="-11"/>
              </w:rPr>
              <w:t>1</w:t>
            </w:r>
            <w:r>
              <w:rPr>
                <w:spacing w:val="-34"/>
              </w:rPr>
              <w:t xml:space="preserve"> </w:t>
            </w:r>
            <w:r>
              <w:rPr>
                <w:spacing w:val="-11"/>
              </w:rPr>
              <w:t>级品</w:t>
            </w:r>
          </w:p>
        </w:tc>
        <w:tc>
          <w:tcPr>
            <w:tcW w:w="1386" w:type="dxa"/>
            <w:vAlign w:val="top"/>
          </w:tcPr>
          <w:p>
            <w:pPr>
              <w:pStyle w:val="6"/>
              <w:spacing w:before="80" w:line="221" w:lineRule="auto"/>
              <w:ind w:left="454"/>
            </w:pPr>
            <w:r>
              <w:rPr>
                <w:spacing w:val="-7"/>
              </w:rPr>
              <w:t>2</w:t>
            </w:r>
            <w:r>
              <w:rPr>
                <w:spacing w:val="-33"/>
              </w:rPr>
              <w:t xml:space="preserve"> </w:t>
            </w:r>
            <w:r>
              <w:rPr>
                <w:spacing w:val="-7"/>
              </w:rPr>
              <w:t>级品</w:t>
            </w:r>
          </w:p>
        </w:tc>
        <w:tc>
          <w:tcPr>
            <w:tcW w:w="1322" w:type="dxa"/>
            <w:tcBorders>
              <w:right w:val="single" w:color="000000" w:sz="6" w:space="0"/>
            </w:tcBorders>
            <w:vAlign w:val="top"/>
          </w:tcPr>
          <w:p>
            <w:pPr>
              <w:pStyle w:val="6"/>
              <w:spacing w:before="80" w:line="221" w:lineRule="auto"/>
              <w:ind w:left="423"/>
            </w:pPr>
            <w:r>
              <w:rPr>
                <w:spacing w:val="-7"/>
              </w:rPr>
              <w:t>3</w:t>
            </w:r>
            <w:r>
              <w:rPr>
                <w:spacing w:val="-36"/>
              </w:rPr>
              <w:t xml:space="preserve"> </w:t>
            </w:r>
            <w:r>
              <w:rPr>
                <w:spacing w:val="-7"/>
              </w:rPr>
              <w:t>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152" w:type="dxa"/>
            <w:tcBorders>
              <w:left w:val="single" w:color="000000" w:sz="6" w:space="0"/>
            </w:tcBorders>
            <w:vAlign w:val="top"/>
          </w:tcPr>
          <w:p>
            <w:pPr>
              <w:pStyle w:val="6"/>
              <w:spacing w:before="67" w:line="280" w:lineRule="auto"/>
              <w:ind w:left="1943" w:right="132" w:hanging="1825"/>
              <w:rPr>
                <w:sz w:val="8"/>
                <w:szCs w:val="8"/>
              </w:rPr>
            </w:pPr>
            <w:r>
              <w:rPr>
                <w:spacing w:val="-2"/>
              </w:rPr>
              <w:t>施主杂质含量（P、As、Sb</w:t>
            </w:r>
            <w:r>
              <w:rPr>
                <w:spacing w:val="-22"/>
              </w:rPr>
              <w:t xml:space="preserve"> </w:t>
            </w:r>
            <w:r>
              <w:rPr>
                <w:spacing w:val="-2"/>
              </w:rPr>
              <w:t>总含量，以原子数计）</w:t>
            </w:r>
            <w:r>
              <w:t xml:space="preserve"> </w:t>
            </w:r>
            <w:r>
              <w:rPr>
                <w:spacing w:val="-1"/>
              </w:rPr>
              <w:t>cm</w:t>
            </w:r>
            <w:r>
              <w:rPr>
                <w:spacing w:val="-1"/>
                <w:position w:val="8"/>
                <w:sz w:val="8"/>
                <w:szCs w:val="8"/>
              </w:rPr>
              <w:t>-3</w:t>
            </w:r>
          </w:p>
        </w:tc>
        <w:tc>
          <w:tcPr>
            <w:tcW w:w="1204" w:type="dxa"/>
            <w:vAlign w:val="top"/>
          </w:tcPr>
          <w:p>
            <w:pPr>
              <w:pStyle w:val="6"/>
              <w:spacing w:before="224" w:line="236" w:lineRule="auto"/>
              <w:ind w:left="170"/>
              <w:rPr>
                <w:sz w:val="8"/>
                <w:szCs w:val="8"/>
              </w:rPr>
            </w:pPr>
            <w:r>
              <w:rPr>
                <w:spacing w:val="-2"/>
              </w:rPr>
              <w:t>≤2.0×10</w:t>
            </w:r>
            <w:r>
              <w:rPr>
                <w:spacing w:val="-2"/>
                <w:position w:val="8"/>
                <w:sz w:val="8"/>
                <w:szCs w:val="8"/>
              </w:rPr>
              <w:t>13</w:t>
            </w:r>
          </w:p>
        </w:tc>
        <w:tc>
          <w:tcPr>
            <w:tcW w:w="1273" w:type="dxa"/>
            <w:vAlign w:val="top"/>
          </w:tcPr>
          <w:p>
            <w:pPr>
              <w:pStyle w:val="6"/>
              <w:spacing w:before="224" w:line="236" w:lineRule="auto"/>
              <w:ind w:left="204"/>
              <w:rPr>
                <w:sz w:val="8"/>
                <w:szCs w:val="8"/>
              </w:rPr>
            </w:pPr>
            <w:r>
              <w:rPr>
                <w:spacing w:val="-1"/>
              </w:rPr>
              <w:t>≤3.0×10</w:t>
            </w:r>
            <w:r>
              <w:rPr>
                <w:spacing w:val="-1"/>
                <w:position w:val="8"/>
                <w:sz w:val="8"/>
                <w:szCs w:val="8"/>
              </w:rPr>
              <w:t>13</w:t>
            </w:r>
          </w:p>
        </w:tc>
        <w:tc>
          <w:tcPr>
            <w:tcW w:w="1386" w:type="dxa"/>
            <w:vAlign w:val="top"/>
          </w:tcPr>
          <w:p>
            <w:pPr>
              <w:pStyle w:val="6"/>
              <w:spacing w:before="224" w:line="236" w:lineRule="auto"/>
              <w:ind w:left="263"/>
              <w:rPr>
                <w:sz w:val="8"/>
                <w:szCs w:val="8"/>
              </w:rPr>
            </w:pPr>
            <w:r>
              <w:rPr>
                <w:spacing w:val="-1"/>
              </w:rPr>
              <w:t>≤4.5×10</w:t>
            </w:r>
            <w:r>
              <w:rPr>
                <w:spacing w:val="-1"/>
                <w:position w:val="8"/>
                <w:sz w:val="8"/>
                <w:szCs w:val="8"/>
              </w:rPr>
              <w:t>13</w:t>
            </w:r>
          </w:p>
        </w:tc>
        <w:tc>
          <w:tcPr>
            <w:tcW w:w="1322" w:type="dxa"/>
            <w:tcBorders>
              <w:right w:val="single" w:color="000000" w:sz="6" w:space="0"/>
            </w:tcBorders>
            <w:vAlign w:val="top"/>
          </w:tcPr>
          <w:p>
            <w:pPr>
              <w:pStyle w:val="6"/>
              <w:spacing w:before="224" w:line="236" w:lineRule="auto"/>
              <w:ind w:left="183"/>
              <w:rPr>
                <w:sz w:val="8"/>
                <w:szCs w:val="8"/>
              </w:rPr>
            </w:pPr>
            <w:r>
              <w:rPr>
                <w:spacing w:val="-1"/>
              </w:rPr>
              <w:t>≤10.0×10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152" w:type="dxa"/>
            <w:tcBorders>
              <w:left w:val="single" w:color="000000" w:sz="6" w:space="0"/>
            </w:tcBorders>
            <w:vAlign w:val="top"/>
          </w:tcPr>
          <w:p>
            <w:pPr>
              <w:pStyle w:val="6"/>
              <w:spacing w:before="73" w:line="278" w:lineRule="auto"/>
              <w:ind w:left="1943" w:right="312" w:hanging="1641"/>
              <w:rPr>
                <w:sz w:val="8"/>
                <w:szCs w:val="8"/>
              </w:rPr>
            </w:pPr>
            <w:r>
              <w:rPr>
                <w:spacing w:val="-2"/>
              </w:rPr>
              <w:t>受主杂质含量（B、Al</w:t>
            </w:r>
            <w:r>
              <w:rPr>
                <w:spacing w:val="-33"/>
              </w:rPr>
              <w:t xml:space="preserve"> </w:t>
            </w:r>
            <w:r>
              <w:rPr>
                <w:spacing w:val="-2"/>
              </w:rPr>
              <w:t>总含量，以原子数计）</w:t>
            </w:r>
            <w:r>
              <w:t xml:space="preserve"> </w:t>
            </w:r>
            <w:r>
              <w:rPr>
                <w:spacing w:val="-1"/>
              </w:rPr>
              <w:t>cm</w:t>
            </w:r>
            <w:r>
              <w:rPr>
                <w:spacing w:val="-1"/>
                <w:position w:val="8"/>
                <w:sz w:val="8"/>
                <w:szCs w:val="8"/>
              </w:rPr>
              <w:t>-3</w:t>
            </w:r>
          </w:p>
        </w:tc>
        <w:tc>
          <w:tcPr>
            <w:tcW w:w="1204" w:type="dxa"/>
            <w:vAlign w:val="top"/>
          </w:tcPr>
          <w:p>
            <w:pPr>
              <w:pStyle w:val="6"/>
              <w:spacing w:before="227" w:line="238" w:lineRule="auto"/>
              <w:ind w:left="170"/>
              <w:rPr>
                <w:sz w:val="8"/>
                <w:szCs w:val="8"/>
              </w:rPr>
            </w:pPr>
            <w:r>
              <w:rPr>
                <w:spacing w:val="-2"/>
              </w:rPr>
              <w:t>≤7.5×10</w:t>
            </w:r>
            <w:r>
              <w:rPr>
                <w:spacing w:val="-2"/>
                <w:position w:val="8"/>
                <w:sz w:val="8"/>
                <w:szCs w:val="8"/>
              </w:rPr>
              <w:t>12</w:t>
            </w:r>
          </w:p>
        </w:tc>
        <w:tc>
          <w:tcPr>
            <w:tcW w:w="1273" w:type="dxa"/>
            <w:vAlign w:val="top"/>
          </w:tcPr>
          <w:p>
            <w:pPr>
              <w:pStyle w:val="6"/>
              <w:spacing w:before="227" w:line="238" w:lineRule="auto"/>
              <w:ind w:left="204"/>
              <w:rPr>
                <w:sz w:val="8"/>
                <w:szCs w:val="8"/>
              </w:rPr>
            </w:pPr>
            <w:r>
              <w:rPr>
                <w:spacing w:val="-1"/>
              </w:rPr>
              <w:t>≤1.0×10</w:t>
            </w:r>
            <w:r>
              <w:rPr>
                <w:spacing w:val="-1"/>
                <w:position w:val="8"/>
                <w:sz w:val="8"/>
                <w:szCs w:val="8"/>
              </w:rPr>
              <w:t>13</w:t>
            </w:r>
          </w:p>
        </w:tc>
        <w:tc>
          <w:tcPr>
            <w:tcW w:w="1386" w:type="dxa"/>
            <w:vAlign w:val="top"/>
          </w:tcPr>
          <w:p>
            <w:pPr>
              <w:pStyle w:val="6"/>
              <w:spacing w:before="227" w:line="238" w:lineRule="auto"/>
              <w:ind w:left="263"/>
              <w:rPr>
                <w:sz w:val="8"/>
                <w:szCs w:val="8"/>
              </w:rPr>
            </w:pPr>
            <w:r>
              <w:rPr>
                <w:spacing w:val="-1"/>
              </w:rPr>
              <w:t>≤2.0×10</w:t>
            </w:r>
            <w:r>
              <w:rPr>
                <w:spacing w:val="-1"/>
                <w:position w:val="8"/>
                <w:sz w:val="8"/>
                <w:szCs w:val="8"/>
              </w:rPr>
              <w:t>13</w:t>
            </w:r>
          </w:p>
        </w:tc>
        <w:tc>
          <w:tcPr>
            <w:tcW w:w="1322" w:type="dxa"/>
            <w:tcBorders>
              <w:right w:val="single" w:color="000000" w:sz="6" w:space="0"/>
            </w:tcBorders>
            <w:vAlign w:val="top"/>
          </w:tcPr>
          <w:p>
            <w:pPr>
              <w:pStyle w:val="6"/>
              <w:spacing w:before="227" w:line="238" w:lineRule="auto"/>
              <w:ind w:left="228"/>
              <w:rPr>
                <w:sz w:val="8"/>
                <w:szCs w:val="8"/>
              </w:rPr>
            </w:pPr>
            <w:r>
              <w:rPr>
                <w:spacing w:val="-1"/>
              </w:rPr>
              <w:t>≤4.0×10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152" w:type="dxa"/>
            <w:tcBorders>
              <w:left w:val="single" w:color="000000" w:sz="6" w:space="0"/>
            </w:tcBorders>
            <w:vAlign w:val="top"/>
          </w:tcPr>
          <w:p>
            <w:pPr>
              <w:pStyle w:val="6"/>
              <w:spacing w:before="80" w:line="219" w:lineRule="auto"/>
              <w:ind w:left="1040"/>
              <w:rPr>
                <w:sz w:val="8"/>
                <w:szCs w:val="8"/>
              </w:rPr>
            </w:pPr>
            <w:r>
              <w:t>碳含量（以原子数计）cm</w:t>
            </w:r>
            <w:r>
              <w:rPr>
                <w:position w:val="9"/>
                <w:sz w:val="8"/>
                <w:szCs w:val="8"/>
              </w:rPr>
              <w:t>-3</w:t>
            </w:r>
          </w:p>
        </w:tc>
        <w:tc>
          <w:tcPr>
            <w:tcW w:w="1204" w:type="dxa"/>
            <w:vAlign w:val="top"/>
          </w:tcPr>
          <w:p>
            <w:pPr>
              <w:pStyle w:val="6"/>
              <w:spacing w:before="80" w:line="236" w:lineRule="auto"/>
              <w:ind w:left="170"/>
              <w:rPr>
                <w:sz w:val="8"/>
                <w:szCs w:val="8"/>
              </w:rPr>
            </w:pPr>
            <w:r>
              <w:rPr>
                <w:spacing w:val="-2"/>
              </w:rPr>
              <w:t>≤1.5×10</w:t>
            </w:r>
            <w:r>
              <w:rPr>
                <w:spacing w:val="-2"/>
                <w:position w:val="8"/>
                <w:sz w:val="8"/>
                <w:szCs w:val="8"/>
              </w:rPr>
              <w:t>16</w:t>
            </w:r>
          </w:p>
        </w:tc>
        <w:tc>
          <w:tcPr>
            <w:tcW w:w="1273" w:type="dxa"/>
            <w:vAlign w:val="top"/>
          </w:tcPr>
          <w:p>
            <w:pPr>
              <w:pStyle w:val="6"/>
              <w:spacing w:before="80" w:line="236" w:lineRule="auto"/>
              <w:ind w:left="204"/>
              <w:rPr>
                <w:sz w:val="8"/>
                <w:szCs w:val="8"/>
              </w:rPr>
            </w:pPr>
            <w:r>
              <w:rPr>
                <w:spacing w:val="-1"/>
              </w:rPr>
              <w:t>≤2.0×10</w:t>
            </w:r>
            <w:r>
              <w:rPr>
                <w:spacing w:val="-1"/>
                <w:position w:val="8"/>
                <w:sz w:val="8"/>
                <w:szCs w:val="8"/>
              </w:rPr>
              <w:t>16</w:t>
            </w:r>
          </w:p>
        </w:tc>
        <w:tc>
          <w:tcPr>
            <w:tcW w:w="1386" w:type="dxa"/>
            <w:vAlign w:val="top"/>
          </w:tcPr>
          <w:p>
            <w:pPr>
              <w:pStyle w:val="6"/>
              <w:spacing w:before="80" w:line="236" w:lineRule="auto"/>
              <w:ind w:left="263"/>
              <w:rPr>
                <w:sz w:val="8"/>
                <w:szCs w:val="8"/>
              </w:rPr>
            </w:pPr>
            <w:r>
              <w:rPr>
                <w:spacing w:val="-1"/>
              </w:rPr>
              <w:t>≤2.5×10</w:t>
            </w:r>
            <w:r>
              <w:rPr>
                <w:spacing w:val="-1"/>
                <w:position w:val="8"/>
                <w:sz w:val="8"/>
                <w:szCs w:val="8"/>
              </w:rPr>
              <w:t>16</w:t>
            </w:r>
          </w:p>
        </w:tc>
        <w:tc>
          <w:tcPr>
            <w:tcW w:w="1322" w:type="dxa"/>
            <w:tcBorders>
              <w:right w:val="single" w:color="000000" w:sz="6" w:space="0"/>
            </w:tcBorders>
            <w:vAlign w:val="top"/>
          </w:tcPr>
          <w:p>
            <w:pPr>
              <w:pStyle w:val="6"/>
              <w:spacing w:before="80" w:line="236" w:lineRule="auto"/>
              <w:ind w:left="228"/>
              <w:rPr>
                <w:sz w:val="8"/>
                <w:szCs w:val="8"/>
              </w:rPr>
            </w:pPr>
            <w:r>
              <w:rPr>
                <w:spacing w:val="-1"/>
              </w:rPr>
              <w:t>≤3.0×10</w:t>
            </w:r>
            <w:r>
              <w:rPr>
                <w:spacing w:val="-1"/>
                <w:position w:val="8"/>
                <w:sz w:val="8"/>
                <w:szCs w:val="8"/>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152" w:type="dxa"/>
            <w:tcBorders>
              <w:left w:val="single" w:color="000000" w:sz="6" w:space="0"/>
            </w:tcBorders>
            <w:vAlign w:val="top"/>
          </w:tcPr>
          <w:p>
            <w:pPr>
              <w:pStyle w:val="6"/>
              <w:spacing w:before="75" w:line="267" w:lineRule="auto"/>
              <w:ind w:left="1308" w:right="105" w:hanging="1199"/>
            </w:pPr>
            <w:r>
              <w:rPr>
                <w:spacing w:val="-3"/>
              </w:rPr>
              <w:t>基体金属杂质含量（Fe、Cr、Ni、Cu、</w:t>
            </w:r>
            <w:r>
              <w:rPr>
                <w:spacing w:val="-4"/>
              </w:rPr>
              <w:t>Zn、Na</w:t>
            </w:r>
            <w:r>
              <w:rPr>
                <w:spacing w:val="-34"/>
              </w:rPr>
              <w:t xml:space="preserve"> </w:t>
            </w:r>
            <w:r>
              <w:rPr>
                <w:spacing w:val="-4"/>
              </w:rPr>
              <w:t>总含</w:t>
            </w:r>
            <w:r>
              <w:t xml:space="preserve"> </w:t>
            </w:r>
            <w:r>
              <w:rPr>
                <w:spacing w:val="-2"/>
              </w:rPr>
              <w:t>量</w:t>
            </w:r>
            <w:r>
              <w:rPr>
                <w:spacing w:val="-37"/>
              </w:rPr>
              <w:t>），</w:t>
            </w:r>
            <w:r>
              <w:rPr>
                <w:spacing w:val="-2"/>
              </w:rPr>
              <w:t>ng/g（ppbw）</w:t>
            </w:r>
          </w:p>
        </w:tc>
        <w:tc>
          <w:tcPr>
            <w:tcW w:w="1204" w:type="dxa"/>
            <w:vAlign w:val="top"/>
          </w:tcPr>
          <w:p>
            <w:pPr>
              <w:pStyle w:val="6"/>
              <w:spacing w:before="229" w:line="236" w:lineRule="auto"/>
              <w:ind w:left="484"/>
            </w:pPr>
            <w:r>
              <w:rPr>
                <w:spacing w:val="-10"/>
              </w:rPr>
              <w:t>≤3</w:t>
            </w:r>
          </w:p>
        </w:tc>
        <w:tc>
          <w:tcPr>
            <w:tcW w:w="1273" w:type="dxa"/>
            <w:vAlign w:val="top"/>
          </w:tcPr>
          <w:p>
            <w:pPr>
              <w:pStyle w:val="6"/>
              <w:spacing w:before="229" w:line="236" w:lineRule="auto"/>
              <w:ind w:left="519"/>
            </w:pPr>
            <w:r>
              <w:rPr>
                <w:spacing w:val="-10"/>
              </w:rPr>
              <w:t>≤8</w:t>
            </w:r>
          </w:p>
        </w:tc>
        <w:tc>
          <w:tcPr>
            <w:tcW w:w="1386" w:type="dxa"/>
            <w:vAlign w:val="top"/>
          </w:tcPr>
          <w:p>
            <w:pPr>
              <w:pStyle w:val="6"/>
              <w:spacing w:before="229" w:line="236" w:lineRule="auto"/>
              <w:ind w:left="534"/>
            </w:pPr>
            <w:r>
              <w:rPr>
                <w:spacing w:val="-7"/>
              </w:rPr>
              <w:t>≤15</w:t>
            </w:r>
          </w:p>
        </w:tc>
        <w:tc>
          <w:tcPr>
            <w:tcW w:w="1322" w:type="dxa"/>
            <w:tcBorders>
              <w:right w:val="single" w:color="000000" w:sz="6" w:space="0"/>
            </w:tcBorders>
            <w:vAlign w:val="top"/>
          </w:tcPr>
          <w:p>
            <w:pPr>
              <w:pStyle w:val="6"/>
              <w:spacing w:before="229" w:line="236" w:lineRule="auto"/>
              <w:ind w:left="500"/>
            </w:pPr>
            <w:r>
              <w:rPr>
                <w:spacing w:val="-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152" w:type="dxa"/>
            <w:tcBorders>
              <w:left w:val="single" w:color="000000" w:sz="6" w:space="0"/>
              <w:bottom w:val="single" w:color="000000" w:sz="6" w:space="0"/>
            </w:tcBorders>
            <w:vAlign w:val="top"/>
          </w:tcPr>
          <w:p>
            <w:pPr>
              <w:pStyle w:val="6"/>
              <w:spacing w:before="79" w:line="219" w:lineRule="auto"/>
              <w:ind w:right="16"/>
              <w:jc w:val="right"/>
            </w:pPr>
            <w:r>
              <w:rPr>
                <w:spacing w:val="-4"/>
              </w:rPr>
              <w:t>表面金属杂质含量（Fe、Cr、Ni、Cu、Zn、Na</w:t>
            </w:r>
            <w:r>
              <w:rPr>
                <w:spacing w:val="-5"/>
              </w:rPr>
              <w:t>、Al、</w:t>
            </w:r>
          </w:p>
          <w:p>
            <w:pPr>
              <w:pStyle w:val="6"/>
              <w:spacing w:before="98" w:line="177" w:lineRule="auto"/>
              <w:ind w:left="384"/>
            </w:pPr>
            <w:r>
              <w:rPr>
                <w:spacing w:val="-1"/>
              </w:rPr>
              <w:t>K、Ti、Mo、W、Co</w:t>
            </w:r>
            <w:r>
              <w:rPr>
                <w:spacing w:val="-33"/>
              </w:rPr>
              <w:t xml:space="preserve"> </w:t>
            </w:r>
            <w:r>
              <w:rPr>
                <w:spacing w:val="-1"/>
              </w:rPr>
              <w:t>总含量</w:t>
            </w:r>
            <w:r>
              <w:rPr>
                <w:spacing w:val="-40"/>
              </w:rPr>
              <w:t>），</w:t>
            </w:r>
            <w:r>
              <w:rPr>
                <w:spacing w:val="-1"/>
              </w:rPr>
              <w:t>ng/g（ppbw）</w:t>
            </w:r>
          </w:p>
        </w:tc>
        <w:tc>
          <w:tcPr>
            <w:tcW w:w="1204" w:type="dxa"/>
            <w:tcBorders>
              <w:bottom w:val="single" w:color="000000" w:sz="6" w:space="0"/>
            </w:tcBorders>
            <w:vAlign w:val="top"/>
          </w:tcPr>
          <w:p>
            <w:pPr>
              <w:pStyle w:val="6"/>
              <w:spacing w:before="201" w:line="236" w:lineRule="auto"/>
              <w:ind w:left="484"/>
            </w:pPr>
            <w:r>
              <w:rPr>
                <w:spacing w:val="-10"/>
              </w:rPr>
              <w:t>≤5</w:t>
            </w:r>
          </w:p>
        </w:tc>
        <w:tc>
          <w:tcPr>
            <w:tcW w:w="1273" w:type="dxa"/>
            <w:tcBorders>
              <w:bottom w:val="single" w:color="000000" w:sz="6" w:space="0"/>
            </w:tcBorders>
            <w:vAlign w:val="top"/>
          </w:tcPr>
          <w:p>
            <w:pPr>
              <w:pStyle w:val="6"/>
              <w:spacing w:before="201" w:line="236" w:lineRule="auto"/>
              <w:ind w:left="475"/>
            </w:pPr>
            <w:r>
              <w:rPr>
                <w:spacing w:val="-7"/>
              </w:rPr>
              <w:t>≤10</w:t>
            </w:r>
          </w:p>
        </w:tc>
        <w:tc>
          <w:tcPr>
            <w:tcW w:w="1386" w:type="dxa"/>
            <w:tcBorders>
              <w:bottom w:val="single" w:color="000000" w:sz="6" w:space="0"/>
            </w:tcBorders>
            <w:vAlign w:val="top"/>
          </w:tcPr>
          <w:p>
            <w:pPr>
              <w:pStyle w:val="6"/>
              <w:spacing w:before="201" w:line="236" w:lineRule="auto"/>
              <w:ind w:left="534"/>
            </w:pPr>
            <w:r>
              <w:rPr>
                <w:spacing w:val="-7"/>
              </w:rPr>
              <w:t>≤20</w:t>
            </w:r>
          </w:p>
        </w:tc>
        <w:tc>
          <w:tcPr>
            <w:tcW w:w="1322" w:type="dxa"/>
            <w:tcBorders>
              <w:bottom w:val="single" w:color="000000" w:sz="6" w:space="0"/>
              <w:right w:val="single" w:color="000000" w:sz="6" w:space="0"/>
            </w:tcBorders>
            <w:vAlign w:val="top"/>
          </w:tcPr>
          <w:p>
            <w:pPr>
              <w:pStyle w:val="6"/>
              <w:spacing w:before="201" w:line="236" w:lineRule="auto"/>
              <w:ind w:left="500"/>
            </w:pPr>
            <w:r>
              <w:rPr>
                <w:spacing w:val="-7"/>
              </w:rPr>
              <w:t>≤30</w:t>
            </w:r>
          </w:p>
        </w:tc>
      </w:tr>
    </w:tbl>
    <w:p>
      <w:pPr>
        <w:pStyle w:val="2"/>
        <w:spacing w:before="51" w:line="227" w:lineRule="auto"/>
        <w:ind w:left="569"/>
        <w:outlineLvl w:val="3"/>
        <w:rPr>
          <w:rFonts w:ascii="宋体" w:hAnsi="宋体" w:eastAsia="宋体" w:cs="宋体"/>
          <w:sz w:val="20"/>
          <w:szCs w:val="20"/>
        </w:rPr>
      </w:pPr>
      <w:r>
        <w:rPr>
          <w:spacing w:val="8"/>
          <w:sz w:val="20"/>
          <w:szCs w:val="20"/>
        </w:rPr>
        <w:t xml:space="preserve">5.1.2  </w:t>
      </w:r>
      <w:r>
        <w:rPr>
          <w:rFonts w:ascii="宋体" w:hAnsi="宋体" w:eastAsia="宋体" w:cs="宋体"/>
          <w:spacing w:val="8"/>
          <w:sz w:val="20"/>
          <w:szCs w:val="20"/>
        </w:rPr>
        <w:t>硅多晶的导电类型、</w:t>
      </w:r>
      <w:r>
        <w:rPr>
          <w:rFonts w:ascii="宋体" w:hAnsi="宋体" w:eastAsia="宋体" w:cs="宋体"/>
          <w:spacing w:val="-60"/>
          <w:sz w:val="20"/>
          <w:szCs w:val="20"/>
        </w:rPr>
        <w:t xml:space="preserve"> </w:t>
      </w:r>
      <w:r>
        <w:rPr>
          <w:rFonts w:ascii="宋体" w:hAnsi="宋体" w:eastAsia="宋体" w:cs="宋体"/>
          <w:spacing w:val="8"/>
          <w:sz w:val="20"/>
          <w:szCs w:val="20"/>
        </w:rPr>
        <w:t>电阻率、少数载流子</w:t>
      </w:r>
      <w:r>
        <w:rPr>
          <w:rFonts w:ascii="宋体" w:hAnsi="宋体" w:eastAsia="宋体" w:cs="宋体"/>
          <w:spacing w:val="7"/>
          <w:sz w:val="20"/>
          <w:szCs w:val="20"/>
        </w:rPr>
        <w:t>寿命和氧含量由供需双方确定。</w:t>
      </w:r>
    </w:p>
    <w:p>
      <w:pPr>
        <w:pStyle w:val="2"/>
        <w:spacing w:before="222" w:line="229" w:lineRule="auto"/>
        <w:outlineLvl w:val="2"/>
        <w:rPr>
          <w:sz w:val="20"/>
          <w:szCs w:val="20"/>
        </w:rPr>
      </w:pPr>
      <w:r>
        <w:rPr>
          <w:spacing w:val="7"/>
          <w:sz w:val="20"/>
          <w:szCs w:val="20"/>
        </w:rPr>
        <w:t>5.2  尺寸及允许偏差</w:t>
      </w:r>
    </w:p>
    <w:p>
      <w:pPr>
        <w:spacing w:before="221" w:line="257" w:lineRule="auto"/>
        <w:ind w:left="846" w:hanging="420"/>
        <w:outlineLvl w:val="3"/>
        <w:rPr>
          <w:rFonts w:ascii="宋体" w:hAnsi="宋体" w:eastAsia="宋体" w:cs="宋体"/>
          <w:sz w:val="20"/>
          <w:szCs w:val="20"/>
        </w:rPr>
      </w:pPr>
      <w:r>
        <w:rPr>
          <w:rFonts w:ascii="宋体" w:hAnsi="宋体" w:eastAsia="宋体" w:cs="宋体"/>
          <w:spacing w:val="2"/>
          <w:sz w:val="19"/>
          <w:szCs w:val="19"/>
        </w:rPr>
        <w:t xml:space="preserve">a)  </w:t>
      </w:r>
      <w:r>
        <w:rPr>
          <w:rFonts w:ascii="宋体" w:hAnsi="宋体" w:eastAsia="宋体" w:cs="宋体"/>
          <w:spacing w:val="2"/>
          <w:sz w:val="20"/>
          <w:szCs w:val="20"/>
        </w:rPr>
        <w:t>破碎的块状硅多晶具有无规则的形状，尺寸随机分布，其线性尺寸应不小于</w:t>
      </w:r>
      <w:r>
        <w:rPr>
          <w:rFonts w:ascii="宋体" w:hAnsi="宋体" w:eastAsia="宋体" w:cs="宋体"/>
          <w:spacing w:val="-33"/>
          <w:sz w:val="20"/>
          <w:szCs w:val="20"/>
        </w:rPr>
        <w:t xml:space="preserve"> </w:t>
      </w:r>
      <w:r>
        <w:rPr>
          <w:rFonts w:ascii="宋体" w:hAnsi="宋体" w:eastAsia="宋体" w:cs="宋体"/>
          <w:spacing w:val="1"/>
          <w:sz w:val="20"/>
          <w:szCs w:val="20"/>
        </w:rPr>
        <w:t>3</w:t>
      </w:r>
      <w:r>
        <w:rPr>
          <w:rFonts w:ascii="宋体" w:hAnsi="宋体" w:eastAsia="宋体" w:cs="宋体"/>
          <w:sz w:val="20"/>
          <w:szCs w:val="20"/>
        </w:rPr>
        <w:t>mm</w:t>
      </w:r>
      <w:r>
        <w:rPr>
          <w:rFonts w:ascii="宋体" w:hAnsi="宋体" w:eastAsia="宋体" w:cs="宋体"/>
          <w:spacing w:val="1"/>
          <w:sz w:val="20"/>
          <w:szCs w:val="20"/>
        </w:rPr>
        <w:t>，不大于</w:t>
      </w:r>
      <w:r>
        <w:rPr>
          <w:rFonts w:ascii="宋体" w:hAnsi="宋体" w:eastAsia="宋体" w:cs="宋体"/>
          <w:spacing w:val="-34"/>
          <w:sz w:val="20"/>
          <w:szCs w:val="20"/>
        </w:rPr>
        <w:t xml:space="preserve"> </w:t>
      </w:r>
      <w:r>
        <w:rPr>
          <w:rFonts w:ascii="宋体" w:hAnsi="宋体" w:eastAsia="宋体" w:cs="宋体"/>
          <w:spacing w:val="1"/>
          <w:sz w:val="20"/>
          <w:szCs w:val="20"/>
        </w:rPr>
        <w:t>200</w:t>
      </w:r>
      <w:r>
        <w:rPr>
          <w:rFonts w:ascii="宋体" w:hAnsi="宋体" w:eastAsia="宋体" w:cs="宋体"/>
          <w:sz w:val="20"/>
          <w:szCs w:val="20"/>
        </w:rPr>
        <w:t>mm</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9"/>
          <w:sz w:val="20"/>
          <w:szCs w:val="20"/>
        </w:rPr>
        <w:t>若有其他尺寸要求或单独包装时，可由供需双方协商确定。</w:t>
      </w:r>
    </w:p>
    <w:p>
      <w:pPr>
        <w:pStyle w:val="2"/>
        <w:spacing w:before="66" w:line="227" w:lineRule="auto"/>
        <w:outlineLvl w:val="3"/>
        <w:rPr>
          <w:rFonts w:ascii="宋体" w:hAnsi="宋体" w:eastAsia="宋体" w:cs="宋体"/>
          <w:sz w:val="20"/>
          <w:szCs w:val="20"/>
        </w:rPr>
      </w:pPr>
      <w:r>
        <w:rPr>
          <w:spacing w:val="9"/>
          <w:sz w:val="20"/>
          <w:szCs w:val="20"/>
        </w:rPr>
        <w:t xml:space="preserve">5.2.1  </w:t>
      </w:r>
      <w:r>
        <w:rPr>
          <w:rFonts w:ascii="宋体" w:hAnsi="宋体" w:eastAsia="宋体" w:cs="宋体"/>
          <w:spacing w:val="9"/>
          <w:sz w:val="20"/>
          <w:szCs w:val="20"/>
        </w:rPr>
        <w:t>棒状硅多晶的直径、长度可由供需双方</w:t>
      </w:r>
      <w:r>
        <w:rPr>
          <w:rFonts w:ascii="宋体" w:hAnsi="宋体" w:eastAsia="宋体" w:cs="宋体"/>
          <w:spacing w:val="8"/>
          <w:sz w:val="20"/>
          <w:szCs w:val="20"/>
        </w:rPr>
        <w:t>协商确定，并在合同中注明，其直径偏差应不大于</w:t>
      </w:r>
      <w:r>
        <w:rPr>
          <w:rFonts w:ascii="宋体" w:hAnsi="宋体" w:eastAsia="宋体" w:cs="宋体"/>
          <w:spacing w:val="-32"/>
          <w:sz w:val="20"/>
          <w:szCs w:val="20"/>
        </w:rPr>
        <w:t xml:space="preserve"> </w:t>
      </w:r>
      <w:r>
        <w:rPr>
          <w:rFonts w:ascii="宋体" w:hAnsi="宋体" w:eastAsia="宋体" w:cs="宋体"/>
          <w:spacing w:val="8"/>
          <w:sz w:val="20"/>
          <w:szCs w:val="20"/>
        </w:rPr>
        <w:t>5%。</w:t>
      </w:r>
    </w:p>
    <w:p>
      <w:pPr>
        <w:pStyle w:val="2"/>
        <w:spacing w:before="222" w:line="231" w:lineRule="auto"/>
        <w:outlineLvl w:val="2"/>
        <w:rPr>
          <w:sz w:val="20"/>
          <w:szCs w:val="20"/>
        </w:rPr>
      </w:pPr>
      <w:r>
        <w:rPr>
          <w:spacing w:val="5"/>
          <w:sz w:val="20"/>
          <w:szCs w:val="20"/>
        </w:rPr>
        <w:t>5.3</w:t>
      </w:r>
      <w:r>
        <w:rPr>
          <w:spacing w:val="12"/>
          <w:sz w:val="20"/>
          <w:szCs w:val="20"/>
        </w:rPr>
        <w:t xml:space="preserve">  </w:t>
      </w:r>
      <w:r>
        <w:rPr>
          <w:spacing w:val="5"/>
          <w:sz w:val="20"/>
          <w:szCs w:val="20"/>
        </w:rPr>
        <w:t>表面质量</w:t>
      </w:r>
    </w:p>
    <w:p>
      <w:pPr>
        <w:pStyle w:val="2"/>
        <w:spacing w:before="218" w:line="258" w:lineRule="auto"/>
        <w:ind w:left="432" w:right="135" w:hanging="432"/>
        <w:outlineLvl w:val="3"/>
        <w:rPr>
          <w:rFonts w:ascii="宋体" w:hAnsi="宋体" w:eastAsia="宋体" w:cs="宋体"/>
          <w:sz w:val="20"/>
          <w:szCs w:val="20"/>
        </w:rPr>
      </w:pPr>
      <w:r>
        <w:rPr>
          <w:spacing w:val="8"/>
          <w:sz w:val="20"/>
          <w:szCs w:val="20"/>
        </w:rPr>
        <w:t xml:space="preserve">5.3.1  </w:t>
      </w:r>
      <w:r>
        <w:rPr>
          <w:rFonts w:ascii="宋体" w:hAnsi="宋体" w:eastAsia="宋体" w:cs="宋体"/>
          <w:spacing w:val="8"/>
          <w:sz w:val="20"/>
          <w:szCs w:val="20"/>
        </w:rPr>
        <w:t>硅多晶免洗或经过清洗后应达到直接使用的要求，不同类型硅多晶表面质量的要求一般如下：</w:t>
      </w:r>
      <w:r>
        <w:rPr>
          <w:rFonts w:ascii="宋体" w:hAnsi="宋体" w:eastAsia="宋体" w:cs="宋体"/>
          <w:spacing w:val="2"/>
          <w:sz w:val="20"/>
          <w:szCs w:val="20"/>
        </w:rPr>
        <w:t xml:space="preserve"> </w:t>
      </w:r>
      <w:r>
        <w:rPr>
          <w:rFonts w:ascii="宋体" w:hAnsi="宋体" w:eastAsia="宋体" w:cs="宋体"/>
          <w:spacing w:val="9"/>
          <w:sz w:val="19"/>
          <w:szCs w:val="19"/>
        </w:rPr>
        <w:t xml:space="preserve">a)  </w:t>
      </w:r>
      <w:r>
        <w:rPr>
          <w:rFonts w:ascii="宋体" w:hAnsi="宋体" w:eastAsia="宋体" w:cs="宋体"/>
          <w:spacing w:val="9"/>
          <w:sz w:val="20"/>
          <w:szCs w:val="20"/>
        </w:rPr>
        <w:t>致密料：表面颗粒凹陷深度小于</w:t>
      </w:r>
      <w:r>
        <w:rPr>
          <w:rFonts w:ascii="宋体" w:hAnsi="宋体" w:eastAsia="宋体" w:cs="宋体"/>
          <w:spacing w:val="-30"/>
          <w:sz w:val="20"/>
          <w:szCs w:val="20"/>
        </w:rPr>
        <w:t xml:space="preserve"> </w:t>
      </w:r>
      <w:r>
        <w:rPr>
          <w:rFonts w:ascii="宋体" w:hAnsi="宋体" w:eastAsia="宋体" w:cs="宋体"/>
          <w:spacing w:val="9"/>
          <w:sz w:val="20"/>
          <w:szCs w:val="20"/>
        </w:rPr>
        <w:t>5</w:t>
      </w:r>
      <w:r>
        <w:rPr>
          <w:rFonts w:ascii="宋体" w:hAnsi="宋体" w:eastAsia="宋体" w:cs="宋体"/>
          <w:sz w:val="20"/>
          <w:szCs w:val="20"/>
        </w:rPr>
        <w:t>mm</w:t>
      </w:r>
      <w:r>
        <w:rPr>
          <w:rFonts w:ascii="宋体" w:hAnsi="宋体" w:eastAsia="宋体" w:cs="宋体"/>
          <w:spacing w:val="9"/>
          <w:sz w:val="20"/>
          <w:szCs w:val="20"/>
        </w:rPr>
        <w:t>，断面结构致密、外观无异常颜色、无氧化夹层；</w:t>
      </w:r>
    </w:p>
    <w:p>
      <w:pPr>
        <w:spacing w:before="65" w:line="228" w:lineRule="auto"/>
        <w:ind w:left="429"/>
        <w:outlineLvl w:val="3"/>
        <w:rPr>
          <w:rFonts w:ascii="宋体" w:hAnsi="宋体" w:eastAsia="宋体" w:cs="宋体"/>
          <w:sz w:val="20"/>
          <w:szCs w:val="20"/>
        </w:rPr>
      </w:pPr>
      <w:r>
        <w:rPr>
          <w:rFonts w:ascii="宋体" w:hAnsi="宋体" w:eastAsia="宋体" w:cs="宋体"/>
          <w:spacing w:val="9"/>
          <w:sz w:val="19"/>
          <w:szCs w:val="19"/>
        </w:rPr>
        <w:t xml:space="preserve">b)  </w:t>
      </w:r>
      <w:r>
        <w:rPr>
          <w:rFonts w:ascii="宋体" w:hAnsi="宋体" w:eastAsia="宋体" w:cs="宋体"/>
          <w:spacing w:val="9"/>
          <w:sz w:val="20"/>
          <w:szCs w:val="20"/>
        </w:rPr>
        <w:t>菜花料：表面颗粒凹陷深度</w:t>
      </w:r>
      <w:r>
        <w:rPr>
          <w:rFonts w:hint="eastAsia" w:ascii="宋体" w:hAnsi="宋体" w:eastAsia="宋体" w:cs="宋体"/>
          <w:spacing w:val="9"/>
          <w:sz w:val="20"/>
          <w:szCs w:val="20"/>
          <w:lang w:val="en-US" w:eastAsia="zh-CN"/>
        </w:rPr>
        <w:t>[</w:t>
      </w:r>
      <w:bookmarkStart w:id="0" w:name="OLE_LINK1"/>
      <w:r>
        <w:rPr>
          <w:rFonts w:ascii="宋体" w:hAnsi="宋体" w:eastAsia="宋体" w:cs="宋体"/>
          <w:spacing w:val="9"/>
          <w:sz w:val="20"/>
          <w:szCs w:val="20"/>
        </w:rPr>
        <w:t>5</w:t>
      </w:r>
      <w:r>
        <w:rPr>
          <w:rFonts w:hint="eastAsia" w:ascii="宋体" w:hAnsi="宋体" w:eastAsia="宋体" w:cs="宋体"/>
          <w:sz w:val="20"/>
          <w:szCs w:val="20"/>
          <w:lang w:val="en-US" w:eastAsia="zh-CN"/>
        </w:rPr>
        <w:t>,</w:t>
      </w:r>
      <w:r>
        <w:rPr>
          <w:rFonts w:ascii="宋体" w:hAnsi="宋体" w:eastAsia="宋体" w:cs="宋体"/>
          <w:spacing w:val="9"/>
          <w:sz w:val="20"/>
          <w:szCs w:val="20"/>
        </w:rPr>
        <w:t>20</w:t>
      </w:r>
      <w:r>
        <w:rPr>
          <w:rFonts w:hint="eastAsia" w:ascii="宋体" w:hAnsi="宋体" w:eastAsia="宋体" w:cs="宋体"/>
          <w:spacing w:val="9"/>
          <w:sz w:val="20"/>
          <w:szCs w:val="20"/>
          <w:lang w:val="en-US" w:eastAsia="zh-CN"/>
        </w:rPr>
        <w:t>)</w:t>
      </w:r>
      <w:r>
        <w:rPr>
          <w:rFonts w:ascii="宋体" w:hAnsi="宋体" w:eastAsia="宋体" w:cs="宋体"/>
          <w:sz w:val="20"/>
          <w:szCs w:val="20"/>
        </w:rPr>
        <w:t>mm</w:t>
      </w:r>
      <w:bookmarkEnd w:id="0"/>
      <w:r>
        <w:rPr>
          <w:rFonts w:ascii="宋体" w:hAnsi="宋体" w:eastAsia="宋体" w:cs="宋体"/>
          <w:spacing w:val="9"/>
          <w:sz w:val="20"/>
          <w:szCs w:val="20"/>
        </w:rPr>
        <w:t>，外观无异常颜色，无氧化夹</w:t>
      </w:r>
      <w:r>
        <w:rPr>
          <w:rFonts w:ascii="宋体" w:hAnsi="宋体" w:eastAsia="宋体" w:cs="宋体"/>
          <w:spacing w:val="8"/>
          <w:sz w:val="20"/>
          <w:szCs w:val="20"/>
        </w:rPr>
        <w:t>层；</w:t>
      </w:r>
    </w:p>
    <w:p>
      <w:pPr>
        <w:pStyle w:val="2"/>
        <w:spacing w:before="66" w:line="257" w:lineRule="auto"/>
        <w:ind w:right="1692" w:firstLine="435"/>
        <w:outlineLvl w:val="3"/>
        <w:rPr>
          <w:rFonts w:ascii="宋体" w:hAnsi="宋体" w:eastAsia="宋体" w:cs="宋体"/>
          <w:sz w:val="20"/>
          <w:szCs w:val="20"/>
        </w:rPr>
      </w:pPr>
      <w:r>
        <w:rPr>
          <w:rFonts w:ascii="宋体" w:hAnsi="宋体" w:eastAsia="宋体" w:cs="宋体"/>
          <w:spacing w:val="8"/>
          <w:sz w:val="19"/>
          <w:szCs w:val="19"/>
        </w:rPr>
        <w:t xml:space="preserve">c)  </w:t>
      </w:r>
      <w:r>
        <w:rPr>
          <w:rFonts w:ascii="宋体" w:hAnsi="宋体" w:eastAsia="宋体" w:cs="宋体"/>
          <w:spacing w:val="8"/>
          <w:sz w:val="20"/>
          <w:szCs w:val="20"/>
        </w:rPr>
        <w:t>珊瑚料：断面结构疏松、凹陷深度≥20</w:t>
      </w:r>
      <w:r>
        <w:rPr>
          <w:rFonts w:ascii="宋体" w:hAnsi="宋体" w:eastAsia="宋体" w:cs="宋体"/>
          <w:sz w:val="20"/>
          <w:szCs w:val="20"/>
        </w:rPr>
        <w:t>mm</w:t>
      </w:r>
      <w:r>
        <w:rPr>
          <w:rFonts w:ascii="宋体" w:hAnsi="宋体" w:eastAsia="宋体" w:cs="宋体"/>
          <w:spacing w:val="8"/>
          <w:sz w:val="20"/>
          <w:szCs w:val="20"/>
        </w:rPr>
        <w:t>，外观无异常颜色，无氧化夹层。</w:t>
      </w:r>
      <w:r>
        <w:rPr>
          <w:rFonts w:ascii="宋体" w:hAnsi="宋体" w:eastAsia="宋体" w:cs="宋体"/>
          <w:spacing w:val="18"/>
          <w:sz w:val="20"/>
          <w:szCs w:val="20"/>
        </w:rPr>
        <w:t xml:space="preserve"> </w:t>
      </w:r>
      <w:r>
        <w:rPr>
          <w:spacing w:val="7"/>
          <w:sz w:val="20"/>
          <w:szCs w:val="20"/>
        </w:rPr>
        <w:t xml:space="preserve">5.3.2  </w:t>
      </w:r>
      <w:r>
        <w:rPr>
          <w:rFonts w:ascii="宋体" w:hAnsi="宋体" w:eastAsia="宋体" w:cs="宋体"/>
          <w:spacing w:val="7"/>
          <w:sz w:val="20"/>
          <w:szCs w:val="20"/>
        </w:rPr>
        <w:t>其他类型硅多晶的表面质量要求，</w:t>
      </w:r>
      <w:r>
        <w:rPr>
          <w:rFonts w:ascii="宋体" w:hAnsi="宋体" w:eastAsia="宋体" w:cs="宋体"/>
          <w:spacing w:val="-57"/>
          <w:sz w:val="20"/>
          <w:szCs w:val="20"/>
        </w:rPr>
        <w:t xml:space="preserve"> </w:t>
      </w:r>
      <w:r>
        <w:rPr>
          <w:rFonts w:ascii="宋体" w:hAnsi="宋体" w:eastAsia="宋体" w:cs="宋体"/>
          <w:spacing w:val="7"/>
          <w:sz w:val="20"/>
          <w:szCs w:val="20"/>
        </w:rPr>
        <w:t>由供需双方</w:t>
      </w:r>
      <w:r>
        <w:rPr>
          <w:rFonts w:ascii="宋体" w:hAnsi="宋体" w:eastAsia="宋体" w:cs="宋体"/>
          <w:spacing w:val="6"/>
          <w:sz w:val="20"/>
          <w:szCs w:val="20"/>
        </w:rPr>
        <w:t>商定。</w:t>
      </w:r>
    </w:p>
    <w:p>
      <w:pPr>
        <w:spacing w:line="311" w:lineRule="auto"/>
        <w:rPr>
          <w:rFonts w:ascii="Arial"/>
          <w:sz w:val="21"/>
        </w:rPr>
      </w:pPr>
    </w:p>
    <w:p>
      <w:pPr>
        <w:pStyle w:val="2"/>
        <w:spacing w:before="65" w:line="229" w:lineRule="auto"/>
        <w:ind w:left="4"/>
        <w:outlineLvl w:val="1"/>
        <w:rPr>
          <w:sz w:val="20"/>
          <w:szCs w:val="20"/>
        </w:rPr>
      </w:pPr>
      <w:r>
        <w:rPr>
          <w:spacing w:val="5"/>
          <w:sz w:val="20"/>
          <w:szCs w:val="20"/>
        </w:rPr>
        <w:t>6</w:t>
      </w:r>
      <w:r>
        <w:rPr>
          <w:spacing w:val="11"/>
          <w:sz w:val="20"/>
          <w:szCs w:val="20"/>
        </w:rPr>
        <w:t xml:space="preserve">  </w:t>
      </w:r>
      <w:r>
        <w:rPr>
          <w:spacing w:val="5"/>
          <w:sz w:val="20"/>
          <w:szCs w:val="20"/>
        </w:rPr>
        <w:t>试验方法</w:t>
      </w:r>
    </w:p>
    <w:p>
      <w:pPr>
        <w:spacing w:line="308" w:lineRule="auto"/>
        <w:rPr>
          <w:rFonts w:ascii="Arial"/>
          <w:sz w:val="21"/>
        </w:rPr>
      </w:pPr>
    </w:p>
    <w:p>
      <w:pPr>
        <w:pStyle w:val="2"/>
        <w:spacing w:before="66" w:line="258" w:lineRule="auto"/>
        <w:ind w:left="9" w:right="80" w:hanging="5"/>
        <w:outlineLvl w:val="2"/>
        <w:rPr>
          <w:rFonts w:ascii="宋体" w:hAnsi="宋体" w:eastAsia="宋体" w:cs="宋体"/>
          <w:sz w:val="20"/>
          <w:szCs w:val="20"/>
        </w:rPr>
      </w:pPr>
      <w:r>
        <w:rPr>
          <w:spacing w:val="7"/>
          <w:sz w:val="20"/>
          <w:szCs w:val="20"/>
        </w:rPr>
        <w:t xml:space="preserve">6.1  </w:t>
      </w:r>
      <w:r>
        <w:rPr>
          <w:rFonts w:ascii="宋体" w:hAnsi="宋体" w:eastAsia="宋体" w:cs="宋体"/>
          <w:spacing w:val="7"/>
          <w:sz w:val="20"/>
          <w:szCs w:val="20"/>
        </w:rPr>
        <w:t>施主杂质含量、受主杂质含量、碳含量检验前，应按照</w:t>
      </w:r>
      <w:r>
        <w:rPr>
          <w:rFonts w:ascii="宋体" w:hAnsi="宋体" w:eastAsia="宋体" w:cs="宋体"/>
          <w:spacing w:val="-24"/>
          <w:sz w:val="20"/>
          <w:szCs w:val="20"/>
        </w:rPr>
        <w:t xml:space="preserve"> </w:t>
      </w:r>
      <w:r>
        <w:rPr>
          <w:rFonts w:ascii="宋体" w:hAnsi="宋体" w:eastAsia="宋体" w:cs="宋体"/>
          <w:sz w:val="20"/>
          <w:szCs w:val="20"/>
        </w:rPr>
        <w:t>GB</w:t>
      </w:r>
      <w:r>
        <w:rPr>
          <w:rFonts w:ascii="宋体" w:hAnsi="宋体" w:eastAsia="宋体" w:cs="宋体"/>
          <w:spacing w:val="7"/>
          <w:sz w:val="20"/>
          <w:szCs w:val="20"/>
        </w:rPr>
        <w:t>/T 4059、</w:t>
      </w:r>
      <w:r>
        <w:rPr>
          <w:rFonts w:ascii="宋体" w:hAnsi="宋体" w:eastAsia="宋体" w:cs="宋体"/>
          <w:sz w:val="20"/>
          <w:szCs w:val="20"/>
        </w:rPr>
        <w:t>GB</w:t>
      </w:r>
      <w:r>
        <w:rPr>
          <w:rFonts w:ascii="宋体" w:hAnsi="宋体" w:eastAsia="宋体" w:cs="宋体"/>
          <w:spacing w:val="7"/>
          <w:sz w:val="20"/>
          <w:szCs w:val="20"/>
        </w:rPr>
        <w:t>/T 4060</w:t>
      </w:r>
      <w:r>
        <w:rPr>
          <w:rFonts w:ascii="宋体" w:hAnsi="宋体" w:eastAsia="宋体" w:cs="宋体"/>
          <w:spacing w:val="-38"/>
          <w:sz w:val="20"/>
          <w:szCs w:val="20"/>
        </w:rPr>
        <w:t xml:space="preserve"> </w:t>
      </w:r>
      <w:r>
        <w:rPr>
          <w:rFonts w:ascii="宋体" w:hAnsi="宋体" w:eastAsia="宋体" w:cs="宋体"/>
          <w:spacing w:val="7"/>
          <w:sz w:val="20"/>
          <w:szCs w:val="20"/>
        </w:rPr>
        <w:t>或</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7"/>
          <w:sz w:val="20"/>
          <w:szCs w:val="20"/>
        </w:rPr>
        <w:t>/T 29057</w:t>
      </w:r>
      <w:r>
        <w:rPr>
          <w:rFonts w:ascii="宋体" w:hAnsi="宋体" w:eastAsia="宋体" w:cs="宋体"/>
          <w:spacing w:val="-37"/>
          <w:sz w:val="20"/>
          <w:szCs w:val="20"/>
        </w:rPr>
        <w:t xml:space="preserve"> </w:t>
      </w:r>
      <w:r>
        <w:rPr>
          <w:rFonts w:ascii="宋体" w:hAnsi="宋体" w:eastAsia="宋体" w:cs="宋体"/>
          <w:spacing w:val="7"/>
          <w:sz w:val="20"/>
          <w:szCs w:val="20"/>
        </w:rPr>
        <w:t>规</w:t>
      </w:r>
      <w:r>
        <w:rPr>
          <w:rFonts w:ascii="宋体" w:hAnsi="宋体" w:eastAsia="宋体" w:cs="宋体"/>
          <w:sz w:val="20"/>
          <w:szCs w:val="20"/>
        </w:rPr>
        <w:t xml:space="preserve"> </w:t>
      </w:r>
      <w:r>
        <w:rPr>
          <w:rFonts w:ascii="宋体" w:hAnsi="宋体" w:eastAsia="宋体" w:cs="宋体"/>
          <w:spacing w:val="7"/>
          <w:sz w:val="20"/>
          <w:szCs w:val="20"/>
        </w:rPr>
        <w:t>定的方法制成单晶试样。</w:t>
      </w:r>
    </w:p>
    <w:p>
      <w:pPr>
        <w:pStyle w:val="2"/>
        <w:spacing w:before="66" w:line="258" w:lineRule="auto"/>
        <w:ind w:left="7" w:right="69" w:hanging="3"/>
        <w:outlineLvl w:val="2"/>
        <w:rPr>
          <w:rFonts w:ascii="宋体" w:hAnsi="宋体" w:eastAsia="宋体" w:cs="宋体"/>
          <w:sz w:val="20"/>
          <w:szCs w:val="20"/>
        </w:rPr>
      </w:pPr>
      <w:r>
        <w:rPr>
          <w:spacing w:val="6"/>
          <w:sz w:val="20"/>
          <w:szCs w:val="20"/>
        </w:rPr>
        <w:t xml:space="preserve">6.2  </w:t>
      </w:r>
      <w:r>
        <w:rPr>
          <w:rFonts w:ascii="宋体" w:hAnsi="宋体" w:eastAsia="宋体" w:cs="宋体"/>
          <w:spacing w:val="6"/>
          <w:sz w:val="20"/>
          <w:szCs w:val="20"/>
        </w:rPr>
        <w:t>施主杂质含量和受主杂质含量的检验按</w:t>
      </w:r>
      <w:r>
        <w:rPr>
          <w:rFonts w:ascii="宋体" w:hAnsi="宋体" w:eastAsia="宋体" w:cs="宋体"/>
          <w:spacing w:val="-25"/>
          <w:sz w:val="20"/>
          <w:szCs w:val="20"/>
        </w:rPr>
        <w:t xml:space="preserve"> </w:t>
      </w:r>
      <w:r>
        <w:rPr>
          <w:rFonts w:ascii="宋体" w:hAnsi="宋体" w:eastAsia="宋体" w:cs="宋体"/>
          <w:sz w:val="20"/>
          <w:szCs w:val="20"/>
        </w:rPr>
        <w:t>GB</w:t>
      </w:r>
      <w:r>
        <w:rPr>
          <w:rFonts w:ascii="宋体" w:hAnsi="宋体" w:eastAsia="宋体" w:cs="宋体"/>
          <w:spacing w:val="6"/>
          <w:sz w:val="20"/>
          <w:szCs w:val="20"/>
        </w:rPr>
        <w:t>/T 24574</w:t>
      </w:r>
      <w:r>
        <w:rPr>
          <w:rFonts w:ascii="宋体" w:hAnsi="宋体" w:eastAsia="宋体" w:cs="宋体"/>
          <w:spacing w:val="-35"/>
          <w:sz w:val="20"/>
          <w:szCs w:val="20"/>
        </w:rPr>
        <w:t xml:space="preserve"> </w:t>
      </w:r>
      <w:r>
        <w:rPr>
          <w:rFonts w:ascii="宋体" w:hAnsi="宋体" w:eastAsia="宋体" w:cs="宋体"/>
          <w:spacing w:val="6"/>
          <w:sz w:val="20"/>
          <w:szCs w:val="20"/>
        </w:rPr>
        <w:t>或</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6"/>
          <w:sz w:val="20"/>
          <w:szCs w:val="20"/>
        </w:rPr>
        <w:t>/T 24581</w:t>
      </w:r>
      <w:r>
        <w:rPr>
          <w:rFonts w:ascii="宋体" w:hAnsi="宋体" w:eastAsia="宋体" w:cs="宋体"/>
          <w:spacing w:val="-21"/>
          <w:sz w:val="20"/>
          <w:szCs w:val="20"/>
        </w:rPr>
        <w:t xml:space="preserve"> </w:t>
      </w:r>
      <w:r>
        <w:rPr>
          <w:rFonts w:ascii="宋体" w:hAnsi="宋体" w:eastAsia="宋体" w:cs="宋体"/>
          <w:spacing w:val="6"/>
          <w:sz w:val="20"/>
          <w:szCs w:val="20"/>
        </w:rPr>
        <w:t>的规定进行。仲裁检验按</w:t>
      </w:r>
      <w:r>
        <w:rPr>
          <w:rFonts w:ascii="宋体" w:hAnsi="宋体" w:eastAsia="宋体" w:cs="宋体"/>
          <w:spacing w:val="-41"/>
          <w:sz w:val="20"/>
          <w:szCs w:val="20"/>
        </w:rPr>
        <w:t xml:space="preserve"> </w:t>
      </w:r>
      <w:r>
        <w:rPr>
          <w:rFonts w:ascii="宋体" w:hAnsi="宋体" w:eastAsia="宋体" w:cs="宋体"/>
          <w:sz w:val="20"/>
          <w:szCs w:val="20"/>
        </w:rPr>
        <w:t>GB</w:t>
      </w:r>
      <w:r>
        <w:rPr>
          <w:rFonts w:ascii="宋体" w:hAnsi="宋体" w:eastAsia="宋体" w:cs="宋体"/>
          <w:spacing w:val="6"/>
          <w:sz w:val="20"/>
          <w:szCs w:val="20"/>
        </w:rPr>
        <w:t>/T</w:t>
      </w:r>
      <w:r>
        <w:rPr>
          <w:rFonts w:ascii="宋体" w:hAnsi="宋体" w:eastAsia="宋体" w:cs="宋体"/>
          <w:sz w:val="20"/>
          <w:szCs w:val="20"/>
        </w:rPr>
        <w:t xml:space="preserve"> </w:t>
      </w:r>
      <w:r>
        <w:rPr>
          <w:rFonts w:ascii="宋体" w:hAnsi="宋体" w:eastAsia="宋体" w:cs="宋体"/>
          <w:spacing w:val="3"/>
          <w:sz w:val="20"/>
          <w:szCs w:val="20"/>
        </w:rPr>
        <w:t>24581</w:t>
      </w:r>
      <w:r>
        <w:rPr>
          <w:rFonts w:ascii="宋体" w:hAnsi="宋体" w:eastAsia="宋体" w:cs="宋体"/>
          <w:spacing w:val="-18"/>
          <w:sz w:val="20"/>
          <w:szCs w:val="20"/>
        </w:rPr>
        <w:t xml:space="preserve"> </w:t>
      </w:r>
      <w:r>
        <w:rPr>
          <w:rFonts w:ascii="宋体" w:hAnsi="宋体" w:eastAsia="宋体" w:cs="宋体"/>
          <w:spacing w:val="3"/>
          <w:sz w:val="20"/>
          <w:szCs w:val="20"/>
        </w:rPr>
        <w:t>的规定进行。</w:t>
      </w:r>
    </w:p>
    <w:p>
      <w:pPr>
        <w:spacing w:line="258" w:lineRule="auto"/>
        <w:rPr>
          <w:rFonts w:ascii="宋体" w:hAnsi="宋体" w:eastAsia="宋体" w:cs="宋体"/>
          <w:sz w:val="20"/>
          <w:szCs w:val="20"/>
        </w:rPr>
        <w:sectPr>
          <w:footerReference r:id="rId10" w:type="default"/>
          <w:pgSz w:w="11906" w:h="16839"/>
          <w:pgMar w:top="400" w:right="1347" w:bottom="1312" w:left="1135" w:header="0" w:footer="113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65" w:lineRule="exact"/>
        <w:ind w:left="7676"/>
        <w:rPr>
          <w:sz w:val="20"/>
          <w:szCs w:val="20"/>
        </w:rPr>
      </w:pPr>
      <w:r>
        <w:rPr>
          <w:position w:val="1"/>
          <w:sz w:val="20"/>
          <w:szCs w:val="20"/>
        </w:rPr>
        <w:t>GB</w:t>
      </w:r>
      <w:r>
        <w:rPr>
          <w:spacing w:val="8"/>
          <w:position w:val="1"/>
          <w:sz w:val="20"/>
          <w:szCs w:val="20"/>
        </w:rPr>
        <w:t>/T 25074</w:t>
      </w:r>
      <w:r>
        <w:rPr>
          <w:rFonts w:ascii="Times New Roman" w:hAnsi="Times New Roman" w:eastAsia="Times New Roman" w:cs="Times New Roman"/>
          <w:spacing w:val="8"/>
          <w:position w:val="1"/>
          <w:sz w:val="20"/>
          <w:szCs w:val="20"/>
        </w:rPr>
        <w:t>—</w:t>
      </w:r>
      <w:r>
        <w:rPr>
          <w:position w:val="1"/>
          <w:sz w:val="20"/>
          <w:szCs w:val="20"/>
        </w:rPr>
        <w:t>XXXX</w:t>
      </w:r>
    </w:p>
    <w:p>
      <w:pPr>
        <w:pStyle w:val="2"/>
        <w:spacing w:before="248" w:line="228" w:lineRule="auto"/>
        <w:ind w:left="1"/>
        <w:outlineLvl w:val="2"/>
        <w:rPr>
          <w:rFonts w:ascii="宋体" w:hAnsi="宋体" w:eastAsia="宋体" w:cs="宋体"/>
          <w:sz w:val="20"/>
          <w:szCs w:val="20"/>
        </w:rPr>
      </w:pPr>
      <w:r>
        <w:rPr>
          <w:spacing w:val="6"/>
          <w:sz w:val="20"/>
          <w:szCs w:val="20"/>
        </w:rPr>
        <w:t xml:space="preserve">6.3  </w:t>
      </w:r>
      <w:r>
        <w:rPr>
          <w:rFonts w:ascii="宋体" w:hAnsi="宋体" w:eastAsia="宋体" w:cs="宋体"/>
          <w:spacing w:val="6"/>
          <w:sz w:val="20"/>
          <w:szCs w:val="20"/>
        </w:rPr>
        <w:t>碳含量的检验按</w:t>
      </w:r>
      <w:r>
        <w:rPr>
          <w:rFonts w:ascii="宋体" w:hAnsi="宋体" w:eastAsia="宋体" w:cs="宋体"/>
          <w:spacing w:val="-38"/>
          <w:sz w:val="20"/>
          <w:szCs w:val="20"/>
        </w:rPr>
        <w:t xml:space="preserve"> </w:t>
      </w:r>
      <w:r>
        <w:rPr>
          <w:rFonts w:ascii="宋体" w:hAnsi="宋体" w:eastAsia="宋体" w:cs="宋体"/>
          <w:sz w:val="20"/>
          <w:szCs w:val="20"/>
        </w:rPr>
        <w:t>GB</w:t>
      </w:r>
      <w:r>
        <w:rPr>
          <w:rFonts w:ascii="宋体" w:hAnsi="宋体" w:eastAsia="宋体" w:cs="宋体"/>
          <w:spacing w:val="6"/>
          <w:sz w:val="20"/>
          <w:szCs w:val="20"/>
        </w:rPr>
        <w:t>/T 1558</w:t>
      </w:r>
      <w:r>
        <w:rPr>
          <w:rFonts w:ascii="宋体" w:hAnsi="宋体" w:eastAsia="宋体" w:cs="宋体"/>
          <w:spacing w:val="-38"/>
          <w:sz w:val="20"/>
          <w:szCs w:val="20"/>
        </w:rPr>
        <w:t xml:space="preserve"> </w:t>
      </w:r>
      <w:r>
        <w:rPr>
          <w:rFonts w:ascii="宋体" w:hAnsi="宋体" w:eastAsia="宋体" w:cs="宋体"/>
          <w:spacing w:val="6"/>
          <w:sz w:val="20"/>
          <w:szCs w:val="20"/>
        </w:rPr>
        <w:t>或</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6"/>
          <w:sz w:val="20"/>
          <w:szCs w:val="20"/>
        </w:rPr>
        <w:t>/T 35306</w:t>
      </w:r>
      <w:r>
        <w:rPr>
          <w:rFonts w:ascii="宋体" w:hAnsi="宋体" w:eastAsia="宋体" w:cs="宋体"/>
          <w:spacing w:val="-21"/>
          <w:sz w:val="20"/>
          <w:szCs w:val="20"/>
        </w:rPr>
        <w:t xml:space="preserve"> </w:t>
      </w:r>
      <w:r>
        <w:rPr>
          <w:rFonts w:ascii="宋体" w:hAnsi="宋体" w:eastAsia="宋体" w:cs="宋体"/>
          <w:spacing w:val="6"/>
          <w:sz w:val="20"/>
          <w:szCs w:val="20"/>
        </w:rPr>
        <w:t>的规定进行。仲裁检验按</w:t>
      </w:r>
      <w:r>
        <w:rPr>
          <w:rFonts w:ascii="宋体" w:hAnsi="宋体" w:eastAsia="宋体" w:cs="宋体"/>
          <w:spacing w:val="-41"/>
          <w:sz w:val="20"/>
          <w:szCs w:val="20"/>
        </w:rPr>
        <w:t xml:space="preserve"> </w:t>
      </w:r>
      <w:r>
        <w:rPr>
          <w:rFonts w:ascii="宋体" w:hAnsi="宋体" w:eastAsia="宋体" w:cs="宋体"/>
          <w:sz w:val="20"/>
          <w:szCs w:val="20"/>
        </w:rPr>
        <w:t>GB</w:t>
      </w:r>
      <w:r>
        <w:rPr>
          <w:rFonts w:ascii="宋体" w:hAnsi="宋体" w:eastAsia="宋体" w:cs="宋体"/>
          <w:spacing w:val="6"/>
          <w:sz w:val="20"/>
          <w:szCs w:val="20"/>
        </w:rPr>
        <w:t>/T 35306</w:t>
      </w:r>
      <w:r>
        <w:rPr>
          <w:rFonts w:ascii="宋体" w:hAnsi="宋体" w:eastAsia="宋体" w:cs="宋体"/>
          <w:spacing w:val="-21"/>
          <w:sz w:val="20"/>
          <w:szCs w:val="20"/>
        </w:rPr>
        <w:t xml:space="preserve"> </w:t>
      </w:r>
      <w:r>
        <w:rPr>
          <w:rFonts w:ascii="宋体" w:hAnsi="宋体" w:eastAsia="宋体" w:cs="宋体"/>
          <w:spacing w:val="6"/>
          <w:sz w:val="20"/>
          <w:szCs w:val="20"/>
        </w:rPr>
        <w:t>的规定进行。</w:t>
      </w:r>
    </w:p>
    <w:p>
      <w:pPr>
        <w:pStyle w:val="2"/>
        <w:spacing w:before="65" w:line="258" w:lineRule="auto"/>
        <w:ind w:left="6" w:right="73" w:hanging="5"/>
        <w:outlineLvl w:val="2"/>
        <w:rPr>
          <w:rFonts w:ascii="宋体" w:hAnsi="宋体" w:eastAsia="宋体" w:cs="宋体"/>
          <w:sz w:val="20"/>
          <w:szCs w:val="20"/>
        </w:rPr>
      </w:pPr>
      <w:r>
        <w:rPr>
          <w:spacing w:val="6"/>
          <w:sz w:val="20"/>
          <w:szCs w:val="20"/>
        </w:rPr>
        <w:t xml:space="preserve">6.4  </w:t>
      </w:r>
      <w:r>
        <w:rPr>
          <w:rFonts w:ascii="宋体" w:hAnsi="宋体" w:eastAsia="宋体" w:cs="宋体"/>
          <w:spacing w:val="6"/>
          <w:sz w:val="20"/>
          <w:szCs w:val="20"/>
        </w:rPr>
        <w:t>基体金属杂质含量的检验按</w:t>
      </w:r>
      <w:r>
        <w:rPr>
          <w:rFonts w:ascii="宋体" w:hAnsi="宋体" w:eastAsia="宋体" w:cs="宋体"/>
          <w:spacing w:val="-39"/>
          <w:sz w:val="20"/>
          <w:szCs w:val="20"/>
        </w:rPr>
        <w:t xml:space="preserve"> </w:t>
      </w:r>
      <w:r>
        <w:rPr>
          <w:rFonts w:ascii="宋体" w:hAnsi="宋体" w:eastAsia="宋体" w:cs="宋体"/>
          <w:sz w:val="20"/>
          <w:szCs w:val="20"/>
        </w:rPr>
        <w:t>GB</w:t>
      </w:r>
      <w:r>
        <w:rPr>
          <w:rFonts w:ascii="宋体" w:hAnsi="宋体" w:eastAsia="宋体" w:cs="宋体"/>
          <w:spacing w:val="6"/>
          <w:sz w:val="20"/>
          <w:szCs w:val="20"/>
        </w:rPr>
        <w:t>/T</w:t>
      </w:r>
      <w:r>
        <w:rPr>
          <w:rFonts w:ascii="宋体" w:hAnsi="宋体" w:eastAsia="宋体" w:cs="宋体"/>
          <w:spacing w:val="-17"/>
          <w:sz w:val="20"/>
          <w:szCs w:val="20"/>
        </w:rPr>
        <w:t xml:space="preserve"> </w:t>
      </w:r>
      <w:r>
        <w:rPr>
          <w:rFonts w:ascii="宋体" w:hAnsi="宋体" w:eastAsia="宋体" w:cs="宋体"/>
          <w:spacing w:val="6"/>
          <w:sz w:val="20"/>
          <w:szCs w:val="20"/>
        </w:rPr>
        <w:t>31854</w:t>
      </w:r>
      <w:r>
        <w:rPr>
          <w:rFonts w:ascii="宋体" w:hAnsi="宋体" w:eastAsia="宋体" w:cs="宋体"/>
          <w:spacing w:val="-35"/>
          <w:sz w:val="20"/>
          <w:szCs w:val="20"/>
        </w:rPr>
        <w:t xml:space="preserve"> </w:t>
      </w:r>
      <w:r>
        <w:rPr>
          <w:rFonts w:ascii="宋体" w:hAnsi="宋体" w:eastAsia="宋体" w:cs="宋体"/>
          <w:spacing w:val="6"/>
          <w:sz w:val="20"/>
          <w:szCs w:val="20"/>
        </w:rPr>
        <w:t>或</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6"/>
          <w:sz w:val="20"/>
          <w:szCs w:val="20"/>
        </w:rPr>
        <w:t>/T</w:t>
      </w:r>
      <w:r>
        <w:rPr>
          <w:rFonts w:ascii="宋体" w:hAnsi="宋体" w:eastAsia="宋体" w:cs="宋体"/>
          <w:spacing w:val="-15"/>
          <w:sz w:val="20"/>
          <w:szCs w:val="20"/>
        </w:rPr>
        <w:t xml:space="preserve"> </w:t>
      </w:r>
      <w:r>
        <w:rPr>
          <w:rFonts w:ascii="宋体" w:hAnsi="宋体" w:eastAsia="宋体" w:cs="宋体"/>
          <w:spacing w:val="6"/>
          <w:sz w:val="20"/>
          <w:szCs w:val="20"/>
        </w:rPr>
        <w:t>37049</w:t>
      </w:r>
      <w:r>
        <w:rPr>
          <w:rFonts w:ascii="宋体" w:hAnsi="宋体" w:eastAsia="宋体" w:cs="宋体"/>
          <w:spacing w:val="-23"/>
          <w:sz w:val="20"/>
          <w:szCs w:val="20"/>
        </w:rPr>
        <w:t xml:space="preserve"> </w:t>
      </w:r>
      <w:r>
        <w:rPr>
          <w:rFonts w:ascii="宋体" w:hAnsi="宋体" w:eastAsia="宋体" w:cs="宋体"/>
          <w:spacing w:val="5"/>
          <w:sz w:val="20"/>
          <w:szCs w:val="20"/>
        </w:rPr>
        <w:t>的规定进行。仲裁检验按</w:t>
      </w:r>
      <w:r>
        <w:rPr>
          <w:rFonts w:ascii="宋体" w:hAnsi="宋体" w:eastAsia="宋体" w:cs="宋体"/>
          <w:spacing w:val="-39"/>
          <w:sz w:val="20"/>
          <w:szCs w:val="20"/>
        </w:rPr>
        <w:t xml:space="preserve"> </w:t>
      </w:r>
      <w:r>
        <w:rPr>
          <w:rFonts w:ascii="宋体" w:hAnsi="宋体" w:eastAsia="宋体" w:cs="宋体"/>
          <w:sz w:val="20"/>
          <w:szCs w:val="20"/>
        </w:rPr>
        <w:t>GB</w:t>
      </w:r>
      <w:r>
        <w:rPr>
          <w:rFonts w:ascii="宋体" w:hAnsi="宋体" w:eastAsia="宋体" w:cs="宋体"/>
          <w:spacing w:val="5"/>
          <w:sz w:val="20"/>
          <w:szCs w:val="20"/>
        </w:rPr>
        <w:t>/T</w:t>
      </w:r>
      <w:r>
        <w:rPr>
          <w:rFonts w:ascii="宋体" w:hAnsi="宋体" w:eastAsia="宋体" w:cs="宋体"/>
          <w:spacing w:val="-17"/>
          <w:sz w:val="20"/>
          <w:szCs w:val="20"/>
        </w:rPr>
        <w:t xml:space="preserve"> </w:t>
      </w:r>
      <w:r>
        <w:rPr>
          <w:rFonts w:ascii="宋体" w:hAnsi="宋体" w:eastAsia="宋体" w:cs="宋体"/>
          <w:spacing w:val="5"/>
          <w:sz w:val="20"/>
          <w:szCs w:val="20"/>
        </w:rPr>
        <w:t>37049</w:t>
      </w:r>
      <w:r>
        <w:rPr>
          <w:rFonts w:ascii="宋体" w:hAnsi="宋体" w:eastAsia="宋体" w:cs="宋体"/>
          <w:spacing w:val="-21"/>
          <w:sz w:val="20"/>
          <w:szCs w:val="20"/>
        </w:rPr>
        <w:t xml:space="preserve"> </w:t>
      </w:r>
      <w:r>
        <w:rPr>
          <w:rFonts w:ascii="宋体" w:hAnsi="宋体" w:eastAsia="宋体" w:cs="宋体"/>
          <w:spacing w:val="5"/>
          <w:sz w:val="20"/>
          <w:szCs w:val="20"/>
        </w:rPr>
        <w:t>的规</w:t>
      </w:r>
      <w:r>
        <w:rPr>
          <w:rFonts w:ascii="宋体" w:hAnsi="宋体" w:eastAsia="宋体" w:cs="宋体"/>
          <w:sz w:val="20"/>
          <w:szCs w:val="20"/>
        </w:rPr>
        <w:t xml:space="preserve"> </w:t>
      </w:r>
      <w:r>
        <w:rPr>
          <w:rFonts w:ascii="宋体" w:hAnsi="宋体" w:eastAsia="宋体" w:cs="宋体"/>
          <w:spacing w:val="3"/>
          <w:sz w:val="20"/>
          <w:szCs w:val="20"/>
        </w:rPr>
        <w:t>定进行。</w:t>
      </w:r>
    </w:p>
    <w:p>
      <w:pPr>
        <w:pStyle w:val="2"/>
        <w:spacing w:before="65" w:line="258" w:lineRule="auto"/>
        <w:ind w:left="2" w:right="133" w:hanging="1"/>
        <w:outlineLvl w:val="2"/>
        <w:rPr>
          <w:rFonts w:ascii="宋体" w:hAnsi="宋体" w:eastAsia="宋体" w:cs="宋体"/>
          <w:sz w:val="20"/>
          <w:szCs w:val="20"/>
        </w:rPr>
      </w:pPr>
      <w:r>
        <w:rPr>
          <w:spacing w:val="6"/>
          <w:sz w:val="20"/>
          <w:szCs w:val="20"/>
        </w:rPr>
        <w:t xml:space="preserve">6.5  </w:t>
      </w:r>
      <w:r>
        <w:rPr>
          <w:rFonts w:ascii="宋体" w:hAnsi="宋体" w:eastAsia="宋体" w:cs="宋体"/>
          <w:spacing w:val="6"/>
          <w:sz w:val="20"/>
          <w:szCs w:val="20"/>
        </w:rPr>
        <w:t>表面金属杂质含量的检验按</w:t>
      </w:r>
      <w:r>
        <w:rPr>
          <w:rFonts w:ascii="宋体" w:hAnsi="宋体" w:eastAsia="宋体" w:cs="宋体"/>
          <w:spacing w:val="-32"/>
          <w:sz w:val="20"/>
          <w:szCs w:val="20"/>
        </w:rPr>
        <w:t xml:space="preserve"> </w:t>
      </w:r>
      <w:r>
        <w:rPr>
          <w:rFonts w:ascii="宋体" w:hAnsi="宋体" w:eastAsia="宋体" w:cs="宋体"/>
          <w:sz w:val="20"/>
          <w:szCs w:val="20"/>
        </w:rPr>
        <w:t>GB</w:t>
      </w:r>
      <w:r>
        <w:rPr>
          <w:rFonts w:ascii="宋体" w:hAnsi="宋体" w:eastAsia="宋体" w:cs="宋体"/>
          <w:spacing w:val="6"/>
          <w:sz w:val="20"/>
          <w:szCs w:val="20"/>
        </w:rPr>
        <w:t>/T 24582</w:t>
      </w:r>
      <w:r>
        <w:rPr>
          <w:rFonts w:ascii="宋体" w:hAnsi="宋体" w:eastAsia="宋体" w:cs="宋体"/>
          <w:spacing w:val="-38"/>
          <w:sz w:val="20"/>
          <w:szCs w:val="20"/>
        </w:rPr>
        <w:t xml:space="preserve"> </w:t>
      </w:r>
      <w:r>
        <w:rPr>
          <w:rFonts w:ascii="宋体" w:hAnsi="宋体" w:eastAsia="宋体" w:cs="宋体"/>
          <w:spacing w:val="6"/>
          <w:sz w:val="20"/>
          <w:szCs w:val="20"/>
        </w:rPr>
        <w:t>或</w:t>
      </w:r>
      <w:r>
        <w:rPr>
          <w:rFonts w:ascii="宋体" w:hAnsi="宋体" w:eastAsia="宋体" w:cs="宋体"/>
          <w:spacing w:val="-39"/>
          <w:sz w:val="20"/>
          <w:szCs w:val="20"/>
        </w:rPr>
        <w:t xml:space="preserve"> </w:t>
      </w:r>
      <w:r>
        <w:rPr>
          <w:rFonts w:ascii="宋体" w:hAnsi="宋体" w:eastAsia="宋体" w:cs="宋体"/>
          <w:sz w:val="20"/>
          <w:szCs w:val="20"/>
        </w:rPr>
        <w:t>GB</w:t>
      </w:r>
      <w:r>
        <w:rPr>
          <w:rFonts w:ascii="宋体" w:hAnsi="宋体" w:eastAsia="宋体" w:cs="宋体"/>
          <w:spacing w:val="6"/>
          <w:sz w:val="20"/>
          <w:szCs w:val="20"/>
        </w:rPr>
        <w:t>/T 29849</w:t>
      </w:r>
      <w:r>
        <w:rPr>
          <w:rFonts w:ascii="宋体" w:hAnsi="宋体" w:eastAsia="宋体" w:cs="宋体"/>
          <w:spacing w:val="32"/>
          <w:sz w:val="20"/>
          <w:szCs w:val="20"/>
        </w:rPr>
        <w:t xml:space="preserve"> </w:t>
      </w:r>
      <w:r>
        <w:rPr>
          <w:rFonts w:ascii="宋体" w:hAnsi="宋体" w:eastAsia="宋体" w:cs="宋体"/>
          <w:spacing w:val="6"/>
          <w:sz w:val="20"/>
          <w:szCs w:val="20"/>
        </w:rPr>
        <w:t>的规定进行。仲裁检验按</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6"/>
          <w:sz w:val="20"/>
          <w:szCs w:val="20"/>
        </w:rPr>
        <w:t>/T 29849</w:t>
      </w:r>
      <w:r>
        <w:rPr>
          <w:rFonts w:ascii="宋体" w:hAnsi="宋体" w:eastAsia="宋体" w:cs="宋体"/>
          <w:spacing w:val="-21"/>
          <w:sz w:val="20"/>
          <w:szCs w:val="20"/>
        </w:rPr>
        <w:t xml:space="preserve"> </w:t>
      </w:r>
      <w:r>
        <w:rPr>
          <w:rFonts w:ascii="宋体" w:hAnsi="宋体" w:eastAsia="宋体" w:cs="宋体"/>
          <w:spacing w:val="6"/>
          <w:sz w:val="20"/>
          <w:szCs w:val="20"/>
        </w:rPr>
        <w:t>的</w:t>
      </w:r>
      <w:r>
        <w:rPr>
          <w:rFonts w:ascii="宋体" w:hAnsi="宋体" w:eastAsia="宋体" w:cs="宋体"/>
          <w:sz w:val="20"/>
          <w:szCs w:val="20"/>
        </w:rPr>
        <w:t xml:space="preserve"> </w:t>
      </w:r>
      <w:r>
        <w:rPr>
          <w:rFonts w:ascii="宋体" w:hAnsi="宋体" w:eastAsia="宋体" w:cs="宋体"/>
          <w:spacing w:val="5"/>
          <w:sz w:val="20"/>
          <w:szCs w:val="20"/>
        </w:rPr>
        <w:t>规定进行。</w:t>
      </w:r>
    </w:p>
    <w:p>
      <w:pPr>
        <w:pStyle w:val="2"/>
        <w:spacing w:before="64" w:line="228" w:lineRule="auto"/>
        <w:ind w:left="1"/>
        <w:outlineLvl w:val="2"/>
        <w:rPr>
          <w:rFonts w:ascii="宋体" w:hAnsi="宋体" w:eastAsia="宋体" w:cs="宋体"/>
          <w:sz w:val="20"/>
          <w:szCs w:val="20"/>
        </w:rPr>
      </w:pPr>
      <w:r>
        <w:rPr>
          <w:spacing w:val="5"/>
          <w:sz w:val="20"/>
          <w:szCs w:val="20"/>
        </w:rPr>
        <w:t xml:space="preserve">6.6  </w:t>
      </w:r>
      <w:r>
        <w:rPr>
          <w:rFonts w:ascii="宋体" w:hAnsi="宋体" w:eastAsia="宋体" w:cs="宋体"/>
          <w:spacing w:val="5"/>
          <w:sz w:val="20"/>
          <w:szCs w:val="20"/>
        </w:rPr>
        <w:t>导电类型的检验按</w:t>
      </w:r>
      <w:r>
        <w:rPr>
          <w:rFonts w:ascii="宋体" w:hAnsi="宋体" w:eastAsia="宋体" w:cs="宋体"/>
          <w:spacing w:val="-35"/>
          <w:sz w:val="20"/>
          <w:szCs w:val="20"/>
        </w:rPr>
        <w:t xml:space="preserve"> </w:t>
      </w:r>
      <w:r>
        <w:rPr>
          <w:rFonts w:ascii="宋体" w:hAnsi="宋体" w:eastAsia="宋体" w:cs="宋体"/>
          <w:sz w:val="20"/>
          <w:szCs w:val="20"/>
        </w:rPr>
        <w:t>GB</w:t>
      </w:r>
      <w:r>
        <w:rPr>
          <w:rFonts w:ascii="宋体" w:hAnsi="宋体" w:eastAsia="宋体" w:cs="宋体"/>
          <w:spacing w:val="5"/>
          <w:sz w:val="20"/>
          <w:szCs w:val="20"/>
        </w:rPr>
        <w:t>/T</w:t>
      </w:r>
      <w:r>
        <w:rPr>
          <w:rFonts w:ascii="宋体" w:hAnsi="宋体" w:eastAsia="宋体" w:cs="宋体"/>
          <w:spacing w:val="28"/>
          <w:sz w:val="20"/>
          <w:szCs w:val="20"/>
        </w:rPr>
        <w:t xml:space="preserve"> </w:t>
      </w:r>
      <w:r>
        <w:rPr>
          <w:rFonts w:ascii="宋体" w:hAnsi="宋体" w:eastAsia="宋体" w:cs="宋体"/>
          <w:spacing w:val="5"/>
          <w:sz w:val="20"/>
          <w:szCs w:val="20"/>
        </w:rPr>
        <w:t>1550</w:t>
      </w:r>
      <w:r>
        <w:rPr>
          <w:rFonts w:ascii="宋体" w:hAnsi="宋体" w:eastAsia="宋体" w:cs="宋体"/>
          <w:spacing w:val="-21"/>
          <w:sz w:val="20"/>
          <w:szCs w:val="20"/>
        </w:rPr>
        <w:t xml:space="preserve"> </w:t>
      </w:r>
      <w:r>
        <w:rPr>
          <w:rFonts w:ascii="宋体" w:hAnsi="宋体" w:eastAsia="宋体" w:cs="宋体"/>
          <w:spacing w:val="5"/>
          <w:sz w:val="20"/>
          <w:szCs w:val="20"/>
        </w:rPr>
        <w:t>的规定进行。</w:t>
      </w:r>
    </w:p>
    <w:p>
      <w:pPr>
        <w:pStyle w:val="2"/>
        <w:spacing w:before="65" w:line="228" w:lineRule="auto"/>
        <w:ind w:left="1"/>
        <w:outlineLvl w:val="2"/>
        <w:rPr>
          <w:rFonts w:ascii="宋体" w:hAnsi="宋体" w:eastAsia="宋体" w:cs="宋体"/>
          <w:sz w:val="20"/>
          <w:szCs w:val="20"/>
        </w:rPr>
      </w:pPr>
      <w:r>
        <w:rPr>
          <w:spacing w:val="4"/>
          <w:sz w:val="20"/>
          <w:szCs w:val="20"/>
        </w:rPr>
        <w:t>6.7</w:t>
      </w:r>
      <w:r>
        <w:rPr>
          <w:spacing w:val="29"/>
          <w:sz w:val="20"/>
          <w:szCs w:val="20"/>
        </w:rPr>
        <w:t xml:space="preserve">  </w:t>
      </w:r>
      <w:r>
        <w:rPr>
          <w:rFonts w:ascii="宋体" w:hAnsi="宋体" w:eastAsia="宋体" w:cs="宋体"/>
          <w:spacing w:val="4"/>
          <w:sz w:val="20"/>
          <w:szCs w:val="20"/>
        </w:rPr>
        <w:t>电阻率的检验按</w:t>
      </w:r>
      <w:r>
        <w:rPr>
          <w:rFonts w:ascii="宋体" w:hAnsi="宋体" w:eastAsia="宋体" w:cs="宋体"/>
          <w:spacing w:val="-41"/>
          <w:sz w:val="20"/>
          <w:szCs w:val="20"/>
        </w:rPr>
        <w:t xml:space="preserve"> </w:t>
      </w:r>
      <w:r>
        <w:rPr>
          <w:rFonts w:ascii="宋体" w:hAnsi="宋体" w:eastAsia="宋体" w:cs="宋体"/>
          <w:sz w:val="20"/>
          <w:szCs w:val="20"/>
        </w:rPr>
        <w:t>GB</w:t>
      </w:r>
      <w:r>
        <w:rPr>
          <w:rFonts w:ascii="宋体" w:hAnsi="宋体" w:eastAsia="宋体" w:cs="宋体"/>
          <w:spacing w:val="4"/>
          <w:sz w:val="20"/>
          <w:szCs w:val="20"/>
        </w:rPr>
        <w:t>/T 1551</w:t>
      </w:r>
      <w:r>
        <w:rPr>
          <w:rFonts w:ascii="宋体" w:hAnsi="宋体" w:eastAsia="宋体" w:cs="宋体"/>
          <w:spacing w:val="-23"/>
          <w:sz w:val="20"/>
          <w:szCs w:val="20"/>
        </w:rPr>
        <w:t xml:space="preserve"> </w:t>
      </w:r>
      <w:r>
        <w:rPr>
          <w:rFonts w:ascii="宋体" w:hAnsi="宋体" w:eastAsia="宋体" w:cs="宋体"/>
          <w:spacing w:val="4"/>
          <w:sz w:val="20"/>
          <w:szCs w:val="20"/>
        </w:rPr>
        <w:t>的规定进行。</w:t>
      </w:r>
    </w:p>
    <w:p>
      <w:pPr>
        <w:pStyle w:val="2"/>
        <w:spacing w:before="64" w:line="228" w:lineRule="auto"/>
        <w:ind w:left="1"/>
        <w:outlineLvl w:val="2"/>
        <w:rPr>
          <w:rFonts w:ascii="宋体" w:hAnsi="宋体" w:eastAsia="宋体" w:cs="宋体"/>
          <w:sz w:val="20"/>
          <w:szCs w:val="20"/>
        </w:rPr>
      </w:pPr>
      <w:r>
        <w:rPr>
          <w:spacing w:val="6"/>
          <w:sz w:val="20"/>
          <w:szCs w:val="20"/>
        </w:rPr>
        <w:t xml:space="preserve">6.8  </w:t>
      </w:r>
      <w:r>
        <w:rPr>
          <w:rFonts w:ascii="宋体" w:hAnsi="宋体" w:eastAsia="宋体" w:cs="宋体"/>
          <w:spacing w:val="6"/>
          <w:sz w:val="20"/>
          <w:szCs w:val="20"/>
        </w:rPr>
        <w:t>少数载流子寿命的检验按</w:t>
      </w:r>
      <w:r>
        <w:rPr>
          <w:rFonts w:ascii="宋体" w:hAnsi="宋体" w:eastAsia="宋体" w:cs="宋体"/>
          <w:spacing w:val="-25"/>
          <w:sz w:val="20"/>
          <w:szCs w:val="20"/>
        </w:rPr>
        <w:t xml:space="preserve"> </w:t>
      </w:r>
      <w:r>
        <w:rPr>
          <w:rFonts w:ascii="宋体" w:hAnsi="宋体" w:eastAsia="宋体" w:cs="宋体"/>
          <w:sz w:val="20"/>
          <w:szCs w:val="20"/>
        </w:rPr>
        <w:t>GB</w:t>
      </w:r>
      <w:r>
        <w:rPr>
          <w:rFonts w:ascii="宋体" w:hAnsi="宋体" w:eastAsia="宋体" w:cs="宋体"/>
          <w:spacing w:val="6"/>
          <w:sz w:val="20"/>
          <w:szCs w:val="20"/>
        </w:rPr>
        <w:t>/T 1553</w:t>
      </w:r>
      <w:r>
        <w:rPr>
          <w:rFonts w:ascii="宋体" w:hAnsi="宋体" w:eastAsia="宋体" w:cs="宋体"/>
          <w:spacing w:val="-23"/>
          <w:sz w:val="20"/>
          <w:szCs w:val="20"/>
        </w:rPr>
        <w:t xml:space="preserve"> </w:t>
      </w:r>
      <w:r>
        <w:rPr>
          <w:rFonts w:ascii="宋体" w:hAnsi="宋体" w:eastAsia="宋体" w:cs="宋体"/>
          <w:spacing w:val="6"/>
          <w:sz w:val="20"/>
          <w:szCs w:val="20"/>
        </w:rPr>
        <w:t>的规定进行。</w:t>
      </w:r>
    </w:p>
    <w:p>
      <w:pPr>
        <w:pStyle w:val="2"/>
        <w:spacing w:before="66" w:line="227" w:lineRule="auto"/>
        <w:ind w:left="1"/>
        <w:outlineLvl w:val="2"/>
        <w:rPr>
          <w:rFonts w:ascii="宋体" w:hAnsi="宋体" w:eastAsia="宋体" w:cs="宋体"/>
          <w:sz w:val="20"/>
          <w:szCs w:val="20"/>
        </w:rPr>
      </w:pPr>
      <w:r>
        <w:rPr>
          <w:spacing w:val="6"/>
          <w:sz w:val="20"/>
          <w:szCs w:val="20"/>
        </w:rPr>
        <w:t xml:space="preserve">6.9  </w:t>
      </w:r>
      <w:r>
        <w:rPr>
          <w:rFonts w:ascii="宋体" w:hAnsi="宋体" w:eastAsia="宋体" w:cs="宋体"/>
          <w:spacing w:val="6"/>
          <w:sz w:val="20"/>
          <w:szCs w:val="20"/>
        </w:rPr>
        <w:t>氧含量的检验按</w:t>
      </w:r>
      <w:r>
        <w:rPr>
          <w:rFonts w:ascii="宋体" w:hAnsi="宋体" w:eastAsia="宋体" w:cs="宋体"/>
          <w:spacing w:val="-38"/>
          <w:sz w:val="20"/>
          <w:szCs w:val="20"/>
        </w:rPr>
        <w:t xml:space="preserve"> </w:t>
      </w:r>
      <w:r>
        <w:rPr>
          <w:rFonts w:ascii="宋体" w:hAnsi="宋体" w:eastAsia="宋体" w:cs="宋体"/>
          <w:sz w:val="20"/>
          <w:szCs w:val="20"/>
        </w:rPr>
        <w:t>GB</w:t>
      </w:r>
      <w:r>
        <w:rPr>
          <w:rFonts w:ascii="宋体" w:hAnsi="宋体" w:eastAsia="宋体" w:cs="宋体"/>
          <w:spacing w:val="6"/>
          <w:sz w:val="20"/>
          <w:szCs w:val="20"/>
        </w:rPr>
        <w:t>/T 1557</w:t>
      </w:r>
      <w:r>
        <w:rPr>
          <w:rFonts w:ascii="宋体" w:hAnsi="宋体" w:eastAsia="宋体" w:cs="宋体"/>
          <w:spacing w:val="-38"/>
          <w:sz w:val="20"/>
          <w:szCs w:val="20"/>
        </w:rPr>
        <w:t xml:space="preserve"> </w:t>
      </w:r>
      <w:r>
        <w:rPr>
          <w:rFonts w:ascii="宋体" w:hAnsi="宋体" w:eastAsia="宋体" w:cs="宋体"/>
          <w:spacing w:val="6"/>
          <w:sz w:val="20"/>
          <w:szCs w:val="20"/>
        </w:rPr>
        <w:t>或</w:t>
      </w:r>
      <w:r>
        <w:rPr>
          <w:rFonts w:ascii="宋体" w:hAnsi="宋体" w:eastAsia="宋体" w:cs="宋体"/>
          <w:spacing w:val="-42"/>
          <w:sz w:val="20"/>
          <w:szCs w:val="20"/>
        </w:rPr>
        <w:t xml:space="preserve"> </w:t>
      </w:r>
      <w:r>
        <w:rPr>
          <w:rFonts w:ascii="宋体" w:hAnsi="宋体" w:eastAsia="宋体" w:cs="宋体"/>
          <w:sz w:val="20"/>
          <w:szCs w:val="20"/>
        </w:rPr>
        <w:t>GB</w:t>
      </w:r>
      <w:r>
        <w:rPr>
          <w:rFonts w:ascii="宋体" w:hAnsi="宋体" w:eastAsia="宋体" w:cs="宋体"/>
          <w:spacing w:val="6"/>
          <w:sz w:val="20"/>
          <w:szCs w:val="20"/>
        </w:rPr>
        <w:t>/T 35306</w:t>
      </w:r>
      <w:r>
        <w:rPr>
          <w:rFonts w:ascii="宋体" w:hAnsi="宋体" w:eastAsia="宋体" w:cs="宋体"/>
          <w:spacing w:val="-21"/>
          <w:sz w:val="20"/>
          <w:szCs w:val="20"/>
        </w:rPr>
        <w:t xml:space="preserve"> </w:t>
      </w:r>
      <w:r>
        <w:rPr>
          <w:rFonts w:ascii="宋体" w:hAnsi="宋体" w:eastAsia="宋体" w:cs="宋体"/>
          <w:spacing w:val="6"/>
          <w:sz w:val="20"/>
          <w:szCs w:val="20"/>
        </w:rPr>
        <w:t>的规定进行。仲裁检验按</w:t>
      </w:r>
      <w:r>
        <w:rPr>
          <w:rFonts w:ascii="宋体" w:hAnsi="宋体" w:eastAsia="宋体" w:cs="宋体"/>
          <w:spacing w:val="-41"/>
          <w:sz w:val="20"/>
          <w:szCs w:val="20"/>
        </w:rPr>
        <w:t xml:space="preserve"> </w:t>
      </w:r>
      <w:r>
        <w:rPr>
          <w:rFonts w:ascii="宋体" w:hAnsi="宋体" w:eastAsia="宋体" w:cs="宋体"/>
          <w:sz w:val="20"/>
          <w:szCs w:val="20"/>
        </w:rPr>
        <w:t>GB</w:t>
      </w:r>
      <w:r>
        <w:rPr>
          <w:rFonts w:ascii="宋体" w:hAnsi="宋体" w:eastAsia="宋体" w:cs="宋体"/>
          <w:spacing w:val="6"/>
          <w:sz w:val="20"/>
          <w:szCs w:val="20"/>
        </w:rPr>
        <w:t>/T 35306</w:t>
      </w:r>
      <w:r>
        <w:rPr>
          <w:rFonts w:ascii="宋体" w:hAnsi="宋体" w:eastAsia="宋体" w:cs="宋体"/>
          <w:spacing w:val="-21"/>
          <w:sz w:val="20"/>
          <w:szCs w:val="20"/>
        </w:rPr>
        <w:t xml:space="preserve"> </w:t>
      </w:r>
      <w:r>
        <w:rPr>
          <w:rFonts w:ascii="宋体" w:hAnsi="宋体" w:eastAsia="宋体" w:cs="宋体"/>
          <w:spacing w:val="6"/>
          <w:sz w:val="20"/>
          <w:szCs w:val="20"/>
        </w:rPr>
        <w:t>的规定进行。</w:t>
      </w:r>
    </w:p>
    <w:p>
      <w:pPr>
        <w:pStyle w:val="2"/>
        <w:spacing w:before="67" w:line="257" w:lineRule="auto"/>
        <w:ind w:left="1" w:right="70"/>
        <w:outlineLvl w:val="2"/>
        <w:rPr>
          <w:rFonts w:ascii="宋体" w:hAnsi="宋体" w:eastAsia="宋体" w:cs="宋体"/>
          <w:sz w:val="20"/>
          <w:szCs w:val="20"/>
        </w:rPr>
      </w:pPr>
      <w:r>
        <w:rPr>
          <w:spacing w:val="7"/>
          <w:sz w:val="20"/>
          <w:szCs w:val="20"/>
        </w:rPr>
        <w:t xml:space="preserve">6.10  </w:t>
      </w:r>
      <w:r>
        <w:rPr>
          <w:rFonts w:ascii="宋体" w:hAnsi="宋体" w:eastAsia="宋体" w:cs="宋体"/>
          <w:spacing w:val="7"/>
          <w:sz w:val="20"/>
          <w:szCs w:val="20"/>
        </w:rPr>
        <w:t>块状硅多晶的尺寸分布范围用过筛检验，或用供需双方商定的方法检验。棒状硅多晶的尺寸用相</w:t>
      </w:r>
      <w:r>
        <w:rPr>
          <w:rFonts w:ascii="宋体" w:hAnsi="宋体" w:eastAsia="宋体" w:cs="宋体"/>
          <w:spacing w:val="11"/>
          <w:sz w:val="20"/>
          <w:szCs w:val="20"/>
        </w:rPr>
        <w:t xml:space="preserve"> </w:t>
      </w:r>
      <w:r>
        <w:rPr>
          <w:rFonts w:ascii="宋体" w:hAnsi="宋体" w:eastAsia="宋体" w:cs="宋体"/>
          <w:spacing w:val="7"/>
          <w:sz w:val="20"/>
          <w:szCs w:val="20"/>
        </w:rPr>
        <w:t>应精度的量具测量。</w:t>
      </w:r>
    </w:p>
    <w:p>
      <w:pPr>
        <w:pStyle w:val="2"/>
        <w:spacing w:before="66" w:line="227" w:lineRule="auto"/>
        <w:ind w:left="1"/>
        <w:outlineLvl w:val="2"/>
        <w:rPr>
          <w:rFonts w:ascii="宋体" w:hAnsi="宋体" w:eastAsia="宋体" w:cs="宋体"/>
          <w:sz w:val="20"/>
          <w:szCs w:val="20"/>
        </w:rPr>
      </w:pPr>
      <w:r>
        <w:rPr>
          <w:spacing w:val="7"/>
          <w:sz w:val="20"/>
          <w:szCs w:val="20"/>
        </w:rPr>
        <w:t xml:space="preserve">6.11  </w:t>
      </w:r>
      <w:r>
        <w:rPr>
          <w:rFonts w:ascii="宋体" w:hAnsi="宋体" w:eastAsia="宋体" w:cs="宋体"/>
          <w:spacing w:val="7"/>
          <w:sz w:val="20"/>
          <w:szCs w:val="20"/>
        </w:rPr>
        <w:t>表面质量采用目视法检测。</w:t>
      </w:r>
    </w:p>
    <w:p>
      <w:pPr>
        <w:spacing w:line="311" w:lineRule="auto"/>
        <w:rPr>
          <w:rFonts w:ascii="Arial"/>
          <w:sz w:val="21"/>
        </w:rPr>
      </w:pPr>
    </w:p>
    <w:p>
      <w:pPr>
        <w:pStyle w:val="2"/>
        <w:spacing w:before="65" w:line="230" w:lineRule="auto"/>
        <w:ind w:left="3"/>
        <w:outlineLvl w:val="1"/>
        <w:rPr>
          <w:sz w:val="20"/>
          <w:szCs w:val="20"/>
        </w:rPr>
      </w:pPr>
      <w:r>
        <w:rPr>
          <w:spacing w:val="5"/>
          <w:sz w:val="20"/>
          <w:szCs w:val="20"/>
        </w:rPr>
        <w:t>7</w:t>
      </w:r>
      <w:r>
        <w:rPr>
          <w:spacing w:val="9"/>
          <w:sz w:val="20"/>
          <w:szCs w:val="20"/>
        </w:rPr>
        <w:t xml:space="preserve">  </w:t>
      </w:r>
      <w:r>
        <w:rPr>
          <w:spacing w:val="5"/>
          <w:sz w:val="20"/>
          <w:szCs w:val="20"/>
        </w:rPr>
        <w:t>检验规则</w:t>
      </w:r>
    </w:p>
    <w:p>
      <w:pPr>
        <w:spacing w:line="307" w:lineRule="auto"/>
        <w:rPr>
          <w:rFonts w:ascii="Arial"/>
          <w:sz w:val="21"/>
        </w:rPr>
      </w:pPr>
    </w:p>
    <w:p>
      <w:pPr>
        <w:pStyle w:val="2"/>
        <w:spacing w:before="66" w:line="230" w:lineRule="auto"/>
        <w:ind w:left="3"/>
        <w:outlineLvl w:val="2"/>
        <w:rPr>
          <w:sz w:val="20"/>
          <w:szCs w:val="20"/>
        </w:rPr>
      </w:pPr>
      <w:r>
        <w:rPr>
          <w:spacing w:val="6"/>
          <w:sz w:val="20"/>
          <w:szCs w:val="20"/>
        </w:rPr>
        <w:t>7.1  检查和验收</w:t>
      </w:r>
    </w:p>
    <w:p>
      <w:pPr>
        <w:pStyle w:val="2"/>
        <w:spacing w:before="220" w:line="257" w:lineRule="auto"/>
        <w:ind w:left="3" w:right="82"/>
        <w:outlineLvl w:val="3"/>
        <w:rPr>
          <w:rFonts w:ascii="宋体" w:hAnsi="宋体" w:eastAsia="宋体" w:cs="宋体"/>
          <w:sz w:val="20"/>
          <w:szCs w:val="20"/>
        </w:rPr>
      </w:pPr>
      <w:r>
        <w:rPr>
          <w:spacing w:val="9"/>
          <w:sz w:val="20"/>
          <w:szCs w:val="20"/>
        </w:rPr>
        <w:t xml:space="preserve">7.1.1  </w:t>
      </w:r>
      <w:r>
        <w:rPr>
          <w:rFonts w:ascii="宋体" w:hAnsi="宋体" w:eastAsia="宋体" w:cs="宋体"/>
          <w:spacing w:val="9"/>
          <w:sz w:val="20"/>
          <w:szCs w:val="20"/>
        </w:rPr>
        <w:t>产品应由供方质量监督部门或第三方进行检验，保证产品质量符合本文件及订货单的规定，并</w:t>
      </w:r>
      <w:r>
        <w:rPr>
          <w:rFonts w:ascii="宋体" w:hAnsi="宋体" w:eastAsia="宋体" w:cs="宋体"/>
          <w:spacing w:val="1"/>
          <w:sz w:val="20"/>
          <w:szCs w:val="20"/>
        </w:rPr>
        <w:t xml:space="preserve"> </w:t>
      </w:r>
      <w:r>
        <w:rPr>
          <w:rFonts w:ascii="宋体" w:hAnsi="宋体" w:eastAsia="宋体" w:cs="宋体"/>
          <w:spacing w:val="7"/>
          <w:sz w:val="20"/>
          <w:szCs w:val="20"/>
        </w:rPr>
        <w:t>填写产品质量证明书。</w:t>
      </w:r>
    </w:p>
    <w:p>
      <w:pPr>
        <w:pStyle w:val="2"/>
        <w:spacing w:before="67" w:line="257" w:lineRule="auto"/>
        <w:ind w:left="2" w:right="133"/>
        <w:outlineLvl w:val="3"/>
        <w:rPr>
          <w:rFonts w:ascii="宋体" w:hAnsi="宋体" w:eastAsia="宋体" w:cs="宋体"/>
          <w:sz w:val="20"/>
          <w:szCs w:val="20"/>
        </w:rPr>
      </w:pPr>
      <w:r>
        <w:rPr>
          <w:spacing w:val="8"/>
          <w:sz w:val="20"/>
          <w:szCs w:val="20"/>
        </w:rPr>
        <w:t xml:space="preserve">7.1.2  </w:t>
      </w:r>
      <w:r>
        <w:rPr>
          <w:rFonts w:ascii="宋体" w:hAnsi="宋体" w:eastAsia="宋体" w:cs="宋体"/>
          <w:spacing w:val="8"/>
          <w:sz w:val="20"/>
          <w:szCs w:val="20"/>
        </w:rPr>
        <w:t>需方可对收到的产品按本文件的规定进行检验。若检验结果与本文件或订货单的规定不符</w:t>
      </w:r>
      <w:r>
        <w:rPr>
          <w:rFonts w:ascii="宋体" w:hAnsi="宋体" w:eastAsia="宋体" w:cs="宋体"/>
          <w:spacing w:val="7"/>
          <w:sz w:val="20"/>
          <w:szCs w:val="20"/>
        </w:rPr>
        <w:t>时，</w:t>
      </w:r>
      <w:r>
        <w:rPr>
          <w:rFonts w:ascii="宋体" w:hAnsi="宋体" w:eastAsia="宋体" w:cs="宋体"/>
          <w:sz w:val="20"/>
          <w:szCs w:val="20"/>
        </w:rPr>
        <w:t xml:space="preserve"> </w:t>
      </w:r>
      <w:r>
        <w:rPr>
          <w:rFonts w:ascii="宋体" w:hAnsi="宋体" w:eastAsia="宋体" w:cs="宋体"/>
          <w:spacing w:val="7"/>
          <w:sz w:val="20"/>
          <w:szCs w:val="20"/>
        </w:rPr>
        <w:t>应在收到产品之日起</w:t>
      </w:r>
      <w:r>
        <w:rPr>
          <w:rFonts w:ascii="宋体" w:hAnsi="宋体" w:eastAsia="宋体" w:cs="宋体"/>
          <w:spacing w:val="-21"/>
          <w:sz w:val="20"/>
          <w:szCs w:val="20"/>
        </w:rPr>
        <w:t xml:space="preserve"> </w:t>
      </w:r>
      <w:r>
        <w:rPr>
          <w:rFonts w:ascii="宋体" w:hAnsi="宋体" w:eastAsia="宋体" w:cs="宋体"/>
          <w:spacing w:val="7"/>
          <w:sz w:val="20"/>
          <w:szCs w:val="20"/>
        </w:rPr>
        <w:t>3</w:t>
      </w:r>
      <w:r>
        <w:rPr>
          <w:rFonts w:ascii="宋体" w:hAnsi="宋体" w:eastAsia="宋体" w:cs="宋体"/>
          <w:spacing w:val="-40"/>
          <w:sz w:val="20"/>
          <w:szCs w:val="20"/>
        </w:rPr>
        <w:t xml:space="preserve"> </w:t>
      </w:r>
      <w:r>
        <w:rPr>
          <w:rFonts w:ascii="宋体" w:hAnsi="宋体" w:eastAsia="宋体" w:cs="宋体"/>
          <w:spacing w:val="7"/>
          <w:sz w:val="20"/>
          <w:szCs w:val="20"/>
        </w:rPr>
        <w:t>个月内以书面形式向供方提出，</w:t>
      </w:r>
      <w:r>
        <w:rPr>
          <w:rFonts w:ascii="宋体" w:hAnsi="宋体" w:eastAsia="宋体" w:cs="宋体"/>
          <w:spacing w:val="-58"/>
          <w:sz w:val="20"/>
          <w:szCs w:val="20"/>
        </w:rPr>
        <w:t xml:space="preserve"> </w:t>
      </w:r>
      <w:r>
        <w:rPr>
          <w:rFonts w:ascii="宋体" w:hAnsi="宋体" w:eastAsia="宋体" w:cs="宋体"/>
          <w:spacing w:val="7"/>
          <w:sz w:val="20"/>
          <w:szCs w:val="20"/>
        </w:rPr>
        <w:t>由供需双方协商解决。</w:t>
      </w:r>
    </w:p>
    <w:p>
      <w:pPr>
        <w:pStyle w:val="2"/>
        <w:spacing w:before="222" w:line="231" w:lineRule="auto"/>
        <w:ind w:left="3"/>
        <w:outlineLvl w:val="2"/>
        <w:rPr>
          <w:sz w:val="20"/>
          <w:szCs w:val="20"/>
        </w:rPr>
      </w:pPr>
      <w:r>
        <w:rPr>
          <w:spacing w:val="3"/>
          <w:sz w:val="20"/>
          <w:szCs w:val="20"/>
        </w:rPr>
        <w:t>7.2</w:t>
      </w:r>
      <w:r>
        <w:rPr>
          <w:spacing w:val="9"/>
          <w:sz w:val="20"/>
          <w:szCs w:val="20"/>
        </w:rPr>
        <w:t xml:space="preserve">  </w:t>
      </w:r>
      <w:r>
        <w:rPr>
          <w:spacing w:val="3"/>
          <w:sz w:val="20"/>
          <w:szCs w:val="20"/>
        </w:rPr>
        <w:t>组批</w:t>
      </w:r>
    </w:p>
    <w:p>
      <w:pPr>
        <w:spacing w:before="218" w:line="228" w:lineRule="auto"/>
        <w:ind w:left="422"/>
        <w:rPr>
          <w:rFonts w:ascii="宋体" w:hAnsi="宋体" w:eastAsia="宋体" w:cs="宋体"/>
          <w:sz w:val="20"/>
          <w:szCs w:val="20"/>
        </w:rPr>
      </w:pPr>
      <w:r>
        <w:rPr>
          <w:rFonts w:ascii="宋体" w:hAnsi="宋体" w:eastAsia="宋体" w:cs="宋体"/>
          <w:spacing w:val="9"/>
          <w:sz w:val="20"/>
          <w:szCs w:val="20"/>
        </w:rPr>
        <w:t>每批应由同一等级，相同工艺条件生产的硅多晶组成。</w:t>
      </w:r>
    </w:p>
    <w:p>
      <w:pPr>
        <w:pStyle w:val="2"/>
        <w:spacing w:before="221" w:line="230" w:lineRule="auto"/>
        <w:ind w:left="3"/>
        <w:outlineLvl w:val="2"/>
        <w:rPr>
          <w:sz w:val="20"/>
          <w:szCs w:val="20"/>
        </w:rPr>
      </w:pPr>
      <w:r>
        <w:rPr>
          <w:spacing w:val="6"/>
          <w:sz w:val="20"/>
          <w:szCs w:val="20"/>
        </w:rPr>
        <w:t>7.3  检验项目</w:t>
      </w:r>
    </w:p>
    <w:p>
      <w:pPr>
        <w:pStyle w:val="2"/>
        <w:spacing w:before="219" w:line="227" w:lineRule="auto"/>
        <w:ind w:left="3"/>
        <w:outlineLvl w:val="3"/>
        <w:rPr>
          <w:rFonts w:ascii="宋体" w:hAnsi="宋体" w:eastAsia="宋体" w:cs="宋体"/>
          <w:sz w:val="20"/>
          <w:szCs w:val="20"/>
        </w:rPr>
      </w:pPr>
      <w:r>
        <w:rPr>
          <w:spacing w:val="9"/>
          <w:sz w:val="20"/>
          <w:szCs w:val="20"/>
        </w:rPr>
        <w:t xml:space="preserve">7.3.1  </w:t>
      </w:r>
      <w:r>
        <w:rPr>
          <w:rFonts w:ascii="宋体" w:hAnsi="宋体" w:eastAsia="宋体" w:cs="宋体"/>
          <w:spacing w:val="9"/>
          <w:sz w:val="20"/>
          <w:szCs w:val="20"/>
        </w:rPr>
        <w:t>每批产品应对施主杂质含量、受主杂质含量、碳含</w:t>
      </w:r>
      <w:r>
        <w:rPr>
          <w:rFonts w:ascii="宋体" w:hAnsi="宋体" w:eastAsia="宋体" w:cs="宋体"/>
          <w:spacing w:val="8"/>
          <w:sz w:val="20"/>
          <w:szCs w:val="20"/>
        </w:rPr>
        <w:t>量、尺寸和表面质量进行检验。</w:t>
      </w:r>
    </w:p>
    <w:p>
      <w:pPr>
        <w:pStyle w:val="2"/>
        <w:spacing w:before="66" w:line="227" w:lineRule="auto"/>
        <w:ind w:left="3"/>
        <w:outlineLvl w:val="3"/>
        <w:rPr>
          <w:rFonts w:ascii="宋体" w:hAnsi="宋体" w:eastAsia="宋体" w:cs="宋体"/>
          <w:sz w:val="20"/>
          <w:szCs w:val="20"/>
        </w:rPr>
      </w:pPr>
      <w:r>
        <w:rPr>
          <w:spacing w:val="9"/>
          <w:sz w:val="20"/>
          <w:szCs w:val="20"/>
        </w:rPr>
        <w:t xml:space="preserve">7.3.2  </w:t>
      </w:r>
      <w:r>
        <w:rPr>
          <w:rFonts w:ascii="宋体" w:hAnsi="宋体" w:eastAsia="宋体" w:cs="宋体"/>
          <w:spacing w:val="9"/>
          <w:sz w:val="20"/>
          <w:szCs w:val="20"/>
        </w:rPr>
        <w:t>基体金属杂质含量、表面金属杂质含量可进行抽样检验，抽检频次</w:t>
      </w:r>
      <w:r>
        <w:rPr>
          <w:rFonts w:ascii="宋体" w:hAnsi="宋体" w:eastAsia="宋体" w:cs="宋体"/>
          <w:spacing w:val="8"/>
          <w:sz w:val="20"/>
          <w:szCs w:val="20"/>
        </w:rPr>
        <w:t>由供需双方协商确定。</w:t>
      </w:r>
    </w:p>
    <w:p>
      <w:pPr>
        <w:pStyle w:val="2"/>
        <w:spacing w:before="66" w:line="227" w:lineRule="auto"/>
        <w:jc w:val="right"/>
        <w:outlineLvl w:val="3"/>
        <w:rPr>
          <w:rFonts w:ascii="宋体" w:hAnsi="宋体" w:eastAsia="宋体" w:cs="宋体"/>
          <w:sz w:val="20"/>
          <w:szCs w:val="20"/>
        </w:rPr>
      </w:pPr>
      <w:r>
        <w:rPr>
          <w:spacing w:val="7"/>
          <w:sz w:val="20"/>
          <w:szCs w:val="20"/>
        </w:rPr>
        <w:t xml:space="preserve">7.3.3  </w:t>
      </w:r>
      <w:r>
        <w:rPr>
          <w:rFonts w:ascii="宋体" w:hAnsi="宋体" w:eastAsia="宋体" w:cs="宋体"/>
          <w:spacing w:val="7"/>
          <w:sz w:val="20"/>
          <w:szCs w:val="20"/>
        </w:rPr>
        <w:t>导电类型、电阻率、少数载流子寿</w:t>
      </w:r>
      <w:r>
        <w:rPr>
          <w:rFonts w:ascii="宋体" w:hAnsi="宋体" w:eastAsia="宋体" w:cs="宋体"/>
          <w:spacing w:val="6"/>
          <w:sz w:val="20"/>
          <w:szCs w:val="20"/>
        </w:rPr>
        <w:t>命、氧含量由供需双方协商确定是否检验并在订货单中注明。</w:t>
      </w:r>
    </w:p>
    <w:p>
      <w:pPr>
        <w:pStyle w:val="2"/>
        <w:spacing w:before="222" w:line="229" w:lineRule="auto"/>
        <w:ind w:left="3"/>
        <w:outlineLvl w:val="2"/>
        <w:rPr>
          <w:sz w:val="20"/>
          <w:szCs w:val="20"/>
        </w:rPr>
      </w:pPr>
      <w:r>
        <w:rPr>
          <w:spacing w:val="2"/>
          <w:sz w:val="20"/>
          <w:szCs w:val="20"/>
        </w:rPr>
        <w:t>7.4</w:t>
      </w:r>
      <w:r>
        <w:rPr>
          <w:spacing w:val="11"/>
          <w:sz w:val="20"/>
          <w:szCs w:val="20"/>
        </w:rPr>
        <w:t xml:space="preserve">  </w:t>
      </w:r>
      <w:r>
        <w:rPr>
          <w:spacing w:val="2"/>
          <w:sz w:val="20"/>
          <w:szCs w:val="20"/>
        </w:rPr>
        <w:t>取样</w:t>
      </w:r>
    </w:p>
    <w:p>
      <w:pPr>
        <w:pStyle w:val="2"/>
        <w:spacing w:before="220" w:line="227" w:lineRule="auto"/>
        <w:ind w:left="3"/>
        <w:outlineLvl w:val="3"/>
        <w:rPr>
          <w:rFonts w:ascii="宋体" w:hAnsi="宋体" w:eastAsia="宋体" w:cs="宋体"/>
          <w:sz w:val="20"/>
          <w:szCs w:val="20"/>
        </w:rPr>
      </w:pPr>
      <w:r>
        <w:rPr>
          <w:spacing w:val="8"/>
          <w:sz w:val="20"/>
          <w:szCs w:val="20"/>
        </w:rPr>
        <w:t xml:space="preserve">7.4.1  </w:t>
      </w:r>
      <w:r>
        <w:rPr>
          <w:rFonts w:ascii="宋体" w:hAnsi="宋体" w:eastAsia="宋体" w:cs="宋体"/>
          <w:spacing w:val="8"/>
          <w:sz w:val="20"/>
          <w:szCs w:val="20"/>
        </w:rPr>
        <w:t>每批次硅多晶随机取样，取样数量由供需双方协商确定。</w:t>
      </w:r>
    </w:p>
    <w:p>
      <w:pPr>
        <w:pStyle w:val="2"/>
        <w:spacing w:before="67" w:line="257" w:lineRule="auto"/>
        <w:ind w:left="19" w:right="80" w:hanging="16"/>
        <w:outlineLvl w:val="3"/>
        <w:rPr>
          <w:rFonts w:ascii="宋体" w:hAnsi="宋体" w:eastAsia="宋体" w:cs="宋体"/>
          <w:sz w:val="20"/>
          <w:szCs w:val="20"/>
        </w:rPr>
      </w:pPr>
      <w:r>
        <w:rPr>
          <w:spacing w:val="7"/>
          <w:sz w:val="20"/>
          <w:szCs w:val="20"/>
        </w:rPr>
        <w:t xml:space="preserve">7.4.2  </w:t>
      </w:r>
      <w:r>
        <w:rPr>
          <w:rFonts w:ascii="宋体" w:hAnsi="宋体" w:eastAsia="宋体" w:cs="宋体"/>
          <w:spacing w:val="7"/>
          <w:sz w:val="20"/>
          <w:szCs w:val="20"/>
        </w:rPr>
        <w:t>施主杂质含量、受主杂质含量、碳含量、</w:t>
      </w:r>
      <w:r>
        <w:rPr>
          <w:rFonts w:ascii="宋体" w:hAnsi="宋体" w:eastAsia="宋体" w:cs="宋体"/>
          <w:spacing w:val="-42"/>
          <w:sz w:val="20"/>
          <w:szCs w:val="20"/>
        </w:rPr>
        <w:t xml:space="preserve"> </w:t>
      </w:r>
      <w:r>
        <w:rPr>
          <w:rFonts w:ascii="宋体" w:hAnsi="宋体" w:eastAsia="宋体" w:cs="宋体"/>
          <w:spacing w:val="7"/>
          <w:sz w:val="20"/>
          <w:szCs w:val="20"/>
        </w:rPr>
        <w:t>电阻率导电类型、</w:t>
      </w:r>
      <w:r>
        <w:rPr>
          <w:rFonts w:ascii="宋体" w:hAnsi="宋体" w:eastAsia="宋体" w:cs="宋体"/>
          <w:spacing w:val="-59"/>
          <w:sz w:val="20"/>
          <w:szCs w:val="20"/>
        </w:rPr>
        <w:t xml:space="preserve"> </w:t>
      </w:r>
      <w:r>
        <w:rPr>
          <w:rFonts w:ascii="宋体" w:hAnsi="宋体" w:eastAsia="宋体" w:cs="宋体"/>
          <w:spacing w:val="7"/>
          <w:sz w:val="20"/>
          <w:szCs w:val="20"/>
        </w:rPr>
        <w:t>电阻率、少数载流子寿命、氧含量</w:t>
      </w:r>
      <w:r>
        <w:rPr>
          <w:rFonts w:ascii="宋体" w:hAnsi="宋体" w:eastAsia="宋体" w:cs="宋体"/>
          <w:sz w:val="20"/>
          <w:szCs w:val="20"/>
        </w:rPr>
        <w:t xml:space="preserve"> </w:t>
      </w:r>
      <w:r>
        <w:rPr>
          <w:rFonts w:ascii="宋体" w:hAnsi="宋体" w:eastAsia="宋体" w:cs="宋体"/>
          <w:spacing w:val="7"/>
          <w:sz w:val="20"/>
          <w:szCs w:val="20"/>
        </w:rPr>
        <w:t>的取样按</w:t>
      </w:r>
      <w:r>
        <w:rPr>
          <w:rFonts w:ascii="宋体" w:hAnsi="宋体" w:eastAsia="宋体" w:cs="宋体"/>
          <w:spacing w:val="-40"/>
          <w:sz w:val="20"/>
          <w:szCs w:val="20"/>
        </w:rPr>
        <w:t xml:space="preserve"> </w:t>
      </w:r>
      <w:r>
        <w:rPr>
          <w:rFonts w:ascii="宋体" w:hAnsi="宋体" w:eastAsia="宋体" w:cs="宋体"/>
          <w:sz w:val="20"/>
          <w:szCs w:val="20"/>
        </w:rPr>
        <w:t>GB</w:t>
      </w:r>
      <w:r>
        <w:rPr>
          <w:rFonts w:ascii="宋体" w:hAnsi="宋体" w:eastAsia="宋体" w:cs="宋体"/>
          <w:spacing w:val="7"/>
          <w:sz w:val="20"/>
          <w:szCs w:val="20"/>
        </w:rPr>
        <w:t>/T 4059</w:t>
      </w:r>
      <w:r>
        <w:rPr>
          <w:rFonts w:ascii="宋体" w:hAnsi="宋体" w:eastAsia="宋体" w:cs="宋体"/>
          <w:spacing w:val="-38"/>
          <w:sz w:val="20"/>
          <w:szCs w:val="20"/>
        </w:rPr>
        <w:t xml:space="preserve"> </w:t>
      </w:r>
      <w:r>
        <w:rPr>
          <w:rFonts w:ascii="宋体" w:hAnsi="宋体" w:eastAsia="宋体" w:cs="宋体"/>
          <w:spacing w:val="7"/>
          <w:sz w:val="20"/>
          <w:szCs w:val="20"/>
        </w:rPr>
        <w:t>或</w:t>
      </w:r>
      <w:r>
        <w:rPr>
          <w:rFonts w:ascii="宋体" w:hAnsi="宋体" w:eastAsia="宋体" w:cs="宋体"/>
          <w:spacing w:val="-41"/>
          <w:sz w:val="20"/>
          <w:szCs w:val="20"/>
        </w:rPr>
        <w:t xml:space="preserve"> </w:t>
      </w:r>
      <w:r>
        <w:rPr>
          <w:rFonts w:ascii="宋体" w:hAnsi="宋体" w:eastAsia="宋体" w:cs="宋体"/>
          <w:sz w:val="20"/>
          <w:szCs w:val="20"/>
        </w:rPr>
        <w:t>GB</w:t>
      </w:r>
      <w:r>
        <w:rPr>
          <w:rFonts w:ascii="宋体" w:hAnsi="宋体" w:eastAsia="宋体" w:cs="宋体"/>
          <w:spacing w:val="7"/>
          <w:sz w:val="20"/>
          <w:szCs w:val="20"/>
        </w:rPr>
        <w:t>/T 29057</w:t>
      </w:r>
      <w:r>
        <w:rPr>
          <w:rFonts w:ascii="宋体" w:hAnsi="宋体" w:eastAsia="宋体" w:cs="宋体"/>
          <w:spacing w:val="-21"/>
          <w:sz w:val="20"/>
          <w:szCs w:val="20"/>
        </w:rPr>
        <w:t xml:space="preserve"> </w:t>
      </w:r>
      <w:r>
        <w:rPr>
          <w:rFonts w:ascii="宋体" w:hAnsi="宋体" w:eastAsia="宋体" w:cs="宋体"/>
          <w:spacing w:val="7"/>
          <w:sz w:val="20"/>
          <w:szCs w:val="20"/>
        </w:rPr>
        <w:t>的规定进行。仲裁时取样及制样由</w:t>
      </w:r>
      <w:r>
        <w:rPr>
          <w:rFonts w:ascii="宋体" w:hAnsi="宋体" w:eastAsia="宋体" w:cs="宋体"/>
          <w:spacing w:val="6"/>
          <w:sz w:val="20"/>
          <w:szCs w:val="20"/>
        </w:rPr>
        <w:t>供需双方协商确定。</w:t>
      </w:r>
    </w:p>
    <w:p>
      <w:pPr>
        <w:pStyle w:val="2"/>
        <w:spacing w:before="222" w:line="230" w:lineRule="auto"/>
        <w:ind w:left="3"/>
        <w:outlineLvl w:val="2"/>
        <w:rPr>
          <w:sz w:val="20"/>
          <w:szCs w:val="20"/>
        </w:rPr>
      </w:pPr>
      <w:r>
        <w:rPr>
          <w:spacing w:val="7"/>
          <w:sz w:val="20"/>
          <w:szCs w:val="20"/>
        </w:rPr>
        <w:t>7.5  检验结果的判定</w:t>
      </w:r>
    </w:p>
    <w:p>
      <w:pPr>
        <w:pStyle w:val="2"/>
        <w:spacing w:before="219" w:line="268" w:lineRule="auto"/>
        <w:ind w:left="3" w:right="73"/>
        <w:outlineLvl w:val="3"/>
        <w:rPr>
          <w:rFonts w:ascii="宋体" w:hAnsi="宋体" w:eastAsia="宋体" w:cs="宋体"/>
          <w:sz w:val="20"/>
          <w:szCs w:val="20"/>
        </w:rPr>
      </w:pPr>
      <w:r>
        <w:rPr>
          <w:spacing w:val="9"/>
          <w:sz w:val="20"/>
          <w:szCs w:val="20"/>
        </w:rPr>
        <w:t xml:space="preserve">7.5.1  </w:t>
      </w:r>
      <w:r>
        <w:rPr>
          <w:rFonts w:ascii="宋体" w:hAnsi="宋体" w:eastAsia="宋体" w:cs="宋体"/>
          <w:spacing w:val="9"/>
          <w:sz w:val="20"/>
          <w:szCs w:val="20"/>
        </w:rPr>
        <w:t>施主杂质含量、受主杂质含量、碳含量、基体金属杂质含量、表面金属杂质含量的检验结果中</w:t>
      </w:r>
      <w:r>
        <w:rPr>
          <w:rFonts w:ascii="宋体" w:hAnsi="宋体" w:eastAsia="宋体" w:cs="宋体"/>
          <w:spacing w:val="1"/>
          <w:sz w:val="20"/>
          <w:szCs w:val="20"/>
        </w:rPr>
        <w:t xml:space="preserve"> </w:t>
      </w:r>
      <w:r>
        <w:rPr>
          <w:rFonts w:ascii="宋体" w:hAnsi="宋体" w:eastAsia="宋体" w:cs="宋体"/>
          <w:spacing w:val="8"/>
          <w:sz w:val="20"/>
          <w:szCs w:val="20"/>
        </w:rPr>
        <w:t>有任意一项不合格时，则加倍取样对该不合格的项目进行重复</w:t>
      </w:r>
      <w:r>
        <w:rPr>
          <w:rFonts w:ascii="宋体" w:hAnsi="宋体" w:eastAsia="宋体" w:cs="宋体"/>
          <w:spacing w:val="7"/>
          <w:sz w:val="20"/>
          <w:szCs w:val="20"/>
        </w:rPr>
        <w:t>试验，重复试验结果仍不合格，判该批产</w:t>
      </w:r>
      <w:r>
        <w:rPr>
          <w:rFonts w:ascii="宋体" w:hAnsi="宋体" w:eastAsia="宋体" w:cs="宋体"/>
          <w:sz w:val="20"/>
          <w:szCs w:val="20"/>
        </w:rPr>
        <w:t xml:space="preserve"> </w:t>
      </w:r>
      <w:r>
        <w:rPr>
          <w:rFonts w:ascii="宋体" w:hAnsi="宋体" w:eastAsia="宋体" w:cs="宋体"/>
          <w:spacing w:val="8"/>
          <w:sz w:val="20"/>
          <w:szCs w:val="20"/>
        </w:rPr>
        <w:t>品不合格。仲裁检验不再重复取样。</w:t>
      </w:r>
    </w:p>
    <w:p>
      <w:pPr>
        <w:pStyle w:val="2"/>
        <w:spacing w:before="66" w:line="257" w:lineRule="auto"/>
        <w:ind w:left="27" w:right="80" w:hanging="24"/>
        <w:outlineLvl w:val="3"/>
        <w:rPr>
          <w:rFonts w:ascii="宋体" w:hAnsi="宋体" w:eastAsia="宋体" w:cs="宋体"/>
          <w:sz w:val="20"/>
          <w:szCs w:val="20"/>
        </w:rPr>
      </w:pPr>
      <w:r>
        <w:rPr>
          <w:spacing w:val="9"/>
          <w:sz w:val="20"/>
          <w:szCs w:val="20"/>
        </w:rPr>
        <w:t xml:space="preserve">7.5.2  </w:t>
      </w:r>
      <w:r>
        <w:rPr>
          <w:rFonts w:ascii="宋体" w:hAnsi="宋体" w:eastAsia="宋体" w:cs="宋体"/>
          <w:spacing w:val="9"/>
          <w:sz w:val="20"/>
          <w:szCs w:val="20"/>
        </w:rPr>
        <w:t>导电类型、电阻率、少数载流子寿命、氧含量、尺寸及允许偏差、表面质量的检验结果的判定</w:t>
      </w:r>
      <w:r>
        <w:rPr>
          <w:rFonts w:ascii="宋体" w:hAnsi="宋体" w:eastAsia="宋体" w:cs="宋体"/>
          <w:spacing w:val="3"/>
          <w:sz w:val="20"/>
          <w:szCs w:val="20"/>
        </w:rPr>
        <w:t xml:space="preserve"> </w:t>
      </w:r>
      <w:r>
        <w:rPr>
          <w:rFonts w:ascii="宋体" w:hAnsi="宋体" w:eastAsia="宋体" w:cs="宋体"/>
          <w:spacing w:val="5"/>
          <w:sz w:val="20"/>
          <w:szCs w:val="20"/>
        </w:rPr>
        <w:t>由供需双方协商确定。</w:t>
      </w:r>
    </w:p>
    <w:p>
      <w:pPr>
        <w:spacing w:line="311" w:lineRule="auto"/>
        <w:rPr>
          <w:rFonts w:ascii="Arial"/>
          <w:sz w:val="21"/>
        </w:rPr>
      </w:pPr>
    </w:p>
    <w:p>
      <w:pPr>
        <w:pStyle w:val="2"/>
        <w:spacing w:before="66" w:line="229" w:lineRule="auto"/>
        <w:outlineLvl w:val="1"/>
        <w:rPr>
          <w:sz w:val="20"/>
          <w:szCs w:val="20"/>
        </w:rPr>
      </w:pPr>
      <w:r>
        <w:rPr>
          <w:spacing w:val="8"/>
          <w:sz w:val="20"/>
          <w:szCs w:val="20"/>
        </w:rPr>
        <w:t>8  标志、包装、运输、贮存和质量证明书</w:t>
      </w:r>
    </w:p>
    <w:p>
      <w:pPr>
        <w:spacing w:line="229" w:lineRule="auto"/>
        <w:rPr>
          <w:sz w:val="20"/>
          <w:szCs w:val="20"/>
        </w:rPr>
        <w:sectPr>
          <w:footerReference r:id="rId11" w:type="default"/>
          <w:pgSz w:w="11906" w:h="16839"/>
          <w:pgMar w:top="400" w:right="1063" w:bottom="1312" w:left="1421" w:header="0" w:footer="113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
        <w:spacing w:before="65" w:line="265" w:lineRule="exact"/>
        <w:ind w:left="4"/>
        <w:rPr>
          <w:sz w:val="20"/>
          <w:szCs w:val="20"/>
        </w:rPr>
      </w:pPr>
      <w:r>
        <w:rPr>
          <w:position w:val="1"/>
          <w:sz w:val="20"/>
          <w:szCs w:val="20"/>
        </w:rPr>
        <w:t>GB</w:t>
      </w:r>
      <w:r>
        <w:rPr>
          <w:spacing w:val="8"/>
          <w:position w:val="1"/>
          <w:sz w:val="20"/>
          <w:szCs w:val="20"/>
        </w:rPr>
        <w:t>/T 25074</w:t>
      </w:r>
      <w:r>
        <w:rPr>
          <w:rFonts w:ascii="Times New Roman" w:hAnsi="Times New Roman" w:eastAsia="Times New Roman" w:cs="Times New Roman"/>
          <w:spacing w:val="8"/>
          <w:position w:val="1"/>
          <w:sz w:val="20"/>
          <w:szCs w:val="20"/>
        </w:rPr>
        <w:t>—</w:t>
      </w:r>
      <w:r>
        <w:rPr>
          <w:position w:val="1"/>
          <w:sz w:val="20"/>
          <w:szCs w:val="20"/>
        </w:rPr>
        <w:t>XXXX</w:t>
      </w:r>
    </w:p>
    <w:p>
      <w:pPr>
        <w:pStyle w:val="2"/>
        <w:spacing w:before="248" w:line="233" w:lineRule="auto"/>
        <w:ind w:left="3"/>
        <w:outlineLvl w:val="2"/>
        <w:rPr>
          <w:sz w:val="20"/>
          <w:szCs w:val="20"/>
        </w:rPr>
      </w:pPr>
      <w:r>
        <w:rPr>
          <w:spacing w:val="5"/>
          <w:sz w:val="20"/>
          <w:szCs w:val="20"/>
        </w:rPr>
        <w:t>8.1  标志</w:t>
      </w:r>
    </w:p>
    <w:p>
      <w:pPr>
        <w:spacing w:before="216" w:line="257" w:lineRule="auto"/>
        <w:ind w:left="425" w:right="1850"/>
        <w:rPr>
          <w:rFonts w:ascii="宋体" w:hAnsi="宋体" w:eastAsia="宋体" w:cs="宋体"/>
          <w:sz w:val="20"/>
          <w:szCs w:val="20"/>
        </w:rPr>
      </w:pPr>
      <w:r>
        <w:rPr>
          <w:rFonts w:ascii="宋体" w:hAnsi="宋体" w:eastAsia="宋体" w:cs="宋体"/>
          <w:spacing w:val="6"/>
          <w:sz w:val="20"/>
          <w:szCs w:val="20"/>
        </w:rPr>
        <w:t>包装箱（桶）外应标有“小心轻放</w:t>
      </w:r>
      <w:r>
        <w:rPr>
          <w:rFonts w:ascii="宋体" w:hAnsi="宋体" w:eastAsia="宋体" w:cs="宋体"/>
          <w:spacing w:val="-59"/>
          <w:sz w:val="20"/>
          <w:szCs w:val="20"/>
        </w:rPr>
        <w:t xml:space="preserve"> </w:t>
      </w:r>
      <w:r>
        <w:rPr>
          <w:rFonts w:ascii="宋体" w:hAnsi="宋体" w:eastAsia="宋体" w:cs="宋体"/>
          <w:spacing w:val="6"/>
          <w:sz w:val="20"/>
          <w:szCs w:val="20"/>
        </w:rPr>
        <w:t>”及“防腐、防潮</w:t>
      </w:r>
      <w:r>
        <w:rPr>
          <w:rFonts w:ascii="宋体" w:hAnsi="宋体" w:eastAsia="宋体" w:cs="宋体"/>
          <w:spacing w:val="-69"/>
          <w:sz w:val="20"/>
          <w:szCs w:val="20"/>
        </w:rPr>
        <w:t xml:space="preserve"> </w:t>
      </w:r>
      <w:r>
        <w:rPr>
          <w:rFonts w:ascii="宋体" w:hAnsi="宋体" w:eastAsia="宋体" w:cs="宋体"/>
          <w:spacing w:val="6"/>
          <w:sz w:val="20"/>
          <w:szCs w:val="20"/>
        </w:rPr>
        <w:t>”字样或标志，并标明：</w:t>
      </w:r>
      <w:r>
        <w:rPr>
          <w:rFonts w:ascii="宋体" w:hAnsi="宋体" w:eastAsia="宋体" w:cs="宋体"/>
          <w:sz w:val="20"/>
          <w:szCs w:val="20"/>
        </w:rPr>
        <w:t xml:space="preserve"> </w:t>
      </w:r>
      <w:r>
        <w:rPr>
          <w:rFonts w:ascii="宋体" w:hAnsi="宋体" w:eastAsia="宋体" w:cs="宋体"/>
          <w:spacing w:val="4"/>
          <w:sz w:val="19"/>
          <w:szCs w:val="19"/>
        </w:rPr>
        <w:t>a)</w:t>
      </w:r>
      <w:r>
        <w:rPr>
          <w:rFonts w:ascii="宋体" w:hAnsi="宋体" w:eastAsia="宋体" w:cs="宋体"/>
          <w:spacing w:val="20"/>
          <w:sz w:val="19"/>
          <w:szCs w:val="19"/>
        </w:rPr>
        <w:t xml:space="preserve">  </w:t>
      </w:r>
      <w:r>
        <w:rPr>
          <w:rFonts w:ascii="宋体" w:hAnsi="宋体" w:eastAsia="宋体" w:cs="宋体"/>
          <w:spacing w:val="4"/>
          <w:sz w:val="20"/>
          <w:szCs w:val="20"/>
        </w:rPr>
        <w:t>供方名称；</w:t>
      </w:r>
    </w:p>
    <w:p>
      <w:pPr>
        <w:spacing w:before="66" w:line="228" w:lineRule="auto"/>
        <w:ind w:left="422"/>
        <w:rPr>
          <w:rFonts w:ascii="宋体" w:hAnsi="宋体" w:eastAsia="宋体" w:cs="宋体"/>
          <w:sz w:val="20"/>
          <w:szCs w:val="20"/>
        </w:rPr>
      </w:pPr>
      <w:r>
        <w:rPr>
          <w:rFonts w:ascii="宋体" w:hAnsi="宋体" w:eastAsia="宋体" w:cs="宋体"/>
          <w:spacing w:val="3"/>
          <w:sz w:val="19"/>
          <w:szCs w:val="19"/>
        </w:rPr>
        <w:t>b)</w:t>
      </w:r>
      <w:r>
        <w:rPr>
          <w:rFonts w:ascii="宋体" w:hAnsi="宋体" w:eastAsia="宋体" w:cs="宋体"/>
          <w:spacing w:val="26"/>
          <w:sz w:val="19"/>
          <w:szCs w:val="19"/>
        </w:rPr>
        <w:t xml:space="preserve">  </w:t>
      </w:r>
      <w:r>
        <w:rPr>
          <w:rFonts w:ascii="宋体" w:hAnsi="宋体" w:eastAsia="宋体" w:cs="宋体"/>
          <w:spacing w:val="3"/>
          <w:sz w:val="20"/>
          <w:szCs w:val="20"/>
        </w:rPr>
        <w:t>需方名称；</w:t>
      </w:r>
    </w:p>
    <w:p>
      <w:pPr>
        <w:spacing w:before="64" w:line="312" w:lineRule="exact"/>
        <w:ind w:left="429"/>
        <w:rPr>
          <w:rFonts w:ascii="宋体" w:hAnsi="宋体" w:eastAsia="宋体" w:cs="宋体"/>
          <w:sz w:val="20"/>
          <w:szCs w:val="20"/>
        </w:rPr>
      </w:pPr>
      <w:r>
        <w:rPr>
          <w:rFonts w:ascii="宋体" w:hAnsi="宋体" w:eastAsia="宋体" w:cs="宋体"/>
          <w:spacing w:val="5"/>
          <w:position w:val="7"/>
          <w:sz w:val="19"/>
          <w:szCs w:val="19"/>
        </w:rPr>
        <w:t>c)</w:t>
      </w:r>
      <w:r>
        <w:rPr>
          <w:rFonts w:ascii="宋体" w:hAnsi="宋体" w:eastAsia="宋体" w:cs="宋体"/>
          <w:spacing w:val="23"/>
          <w:position w:val="7"/>
          <w:sz w:val="19"/>
          <w:szCs w:val="19"/>
        </w:rPr>
        <w:t xml:space="preserve">  </w:t>
      </w:r>
      <w:r>
        <w:rPr>
          <w:rFonts w:ascii="宋体" w:hAnsi="宋体" w:eastAsia="宋体" w:cs="宋体"/>
          <w:spacing w:val="5"/>
          <w:position w:val="7"/>
          <w:sz w:val="20"/>
          <w:szCs w:val="20"/>
        </w:rPr>
        <w:t>产品名称、牌号；</w:t>
      </w:r>
    </w:p>
    <w:p>
      <w:pPr>
        <w:spacing w:before="1" w:line="227" w:lineRule="auto"/>
        <w:ind w:left="429"/>
        <w:rPr>
          <w:rFonts w:ascii="宋体" w:hAnsi="宋体" w:eastAsia="宋体" w:cs="宋体"/>
          <w:sz w:val="20"/>
          <w:szCs w:val="20"/>
        </w:rPr>
      </w:pPr>
      <w:r>
        <w:rPr>
          <w:rFonts w:ascii="宋体" w:hAnsi="宋体" w:eastAsia="宋体" w:cs="宋体"/>
          <w:spacing w:val="5"/>
          <w:sz w:val="19"/>
          <w:szCs w:val="19"/>
        </w:rPr>
        <w:t>d)</w:t>
      </w:r>
      <w:r>
        <w:rPr>
          <w:rFonts w:ascii="宋体" w:hAnsi="宋体" w:eastAsia="宋体" w:cs="宋体"/>
          <w:spacing w:val="23"/>
          <w:sz w:val="19"/>
          <w:szCs w:val="19"/>
        </w:rPr>
        <w:t xml:space="preserve">  </w:t>
      </w:r>
      <w:r>
        <w:rPr>
          <w:rFonts w:ascii="宋体" w:hAnsi="宋体" w:eastAsia="宋体" w:cs="宋体"/>
          <w:spacing w:val="5"/>
          <w:sz w:val="20"/>
          <w:szCs w:val="20"/>
        </w:rPr>
        <w:t>产品数量、净重。</w:t>
      </w:r>
    </w:p>
    <w:p>
      <w:pPr>
        <w:pStyle w:val="2"/>
        <w:spacing w:before="221" w:line="233" w:lineRule="auto"/>
        <w:ind w:left="3"/>
        <w:outlineLvl w:val="2"/>
        <w:rPr>
          <w:sz w:val="20"/>
          <w:szCs w:val="20"/>
        </w:rPr>
      </w:pPr>
      <w:r>
        <w:rPr>
          <w:spacing w:val="4"/>
          <w:sz w:val="20"/>
          <w:szCs w:val="20"/>
        </w:rPr>
        <w:t>8.2</w:t>
      </w:r>
      <w:r>
        <w:rPr>
          <w:spacing w:val="8"/>
          <w:sz w:val="20"/>
          <w:szCs w:val="20"/>
        </w:rPr>
        <w:t xml:space="preserve">  </w:t>
      </w:r>
      <w:r>
        <w:rPr>
          <w:spacing w:val="4"/>
          <w:sz w:val="20"/>
          <w:szCs w:val="20"/>
        </w:rPr>
        <w:t>包装</w:t>
      </w:r>
    </w:p>
    <w:p>
      <w:pPr>
        <w:spacing w:before="215" w:line="268" w:lineRule="auto"/>
        <w:ind w:left="5" w:firstLine="419"/>
        <w:jc w:val="both"/>
        <w:rPr>
          <w:rFonts w:ascii="宋体" w:hAnsi="宋体" w:eastAsia="宋体" w:cs="宋体"/>
          <w:sz w:val="20"/>
          <w:szCs w:val="20"/>
        </w:rPr>
      </w:pPr>
      <w:r>
        <w:rPr>
          <w:rFonts w:ascii="宋体" w:hAnsi="宋体" w:eastAsia="宋体" w:cs="宋体"/>
          <w:spacing w:val="8"/>
          <w:sz w:val="20"/>
          <w:szCs w:val="20"/>
        </w:rPr>
        <w:t>硅多晶装入洁净的高纯树脂材料包装袋内，密封，致密料装</w:t>
      </w:r>
      <w:r>
        <w:rPr>
          <w:rFonts w:ascii="宋体" w:hAnsi="宋体" w:eastAsia="宋体" w:cs="宋体"/>
          <w:spacing w:val="7"/>
          <w:sz w:val="20"/>
          <w:szCs w:val="20"/>
        </w:rPr>
        <w:t>入</w:t>
      </w:r>
      <w:r>
        <w:rPr>
          <w:rFonts w:ascii="宋体" w:hAnsi="宋体" w:eastAsia="宋体" w:cs="宋体"/>
          <w:color w:val="0000FF"/>
          <w:spacing w:val="7"/>
          <w:sz w:val="20"/>
          <w:szCs w:val="20"/>
        </w:rPr>
        <w:t>双层</w:t>
      </w:r>
      <w:r>
        <w:rPr>
          <w:rFonts w:ascii="宋体" w:hAnsi="宋体" w:eastAsia="宋体" w:cs="宋体"/>
          <w:spacing w:val="7"/>
          <w:sz w:val="20"/>
          <w:szCs w:val="20"/>
        </w:rPr>
        <w:t>洁净的包装袋，然后再将包装袋</w:t>
      </w:r>
      <w:r>
        <w:rPr>
          <w:rFonts w:ascii="宋体" w:hAnsi="宋体" w:eastAsia="宋体" w:cs="宋体"/>
          <w:sz w:val="20"/>
          <w:szCs w:val="20"/>
        </w:rPr>
        <w:t xml:space="preserve"> </w:t>
      </w:r>
      <w:r>
        <w:rPr>
          <w:rFonts w:ascii="宋体" w:hAnsi="宋体" w:eastAsia="宋体" w:cs="宋体"/>
          <w:spacing w:val="8"/>
          <w:sz w:val="20"/>
          <w:szCs w:val="20"/>
        </w:rPr>
        <w:t>装入包装箱或包装桶内。块状硅多晶包装依据客户要求；棒状硅</w:t>
      </w:r>
      <w:r>
        <w:rPr>
          <w:rFonts w:ascii="宋体" w:hAnsi="宋体" w:eastAsia="宋体" w:cs="宋体"/>
          <w:spacing w:val="7"/>
          <w:sz w:val="20"/>
          <w:szCs w:val="20"/>
        </w:rPr>
        <w:t>多晶用箱子固定、并用双层洁净的高纯</w:t>
      </w:r>
      <w:r>
        <w:rPr>
          <w:rFonts w:ascii="宋体" w:hAnsi="宋体" w:eastAsia="宋体" w:cs="宋体"/>
          <w:sz w:val="20"/>
          <w:szCs w:val="20"/>
        </w:rPr>
        <w:t xml:space="preserve"> </w:t>
      </w:r>
      <w:r>
        <w:rPr>
          <w:rFonts w:ascii="宋体" w:hAnsi="宋体" w:eastAsia="宋体" w:cs="宋体"/>
          <w:spacing w:val="9"/>
          <w:sz w:val="20"/>
          <w:szCs w:val="20"/>
        </w:rPr>
        <w:t>树脂包装袋封装。包装时应防止包装袋破损，以避免产品外来沾污，并提供良好保护。</w:t>
      </w:r>
    </w:p>
    <w:p>
      <w:pPr>
        <w:pStyle w:val="2"/>
        <w:spacing w:before="222" w:line="230" w:lineRule="auto"/>
        <w:ind w:left="3"/>
        <w:outlineLvl w:val="2"/>
        <w:rPr>
          <w:sz w:val="20"/>
          <w:szCs w:val="20"/>
        </w:rPr>
      </w:pPr>
      <w:r>
        <w:rPr>
          <w:spacing w:val="3"/>
          <w:sz w:val="20"/>
          <w:szCs w:val="20"/>
        </w:rPr>
        <w:t>8.3</w:t>
      </w:r>
      <w:r>
        <w:rPr>
          <w:spacing w:val="10"/>
          <w:sz w:val="20"/>
          <w:szCs w:val="20"/>
        </w:rPr>
        <w:t xml:space="preserve">  </w:t>
      </w:r>
      <w:r>
        <w:rPr>
          <w:spacing w:val="3"/>
          <w:sz w:val="20"/>
          <w:szCs w:val="20"/>
        </w:rPr>
        <w:t>运输</w:t>
      </w:r>
    </w:p>
    <w:p>
      <w:pPr>
        <w:spacing w:before="219" w:line="227" w:lineRule="auto"/>
        <w:ind w:left="425"/>
        <w:rPr>
          <w:rFonts w:ascii="宋体" w:hAnsi="宋体" w:eastAsia="宋体" w:cs="宋体"/>
          <w:sz w:val="20"/>
          <w:szCs w:val="20"/>
        </w:rPr>
      </w:pPr>
      <w:r>
        <w:rPr>
          <w:rFonts w:ascii="宋体" w:hAnsi="宋体" w:eastAsia="宋体" w:cs="宋体"/>
          <w:spacing w:val="9"/>
          <w:sz w:val="20"/>
          <w:szCs w:val="20"/>
        </w:rPr>
        <w:t>产品在运输过程中应轻装轻卸，勿压勿挤，并采取防震措施。</w:t>
      </w:r>
    </w:p>
    <w:p>
      <w:pPr>
        <w:pStyle w:val="2"/>
        <w:spacing w:before="222" w:line="229" w:lineRule="auto"/>
        <w:ind w:left="3"/>
        <w:outlineLvl w:val="2"/>
        <w:rPr>
          <w:sz w:val="20"/>
          <w:szCs w:val="20"/>
        </w:rPr>
      </w:pPr>
      <w:r>
        <w:rPr>
          <w:spacing w:val="4"/>
          <w:sz w:val="20"/>
          <w:szCs w:val="20"/>
        </w:rPr>
        <w:t>8.4</w:t>
      </w:r>
      <w:r>
        <w:rPr>
          <w:spacing w:val="8"/>
          <w:sz w:val="20"/>
          <w:szCs w:val="20"/>
        </w:rPr>
        <w:t xml:space="preserve">  </w:t>
      </w:r>
      <w:r>
        <w:rPr>
          <w:spacing w:val="4"/>
          <w:sz w:val="20"/>
          <w:szCs w:val="20"/>
        </w:rPr>
        <w:t>贮存</w:t>
      </w:r>
    </w:p>
    <w:p>
      <w:pPr>
        <w:spacing w:before="220" w:line="227" w:lineRule="auto"/>
        <w:ind w:left="425"/>
        <w:rPr>
          <w:rFonts w:ascii="宋体" w:hAnsi="宋体" w:eastAsia="宋体" w:cs="宋体"/>
          <w:sz w:val="20"/>
          <w:szCs w:val="20"/>
        </w:rPr>
      </w:pPr>
      <w:r>
        <w:rPr>
          <w:rFonts w:ascii="宋体" w:hAnsi="宋体" w:eastAsia="宋体" w:cs="宋体"/>
          <w:spacing w:val="8"/>
          <w:sz w:val="20"/>
          <w:szCs w:val="20"/>
        </w:rPr>
        <w:t>产品应贮存在清洁、干燥环境中。</w:t>
      </w:r>
    </w:p>
    <w:p>
      <w:pPr>
        <w:pStyle w:val="2"/>
        <w:spacing w:before="222" w:line="230" w:lineRule="auto"/>
        <w:ind w:left="3"/>
        <w:outlineLvl w:val="2"/>
        <w:rPr>
          <w:sz w:val="20"/>
          <w:szCs w:val="20"/>
        </w:rPr>
      </w:pPr>
      <w:r>
        <w:rPr>
          <w:spacing w:val="4"/>
          <w:sz w:val="20"/>
          <w:szCs w:val="20"/>
        </w:rPr>
        <w:t>8.5</w:t>
      </w:r>
      <w:r>
        <w:rPr>
          <w:spacing w:val="14"/>
          <w:sz w:val="20"/>
          <w:szCs w:val="20"/>
        </w:rPr>
        <w:t xml:space="preserve">  </w:t>
      </w:r>
      <w:r>
        <w:rPr>
          <w:spacing w:val="4"/>
          <w:sz w:val="20"/>
          <w:szCs w:val="20"/>
        </w:rPr>
        <w:t>随行文件</w:t>
      </w:r>
    </w:p>
    <w:p>
      <w:pPr>
        <w:spacing w:before="219" w:line="312" w:lineRule="exact"/>
        <w:ind w:left="425"/>
        <w:rPr>
          <w:rFonts w:ascii="宋体" w:hAnsi="宋体" w:eastAsia="宋体" w:cs="宋体"/>
          <w:sz w:val="20"/>
          <w:szCs w:val="20"/>
        </w:rPr>
      </w:pPr>
      <w:r>
        <w:rPr>
          <w:rFonts w:ascii="宋体" w:hAnsi="宋体" w:eastAsia="宋体" w:cs="宋体"/>
          <w:spacing w:val="8"/>
          <w:position w:val="7"/>
          <w:sz w:val="20"/>
          <w:szCs w:val="20"/>
        </w:rPr>
        <w:t>每批产品应附有质量证明书，其上注明：</w:t>
      </w:r>
    </w:p>
    <w:p>
      <w:pPr>
        <w:spacing w:before="1" w:line="226" w:lineRule="auto"/>
        <w:ind w:left="426"/>
        <w:rPr>
          <w:rFonts w:ascii="宋体" w:hAnsi="宋体" w:eastAsia="宋体" w:cs="宋体"/>
          <w:sz w:val="20"/>
          <w:szCs w:val="20"/>
        </w:rPr>
      </w:pPr>
      <w:r>
        <w:rPr>
          <w:rFonts w:ascii="宋体" w:hAnsi="宋体" w:eastAsia="宋体" w:cs="宋体"/>
          <w:spacing w:val="4"/>
          <w:sz w:val="19"/>
          <w:szCs w:val="19"/>
        </w:rPr>
        <w:t>a)</w:t>
      </w:r>
      <w:r>
        <w:rPr>
          <w:rFonts w:ascii="宋体" w:hAnsi="宋体" w:eastAsia="宋体" w:cs="宋体"/>
          <w:spacing w:val="20"/>
          <w:sz w:val="19"/>
          <w:szCs w:val="19"/>
        </w:rPr>
        <w:t xml:space="preserve">  </w:t>
      </w:r>
      <w:r>
        <w:rPr>
          <w:rFonts w:ascii="宋体" w:hAnsi="宋体" w:eastAsia="宋体" w:cs="宋体"/>
          <w:spacing w:val="4"/>
          <w:sz w:val="20"/>
          <w:szCs w:val="20"/>
        </w:rPr>
        <w:t>供方名称；</w:t>
      </w:r>
    </w:p>
    <w:p>
      <w:pPr>
        <w:spacing w:before="66" w:line="312" w:lineRule="exact"/>
        <w:ind w:left="422"/>
        <w:rPr>
          <w:rFonts w:ascii="宋体" w:hAnsi="宋体" w:eastAsia="宋体" w:cs="宋体"/>
          <w:sz w:val="20"/>
          <w:szCs w:val="20"/>
        </w:rPr>
      </w:pPr>
      <w:r>
        <w:rPr>
          <w:rFonts w:ascii="宋体" w:hAnsi="宋体" w:eastAsia="宋体" w:cs="宋体"/>
          <w:spacing w:val="6"/>
          <w:position w:val="7"/>
          <w:sz w:val="19"/>
          <w:szCs w:val="19"/>
        </w:rPr>
        <w:t>b)</w:t>
      </w:r>
      <w:r>
        <w:rPr>
          <w:rFonts w:ascii="宋体" w:hAnsi="宋体" w:eastAsia="宋体" w:cs="宋体"/>
          <w:spacing w:val="21"/>
          <w:position w:val="7"/>
          <w:sz w:val="19"/>
          <w:szCs w:val="19"/>
        </w:rPr>
        <w:t xml:space="preserve">  </w:t>
      </w:r>
      <w:r>
        <w:rPr>
          <w:rFonts w:ascii="宋体" w:hAnsi="宋体" w:eastAsia="宋体" w:cs="宋体"/>
          <w:spacing w:val="6"/>
          <w:position w:val="7"/>
          <w:sz w:val="20"/>
          <w:szCs w:val="20"/>
        </w:rPr>
        <w:t>产品名称、牌号；</w:t>
      </w:r>
    </w:p>
    <w:p>
      <w:pPr>
        <w:spacing w:before="1" w:line="227" w:lineRule="auto"/>
        <w:ind w:left="429"/>
        <w:rPr>
          <w:rFonts w:ascii="宋体" w:hAnsi="宋体" w:eastAsia="宋体" w:cs="宋体"/>
          <w:sz w:val="20"/>
          <w:szCs w:val="20"/>
        </w:rPr>
      </w:pPr>
      <w:r>
        <w:rPr>
          <w:rFonts w:ascii="宋体" w:hAnsi="宋体" w:eastAsia="宋体" w:cs="宋体"/>
          <w:spacing w:val="4"/>
          <w:sz w:val="19"/>
          <w:szCs w:val="19"/>
        </w:rPr>
        <w:t>c)</w:t>
      </w:r>
      <w:r>
        <w:rPr>
          <w:rFonts w:ascii="宋体" w:hAnsi="宋体" w:eastAsia="宋体" w:cs="宋体"/>
          <w:spacing w:val="18"/>
          <w:sz w:val="19"/>
          <w:szCs w:val="19"/>
        </w:rPr>
        <w:t xml:space="preserve">  </w:t>
      </w:r>
      <w:r>
        <w:rPr>
          <w:rFonts w:ascii="宋体" w:hAnsi="宋体" w:eastAsia="宋体" w:cs="宋体"/>
          <w:spacing w:val="4"/>
          <w:sz w:val="20"/>
          <w:szCs w:val="20"/>
        </w:rPr>
        <w:t>产品批号；</w:t>
      </w:r>
    </w:p>
    <w:p>
      <w:pPr>
        <w:spacing w:before="65" w:line="228" w:lineRule="auto"/>
        <w:ind w:left="429"/>
        <w:rPr>
          <w:rFonts w:ascii="宋体" w:hAnsi="宋体" w:eastAsia="宋体" w:cs="宋体"/>
          <w:sz w:val="20"/>
          <w:szCs w:val="20"/>
        </w:rPr>
      </w:pPr>
      <w:r>
        <w:rPr>
          <w:rFonts w:ascii="宋体" w:hAnsi="宋体" w:eastAsia="宋体" w:cs="宋体"/>
          <w:spacing w:val="5"/>
          <w:sz w:val="19"/>
          <w:szCs w:val="19"/>
        </w:rPr>
        <w:t>d)</w:t>
      </w:r>
      <w:r>
        <w:rPr>
          <w:rFonts w:ascii="宋体" w:hAnsi="宋体" w:eastAsia="宋体" w:cs="宋体"/>
          <w:spacing w:val="23"/>
          <w:sz w:val="19"/>
          <w:szCs w:val="19"/>
        </w:rPr>
        <w:t xml:space="preserve">  </w:t>
      </w:r>
      <w:r>
        <w:rPr>
          <w:rFonts w:ascii="宋体" w:hAnsi="宋体" w:eastAsia="宋体" w:cs="宋体"/>
          <w:spacing w:val="5"/>
          <w:sz w:val="20"/>
          <w:szCs w:val="20"/>
        </w:rPr>
        <w:t>产品毛重、净重；</w:t>
      </w:r>
    </w:p>
    <w:p>
      <w:pPr>
        <w:spacing w:before="65" w:line="312" w:lineRule="exact"/>
        <w:ind w:left="430"/>
        <w:rPr>
          <w:rFonts w:ascii="宋体" w:hAnsi="宋体" w:eastAsia="宋体" w:cs="宋体"/>
          <w:sz w:val="20"/>
          <w:szCs w:val="20"/>
        </w:rPr>
      </w:pPr>
      <w:r>
        <w:rPr>
          <w:rFonts w:ascii="宋体" w:hAnsi="宋体" w:eastAsia="宋体" w:cs="宋体"/>
          <w:spacing w:val="7"/>
          <w:position w:val="7"/>
          <w:sz w:val="19"/>
          <w:szCs w:val="19"/>
        </w:rPr>
        <w:t>e)</w:t>
      </w:r>
      <w:r>
        <w:rPr>
          <w:rFonts w:ascii="宋体" w:hAnsi="宋体" w:eastAsia="宋体" w:cs="宋体"/>
          <w:spacing w:val="21"/>
          <w:position w:val="7"/>
          <w:sz w:val="19"/>
          <w:szCs w:val="19"/>
        </w:rPr>
        <w:t xml:space="preserve">  </w:t>
      </w:r>
      <w:r>
        <w:rPr>
          <w:rFonts w:ascii="宋体" w:hAnsi="宋体" w:eastAsia="宋体" w:cs="宋体"/>
          <w:spacing w:val="7"/>
          <w:position w:val="7"/>
          <w:sz w:val="20"/>
          <w:szCs w:val="20"/>
        </w:rPr>
        <w:t>各项检验结果及检验部门印记；</w:t>
      </w:r>
    </w:p>
    <w:p>
      <w:pPr>
        <w:spacing w:before="1" w:line="226" w:lineRule="auto"/>
        <w:ind w:left="428"/>
        <w:rPr>
          <w:rFonts w:ascii="宋体" w:hAnsi="宋体" w:eastAsia="宋体" w:cs="宋体"/>
          <w:sz w:val="20"/>
          <w:szCs w:val="20"/>
        </w:rPr>
      </w:pPr>
      <w:r>
        <w:rPr>
          <w:rFonts w:ascii="宋体" w:hAnsi="宋体" w:eastAsia="宋体" w:cs="宋体"/>
          <w:spacing w:val="4"/>
          <w:sz w:val="19"/>
          <w:szCs w:val="19"/>
        </w:rPr>
        <w:t>f)</w:t>
      </w:r>
      <w:r>
        <w:rPr>
          <w:rFonts w:ascii="宋体" w:hAnsi="宋体" w:eastAsia="宋体" w:cs="宋体"/>
          <w:spacing w:val="22"/>
          <w:sz w:val="19"/>
          <w:szCs w:val="19"/>
        </w:rPr>
        <w:t xml:space="preserve">  </w:t>
      </w:r>
      <w:r>
        <w:rPr>
          <w:rFonts w:ascii="宋体" w:hAnsi="宋体" w:eastAsia="宋体" w:cs="宋体"/>
          <w:spacing w:val="4"/>
          <w:sz w:val="20"/>
          <w:szCs w:val="20"/>
        </w:rPr>
        <w:t>本文件编号；</w:t>
      </w:r>
    </w:p>
    <w:p>
      <w:pPr>
        <w:spacing w:before="66" w:line="223" w:lineRule="auto"/>
        <w:ind w:left="428"/>
        <w:rPr>
          <w:rFonts w:ascii="宋体" w:hAnsi="宋体" w:eastAsia="宋体" w:cs="宋体"/>
          <w:sz w:val="20"/>
          <w:szCs w:val="20"/>
        </w:rPr>
      </w:pPr>
      <w:r>
        <w:rPr>
          <w:rFonts w:ascii="宋体" w:hAnsi="宋体" w:eastAsia="宋体" w:cs="宋体"/>
          <w:spacing w:val="1"/>
          <w:sz w:val="19"/>
          <w:szCs w:val="19"/>
        </w:rPr>
        <w:t>g)</w:t>
      </w:r>
      <w:r>
        <w:rPr>
          <w:rFonts w:ascii="宋体" w:hAnsi="宋体" w:eastAsia="宋体" w:cs="宋体"/>
          <w:spacing w:val="29"/>
          <w:sz w:val="19"/>
          <w:szCs w:val="19"/>
        </w:rPr>
        <w:t xml:space="preserve">  </w:t>
      </w:r>
      <w:r>
        <w:rPr>
          <w:rFonts w:ascii="宋体" w:hAnsi="宋体" w:eastAsia="宋体" w:cs="宋体"/>
          <w:spacing w:val="1"/>
          <w:sz w:val="20"/>
          <w:szCs w:val="20"/>
        </w:rPr>
        <w:t>出厂日期。</w:t>
      </w:r>
    </w:p>
    <w:p>
      <w:pPr>
        <w:spacing w:line="315" w:lineRule="auto"/>
        <w:rPr>
          <w:rFonts w:ascii="Arial"/>
          <w:sz w:val="21"/>
        </w:rPr>
      </w:pPr>
    </w:p>
    <w:p>
      <w:pPr>
        <w:pStyle w:val="2"/>
        <w:spacing w:before="66" w:line="230" w:lineRule="auto"/>
        <w:outlineLvl w:val="1"/>
        <w:rPr>
          <w:sz w:val="20"/>
          <w:szCs w:val="20"/>
        </w:rPr>
      </w:pPr>
      <w:r>
        <w:rPr>
          <w:spacing w:val="8"/>
          <w:sz w:val="20"/>
          <w:szCs w:val="20"/>
        </w:rPr>
        <w:t>9  订货单（或合同）内容</w:t>
      </w:r>
    </w:p>
    <w:p>
      <w:pPr>
        <w:spacing w:line="307" w:lineRule="auto"/>
        <w:rPr>
          <w:rFonts w:ascii="Arial"/>
          <w:sz w:val="21"/>
        </w:rPr>
      </w:pPr>
    </w:p>
    <w:p>
      <w:pPr>
        <w:spacing w:before="66" w:line="312" w:lineRule="exact"/>
        <w:ind w:left="426"/>
        <w:rPr>
          <w:rFonts w:ascii="宋体" w:hAnsi="宋体" w:eastAsia="宋体" w:cs="宋体"/>
          <w:sz w:val="20"/>
          <w:szCs w:val="20"/>
        </w:rPr>
      </w:pPr>
      <w:r>
        <w:rPr>
          <w:rFonts w:ascii="宋体" w:hAnsi="宋体" w:eastAsia="宋体" w:cs="宋体"/>
          <w:spacing w:val="8"/>
          <w:position w:val="7"/>
          <w:sz w:val="20"/>
          <w:szCs w:val="20"/>
        </w:rPr>
        <w:t>本文件所列产品的订货单应包括下列内容：</w:t>
      </w:r>
    </w:p>
    <w:p>
      <w:pPr>
        <w:spacing w:line="227" w:lineRule="auto"/>
        <w:ind w:left="426"/>
        <w:rPr>
          <w:rFonts w:ascii="宋体" w:hAnsi="宋体" w:eastAsia="宋体" w:cs="宋体"/>
          <w:sz w:val="20"/>
          <w:szCs w:val="20"/>
        </w:rPr>
      </w:pPr>
      <w:r>
        <w:rPr>
          <w:rFonts w:ascii="宋体" w:hAnsi="宋体" w:eastAsia="宋体" w:cs="宋体"/>
          <w:spacing w:val="4"/>
          <w:sz w:val="19"/>
          <w:szCs w:val="19"/>
        </w:rPr>
        <w:t>a)</w:t>
      </w:r>
      <w:r>
        <w:rPr>
          <w:rFonts w:ascii="宋体" w:hAnsi="宋体" w:eastAsia="宋体" w:cs="宋体"/>
          <w:spacing w:val="20"/>
          <w:sz w:val="19"/>
          <w:szCs w:val="19"/>
        </w:rPr>
        <w:t xml:space="preserve">  </w:t>
      </w:r>
      <w:r>
        <w:rPr>
          <w:rFonts w:ascii="宋体" w:hAnsi="宋体" w:eastAsia="宋体" w:cs="宋体"/>
          <w:spacing w:val="4"/>
          <w:sz w:val="20"/>
          <w:szCs w:val="20"/>
        </w:rPr>
        <w:t>产品名称；</w:t>
      </w:r>
    </w:p>
    <w:p>
      <w:pPr>
        <w:spacing w:before="66" w:line="312" w:lineRule="exact"/>
        <w:ind w:left="422"/>
        <w:rPr>
          <w:rFonts w:ascii="宋体" w:hAnsi="宋体" w:eastAsia="宋体" w:cs="宋体"/>
          <w:sz w:val="20"/>
          <w:szCs w:val="20"/>
        </w:rPr>
      </w:pPr>
      <w:r>
        <w:rPr>
          <w:rFonts w:ascii="宋体" w:hAnsi="宋体" w:eastAsia="宋体" w:cs="宋体"/>
          <w:spacing w:val="5"/>
          <w:position w:val="7"/>
          <w:sz w:val="19"/>
          <w:szCs w:val="19"/>
        </w:rPr>
        <w:t>b)</w:t>
      </w:r>
      <w:r>
        <w:rPr>
          <w:rFonts w:ascii="宋体" w:hAnsi="宋体" w:eastAsia="宋体" w:cs="宋体"/>
          <w:spacing w:val="18"/>
          <w:position w:val="7"/>
          <w:sz w:val="19"/>
          <w:szCs w:val="19"/>
        </w:rPr>
        <w:t xml:space="preserve">  </w:t>
      </w:r>
      <w:r>
        <w:rPr>
          <w:rFonts w:ascii="宋体" w:hAnsi="宋体" w:eastAsia="宋体" w:cs="宋体"/>
          <w:spacing w:val="5"/>
          <w:position w:val="7"/>
          <w:sz w:val="20"/>
          <w:szCs w:val="20"/>
        </w:rPr>
        <w:t>产品牌号；</w:t>
      </w:r>
    </w:p>
    <w:p>
      <w:pPr>
        <w:spacing w:before="1" w:line="229" w:lineRule="auto"/>
        <w:ind w:left="429"/>
        <w:rPr>
          <w:rFonts w:ascii="宋体" w:hAnsi="宋体" w:eastAsia="宋体" w:cs="宋体"/>
          <w:sz w:val="20"/>
          <w:szCs w:val="20"/>
        </w:rPr>
      </w:pPr>
      <w:r>
        <w:rPr>
          <w:rFonts w:ascii="宋体" w:hAnsi="宋体" w:eastAsia="宋体" w:cs="宋体"/>
          <w:spacing w:val="1"/>
          <w:sz w:val="19"/>
          <w:szCs w:val="19"/>
        </w:rPr>
        <w:t>c)</w:t>
      </w:r>
      <w:r>
        <w:rPr>
          <w:rFonts w:ascii="宋体" w:hAnsi="宋体" w:eastAsia="宋体" w:cs="宋体"/>
          <w:spacing w:val="20"/>
          <w:sz w:val="19"/>
          <w:szCs w:val="19"/>
        </w:rPr>
        <w:t xml:space="preserve">  </w:t>
      </w:r>
      <w:r>
        <w:rPr>
          <w:rFonts w:ascii="宋体" w:hAnsi="宋体" w:eastAsia="宋体" w:cs="宋体"/>
          <w:spacing w:val="1"/>
          <w:sz w:val="20"/>
          <w:szCs w:val="20"/>
        </w:rPr>
        <w:t>重量；</w:t>
      </w:r>
    </w:p>
    <w:p>
      <w:pPr>
        <w:spacing w:before="63" w:line="312" w:lineRule="exact"/>
        <w:ind w:left="429"/>
        <w:rPr>
          <w:rFonts w:ascii="宋体" w:hAnsi="宋体" w:eastAsia="宋体" w:cs="宋体"/>
          <w:sz w:val="20"/>
          <w:szCs w:val="20"/>
        </w:rPr>
      </w:pPr>
      <w:r>
        <w:rPr>
          <w:rFonts w:ascii="宋体" w:hAnsi="宋体" w:eastAsia="宋体" w:cs="宋体"/>
          <w:spacing w:val="4"/>
          <w:position w:val="7"/>
          <w:sz w:val="19"/>
          <w:szCs w:val="19"/>
        </w:rPr>
        <w:t>d)</w:t>
      </w:r>
      <w:r>
        <w:rPr>
          <w:rFonts w:ascii="宋体" w:hAnsi="宋体" w:eastAsia="宋体" w:cs="宋体"/>
          <w:spacing w:val="22"/>
          <w:position w:val="7"/>
          <w:sz w:val="19"/>
          <w:szCs w:val="19"/>
        </w:rPr>
        <w:t xml:space="preserve">  </w:t>
      </w:r>
      <w:r>
        <w:rPr>
          <w:rFonts w:ascii="宋体" w:hAnsi="宋体" w:eastAsia="宋体" w:cs="宋体"/>
          <w:spacing w:val="4"/>
          <w:position w:val="7"/>
          <w:sz w:val="20"/>
          <w:szCs w:val="20"/>
        </w:rPr>
        <w:t>本文件编号；</w:t>
      </w:r>
    </w:p>
    <w:p>
      <w:pPr>
        <w:spacing w:line="228" w:lineRule="auto"/>
        <w:ind w:left="426"/>
        <w:rPr>
          <w:rFonts w:ascii="宋体" w:hAnsi="宋体" w:eastAsia="宋体" w:cs="宋体"/>
          <w:sz w:val="20"/>
          <w:szCs w:val="20"/>
        </w:rPr>
      </w:pPr>
      <w:r>
        <w:rPr>
          <w:rFonts w:ascii="宋体" w:hAnsi="宋体" w:eastAsia="宋体" w:cs="宋体"/>
          <w:spacing w:val="2"/>
          <w:sz w:val="20"/>
          <w:szCs w:val="20"/>
        </w:rPr>
        <w:t>其他。</w:t>
      </w:r>
    </w:p>
    <w:p>
      <w:pPr>
        <w:spacing w:line="251" w:lineRule="auto"/>
        <w:rPr>
          <w:rFonts w:ascii="Arial"/>
          <w:sz w:val="21"/>
        </w:rPr>
      </w:pPr>
    </w:p>
    <w:p>
      <w:pPr>
        <w:spacing w:line="252" w:lineRule="auto"/>
        <w:rPr>
          <w:rFonts w:ascii="Arial"/>
          <w:sz w:val="21"/>
        </w:rPr>
      </w:pPr>
    </w:p>
    <w:p>
      <w:pPr>
        <w:spacing w:before="58" w:line="8" w:lineRule="exact"/>
        <w:ind w:left="2943"/>
        <w:rPr>
          <w:rFonts w:ascii="Times New Roman" w:hAnsi="Times New Roman" w:eastAsia="Times New Roman" w:cs="Times New Roman"/>
          <w:sz w:val="20"/>
          <w:szCs w:val="20"/>
        </w:rPr>
      </w:pPr>
      <w:r>
        <w:rPr>
          <w:rFonts w:ascii="Times New Roman" w:hAnsi="Times New Roman" w:eastAsia="Times New Roman" w:cs="Times New Roman"/>
          <w:spacing w:val="-1"/>
          <w:position w:val="4"/>
          <w:sz w:val="20"/>
          <w:szCs w:val="20"/>
        </w:rPr>
        <w:t>___________________________________</w:t>
      </w:r>
    </w:p>
    <w:sectPr>
      <w:footerReference r:id="rId12" w:type="default"/>
      <w:pgSz w:w="11906" w:h="16839"/>
      <w:pgMar w:top="400" w:right="1417" w:bottom="1312" w:left="1135" w:header="0"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75"/>
      <w:rPr>
        <w:rFonts w:ascii="宋体" w:hAnsi="宋体" w:eastAsia="宋体" w:cs="宋体"/>
        <w:sz w:val="18"/>
        <w:szCs w:val="18"/>
      </w:rPr>
    </w:pPr>
    <w:r>
      <w:rPr>
        <w:rFonts w:ascii="宋体" w:hAnsi="宋体" w:eastAsia="宋体" w:cs="宋体"/>
        <w:sz w:val="18"/>
        <w:szCs w:val="18"/>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9085"/>
      <w:rPr>
        <w:rFonts w:ascii="宋体" w:hAnsi="宋体" w:eastAsia="宋体" w:cs="宋体"/>
        <w:sz w:val="18"/>
        <w:szCs w:val="18"/>
      </w:rPr>
    </w:pPr>
    <w:r>
      <w:rPr>
        <w:rFonts w:ascii="宋体" w:hAnsi="宋体" w:eastAsia="宋体" w:cs="宋体"/>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29"/>
      <w:rPr>
        <w:rFonts w:ascii="宋体" w:hAnsi="宋体" w:eastAsia="宋体" w:cs="宋体"/>
        <w:sz w:val="18"/>
        <w:szCs w:val="18"/>
      </w:rPr>
    </w:pPr>
    <w:r>
      <w:rPr>
        <w:rFonts w:ascii="宋体" w:hAnsi="宋体" w:eastAsia="宋体" w:cs="宋体"/>
        <w:sz w:val="18"/>
        <w:szCs w:val="18"/>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9072"/>
      <w:rPr>
        <w:rFonts w:ascii="宋体" w:hAnsi="宋体" w:eastAsia="宋体" w:cs="宋体"/>
        <w:sz w:val="18"/>
        <w:szCs w:val="18"/>
      </w:rPr>
    </w:pPr>
    <w:r>
      <w:rPr>
        <w:rFonts w:ascii="宋体" w:hAnsi="宋体" w:eastAsia="宋体" w:cs="宋体"/>
        <w:sz w:val="18"/>
        <w:szCs w:val="18"/>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26"/>
      <w:rPr>
        <w:rFonts w:ascii="宋体" w:hAnsi="宋体" w:eastAsia="宋体" w:cs="宋体"/>
        <w:sz w:val="18"/>
        <w:szCs w:val="18"/>
      </w:rPr>
    </w:pPr>
    <w:r>
      <w:rPr>
        <w:rFonts w:ascii="宋体" w:hAnsi="宋体" w:eastAsia="宋体" w:cs="宋体"/>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hZGI0MTgxOTBkMjlmZTdiN2Q5NTYwYzhjZjhiNWQifQ=="/>
  </w:docVars>
  <w:rsids>
    <w:rsidRoot w:val="00000000"/>
    <w:rsid w:val="183C7F55"/>
    <w:rsid w:val="3E2B47F1"/>
    <w:rsid w:val="4D513DB9"/>
    <w:rsid w:val="506E7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2024-05-20T11:51:00Z</dcterms:created>
  <dc:creator>CNIS</dc:creator>
  <cp:lastModifiedBy>制造中心工艺</cp:lastModifiedBy>
  <dcterms:modified xsi:type="dcterms:W3CDTF">2024-08-18T15:48:42Z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2024-08-18T23:21:56Z</vt:filetime>
  </property>
  <property fmtid="{D5CDD505-2E9C-101B-9397-08002B2CF9AE}" pid="4" name="KSOProductBuildVer">
    <vt:lpwstr>2052-12.1.0.15990</vt:lpwstr>
  </property>
  <property fmtid="{D5CDD505-2E9C-101B-9397-08002B2CF9AE}" pid="5" name="ICV">
    <vt:lpwstr>E337075D59204AE9ADECD1B7A90DBE34_13</vt:lpwstr>
  </property>
</Properties>
</file>