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12D64">
      <w:pPr>
        <w:snapToGrid w:val="0"/>
        <w:spacing w:line="240" w:lineRule="auto"/>
        <w:ind w:firstLine="437"/>
        <w:rPr>
          <w:color w:val="000000"/>
        </w:rPr>
      </w:pPr>
      <w:r>
        <w:rPr>
          <w:color w:val="000000"/>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35560</wp:posOffset>
                </wp:positionV>
                <wp:extent cx="859790" cy="548640"/>
                <wp:effectExtent l="0" t="0" r="16510" b="3810"/>
                <wp:wrapNone/>
                <wp:docPr id="6" name="Text Box 39"/>
                <wp:cNvGraphicFramePr/>
                <a:graphic xmlns:a="http://schemas.openxmlformats.org/drawingml/2006/main">
                  <a:graphicData uri="http://schemas.microsoft.com/office/word/2010/wordprocessingShape">
                    <wps:wsp>
                      <wps:cNvSpPr txBox="1">
                        <a:spLocks noChangeArrowheads="1"/>
                      </wps:cNvSpPr>
                      <wps:spPr bwMode="auto">
                        <a:xfrm>
                          <a:off x="0" y="0"/>
                          <a:ext cx="859790" cy="548640"/>
                        </a:xfrm>
                        <a:prstGeom prst="rect">
                          <a:avLst/>
                        </a:prstGeom>
                        <a:solidFill>
                          <a:srgbClr val="FFFFFF"/>
                        </a:solidFill>
                        <a:ln>
                          <a:noFill/>
                        </a:ln>
                        <a:effectLst/>
                      </wps:spPr>
                      <wps:txbx>
                        <w:txbxContent>
                          <w:p w14:paraId="5B5CE9BC">
                            <w:pPr>
                              <w:ind w:firstLine="0"/>
                              <w:rPr>
                                <w:rFonts w:hint="eastAsia" w:ascii="黑体" w:hAnsi="黑体" w:eastAsia="黑体" w:cs="黑体"/>
                                <w:b w:val="0"/>
                                <w:bCs/>
                              </w:rPr>
                            </w:pPr>
                            <w:r>
                              <w:rPr>
                                <w:rFonts w:hint="eastAsia" w:ascii="黑体" w:hAnsi="黑体" w:eastAsia="黑体" w:cs="黑体"/>
                                <w:b w:val="0"/>
                                <w:bCs/>
                              </w:rPr>
                              <w:t>ICS 13. 020. 10</w:t>
                            </w:r>
                          </w:p>
                          <w:p w14:paraId="385B95A2">
                            <w:pPr>
                              <w:ind w:firstLine="0"/>
                              <w:rPr>
                                <w:rFonts w:hint="eastAsia" w:ascii="黑体" w:hAnsi="黑体" w:eastAsia="黑体" w:cs="黑体"/>
                                <w:b w:val="0"/>
                                <w:bCs/>
                              </w:rPr>
                            </w:pPr>
                            <w:r>
                              <w:rPr>
                                <w:rFonts w:hint="eastAsia" w:ascii="黑体" w:hAnsi="黑体" w:eastAsia="黑体" w:cs="黑体"/>
                                <w:b w:val="0"/>
                                <w:bCs/>
                                <w:lang w:val="en-US" w:eastAsia="zh-CN"/>
                              </w:rPr>
                              <w:t xml:space="preserve">CCS </w:t>
                            </w:r>
                            <w:r>
                              <w:rPr>
                                <w:rFonts w:hint="eastAsia" w:ascii="黑体" w:hAnsi="黑体" w:eastAsia="黑体" w:cs="黑体"/>
                                <w:b w:val="0"/>
                                <w:bCs/>
                              </w:rPr>
                              <w:t>Z 04</w:t>
                            </w:r>
                          </w:p>
                        </w:txbxContent>
                      </wps:txbx>
                      <wps:bodyPr rot="0" vert="horz" wrap="none" lIns="91440" tIns="45720" rIns="91440" bIns="45720" anchor="t" anchorCtr="0" upright="1">
                        <a:spAutoFit/>
                      </wps:bodyPr>
                    </wps:wsp>
                  </a:graphicData>
                </a:graphic>
              </wp:anchor>
            </w:drawing>
          </mc:Choice>
          <mc:Fallback>
            <w:pict>
              <v:shape id="Text Box 39" o:spid="_x0000_s1026" o:spt="202" type="#_x0000_t202" style="position:absolute;left:0pt;margin-left:2.85pt;margin-top:2.8pt;height:43.2pt;width:67.7pt;mso-wrap-style:none;z-index:251661312;mso-width-relative:page;mso-height-relative:page;" fillcolor="#FFFFFF" filled="t" stroked="f" coordsize="21600,21600" o:gfxdata="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xbyGdYAAAAG&#10;AQAADwAAAAAAAAABACAAAAAiAAAAZHJzL2Rvd25yZXYueG1sUEsBAhQAFAAAAAgAh07iQMWDLrQe&#10;AgAASQQAAA4AAAAAAAAAAQAgAAAAJQEAAGRycy9lMm9Eb2MueG1sUEsFBgAAAAAGAAYAWQEAALUF&#10;AAAAAA==&#10;">
                <v:fill on="t" focussize="0,0"/>
                <v:stroke on="f"/>
                <v:imagedata o:title=""/>
                <o:lock v:ext="edit" aspectratio="f"/>
                <v:textbox style="mso-fit-shape-to-text:t;">
                  <w:txbxContent>
                    <w:p w14:paraId="5B5CE9BC">
                      <w:pPr>
                        <w:ind w:firstLine="0"/>
                        <w:rPr>
                          <w:rFonts w:hint="eastAsia" w:ascii="黑体" w:hAnsi="黑体" w:eastAsia="黑体" w:cs="黑体"/>
                          <w:b w:val="0"/>
                          <w:bCs/>
                        </w:rPr>
                      </w:pPr>
                      <w:r>
                        <w:rPr>
                          <w:rFonts w:hint="eastAsia" w:ascii="黑体" w:hAnsi="黑体" w:eastAsia="黑体" w:cs="黑体"/>
                          <w:b w:val="0"/>
                          <w:bCs/>
                        </w:rPr>
                        <w:t>ICS 13. 020. 10</w:t>
                      </w:r>
                    </w:p>
                    <w:p w14:paraId="385B95A2">
                      <w:pPr>
                        <w:ind w:firstLine="0"/>
                        <w:rPr>
                          <w:rFonts w:hint="eastAsia" w:ascii="黑体" w:hAnsi="黑体" w:eastAsia="黑体" w:cs="黑体"/>
                          <w:b w:val="0"/>
                          <w:bCs/>
                        </w:rPr>
                      </w:pPr>
                      <w:r>
                        <w:rPr>
                          <w:rFonts w:hint="eastAsia" w:ascii="黑体" w:hAnsi="黑体" w:eastAsia="黑体" w:cs="黑体"/>
                          <w:b w:val="0"/>
                          <w:bCs/>
                          <w:lang w:val="en-US" w:eastAsia="zh-CN"/>
                        </w:rPr>
                        <w:t xml:space="preserve">CCS </w:t>
                      </w:r>
                      <w:r>
                        <w:rPr>
                          <w:rFonts w:hint="eastAsia" w:ascii="黑体" w:hAnsi="黑体" w:eastAsia="黑体" w:cs="黑体"/>
                          <w:b w:val="0"/>
                          <w:bCs/>
                        </w:rPr>
                        <w:t>Z 04</w:t>
                      </w:r>
                    </w:p>
                  </w:txbxContent>
                </v:textbox>
              </v:shape>
            </w:pict>
          </mc:Fallback>
        </mc:AlternateContent>
      </w:r>
    </w:p>
    <w:p w14:paraId="48586D68">
      <w:pPr>
        <w:snapToGrid w:val="0"/>
        <w:spacing w:line="240" w:lineRule="auto"/>
        <w:ind w:firstLine="437"/>
        <w:rPr>
          <w:color w:val="000000"/>
        </w:rPr>
      </w:pPr>
      <w:r>
        <w:rPr>
          <w:color w:val="000000"/>
        </w:rPr>
        <w:drawing>
          <wp:anchor distT="0" distB="0" distL="114935" distR="114935" simplePos="0" relativeHeight="251660288" behindDoc="0" locked="1" layoutInCell="1" allowOverlap="1">
            <wp:simplePos x="0" y="0"/>
            <wp:positionH relativeFrom="margin">
              <wp:posOffset>4540250</wp:posOffset>
            </wp:positionH>
            <wp:positionV relativeFrom="margin">
              <wp:posOffset>184785</wp:posOffset>
            </wp:positionV>
            <wp:extent cx="1405890" cy="717550"/>
            <wp:effectExtent l="0" t="0" r="6350" b="3810"/>
            <wp:wrapNone/>
            <wp:docPr id="5" name="图片 3" descr="GB"/>
            <wp:cNvGraphicFramePr/>
            <a:graphic xmlns:a="http://schemas.openxmlformats.org/drawingml/2006/main">
              <a:graphicData uri="http://schemas.openxmlformats.org/drawingml/2006/picture">
                <pic:pic xmlns:pic="http://schemas.openxmlformats.org/drawingml/2006/picture">
                  <pic:nvPicPr>
                    <pic:cNvPr id="5" name="图片 3" descr="GB"/>
                    <pic:cNvPicPr/>
                  </pic:nvPicPr>
                  <pic:blipFill>
                    <a:blip r:embed="rId24" cstate="print"/>
                    <a:stretch>
                      <a:fillRect/>
                    </a:stretch>
                  </pic:blipFill>
                  <pic:spPr>
                    <a:xfrm>
                      <a:off x="0" y="0"/>
                      <a:ext cx="1403350" cy="720090"/>
                    </a:xfrm>
                    <a:prstGeom prst="rect">
                      <a:avLst/>
                    </a:prstGeom>
                    <a:noFill/>
                    <a:ln w="9525">
                      <a:noFill/>
                    </a:ln>
                  </pic:spPr>
                </pic:pic>
              </a:graphicData>
            </a:graphic>
          </wp:anchor>
        </w:drawing>
      </w:r>
    </w:p>
    <w:p w14:paraId="5F89DA0F">
      <w:pPr>
        <w:snapToGrid w:val="0"/>
        <w:spacing w:line="240" w:lineRule="auto"/>
        <w:ind w:firstLine="437"/>
        <w:rPr>
          <w:color w:val="000000"/>
        </w:rPr>
      </w:pPr>
    </w:p>
    <w:p w14:paraId="2310F8AE">
      <w:pPr>
        <w:snapToGrid w:val="0"/>
        <w:spacing w:line="240" w:lineRule="auto"/>
        <w:ind w:firstLine="437"/>
        <w:jc w:val="right"/>
        <w:rPr>
          <w:color w:val="000000"/>
          <w:lang w:val="de-DE"/>
        </w:rPr>
      </w:pPr>
      <w:r>
        <w:rPr>
          <w:color w:val="000000"/>
          <w:lang w:val="de-DE"/>
        </w:rPr>
        <w:t>YS/T X</w:t>
      </w:r>
      <w:r>
        <w:rPr>
          <w:rFonts w:hint="eastAsia"/>
          <w:color w:val="000000"/>
        </w:rPr>
        <w:t>X</w:t>
      </w:r>
      <w:r>
        <w:rPr>
          <w:rFonts w:hint="eastAsia"/>
          <w:color w:val="000000"/>
          <w:lang w:val="de-DE"/>
        </w:rPr>
        <w:t>XX</w:t>
      </w:r>
      <w:r>
        <w:rPr>
          <w:color w:val="000000"/>
          <w:lang w:val="de-DE"/>
        </w:rPr>
        <w:t>-XXXX</w:t>
      </w:r>
    </w:p>
    <w:p w14:paraId="6379FB55">
      <w:pPr>
        <w:snapToGrid w:val="0"/>
        <w:spacing w:line="240" w:lineRule="auto"/>
        <w:ind w:firstLine="437"/>
        <w:jc w:val="right"/>
        <w:rPr>
          <w:color w:val="000000"/>
          <w:sz w:val="28"/>
          <w:szCs w:val="28"/>
          <w:lang w:val="de-DE"/>
        </w:rPr>
      </w:pPr>
    </w:p>
    <w:p w14:paraId="2A09EC31">
      <w:pPr>
        <w:snapToGrid w:val="0"/>
        <w:spacing w:line="240" w:lineRule="auto"/>
        <w:ind w:firstLine="437"/>
        <w:jc w:val="right"/>
        <w:rPr>
          <w:color w:val="000000"/>
          <w:sz w:val="28"/>
          <w:szCs w:val="28"/>
          <w:lang w:val="de-DE"/>
        </w:rPr>
      </w:pPr>
      <w:r>
        <w:rPr>
          <w:color w:val="000000"/>
        </w:rPr>
        <mc:AlternateContent>
          <mc:Choice Requires="wps">
            <w:drawing>
              <wp:anchor distT="0" distB="0" distL="114935" distR="114935" simplePos="0" relativeHeight="251664384" behindDoc="0" locked="0" layoutInCell="1" allowOverlap="1">
                <wp:simplePos x="0" y="0"/>
                <wp:positionH relativeFrom="column">
                  <wp:posOffset>-29845</wp:posOffset>
                </wp:positionH>
                <wp:positionV relativeFrom="paragraph">
                  <wp:posOffset>200025</wp:posOffset>
                </wp:positionV>
                <wp:extent cx="6120130" cy="391160"/>
                <wp:effectExtent l="0" t="0" r="13970" b="8890"/>
                <wp:wrapTopAndBottom/>
                <wp:docPr id="90" name="文本框 4"/>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w="9525">
                          <a:noFill/>
                        </a:ln>
                        <a:effectLst/>
                      </wps:spPr>
                      <wps:txbx>
                        <w:txbxContent>
                          <w:p w14:paraId="09212F40">
                            <w:pPr>
                              <w:pStyle w:val="48"/>
                            </w:pPr>
                            <w:r>
                              <w:rPr>
                                <w:rFonts w:hint="eastAsia"/>
                              </w:rPr>
                              <w:t>中华人民共和国国家标准</w:t>
                            </w:r>
                          </w:p>
                        </w:txbxContent>
                      </wps:txbx>
                      <wps:bodyPr wrap="square" lIns="0" tIns="0" rIns="0" bIns="0" upright="1"/>
                    </wps:wsp>
                  </a:graphicData>
                </a:graphic>
              </wp:anchor>
            </w:drawing>
          </mc:Choice>
          <mc:Fallback>
            <w:pict>
              <v:shape id="文本框 4" o:spid="_x0000_s1026" o:spt="202" type="#_x0000_t202" style="position:absolute;left:0pt;margin-left:-2.35pt;margin-top:15.75pt;height:30.8pt;width:481.9pt;mso-wrap-distance-bottom:0pt;mso-wrap-distance-top:0pt;z-index:251664384;mso-width-relative:page;mso-height-relative:page;" fillcolor="#FFFFFF" filled="t" stroked="f" coordsize="21600,21600" o:gfxdata="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h4yqtkA&#10;AAAIAQAADwAAAAAAAAABACAAAAAiAAAAZHJzL2Rvd25yZXYueG1sUEsBAhQAFAAAAAgAh07iQPfR&#10;Gv3lAQAAwQMAAA4AAAAAAAAAAQAgAAAAKAEAAGRycy9lMm9Eb2MueG1sUEsFBgAAAAAGAAYAWQEA&#10;AH8FAAAAAA==&#10;">
                <v:fill on="t" focussize="0,0"/>
                <v:stroke on="f"/>
                <v:imagedata o:title=""/>
                <o:lock v:ext="edit" aspectratio="f"/>
                <v:textbox inset="0mm,0mm,0mm,0mm">
                  <w:txbxContent>
                    <w:p w14:paraId="09212F40">
                      <w:pPr>
                        <w:pStyle w:val="48"/>
                      </w:pPr>
                      <w:r>
                        <w:rPr>
                          <w:rFonts w:hint="eastAsia"/>
                        </w:rPr>
                        <w:t>中华人民共和国国家标准</w:t>
                      </w:r>
                    </w:p>
                  </w:txbxContent>
                </v:textbox>
                <w10:wrap type="topAndBottom"/>
              </v:shape>
            </w:pict>
          </mc:Fallback>
        </mc:AlternateContent>
      </w:r>
    </w:p>
    <w:p w14:paraId="34CB7291">
      <w:pPr>
        <w:snapToGrid w:val="0"/>
        <w:spacing w:line="240" w:lineRule="auto"/>
        <w:ind w:firstLine="437"/>
        <w:jc w:val="right"/>
        <w:rPr>
          <w:color w:val="000000"/>
          <w:sz w:val="28"/>
          <w:szCs w:val="28"/>
          <w:lang w:val="de-DE"/>
        </w:rPr>
      </w:pPr>
      <w:r>
        <w:rPr>
          <w:rFonts w:hint="eastAsia" w:ascii="黑体" w:hAnsi="黑体" w:eastAsia="黑体" w:cs="黑体"/>
          <w:sz w:val="28"/>
          <w:szCs w:val="28"/>
          <w:lang w:val="de-DE"/>
        </w:rPr>
        <w:t>GB/T 32151.XX—</w:t>
      </w:r>
      <w:r>
        <w:rPr>
          <w:rFonts w:hint="eastAsia" w:ascii="黑体" w:hAnsi="黑体" w:eastAsia="黑体" w:cs="黑体"/>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307975</wp:posOffset>
                </wp:positionV>
                <wp:extent cx="6057900" cy="3175"/>
                <wp:effectExtent l="0" t="0" r="0" b="0"/>
                <wp:wrapThrough wrapText="bothSides">
                  <wp:wrapPolygon>
                    <wp:start x="-38" y="0"/>
                    <wp:lineTo x="-38" y="0"/>
                    <wp:lineTo x="21638" y="0"/>
                    <wp:lineTo x="21638" y="0"/>
                    <wp:lineTo x="-38" y="0"/>
                  </wp:wrapPolygon>
                </wp:wrapThrough>
                <wp:docPr id="1" name="Line 44"/>
                <wp:cNvGraphicFramePr/>
                <a:graphic xmlns:a="http://schemas.openxmlformats.org/drawingml/2006/main">
                  <a:graphicData uri="http://schemas.microsoft.com/office/word/2010/wordprocessingShape">
                    <wps:wsp>
                      <wps:cNvCnPr>
                        <a:cxnSpLocks noChangeShapeType="1"/>
                      </wps:cNvCnPr>
                      <wps:spPr bwMode="auto">
                        <a:xfrm>
                          <a:off x="0" y="0"/>
                          <a:ext cx="6057900" cy="3175"/>
                        </a:xfrm>
                        <a:prstGeom prst="line">
                          <a:avLst/>
                        </a:prstGeom>
                        <a:noFill/>
                        <a:ln w="9525">
                          <a:solidFill>
                            <a:srgbClr val="000000"/>
                          </a:solidFill>
                          <a:round/>
                        </a:ln>
                        <a:effectLst/>
                      </wps:spPr>
                      <wps:bodyPr/>
                    </wps:wsp>
                  </a:graphicData>
                </a:graphic>
              </wp:anchor>
            </w:drawing>
          </mc:Choice>
          <mc:Fallback>
            <w:pict>
              <v:line id="Line 44" o:spid="_x0000_s1026" o:spt="20" style="position:absolute;left:0pt;margin-left:0pt;margin-top:24.25pt;height:0.25pt;width:477pt;mso-wrap-distance-left:9pt;mso-wrap-distance-right:9pt;z-index:251662336;mso-width-relative:page;mso-height-relative:page;" filled="f" stroked="t" coordsize="21600,21600" wrapcoords="-38 0 -38 0 21638 0 21638 0 -38 0" o:gfxdata="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hofjY1QAAAAYBAAAPAAAAAAAAAAEAIAAAACIA&#10;AABkcnMvZG93bnJldi54bWxQSwECFAAUAAAACACHTuJAOelf+dMBAACxAwAADgAAAAAAAAABACAA&#10;AAAkAQAAZHJzL2Uyb0RvYy54bWxQSwUGAAAAAAYABgBZAQAAaQUAAAAA&#10;">
                <v:fill on="f" focussize="0,0"/>
                <v:stroke color="#000000" joinstyle="round"/>
                <v:imagedata o:title=""/>
                <o:lock v:ext="edit" aspectratio="f"/>
                <w10:wrap type="through"/>
              </v:line>
            </w:pict>
          </mc:Fallback>
        </mc:AlternateContent>
      </w:r>
      <w:r>
        <w:rPr>
          <w:rFonts w:hint="eastAsia" w:ascii="黑体" w:hAnsi="黑体" w:eastAsia="黑体" w:cs="黑体"/>
          <w:sz w:val="28"/>
          <w:szCs w:val="28"/>
          <w:lang w:val="de-DE"/>
        </w:rPr>
        <w:t>202X</w:t>
      </w:r>
    </w:p>
    <w:p w14:paraId="2452AD42">
      <w:pPr>
        <w:snapToGrid w:val="0"/>
        <w:spacing w:line="240" w:lineRule="auto"/>
        <w:ind w:firstLine="437"/>
        <w:rPr>
          <w:color w:val="000000"/>
          <w:lang w:val="de-DE"/>
        </w:rPr>
      </w:pPr>
    </w:p>
    <w:p w14:paraId="62F9C73C">
      <w:pPr>
        <w:snapToGrid w:val="0"/>
        <w:spacing w:line="240" w:lineRule="auto"/>
        <w:ind w:firstLine="437"/>
        <w:rPr>
          <w:color w:val="000000"/>
          <w:sz w:val="32"/>
          <w:szCs w:val="32"/>
          <w:lang w:val="de-DE"/>
        </w:rPr>
      </w:pPr>
    </w:p>
    <w:p w14:paraId="1B7DEDA5">
      <w:pPr>
        <w:snapToGrid w:val="0"/>
        <w:spacing w:line="240" w:lineRule="auto"/>
        <w:ind w:firstLine="437"/>
        <w:rPr>
          <w:color w:val="000000"/>
          <w:sz w:val="32"/>
          <w:szCs w:val="32"/>
          <w:lang w:val="de-DE"/>
        </w:rPr>
      </w:pPr>
    </w:p>
    <w:p w14:paraId="42070069">
      <w:pPr>
        <w:snapToGrid w:val="0"/>
        <w:spacing w:line="240" w:lineRule="auto"/>
        <w:ind w:firstLine="437"/>
        <w:rPr>
          <w:color w:val="000000"/>
          <w:sz w:val="32"/>
          <w:szCs w:val="32"/>
          <w:lang w:val="de-DE"/>
        </w:rPr>
      </w:pPr>
    </w:p>
    <w:p w14:paraId="43C5AA60">
      <w:pPr>
        <w:widowControl/>
        <w:jc w:val="center"/>
        <w:rPr>
          <w:rFonts w:ascii="黑体" w:hAnsi="黑体" w:eastAsia="黑体"/>
          <w:sz w:val="52"/>
          <w:szCs w:val="52"/>
        </w:rPr>
      </w:pPr>
      <w:r>
        <w:rPr>
          <w:rFonts w:hint="eastAsia" w:ascii="黑体" w:hAnsi="黑体" w:eastAsia="黑体"/>
          <w:sz w:val="52"/>
          <w:szCs w:val="52"/>
        </w:rPr>
        <w:t>温室气体排放核算与报告要求</w:t>
      </w:r>
    </w:p>
    <w:p w14:paraId="20DBA443">
      <w:pPr>
        <w:widowControl/>
        <w:jc w:val="center"/>
        <w:rPr>
          <w:rFonts w:ascii="黑体" w:hAnsi="黑体" w:eastAsia="黑体"/>
          <w:sz w:val="44"/>
          <w:szCs w:val="44"/>
        </w:rPr>
      </w:pPr>
      <w:r>
        <w:rPr>
          <w:rFonts w:hint="eastAsia" w:ascii="黑体" w:hAnsi="黑体" w:eastAsia="黑体"/>
          <w:sz w:val="52"/>
          <w:szCs w:val="52"/>
        </w:rPr>
        <w:t>第XX部分：铜冶炼企业</w:t>
      </w:r>
    </w:p>
    <w:p w14:paraId="3362ED43">
      <w:pPr>
        <w:pStyle w:val="78"/>
        <w:framePr w:h="1742" w:hRule="exact" w:wrap="auto" w:vAnchor="margin" w:hAnchor="text" w:yAlign="inline"/>
        <w:rPr>
          <w:rFonts w:hint="eastAsia" w:ascii="黑体" w:hAnsi="黑体" w:eastAsia="黑体" w:cs="黑体"/>
          <w:color w:val="auto"/>
          <w:highlight w:val="none"/>
        </w:rPr>
      </w:pPr>
      <w:r>
        <w:rPr>
          <w:rFonts w:hint="eastAsia" w:ascii="黑体" w:hAnsi="黑体" w:eastAsia="黑体" w:cs="黑体"/>
          <w:color w:val="auto"/>
          <w:highlight w:val="none"/>
        </w:rPr>
        <w:t xml:space="preserve">Requirements of the greenhouse gas </w:t>
      </w:r>
      <w:r>
        <w:rPr>
          <w:rFonts w:hint="eastAsia" w:ascii="黑体" w:hAnsi="黑体" w:eastAsia="黑体" w:cs="黑体"/>
          <w:color w:val="auto"/>
          <w:highlight w:val="none"/>
          <w:lang w:val="en-US" w:eastAsia="zh-CN"/>
        </w:rPr>
        <w:t xml:space="preserve">emissions </w:t>
      </w:r>
      <w:r>
        <w:rPr>
          <w:rFonts w:hint="eastAsia" w:ascii="黑体" w:hAnsi="黑体" w:eastAsia="黑体" w:cs="黑体"/>
          <w:color w:val="auto"/>
          <w:highlight w:val="none"/>
        </w:rPr>
        <w:t>accounting and reporting</w:t>
      </w:r>
    </w:p>
    <w:p w14:paraId="1D8D7DA8">
      <w:pPr>
        <w:pStyle w:val="78"/>
        <w:framePr w:h="1742" w:hRule="exact" w:wrap="auto" w:vAnchor="margin" w:hAnchor="text" w:yAlign="inline"/>
        <w:rPr>
          <w:rFonts w:hint="eastAsia" w:ascii="黑体" w:hAnsi="黑体" w:eastAsia="黑体" w:cs="黑体"/>
          <w:color w:val="auto"/>
          <w:highlight w:val="none"/>
        </w:rPr>
      </w:pPr>
      <w:r>
        <w:rPr>
          <w:rFonts w:hint="eastAsia" w:ascii="黑体" w:hAnsi="黑体" w:eastAsia="黑体" w:cs="黑体"/>
          <w:color w:val="auto"/>
          <w:highlight w:val="none"/>
        </w:rPr>
        <w:t xml:space="preserve">— Part XX: </w:t>
      </w:r>
      <w:r>
        <w:rPr>
          <w:rFonts w:hint="eastAsia" w:ascii="黑体" w:hAnsi="黑体" w:cs="黑体"/>
          <w:color w:val="auto"/>
          <w:highlight w:val="none"/>
          <w:lang w:val="en-US" w:eastAsia="zh-CN"/>
        </w:rPr>
        <w:t>Copper</w:t>
      </w:r>
      <w:r>
        <w:rPr>
          <w:rFonts w:hint="eastAsia" w:ascii="黑体" w:hAnsi="黑体" w:eastAsia="黑体" w:cs="黑体"/>
          <w:color w:val="auto"/>
          <w:highlight w:val="none"/>
        </w:rPr>
        <w:t xml:space="preserve"> smelting enterprise</w:t>
      </w:r>
    </w:p>
    <w:p w14:paraId="6724226F">
      <w:pPr>
        <w:snapToGrid w:val="0"/>
        <w:spacing w:line="240" w:lineRule="auto"/>
        <w:ind w:firstLine="437"/>
        <w:jc w:val="center"/>
        <w:rPr>
          <w:rFonts w:hint="eastAsia" w:ascii="黑体" w:hAnsi="黑体" w:eastAsia="黑体" w:cs="黑体"/>
          <w:sz w:val="32"/>
          <w:szCs w:val="32"/>
          <w:lang w:val="de-DE"/>
        </w:rPr>
      </w:pPr>
    </w:p>
    <w:p w14:paraId="1300A8C3">
      <w:pPr>
        <w:snapToGrid w:val="0"/>
        <w:spacing w:line="240" w:lineRule="auto"/>
        <w:ind w:firstLine="437"/>
        <w:jc w:val="center"/>
        <w:rPr>
          <w:sz w:val="32"/>
          <w:szCs w:val="32"/>
          <w:lang w:val="de-DE"/>
        </w:rPr>
      </w:pPr>
      <w:r>
        <w:rPr>
          <w:rFonts w:hint="eastAsia" w:ascii="黑体" w:hAnsi="黑体" w:eastAsia="黑体" w:cs="黑体"/>
          <w:sz w:val="32"/>
          <w:szCs w:val="32"/>
          <w:lang w:val="de-DE"/>
        </w:rPr>
        <w:t>（</w:t>
      </w:r>
      <w:r>
        <w:rPr>
          <w:rFonts w:hint="eastAsia" w:ascii="黑体" w:hAnsi="黑体" w:eastAsia="黑体" w:cs="黑体"/>
          <w:sz w:val="32"/>
          <w:szCs w:val="32"/>
          <w:lang w:val="en-US" w:eastAsia="zh-CN"/>
        </w:rPr>
        <w:t>送审</w:t>
      </w:r>
      <w:r>
        <w:rPr>
          <w:rFonts w:hint="eastAsia" w:ascii="黑体" w:hAnsi="黑体" w:eastAsia="黑体" w:cs="黑体"/>
          <w:sz w:val="32"/>
          <w:szCs w:val="32"/>
          <w:lang w:val="de-DE"/>
        </w:rPr>
        <w:t>稿）</w:t>
      </w:r>
    </w:p>
    <w:p w14:paraId="49E92B4B">
      <w:pPr>
        <w:snapToGrid w:val="0"/>
        <w:spacing w:line="240" w:lineRule="auto"/>
        <w:ind w:firstLine="437"/>
        <w:rPr>
          <w:color w:val="000000"/>
          <w:lang w:val="de-DE"/>
        </w:rPr>
      </w:pPr>
    </w:p>
    <w:p w14:paraId="473B4EB1">
      <w:pPr>
        <w:snapToGrid w:val="0"/>
        <w:spacing w:line="240" w:lineRule="auto"/>
        <w:ind w:firstLine="437"/>
        <w:rPr>
          <w:color w:val="000000"/>
          <w:lang w:val="de-DE"/>
        </w:rPr>
      </w:pPr>
    </w:p>
    <w:p w14:paraId="1B2A112E">
      <w:pPr>
        <w:snapToGrid w:val="0"/>
        <w:spacing w:line="240" w:lineRule="auto"/>
        <w:ind w:firstLine="437"/>
        <w:rPr>
          <w:color w:val="000000"/>
          <w:lang w:val="de-DE"/>
        </w:rPr>
      </w:pPr>
    </w:p>
    <w:p w14:paraId="0EBC96CE">
      <w:pPr>
        <w:snapToGrid w:val="0"/>
        <w:spacing w:line="240" w:lineRule="auto"/>
        <w:ind w:firstLine="437"/>
        <w:rPr>
          <w:color w:val="000000"/>
          <w:lang w:val="de-DE"/>
        </w:rPr>
      </w:pPr>
    </w:p>
    <w:p w14:paraId="002B3AE7">
      <w:pPr>
        <w:snapToGrid w:val="0"/>
        <w:spacing w:line="240" w:lineRule="auto"/>
        <w:ind w:firstLine="437"/>
        <w:rPr>
          <w:color w:val="000000"/>
          <w:lang w:val="de-DE"/>
        </w:rPr>
      </w:pPr>
    </w:p>
    <w:p w14:paraId="67C83F08">
      <w:pPr>
        <w:snapToGrid w:val="0"/>
        <w:spacing w:line="240" w:lineRule="auto"/>
        <w:ind w:firstLine="437"/>
        <w:rPr>
          <w:color w:val="000000"/>
          <w:lang w:val="de-DE"/>
        </w:rPr>
      </w:pPr>
    </w:p>
    <w:p w14:paraId="4C09AB35">
      <w:pPr>
        <w:snapToGrid w:val="0"/>
        <w:spacing w:line="240" w:lineRule="auto"/>
        <w:ind w:firstLine="437"/>
        <w:rPr>
          <w:color w:val="000000"/>
          <w:lang w:val="de-DE"/>
        </w:rPr>
      </w:pPr>
    </w:p>
    <w:p w14:paraId="189BCCC4">
      <w:pPr>
        <w:snapToGrid w:val="0"/>
        <w:spacing w:line="240" w:lineRule="auto"/>
        <w:ind w:firstLine="437"/>
        <w:rPr>
          <w:color w:val="000000"/>
          <w:lang w:val="de-DE"/>
        </w:rPr>
      </w:pPr>
    </w:p>
    <w:p w14:paraId="0C4998EF">
      <w:pPr>
        <w:snapToGrid w:val="0"/>
        <w:spacing w:line="240" w:lineRule="auto"/>
        <w:ind w:firstLine="437"/>
        <w:rPr>
          <w:color w:val="000000"/>
          <w:lang w:val="de-DE"/>
        </w:rPr>
      </w:pPr>
    </w:p>
    <w:p w14:paraId="4BDD1545">
      <w:pPr>
        <w:snapToGrid w:val="0"/>
        <w:spacing w:line="240" w:lineRule="auto"/>
        <w:ind w:firstLine="437"/>
        <w:rPr>
          <w:color w:val="000000"/>
          <w:lang w:val="de-DE"/>
        </w:rPr>
      </w:pPr>
    </w:p>
    <w:p w14:paraId="10F0A100">
      <w:pPr>
        <w:snapToGrid w:val="0"/>
        <w:spacing w:line="240" w:lineRule="auto"/>
        <w:ind w:firstLine="437"/>
        <w:rPr>
          <w:color w:val="000000"/>
          <w:lang w:val="de-DE"/>
        </w:rPr>
      </w:pPr>
    </w:p>
    <w:p w14:paraId="5255FCC3">
      <w:pPr>
        <w:snapToGrid w:val="0"/>
        <w:spacing w:line="240" w:lineRule="auto"/>
        <w:ind w:firstLine="437"/>
        <w:rPr>
          <w:color w:val="000000"/>
          <w:lang w:val="de-DE"/>
        </w:rPr>
      </w:pPr>
    </w:p>
    <w:p w14:paraId="1B9F37A0">
      <w:pPr>
        <w:snapToGrid w:val="0"/>
        <w:spacing w:line="240" w:lineRule="auto"/>
        <w:ind w:firstLine="437"/>
        <w:rPr>
          <w:color w:val="000000"/>
          <w:lang w:val="de-DE"/>
        </w:rPr>
      </w:pPr>
    </w:p>
    <w:p w14:paraId="38C21012">
      <w:pPr>
        <w:snapToGrid w:val="0"/>
        <w:spacing w:line="240" w:lineRule="auto"/>
        <w:ind w:firstLine="0"/>
        <w:rPr>
          <w:color w:val="000000"/>
          <w:lang w:val="de-DE"/>
        </w:rPr>
      </w:pPr>
    </w:p>
    <w:p w14:paraId="12D810EE">
      <w:pPr>
        <w:snapToGrid w:val="0"/>
        <w:spacing w:line="240" w:lineRule="auto"/>
        <w:ind w:firstLine="0"/>
        <w:rPr>
          <w:color w:val="000000"/>
          <w:lang w:val="de-DE"/>
        </w:rPr>
      </w:pPr>
    </w:p>
    <w:p w14:paraId="21FFD402">
      <w:pPr>
        <w:snapToGrid w:val="0"/>
        <w:spacing w:line="240" w:lineRule="auto"/>
        <w:ind w:firstLine="437"/>
        <w:rPr>
          <w:color w:val="000000"/>
          <w:lang w:val="de-DE"/>
        </w:rPr>
      </w:pPr>
    </w:p>
    <w:p w14:paraId="0DD787C9">
      <w:pPr>
        <w:pStyle w:val="80"/>
        <w:ind w:left="0" w:leftChars="0" w:firstLine="0" w:firstLineChars="0"/>
        <w:rPr>
          <w:rFonts w:hint="default" w:ascii="Times New Roman" w:hAnsi="Times New Roman" w:cs="Times New Roman"/>
          <w:color w:val="auto"/>
          <w:highlight w:val="none"/>
        </w:rPr>
      </w:pPr>
      <w:r>
        <w:rPr>
          <w:rFonts w:hint="default" w:ascii="Times New Roman" w:hAnsi="Times New Roman" w:eastAsia="黑体" w:cs="Times New Roman"/>
          <w:color w:val="auto"/>
          <w:kern w:val="0"/>
          <w:sz w:val="28"/>
          <w:szCs w:val="28"/>
          <w:highlight w:val="none"/>
        </w:rPr>
        <w:t>XXXX-XX-XX 发布                              XXXX-XX-XX 实施</w:t>
      </w:r>
    </w:p>
    <w:p w14:paraId="53EB716D">
      <w:pPr>
        <w:snapToGrid w:val="0"/>
        <w:spacing w:line="240" w:lineRule="auto"/>
        <w:ind w:firstLine="437"/>
        <w:rPr>
          <w:color w:val="000000"/>
          <w:sz w:val="24"/>
          <w:szCs w:val="24"/>
          <w:lang w:val="de-DE"/>
        </w:rPr>
      </w:pPr>
    </w:p>
    <w:p w14:paraId="3F506892">
      <w:pPr>
        <w:snapToGrid w:val="0"/>
        <w:spacing w:line="240" w:lineRule="auto"/>
        <w:ind w:firstLine="437"/>
        <w:rPr>
          <w:color w:val="000000"/>
          <w:lang w:val="de-DE"/>
        </w:rPr>
      </w:pPr>
    </w:p>
    <w:p w14:paraId="61C97BBC">
      <w:pPr>
        <w:snapToGrid w:val="0"/>
        <w:spacing w:line="240" w:lineRule="auto"/>
        <w:ind w:firstLine="437"/>
        <w:rPr>
          <w:color w:val="000000"/>
          <w:lang w:val="de-DE"/>
        </w:rPr>
      </w:pPr>
      <w:r>
        <w:rPr>
          <w:rFonts w:hAnsi="宋体"/>
          <w:color w:val="000000"/>
        </w:rPr>
        <w:t>　　　　</w:t>
      </w:r>
    </w:p>
    <w:p w14:paraId="79FA4A84">
      <w:pPr>
        <w:snapToGrid w:val="0"/>
        <w:spacing w:line="240" w:lineRule="auto"/>
        <w:ind w:firstLine="437"/>
        <w:rPr>
          <w:color w:val="000000"/>
          <w:lang w:val="de-DE"/>
        </w:rPr>
      </w:pPr>
      <w:r>
        <w:rPr>
          <w:color w:val="000000"/>
        </w:rPr>
        <mc:AlternateContent>
          <mc:Choice Requires="wps">
            <w:drawing>
              <wp:anchor distT="0" distB="0" distL="114300" distR="114300" simplePos="0" relativeHeight="251666432" behindDoc="0" locked="0" layoutInCell="1" allowOverlap="1">
                <wp:simplePos x="0" y="0"/>
                <wp:positionH relativeFrom="column">
                  <wp:posOffset>4493260</wp:posOffset>
                </wp:positionH>
                <wp:positionV relativeFrom="paragraph">
                  <wp:posOffset>92075</wp:posOffset>
                </wp:positionV>
                <wp:extent cx="1054100" cy="495300"/>
                <wp:effectExtent l="0" t="0" r="12700" b="0"/>
                <wp:wrapNone/>
                <wp:docPr id="92" name="文本框 7"/>
                <wp:cNvGraphicFramePr/>
                <a:graphic xmlns:a="http://schemas.openxmlformats.org/drawingml/2006/main">
                  <a:graphicData uri="http://schemas.microsoft.com/office/word/2010/wordprocessingShape">
                    <wps:wsp>
                      <wps:cNvSpPr txBox="1"/>
                      <wps:spPr>
                        <a:xfrm>
                          <a:off x="0" y="0"/>
                          <a:ext cx="733425" cy="495300"/>
                        </a:xfrm>
                        <a:prstGeom prst="rect">
                          <a:avLst/>
                        </a:prstGeom>
                        <a:solidFill>
                          <a:srgbClr val="FFFFFF"/>
                        </a:solidFill>
                        <a:ln w="9525">
                          <a:noFill/>
                        </a:ln>
                        <a:effectLst/>
                      </wps:spPr>
                      <wps:txbx>
                        <w:txbxContent>
                          <w:p w14:paraId="114D0D1C">
                            <w:pPr>
                              <w:rPr>
                                <w:rFonts w:ascii="黑体" w:eastAsia="黑体"/>
                                <w:sz w:val="28"/>
                                <w:szCs w:val="28"/>
                              </w:rPr>
                            </w:pPr>
                            <w:r>
                              <w:rPr>
                                <w:rFonts w:hint="eastAsia" w:ascii="黑体" w:eastAsia="黑体"/>
                                <w:spacing w:val="-20"/>
                                <w:sz w:val="28"/>
                                <w:szCs w:val="28"/>
                              </w:rPr>
                              <w:t>发  布</w:t>
                            </w:r>
                          </w:p>
                        </w:txbxContent>
                      </wps:txbx>
                      <wps:bodyPr wrap="square" upright="1"/>
                    </wps:wsp>
                  </a:graphicData>
                </a:graphic>
              </wp:anchor>
            </w:drawing>
          </mc:Choice>
          <mc:Fallback>
            <w:pict>
              <v:shape id="文本框 7" o:spid="_x0000_s1026" o:spt="202" type="#_x0000_t202" style="position:absolute;left:0pt;margin-left:353.8pt;margin-top:7.25pt;height:39pt;width:83pt;z-index:251666432;mso-width-relative:page;mso-height-relative:page;" fillcolor="#FFFFFF" filled="t" stroked="f" coordsize="21600,21600" o:gfxdata="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Ag1wAAAAkBAAAPAAAAAAAA&#10;AAEAIAAAACIAAABkcnMvZG93bnJldi54bWxQSwECFAAUAAAACACHTuJABQygbtoBAACcAwAADgAA&#10;AAAAAAABACAAAAAmAQAAZHJzL2Uyb0RvYy54bWxQSwUGAAAAAAYABgBZAQAAcgUAAAAA&#10;">
                <v:fill on="t" focussize="0,0"/>
                <v:stroke on="f"/>
                <v:imagedata o:title=""/>
                <o:lock v:ext="edit" aspectratio="f"/>
                <v:textbox>
                  <w:txbxContent>
                    <w:p w14:paraId="114D0D1C">
                      <w:pPr>
                        <w:rPr>
                          <w:rFonts w:ascii="黑体" w:eastAsia="黑体"/>
                          <w:sz w:val="28"/>
                          <w:szCs w:val="28"/>
                        </w:rPr>
                      </w:pPr>
                      <w:r>
                        <w:rPr>
                          <w:rFonts w:hint="eastAsia" w:ascii="黑体" w:eastAsia="黑体"/>
                          <w:spacing w:val="-20"/>
                          <w:sz w:val="28"/>
                          <w:szCs w:val="28"/>
                        </w:rPr>
                        <w:t>发  布</w:t>
                      </w:r>
                    </w:p>
                  </w:txbxContent>
                </v:textbox>
              </v:shape>
            </w:pict>
          </mc:Fallback>
        </mc:AlternateContent>
      </w:r>
      <w:r>
        <w:rPr>
          <w:rFonts w:hint="default" w:ascii="Times New Roman" w:hAnsi="Times New Roman" w:eastAsia="黑体" w:cs="Times New Roman"/>
          <w:color w:val="auto"/>
          <w:sz w:val="28"/>
          <w:szCs w:val="28"/>
          <w:highlight w:val="none"/>
        </w:rPr>
        <mc:AlternateContent>
          <mc:Choice Requires="wps">
            <w:drawing>
              <wp:anchor distT="0" distB="0" distL="114300" distR="114300" simplePos="0" relativeHeight="251674624" behindDoc="0" locked="1" layoutInCell="1" allowOverlap="1">
                <wp:simplePos x="0" y="0"/>
                <wp:positionH relativeFrom="margin">
                  <wp:posOffset>1213485</wp:posOffset>
                </wp:positionH>
                <wp:positionV relativeFrom="margin">
                  <wp:posOffset>8275320</wp:posOffset>
                </wp:positionV>
                <wp:extent cx="3185795" cy="861695"/>
                <wp:effectExtent l="0" t="0" r="14605" b="14605"/>
                <wp:wrapNone/>
                <wp:docPr id="74" name="fmFrame7"/>
                <wp:cNvGraphicFramePr/>
                <a:graphic xmlns:a="http://schemas.openxmlformats.org/drawingml/2006/main">
                  <a:graphicData uri="http://schemas.microsoft.com/office/word/2010/wordprocessingShape">
                    <wps:wsp>
                      <wps:cNvSpPr txBox="1">
                        <a:spLocks noChangeArrowheads="1"/>
                      </wps:cNvSpPr>
                      <wps:spPr bwMode="auto">
                        <a:xfrm>
                          <a:off x="0" y="0"/>
                          <a:ext cx="3185795" cy="861695"/>
                        </a:xfrm>
                        <a:prstGeom prst="rect">
                          <a:avLst/>
                        </a:prstGeom>
                        <a:solidFill>
                          <a:srgbClr val="FFFFFF"/>
                        </a:solidFill>
                        <a:ln>
                          <a:noFill/>
                        </a:ln>
                        <a:effectLst/>
                      </wps:spPr>
                      <wps:txbx>
                        <w:txbxContent>
                          <w:p w14:paraId="534EE314">
                            <w:pPr>
                              <w:ind w:left="0" w:leftChars="0" w:firstLine="0" w:firstLineChars="0"/>
                              <w:jc w:val="distribute"/>
                              <w:rPr>
                                <w:rFonts w:hint="eastAsia" w:ascii="华文中宋" w:hAnsi="华文中宋" w:eastAsia="华文中宋" w:cs="华文中宋"/>
                                <w:b/>
                                <w:bCs/>
                                <w:sz w:val="40"/>
                                <w:szCs w:val="48"/>
                              </w:rPr>
                            </w:pPr>
                            <w:r>
                              <w:rPr>
                                <w:rFonts w:hint="eastAsia" w:ascii="华文中宋" w:hAnsi="华文中宋" w:eastAsia="华文中宋" w:cs="华文中宋"/>
                                <w:b/>
                                <w:bCs/>
                                <w:sz w:val="40"/>
                                <w:szCs w:val="48"/>
                              </w:rPr>
                              <w:t xml:space="preserve">国家市场监督管理总局 </w:t>
                            </w:r>
                          </w:p>
                          <w:p w14:paraId="3F155705">
                            <w:pPr>
                              <w:ind w:left="0" w:leftChars="0" w:firstLine="0" w:firstLineChars="0"/>
                              <w:jc w:val="distribute"/>
                              <w:rPr>
                                <w:rFonts w:hint="eastAsia"/>
                              </w:rPr>
                            </w:pPr>
                            <w:r>
                              <w:rPr>
                                <w:rFonts w:hint="eastAsia" w:ascii="华文中宋" w:hAnsi="华文中宋" w:eastAsia="华文中宋" w:cs="华文中宋"/>
                                <w:b/>
                                <w:bCs/>
                                <w:sz w:val="40"/>
                                <w:szCs w:val="48"/>
                              </w:rPr>
                              <w:t>国家标准化管理委员会</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95.55pt;margin-top:651.6pt;height:67.85pt;width:250.85pt;mso-position-horizontal-relative:margin;mso-position-vertical-relative:margin;z-index:251674624;mso-width-relative:page;mso-height-relative:page;" fillcolor="#FFFFFF" filled="t" stroked="f" coordsize="21600,21600" o:gfxdata="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k3/i2wAAAA0BAAAP&#10;AAAAAAAAAAEAIAAAACIAAABkcnMvZG93bnJldi54bWxQSwECFAAUAAAACACHTuJAuITmuhUCAAA6&#10;BAAADgAAAAAAAAABACAAAAAqAQAAZHJzL2Uyb0RvYy54bWxQSwUGAAAAAAYABgBZAQAAsQUAAAAA&#10;">
                <v:fill on="t" focussize="0,0"/>
                <v:stroke on="f"/>
                <v:imagedata o:title=""/>
                <o:lock v:ext="edit" aspectratio="f"/>
                <v:textbox inset="0mm,0mm,0mm,0mm">
                  <w:txbxContent>
                    <w:p w14:paraId="534EE314">
                      <w:pPr>
                        <w:ind w:left="0" w:leftChars="0" w:firstLine="0" w:firstLineChars="0"/>
                        <w:jc w:val="distribute"/>
                        <w:rPr>
                          <w:rFonts w:hint="eastAsia" w:ascii="华文中宋" w:hAnsi="华文中宋" w:eastAsia="华文中宋" w:cs="华文中宋"/>
                          <w:b/>
                          <w:bCs/>
                          <w:sz w:val="40"/>
                          <w:szCs w:val="48"/>
                        </w:rPr>
                      </w:pPr>
                      <w:r>
                        <w:rPr>
                          <w:rFonts w:hint="eastAsia" w:ascii="华文中宋" w:hAnsi="华文中宋" w:eastAsia="华文中宋" w:cs="华文中宋"/>
                          <w:b/>
                          <w:bCs/>
                          <w:sz w:val="40"/>
                          <w:szCs w:val="48"/>
                        </w:rPr>
                        <w:t xml:space="preserve">国家市场监督管理总局 </w:t>
                      </w:r>
                    </w:p>
                    <w:p w14:paraId="3F155705">
                      <w:pPr>
                        <w:ind w:left="0" w:leftChars="0" w:firstLine="0" w:firstLineChars="0"/>
                        <w:jc w:val="distribute"/>
                        <w:rPr>
                          <w:rFonts w:hint="eastAsia"/>
                        </w:rPr>
                      </w:pPr>
                      <w:r>
                        <w:rPr>
                          <w:rFonts w:hint="eastAsia" w:ascii="华文中宋" w:hAnsi="华文中宋" w:eastAsia="华文中宋" w:cs="华文中宋"/>
                          <w:b/>
                          <w:bCs/>
                          <w:sz w:val="40"/>
                          <w:szCs w:val="48"/>
                        </w:rPr>
                        <w:t>国家标准化管理委员会</w:t>
                      </w:r>
                    </w:p>
                  </w:txbxContent>
                </v:textbox>
                <w10:anchorlock/>
              </v:shape>
            </w:pict>
          </mc:Fallback>
        </mc:AlternateContent>
      </w:r>
      <w:r>
        <w:rPr>
          <w:color w:val="000000"/>
        </w:rPr>
        <mc:AlternateContent>
          <mc:Choice Requires="wps">
            <w:drawing>
              <wp:anchor distT="0" distB="0" distL="114300" distR="114300" simplePos="0" relativeHeight="251663360" behindDoc="0" locked="0" layoutInCell="1" allowOverlap="1">
                <wp:simplePos x="0" y="0"/>
                <wp:positionH relativeFrom="column">
                  <wp:posOffset>36195</wp:posOffset>
                </wp:positionH>
                <wp:positionV relativeFrom="paragraph">
                  <wp:posOffset>-238125</wp:posOffset>
                </wp:positionV>
                <wp:extent cx="5829300" cy="0"/>
                <wp:effectExtent l="0" t="4445" r="0" b="5080"/>
                <wp:wrapThrough wrapText="bothSides">
                  <wp:wrapPolygon>
                    <wp:start x="-35" y="-2147483648"/>
                    <wp:lineTo x="-35" y="-2147483648"/>
                    <wp:lineTo x="21635" y="-2147483648"/>
                    <wp:lineTo x="21635" y="-2147483648"/>
                    <wp:lineTo x="-35" y="-2147483648"/>
                  </wp:wrapPolygon>
                </wp:wrapThrough>
                <wp:docPr id="3" name="Line 47"/>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w:pict>
              <v:line id="Line 47" o:spid="_x0000_s1026" o:spt="20" style="position:absolute;left:0pt;margin-left:2.85pt;margin-top:-18.75pt;height:0pt;width:459pt;mso-wrap-distance-left:9pt;mso-wrap-distance-right:9pt;z-index:251663360;mso-width-relative:page;mso-height-relative:page;" filled="f" stroked="t" coordsize="21600,21600" wrapcoords="-35 -2147483648 -35 -2147483648 21635 -2147483648 21635 -2147483648 -35 -2147483648" o:gfxdata="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1Gpb79YAAAAJAQAADwAAAAAAAAABACAAAAAiAAAA&#10;ZHJzL2Rvd25yZXYueG1sUEsBAhQAFAAAAAgAh07iQKJEgz/QAQAArgMAAA4AAAAAAAAAAQAgAAAA&#10;JQEAAGRycy9lMm9Eb2MueG1sUEsFBgAAAAAGAAYAWQEAAGcFAAAAAA==&#10;">
                <v:fill on="f" focussize="0,0"/>
                <v:stroke color="#000000" joinstyle="round"/>
                <v:imagedata o:title=""/>
                <o:lock v:ext="edit" aspectratio="f"/>
                <w10:wrap type="through"/>
              </v:line>
            </w:pict>
          </mc:Fallback>
        </mc:AlternateContent>
      </w:r>
    </w:p>
    <w:p w14:paraId="47E644BD">
      <w:pPr>
        <w:snapToGrid w:val="0"/>
        <w:spacing w:line="240" w:lineRule="auto"/>
        <w:ind w:firstLine="437"/>
        <w:rPr>
          <w:color w:val="000000"/>
          <w:lang w:val="de-DE"/>
        </w:rPr>
        <w:sectPr>
          <w:headerReference r:id="rId7" w:type="first"/>
          <w:footerReference r:id="rId10" w:type="first"/>
          <w:headerReference r:id="rId5" w:type="default"/>
          <w:footerReference r:id="rId8" w:type="default"/>
          <w:headerReference r:id="rId6" w:type="even"/>
          <w:footerReference r:id="rId9" w:type="even"/>
          <w:pgSz w:w="11907" w:h="16840"/>
          <w:pgMar w:top="1418" w:right="1247" w:bottom="1304" w:left="1361" w:header="720" w:footer="720" w:gutter="0"/>
          <w:pgNumType w:start="1"/>
          <w:cols w:space="720" w:num="1"/>
          <w:docGrid w:linePitch="286" w:charSpace="0"/>
        </w:sectPr>
      </w:pPr>
    </w:p>
    <w:p w14:paraId="7F6C9EDF">
      <w:pPr>
        <w:snapToGrid w:val="0"/>
        <w:spacing w:line="360" w:lineRule="exact"/>
        <w:ind w:firstLine="0"/>
        <w:jc w:val="both"/>
        <w:rPr>
          <w:color w:val="000000"/>
          <w:lang w:val="de-DE"/>
        </w:rPr>
      </w:pPr>
      <w:bookmarkStart w:id="0" w:name="_Toc75280391"/>
      <w:bookmarkEnd w:id="0"/>
    </w:p>
    <w:sdt>
      <w:sdtPr>
        <w:rPr>
          <w:rFonts w:hint="eastAsia" w:ascii="黑体" w:hAnsi="黑体" w:eastAsia="黑体" w:cs="黑体"/>
          <w:b w:val="0"/>
          <w:bCs w:val="0"/>
          <w:color w:val="auto"/>
          <w:sz w:val="22"/>
          <w:szCs w:val="22"/>
          <w:lang w:val="zh-CN"/>
        </w:rPr>
        <w:id w:val="973223517"/>
        <w:docPartObj>
          <w:docPartGallery w:val="Table of Contents"/>
          <w:docPartUnique/>
        </w:docPartObj>
      </w:sdtPr>
      <w:sdtEndPr>
        <w:rPr>
          <w:rFonts w:hint="eastAsia" w:asciiTheme="minorHAnsi" w:hAnsiTheme="minorHAnsi" w:eastAsiaTheme="minorEastAsia" w:cstheme="minorBidi"/>
          <w:b w:val="0"/>
          <w:bCs/>
          <w:color w:val="auto"/>
          <w:sz w:val="22"/>
          <w:szCs w:val="22"/>
          <w:lang w:val="zh-CN"/>
        </w:rPr>
      </w:sdtEndPr>
      <w:sdtContent>
        <w:p w14:paraId="58E19B31">
          <w:pPr>
            <w:pStyle w:val="75"/>
            <w:jc w:val="center"/>
            <w:rPr>
              <w:rFonts w:hint="eastAsia" w:ascii="黑体" w:hAnsi="黑体" w:eastAsia="黑体" w:cs="黑体"/>
              <w:b w:val="0"/>
              <w:bCs w:val="0"/>
              <w:color w:val="auto"/>
              <w:lang w:val="en-US" w:eastAsia="zh-CN"/>
            </w:rPr>
          </w:pPr>
          <w:r>
            <w:rPr>
              <w:rFonts w:hint="eastAsia" w:ascii="黑体" w:hAnsi="黑体" w:eastAsia="黑体" w:cs="黑体"/>
              <w:b w:val="0"/>
              <w:bCs w:val="0"/>
              <w:color w:val="auto"/>
              <w:sz w:val="32"/>
              <w:szCs w:val="32"/>
              <w:lang w:val="zh-CN"/>
            </w:rPr>
            <w:t>目</w:t>
          </w:r>
          <w:r>
            <w:rPr>
              <w:rFonts w:hint="eastAsia" w:ascii="黑体" w:hAnsi="黑体" w:eastAsia="黑体" w:cs="黑体"/>
              <w:b w:val="0"/>
              <w:bCs w:val="0"/>
              <w:color w:val="auto"/>
              <w:sz w:val="32"/>
              <w:szCs w:val="32"/>
              <w:lang w:val="en-US" w:eastAsia="zh-CN"/>
            </w:rPr>
            <w:t xml:space="preserve">  次</w:t>
          </w:r>
        </w:p>
        <w:p w14:paraId="2427687C">
          <w:pPr>
            <w:rPr>
              <w:rFonts w:hint="eastAsia" w:ascii="宋体" w:hAnsi="宋体" w:eastAsia="宋体" w:cs="宋体"/>
              <w:b w:val="0"/>
              <w:bCs/>
            </w:rPr>
          </w:pPr>
          <w:r>
            <w:rPr>
              <w:rFonts w:hint="eastAsia" w:ascii="宋体" w:hAnsi="宋体" w:eastAsia="宋体" w:cs="宋体"/>
              <w:b w:val="0"/>
              <w:bCs/>
            </w:rPr>
            <w:t>前言</w:t>
          </w:r>
          <w:r>
            <w:rPr>
              <w:rFonts w:hint="eastAsia" w:ascii="宋体" w:hAnsi="宋体" w:eastAsia="宋体" w:cs="宋体"/>
              <w:b w:val="0"/>
              <w:bCs/>
            </w:rPr>
            <w:ptab w:relativeTo="margin" w:alignment="right" w:leader="dot"/>
          </w:r>
          <w:r>
            <w:rPr>
              <w:rFonts w:hint="eastAsia" w:ascii="宋体" w:hAnsi="宋体" w:eastAsia="宋体" w:cs="宋体"/>
              <w:b w:val="0"/>
              <w:bCs/>
            </w:rPr>
            <w:fldChar w:fldCharType="begin" w:fldLock="1"/>
          </w:r>
          <w:r>
            <w:rPr>
              <w:rFonts w:hint="eastAsia" w:ascii="宋体" w:hAnsi="宋体" w:eastAsia="宋体" w:cs="宋体"/>
              <w:b w:val="0"/>
              <w:bCs/>
            </w:rPr>
            <w:instrText xml:space="preserve"> PAGEREF _Toc23448 \h </w:instrText>
          </w:r>
          <w:r>
            <w:rPr>
              <w:rFonts w:hint="eastAsia" w:ascii="宋体" w:hAnsi="宋体" w:eastAsia="宋体" w:cs="宋体"/>
              <w:b w:val="0"/>
              <w:bCs/>
            </w:rPr>
            <w:fldChar w:fldCharType="separate"/>
          </w:r>
          <w:r>
            <w:rPr>
              <w:rFonts w:hint="eastAsia" w:ascii="宋体" w:hAnsi="宋体" w:eastAsia="宋体" w:cs="宋体"/>
              <w:b w:val="0"/>
              <w:bCs/>
            </w:rPr>
            <w:t>II</w:t>
          </w:r>
          <w:r>
            <w:rPr>
              <w:rFonts w:hint="eastAsia" w:ascii="宋体" w:hAnsi="宋体" w:eastAsia="宋体" w:cs="宋体"/>
              <w:b w:val="0"/>
              <w:bCs/>
            </w:rPr>
            <w:fldChar w:fldCharType="end"/>
          </w:r>
        </w:p>
        <w:p w14:paraId="0D5A45E2">
          <w:pPr>
            <w:rPr>
              <w:rFonts w:hint="eastAsia" w:ascii="宋体" w:hAnsi="宋体" w:eastAsia="宋体" w:cs="宋体"/>
              <w:b w:val="0"/>
              <w:bCs/>
            </w:rPr>
          </w:pPr>
          <w:r>
            <w:rPr>
              <w:rFonts w:hint="eastAsia" w:ascii="宋体" w:hAnsi="宋体" w:eastAsia="宋体" w:cs="宋体"/>
              <w:b w:val="0"/>
              <w:bCs/>
            </w:rPr>
            <w:t>引言</w:t>
          </w:r>
          <w:r>
            <w:rPr>
              <w:rFonts w:hint="eastAsia" w:ascii="宋体" w:hAnsi="宋体" w:eastAsia="宋体" w:cs="宋体"/>
              <w:b w:val="0"/>
              <w:bCs/>
            </w:rPr>
            <w:ptab w:relativeTo="margin" w:alignment="right" w:leader="dot"/>
          </w:r>
          <w:r>
            <w:rPr>
              <w:rFonts w:hint="eastAsia" w:ascii="宋体" w:hAnsi="宋体" w:eastAsia="宋体" w:cs="宋体"/>
              <w:b w:val="0"/>
              <w:bCs/>
            </w:rPr>
            <w:fldChar w:fldCharType="begin" w:fldLock="1"/>
          </w:r>
          <w:r>
            <w:rPr>
              <w:rFonts w:hint="eastAsia" w:ascii="宋体" w:hAnsi="宋体" w:eastAsia="宋体" w:cs="宋体"/>
              <w:b w:val="0"/>
              <w:bCs/>
            </w:rPr>
            <w:instrText xml:space="preserve"> PAGEREF _Toc4928 \h </w:instrText>
          </w:r>
          <w:r>
            <w:rPr>
              <w:rFonts w:hint="eastAsia" w:ascii="宋体" w:hAnsi="宋体" w:eastAsia="宋体" w:cs="宋体"/>
              <w:b w:val="0"/>
              <w:bCs/>
            </w:rPr>
            <w:fldChar w:fldCharType="separate"/>
          </w:r>
          <w:r>
            <w:rPr>
              <w:rFonts w:hint="eastAsia" w:ascii="宋体" w:hAnsi="宋体" w:eastAsia="宋体" w:cs="宋体"/>
              <w:b w:val="0"/>
              <w:bCs/>
            </w:rPr>
            <w:t>III</w:t>
          </w:r>
          <w:r>
            <w:rPr>
              <w:rFonts w:hint="eastAsia" w:ascii="宋体" w:hAnsi="宋体" w:eastAsia="宋体" w:cs="宋体"/>
              <w:b w:val="0"/>
              <w:bCs/>
            </w:rPr>
            <w:fldChar w:fldCharType="end"/>
          </w:r>
        </w:p>
        <w:p w14:paraId="59CAA476">
          <w:pPr>
            <w:pStyle w:val="16"/>
            <w:ind w:firstLine="413" w:firstLineChars="197"/>
            <w:rPr>
              <w:rFonts w:hint="eastAsia" w:ascii="宋体" w:hAnsi="宋体" w:eastAsia="宋体" w:cs="宋体"/>
              <w:b w:val="0"/>
              <w:bCs/>
            </w:rPr>
          </w:pPr>
          <w:r>
            <w:rPr>
              <w:rFonts w:hint="eastAsia" w:ascii="宋体" w:hAnsi="宋体" w:eastAsia="宋体" w:cs="宋体"/>
              <w:b w:val="0"/>
              <w:bCs/>
            </w:rPr>
            <w:t>1范围</w:t>
          </w:r>
          <w:r>
            <w:rPr>
              <w:rFonts w:hint="eastAsia" w:ascii="宋体" w:hAnsi="宋体" w:eastAsia="宋体" w:cs="宋体"/>
              <w:b w:val="0"/>
              <w:bCs/>
            </w:rPr>
            <w:ptab w:relativeTo="margin" w:alignment="right" w:leader="dot"/>
          </w:r>
          <w:r>
            <w:rPr>
              <w:rFonts w:hint="eastAsia" w:ascii="宋体" w:hAnsi="宋体" w:eastAsia="宋体" w:cs="宋体"/>
              <w:b w:val="0"/>
              <w:bCs/>
              <w:lang w:val="zh-CN"/>
            </w:rPr>
            <w:t>1</w:t>
          </w:r>
        </w:p>
        <w:p w14:paraId="2BB215FC">
          <w:pPr>
            <w:pStyle w:val="16"/>
            <w:ind w:firstLine="415" w:firstLineChars="198"/>
            <w:rPr>
              <w:rFonts w:hint="eastAsia" w:ascii="宋体" w:hAnsi="宋体" w:eastAsia="宋体" w:cs="宋体"/>
              <w:b w:val="0"/>
              <w:bCs/>
            </w:rPr>
          </w:pPr>
          <w:r>
            <w:rPr>
              <w:rFonts w:hint="eastAsia" w:ascii="宋体" w:hAnsi="宋体" w:eastAsia="宋体" w:cs="宋体"/>
              <w:b w:val="0"/>
              <w:bCs/>
            </w:rPr>
            <w:t>2规范性引用文件</w:t>
          </w:r>
          <w:r>
            <w:rPr>
              <w:rFonts w:hint="eastAsia" w:ascii="宋体" w:hAnsi="宋体" w:eastAsia="宋体" w:cs="宋体"/>
              <w:b w:val="0"/>
              <w:bCs/>
            </w:rPr>
            <w:ptab w:relativeTo="margin" w:alignment="right" w:leader="dot"/>
          </w:r>
          <w:r>
            <w:rPr>
              <w:rFonts w:hint="eastAsia" w:ascii="宋体" w:hAnsi="宋体" w:eastAsia="宋体" w:cs="宋体"/>
              <w:b w:val="0"/>
              <w:bCs/>
              <w:lang w:val="zh-CN"/>
            </w:rPr>
            <w:t>1</w:t>
          </w:r>
        </w:p>
        <w:p w14:paraId="44077DDA">
          <w:pPr>
            <w:pStyle w:val="16"/>
            <w:ind w:firstLine="413" w:firstLineChars="197"/>
            <w:rPr>
              <w:rFonts w:hint="eastAsia" w:ascii="宋体" w:hAnsi="宋体" w:eastAsia="宋体" w:cs="宋体"/>
              <w:b w:val="0"/>
              <w:bCs/>
            </w:rPr>
          </w:pPr>
          <w:r>
            <w:rPr>
              <w:rFonts w:hint="eastAsia" w:ascii="宋体" w:hAnsi="宋体" w:eastAsia="宋体" w:cs="宋体"/>
              <w:b w:val="0"/>
              <w:bCs/>
            </w:rPr>
            <w:t>3术语和定义</w:t>
          </w:r>
          <w:r>
            <w:rPr>
              <w:rFonts w:hint="eastAsia" w:ascii="宋体" w:hAnsi="宋体" w:eastAsia="宋体" w:cs="宋体"/>
              <w:b w:val="0"/>
              <w:bCs/>
            </w:rPr>
            <w:ptab w:relativeTo="margin" w:alignment="right" w:leader="dot"/>
          </w:r>
          <w:r>
            <w:rPr>
              <w:rFonts w:hint="eastAsia" w:ascii="宋体" w:hAnsi="宋体" w:eastAsia="宋体" w:cs="宋体"/>
              <w:b w:val="0"/>
              <w:bCs/>
              <w:lang w:val="zh-CN"/>
            </w:rPr>
            <w:t>1</w:t>
          </w:r>
        </w:p>
        <w:p w14:paraId="0BDC2099">
          <w:pPr>
            <w:pStyle w:val="16"/>
            <w:ind w:firstLine="415" w:firstLineChars="198"/>
            <w:rPr>
              <w:rFonts w:hint="eastAsia" w:ascii="宋体" w:hAnsi="宋体" w:eastAsia="宋体" w:cs="宋体"/>
              <w:b w:val="0"/>
              <w:bCs/>
            </w:rPr>
          </w:pPr>
          <w:r>
            <w:rPr>
              <w:rFonts w:hint="eastAsia" w:ascii="宋体" w:hAnsi="宋体" w:eastAsia="宋体" w:cs="宋体"/>
              <w:b w:val="0"/>
              <w:bCs/>
            </w:rPr>
            <w:t>4核算边界</w:t>
          </w:r>
          <w:r>
            <w:rPr>
              <w:rFonts w:hint="eastAsia" w:ascii="宋体" w:hAnsi="宋体" w:eastAsia="宋体" w:cs="宋体"/>
              <w:b w:val="0"/>
              <w:bCs/>
            </w:rPr>
            <w:ptab w:relativeTo="margin" w:alignment="right" w:leader="dot"/>
          </w:r>
          <w:r>
            <w:rPr>
              <w:rFonts w:hint="eastAsia" w:ascii="宋体" w:hAnsi="宋体" w:eastAsia="宋体" w:cs="宋体"/>
              <w:b w:val="0"/>
              <w:bCs/>
              <w:lang w:val="zh-CN"/>
            </w:rPr>
            <w:t>3</w:t>
          </w:r>
        </w:p>
        <w:p w14:paraId="6126BE3F">
          <w:pPr>
            <w:pStyle w:val="16"/>
            <w:ind w:firstLine="413" w:firstLineChars="197"/>
            <w:rPr>
              <w:rFonts w:hint="eastAsia" w:ascii="宋体" w:hAnsi="宋体" w:eastAsia="宋体" w:cs="宋体"/>
              <w:b w:val="0"/>
              <w:bCs/>
              <w:lang w:eastAsia="zh-CN"/>
            </w:rPr>
          </w:pPr>
          <w:r>
            <w:rPr>
              <w:rFonts w:hint="eastAsia" w:ascii="宋体" w:hAnsi="宋体" w:eastAsia="宋体" w:cs="宋体"/>
              <w:b w:val="0"/>
              <w:bCs/>
            </w:rPr>
            <w:t>5计量与监</w:t>
          </w:r>
          <w:r>
            <w:rPr>
              <w:rFonts w:hint="eastAsia" w:ascii="宋体" w:hAnsi="宋体" w:cs="宋体"/>
              <w:b w:val="0"/>
              <w:bCs/>
              <w:lang w:val="en-US" w:eastAsia="zh-CN"/>
            </w:rPr>
            <w:t>/</w:t>
          </w:r>
          <w:r>
            <w:rPr>
              <w:rFonts w:hint="eastAsia" w:ascii="宋体" w:hAnsi="宋体" w:eastAsia="宋体" w:cs="宋体"/>
              <w:b w:val="0"/>
              <w:bCs/>
            </w:rPr>
            <w:t>检测要求</w:t>
          </w:r>
          <w:r>
            <w:rPr>
              <w:rFonts w:hint="eastAsia" w:ascii="宋体" w:hAnsi="宋体" w:eastAsia="宋体" w:cs="宋体"/>
              <w:b w:val="0"/>
              <w:bCs/>
            </w:rPr>
            <w:ptab w:relativeTo="margin" w:alignment="right" w:leader="dot"/>
          </w:r>
          <w:r>
            <w:rPr>
              <w:rFonts w:hint="eastAsia" w:ascii="宋体" w:hAnsi="宋体" w:cs="宋体"/>
              <w:b w:val="0"/>
              <w:bCs/>
              <w:lang w:val="en-US" w:eastAsia="zh-CN"/>
            </w:rPr>
            <w:t>4</w:t>
          </w:r>
        </w:p>
        <w:p w14:paraId="62D42D85">
          <w:pPr>
            <w:pStyle w:val="16"/>
            <w:ind w:firstLine="415" w:firstLineChars="198"/>
            <w:rPr>
              <w:rFonts w:hint="eastAsia" w:ascii="宋体" w:hAnsi="宋体" w:eastAsia="宋体" w:cs="宋体"/>
              <w:b w:val="0"/>
              <w:bCs/>
            </w:rPr>
          </w:pPr>
          <w:r>
            <w:rPr>
              <w:rFonts w:hint="eastAsia" w:ascii="宋体" w:hAnsi="宋体" w:eastAsia="宋体" w:cs="宋体"/>
              <w:b w:val="0"/>
              <w:bCs/>
            </w:rPr>
            <w:t>6核算步骤</w:t>
          </w:r>
          <w:r>
            <w:rPr>
              <w:rFonts w:hint="eastAsia" w:ascii="宋体" w:hAnsi="宋体" w:cs="宋体"/>
              <w:b w:val="0"/>
              <w:bCs/>
              <w:lang w:val="en-US" w:eastAsia="zh-CN"/>
            </w:rPr>
            <w:t>与</w:t>
          </w:r>
          <w:r>
            <w:rPr>
              <w:rFonts w:hint="eastAsia" w:ascii="宋体" w:hAnsi="宋体" w:eastAsia="宋体" w:cs="宋体"/>
              <w:b w:val="0"/>
              <w:bCs/>
            </w:rPr>
            <w:t>核算方法</w:t>
          </w:r>
          <w:r>
            <w:rPr>
              <w:rFonts w:hint="eastAsia" w:ascii="宋体" w:hAnsi="宋体" w:eastAsia="宋体" w:cs="宋体"/>
              <w:b w:val="0"/>
              <w:bCs/>
            </w:rPr>
            <w:ptab w:relativeTo="margin" w:alignment="right" w:leader="dot"/>
          </w:r>
          <w:r>
            <w:rPr>
              <w:rFonts w:hint="eastAsia" w:ascii="宋体" w:hAnsi="宋体" w:eastAsia="宋体" w:cs="宋体"/>
              <w:b w:val="0"/>
              <w:bCs/>
              <w:lang w:val="zh-CN"/>
            </w:rPr>
            <w:t>6</w:t>
          </w:r>
        </w:p>
        <w:p w14:paraId="3F8A0BD4">
          <w:pPr>
            <w:pStyle w:val="16"/>
            <w:ind w:firstLine="413" w:firstLineChars="197"/>
            <w:rPr>
              <w:rFonts w:hint="eastAsia" w:ascii="宋体" w:hAnsi="宋体" w:eastAsia="宋体" w:cs="宋体"/>
              <w:b w:val="0"/>
              <w:bCs/>
              <w:lang w:eastAsia="zh-CN"/>
            </w:rPr>
          </w:pPr>
          <w:r>
            <w:rPr>
              <w:rFonts w:hint="eastAsia" w:ascii="宋体" w:hAnsi="宋体" w:eastAsia="宋体" w:cs="宋体"/>
              <w:b w:val="0"/>
              <w:bCs/>
            </w:rPr>
            <w:t>7数据质量管理</w:t>
          </w:r>
          <w:r>
            <w:rPr>
              <w:rFonts w:hint="eastAsia" w:ascii="宋体" w:hAnsi="宋体" w:eastAsia="宋体" w:cs="宋体"/>
              <w:b w:val="0"/>
              <w:bCs/>
            </w:rPr>
            <w:ptab w:relativeTo="margin" w:alignment="right" w:leader="dot"/>
          </w:r>
          <w:r>
            <w:rPr>
              <w:rFonts w:hint="eastAsia" w:ascii="宋体" w:hAnsi="宋体" w:eastAsia="宋体" w:cs="宋体"/>
              <w:b w:val="0"/>
              <w:bCs/>
              <w:lang w:val="zh-CN"/>
            </w:rPr>
            <w:t>1</w:t>
          </w:r>
          <w:r>
            <w:rPr>
              <w:rFonts w:hint="eastAsia" w:ascii="宋体" w:hAnsi="宋体" w:cs="宋体"/>
              <w:b w:val="0"/>
              <w:bCs/>
              <w:lang w:val="en-US" w:eastAsia="zh-CN"/>
            </w:rPr>
            <w:t>1</w:t>
          </w:r>
        </w:p>
        <w:p w14:paraId="3F60AB6A">
          <w:pPr>
            <w:pStyle w:val="16"/>
            <w:ind w:firstLine="413" w:firstLineChars="197"/>
            <w:rPr>
              <w:rFonts w:hint="eastAsia" w:ascii="宋体" w:hAnsi="宋体" w:eastAsia="宋体" w:cs="宋体"/>
              <w:b w:val="0"/>
              <w:bCs/>
              <w:lang w:eastAsia="zh-CN"/>
            </w:rPr>
          </w:pPr>
          <w:r>
            <w:rPr>
              <w:rFonts w:hint="eastAsia" w:ascii="宋体" w:hAnsi="宋体" w:eastAsia="宋体" w:cs="宋体"/>
              <w:b w:val="0"/>
              <w:bCs/>
            </w:rPr>
            <w:t>8报告内容和格式</w:t>
          </w:r>
          <w:r>
            <w:rPr>
              <w:rFonts w:hint="eastAsia" w:ascii="宋体" w:hAnsi="宋体" w:eastAsia="宋体" w:cs="宋体"/>
              <w:b w:val="0"/>
              <w:bCs/>
            </w:rPr>
            <w:ptab w:relativeTo="margin" w:alignment="right" w:leader="dot"/>
          </w:r>
          <w:r>
            <w:rPr>
              <w:rFonts w:hint="eastAsia" w:ascii="宋体" w:hAnsi="宋体" w:eastAsia="宋体" w:cs="宋体"/>
              <w:b w:val="0"/>
              <w:bCs/>
              <w:lang w:val="zh-CN"/>
            </w:rPr>
            <w:t>1</w:t>
          </w:r>
          <w:r>
            <w:rPr>
              <w:rFonts w:hint="eastAsia" w:ascii="宋体" w:hAnsi="宋体" w:cs="宋体"/>
              <w:b w:val="0"/>
              <w:bCs/>
              <w:lang w:val="en-US" w:eastAsia="zh-CN"/>
            </w:rPr>
            <w:t>1</w:t>
          </w:r>
        </w:p>
        <w:p w14:paraId="462604C8">
          <w:pPr>
            <w:rPr>
              <w:rFonts w:hint="eastAsia" w:ascii="宋体" w:hAnsi="宋体" w:eastAsia="宋体" w:cs="宋体"/>
              <w:b w:val="0"/>
              <w:bCs/>
              <w:lang w:eastAsia="zh-CN"/>
            </w:rPr>
          </w:pPr>
          <w:r>
            <w:rPr>
              <w:rFonts w:hint="eastAsia" w:ascii="宋体" w:hAnsi="宋体" w:eastAsia="宋体" w:cs="宋体"/>
              <w:b w:val="0"/>
              <w:bCs/>
            </w:rPr>
            <w:t>附 录 A （资料性）铜冶炼企业温室气体排放核算边界示意图</w:t>
          </w:r>
          <w:r>
            <w:rPr>
              <w:rFonts w:hint="eastAsia" w:ascii="宋体" w:hAnsi="宋体" w:eastAsia="宋体" w:cs="宋体"/>
              <w:b w:val="0"/>
              <w:bCs/>
            </w:rPr>
            <w:ptab w:relativeTo="margin" w:alignment="right" w:leader="dot"/>
          </w:r>
          <w:r>
            <w:rPr>
              <w:rFonts w:hint="eastAsia" w:ascii="宋体" w:hAnsi="宋体" w:eastAsia="宋体" w:cs="宋体"/>
              <w:b w:val="0"/>
              <w:bCs/>
              <w:lang w:val="zh-CN"/>
            </w:rPr>
            <w:t>1</w:t>
          </w:r>
          <w:r>
            <w:rPr>
              <w:rFonts w:hint="eastAsia" w:ascii="宋体" w:hAnsi="宋体" w:cs="宋体"/>
              <w:b w:val="0"/>
              <w:bCs/>
              <w:lang w:val="en-US" w:eastAsia="zh-CN"/>
            </w:rPr>
            <w:t>3</w:t>
          </w:r>
        </w:p>
        <w:p w14:paraId="07E9755F">
          <w:pPr>
            <w:rPr>
              <w:rFonts w:hint="eastAsia" w:ascii="宋体" w:hAnsi="宋体" w:eastAsia="宋体" w:cs="宋体"/>
              <w:b w:val="0"/>
              <w:bCs/>
              <w:lang w:eastAsia="zh-CN"/>
            </w:rPr>
          </w:pPr>
          <w:r>
            <w:rPr>
              <w:rFonts w:hint="eastAsia" w:ascii="宋体" w:hAnsi="宋体" w:eastAsia="宋体" w:cs="宋体"/>
              <w:b w:val="0"/>
              <w:bCs/>
            </w:rPr>
            <w:t>附 录 B  （资料性） 报告格式模板</w:t>
          </w:r>
          <w:r>
            <w:rPr>
              <w:rFonts w:hint="eastAsia" w:ascii="宋体" w:hAnsi="宋体" w:eastAsia="宋体" w:cs="宋体"/>
              <w:b w:val="0"/>
              <w:bCs/>
            </w:rPr>
            <w:ptab w:relativeTo="margin" w:alignment="right" w:leader="dot"/>
          </w:r>
          <w:r>
            <w:rPr>
              <w:rFonts w:hint="eastAsia" w:ascii="宋体" w:hAnsi="宋体" w:eastAsia="宋体" w:cs="宋体"/>
              <w:b w:val="0"/>
              <w:bCs/>
              <w:lang w:val="zh-CN"/>
            </w:rPr>
            <w:t>1</w:t>
          </w:r>
          <w:r>
            <w:rPr>
              <w:rFonts w:hint="eastAsia" w:ascii="宋体" w:hAnsi="宋体" w:cs="宋体"/>
              <w:b w:val="0"/>
              <w:bCs/>
              <w:lang w:val="en-US" w:eastAsia="zh-CN"/>
            </w:rPr>
            <w:t>5</w:t>
          </w:r>
        </w:p>
        <w:p w14:paraId="4C0E38F8">
          <w:pPr>
            <w:rPr>
              <w:rFonts w:hint="eastAsia" w:ascii="宋体" w:hAnsi="宋体" w:eastAsia="宋体" w:cs="宋体"/>
              <w:b w:val="0"/>
              <w:bCs/>
              <w:lang w:eastAsia="zh-CN"/>
            </w:rPr>
          </w:pPr>
          <w:r>
            <w:rPr>
              <w:rFonts w:hint="eastAsia" w:ascii="宋体" w:hAnsi="宋体" w:eastAsia="宋体" w:cs="宋体"/>
              <w:b w:val="0"/>
              <w:bCs/>
            </w:rPr>
            <w:t>附 录 C  （资料性） 相关参数缺省值</w:t>
          </w:r>
          <w:r>
            <w:rPr>
              <w:rFonts w:hint="eastAsia" w:ascii="宋体" w:hAnsi="宋体" w:eastAsia="宋体" w:cs="宋体"/>
              <w:b w:val="0"/>
              <w:bCs/>
            </w:rPr>
            <w:ptab w:relativeTo="margin" w:alignment="right" w:leader="dot"/>
          </w:r>
          <w:r>
            <w:rPr>
              <w:rFonts w:hint="eastAsia" w:ascii="宋体" w:hAnsi="宋体" w:eastAsia="宋体" w:cs="宋体"/>
              <w:b w:val="0"/>
              <w:bCs/>
              <w:lang w:val="zh-CN"/>
            </w:rPr>
            <w:t>2</w:t>
          </w:r>
          <w:r>
            <w:rPr>
              <w:rFonts w:hint="eastAsia" w:ascii="宋体" w:hAnsi="宋体" w:cs="宋体"/>
              <w:b w:val="0"/>
              <w:bCs/>
              <w:lang w:val="en-US" w:eastAsia="zh-CN"/>
            </w:rPr>
            <w:t>0</w:t>
          </w:r>
        </w:p>
        <w:p w14:paraId="5C9EA5E3">
          <w:pPr>
            <w:rPr>
              <w:rFonts w:hint="eastAsia" w:ascii="宋体" w:hAnsi="宋体" w:cs="宋体"/>
              <w:b w:val="0"/>
              <w:bCs/>
              <w:lang w:val="en-US" w:eastAsia="zh-CN"/>
            </w:rPr>
          </w:pPr>
          <w:r>
            <w:rPr>
              <w:rFonts w:hint="eastAsia" w:ascii="宋体" w:hAnsi="宋体" w:eastAsia="宋体" w:cs="宋体"/>
              <w:b w:val="0"/>
              <w:bCs/>
            </w:rPr>
            <w:t>附 录 D  （</w:t>
          </w:r>
          <w:r>
            <w:rPr>
              <w:rFonts w:hint="eastAsia" w:ascii="宋体" w:hAnsi="宋体" w:cs="宋体"/>
              <w:b w:val="0"/>
              <w:bCs/>
              <w:lang w:val="en-US" w:eastAsia="zh-CN"/>
            </w:rPr>
            <w:t>规范性</w:t>
          </w:r>
          <w:r>
            <w:rPr>
              <w:rFonts w:hint="eastAsia" w:ascii="宋体" w:hAnsi="宋体" w:eastAsia="宋体" w:cs="宋体"/>
              <w:b w:val="0"/>
              <w:bCs/>
            </w:rPr>
            <w:t>）</w:t>
          </w:r>
          <w:r>
            <w:rPr>
              <w:rFonts w:hint="eastAsia" w:ascii="宋体" w:hAnsi="宋体" w:eastAsia="宋体" w:cs="宋体"/>
              <w:b w:val="0"/>
              <w:bCs/>
              <w:u w:val="none"/>
            </w:rPr>
            <w:t xml:space="preserve"> </w:t>
          </w:r>
          <w:r>
            <w:rPr>
              <w:rStyle w:val="27"/>
              <w:rFonts w:hint="eastAsia" w:ascii="宋体" w:hAnsi="宋体"/>
              <w:color w:val="auto"/>
              <w:u w:val="none"/>
            </w:rPr>
            <w:t>外购非化石能源电力排放因子的取值原则及证明文件</w:t>
          </w:r>
          <w:r>
            <w:rPr>
              <w:rFonts w:hint="eastAsia" w:ascii="宋体" w:hAnsi="宋体" w:eastAsia="宋体" w:cs="宋体"/>
              <w:b w:val="0"/>
              <w:bCs/>
            </w:rPr>
            <w:ptab w:relativeTo="margin" w:alignment="right" w:leader="dot"/>
          </w:r>
          <w:r>
            <w:rPr>
              <w:rFonts w:hint="eastAsia" w:ascii="宋体" w:hAnsi="宋体" w:eastAsia="宋体" w:cs="宋体"/>
              <w:b w:val="0"/>
              <w:bCs/>
              <w:lang w:val="zh-CN"/>
            </w:rPr>
            <w:t>2</w:t>
          </w:r>
          <w:r>
            <w:rPr>
              <w:rFonts w:hint="eastAsia" w:ascii="宋体" w:hAnsi="宋体" w:cs="宋体"/>
              <w:b w:val="0"/>
              <w:bCs/>
              <w:lang w:val="en-US" w:eastAsia="zh-CN"/>
            </w:rPr>
            <w:t>4</w:t>
          </w:r>
        </w:p>
        <w:p w14:paraId="3D4561AD">
          <w:pPr>
            <w:rPr>
              <w:rFonts w:hint="eastAsia" w:ascii="宋体" w:hAnsi="宋体" w:eastAsia="宋体" w:cs="宋体"/>
              <w:b w:val="0"/>
              <w:bCs/>
            </w:rPr>
          </w:pPr>
          <w:r>
            <w:rPr>
              <w:rFonts w:hint="eastAsia" w:ascii="宋体" w:hAnsi="宋体" w:eastAsia="宋体" w:cs="宋体"/>
              <w:b w:val="0"/>
              <w:bCs/>
            </w:rPr>
            <w:t xml:space="preserve">附 录 </w:t>
          </w:r>
          <w:r>
            <w:rPr>
              <w:rFonts w:hint="eastAsia" w:ascii="宋体" w:hAnsi="宋体" w:cs="宋体"/>
              <w:b w:val="0"/>
              <w:bCs/>
              <w:lang w:val="en-US" w:eastAsia="zh-CN"/>
            </w:rPr>
            <w:t>E</w:t>
          </w:r>
          <w:r>
            <w:rPr>
              <w:rFonts w:hint="eastAsia" w:ascii="宋体" w:hAnsi="宋体" w:eastAsia="宋体" w:cs="宋体"/>
              <w:b w:val="0"/>
              <w:bCs/>
            </w:rPr>
            <w:t xml:space="preserve">  （资料性）数据质量控制计划模板</w:t>
          </w:r>
          <w:r>
            <w:rPr>
              <w:rFonts w:hint="eastAsia" w:ascii="宋体" w:hAnsi="宋体" w:eastAsia="宋体" w:cs="宋体"/>
              <w:b w:val="0"/>
              <w:bCs/>
            </w:rPr>
            <w:ptab w:relativeTo="margin" w:alignment="right" w:leader="dot"/>
          </w:r>
          <w:r>
            <w:rPr>
              <w:rFonts w:hint="eastAsia" w:ascii="宋体" w:hAnsi="宋体" w:eastAsia="宋体" w:cs="宋体"/>
              <w:b w:val="0"/>
              <w:bCs/>
              <w:lang w:val="zh-CN"/>
            </w:rPr>
            <w:t>2</w:t>
          </w:r>
          <w:r>
            <w:rPr>
              <w:rFonts w:hint="eastAsia" w:ascii="宋体" w:hAnsi="宋体" w:cs="宋体"/>
              <w:b w:val="0"/>
              <w:bCs/>
              <w:lang w:val="en-US" w:eastAsia="zh-CN"/>
            </w:rPr>
            <w:t>5</w:t>
          </w:r>
        </w:p>
        <w:p w14:paraId="25F476C0">
          <w:pPr>
            <w:rPr>
              <w:rFonts w:hint="eastAsia" w:eastAsia="宋体"/>
              <w:b w:val="0"/>
              <w:bCs/>
              <w:lang w:eastAsia="zh-CN"/>
            </w:rPr>
          </w:pPr>
          <w:r>
            <w:rPr>
              <w:rFonts w:hint="eastAsia" w:ascii="宋体" w:hAnsi="宋体" w:eastAsia="宋体" w:cs="宋体"/>
              <w:b w:val="0"/>
              <w:bCs/>
            </w:rPr>
            <w:t>参考文献</w:t>
          </w:r>
          <w:r>
            <w:rPr>
              <w:rFonts w:hint="eastAsia" w:ascii="宋体" w:hAnsi="宋体" w:eastAsia="宋体" w:cs="宋体"/>
              <w:b w:val="0"/>
              <w:bCs/>
            </w:rPr>
            <w:ptab w:relativeTo="margin" w:alignment="right" w:leader="dot"/>
          </w:r>
          <w:r>
            <w:rPr>
              <w:rFonts w:hint="eastAsia" w:ascii="宋体" w:hAnsi="宋体" w:eastAsia="宋体" w:cs="宋体"/>
              <w:b w:val="0"/>
              <w:bCs/>
              <w:lang w:val="zh-CN"/>
            </w:rPr>
            <w:t>3</w:t>
          </w:r>
          <w:r>
            <w:rPr>
              <w:rFonts w:hint="eastAsia" w:ascii="宋体" w:hAnsi="宋体" w:cs="宋体"/>
              <w:b w:val="0"/>
              <w:bCs/>
              <w:lang w:val="en-US" w:eastAsia="zh-CN"/>
            </w:rPr>
            <w:t>0</w:t>
          </w:r>
        </w:p>
        <w:p w14:paraId="7B2C84AF">
          <w:pPr>
            <w:pStyle w:val="11"/>
            <w:ind w:left="0"/>
            <w:rPr>
              <w:b w:val="0"/>
              <w:bCs/>
            </w:rPr>
          </w:pPr>
        </w:p>
      </w:sdtContent>
    </w:sdt>
    <w:p w14:paraId="53304CDA">
      <w:pPr>
        <w:snapToGrid w:val="0"/>
        <w:spacing w:line="360" w:lineRule="exact"/>
        <w:jc w:val="center"/>
        <w:rPr>
          <w:rFonts w:hAnsi="宋体"/>
          <w:color w:val="000000"/>
          <w:sz w:val="32"/>
          <w:szCs w:val="32"/>
        </w:rPr>
      </w:pPr>
    </w:p>
    <w:p w14:paraId="4B59B1EA">
      <w:pPr>
        <w:snapToGrid w:val="0"/>
        <w:spacing w:line="360" w:lineRule="exact"/>
        <w:jc w:val="center"/>
        <w:rPr>
          <w:rFonts w:hAnsi="宋体"/>
          <w:color w:val="000000"/>
          <w:sz w:val="32"/>
          <w:szCs w:val="32"/>
        </w:rPr>
      </w:pPr>
    </w:p>
    <w:p w14:paraId="3319C2CC">
      <w:pPr>
        <w:snapToGrid w:val="0"/>
        <w:spacing w:line="360" w:lineRule="exact"/>
        <w:jc w:val="center"/>
        <w:rPr>
          <w:rFonts w:hAnsi="宋体"/>
          <w:color w:val="000000"/>
          <w:sz w:val="32"/>
          <w:szCs w:val="32"/>
        </w:rPr>
      </w:pPr>
    </w:p>
    <w:p w14:paraId="38F69F79">
      <w:pPr>
        <w:snapToGrid w:val="0"/>
        <w:spacing w:line="360" w:lineRule="exact"/>
        <w:jc w:val="center"/>
        <w:rPr>
          <w:rFonts w:hAnsi="宋体"/>
          <w:color w:val="000000"/>
          <w:sz w:val="32"/>
          <w:szCs w:val="32"/>
        </w:rPr>
      </w:pPr>
    </w:p>
    <w:p w14:paraId="4EEB57B9">
      <w:pPr>
        <w:snapToGrid w:val="0"/>
        <w:spacing w:line="360" w:lineRule="exact"/>
        <w:jc w:val="center"/>
        <w:rPr>
          <w:rFonts w:hAnsi="宋体"/>
          <w:color w:val="000000"/>
          <w:sz w:val="32"/>
          <w:szCs w:val="32"/>
        </w:rPr>
      </w:pPr>
    </w:p>
    <w:p w14:paraId="0F2810B5">
      <w:pPr>
        <w:snapToGrid w:val="0"/>
        <w:spacing w:line="360" w:lineRule="exact"/>
        <w:jc w:val="center"/>
        <w:rPr>
          <w:rFonts w:hAnsi="宋体"/>
          <w:color w:val="000000"/>
          <w:sz w:val="32"/>
          <w:szCs w:val="32"/>
        </w:rPr>
      </w:pPr>
    </w:p>
    <w:p w14:paraId="0FD3E01E">
      <w:pPr>
        <w:snapToGrid w:val="0"/>
        <w:spacing w:line="360" w:lineRule="exact"/>
        <w:jc w:val="center"/>
        <w:rPr>
          <w:rFonts w:hAnsi="宋体"/>
          <w:color w:val="000000"/>
          <w:sz w:val="32"/>
          <w:szCs w:val="32"/>
        </w:rPr>
      </w:pPr>
    </w:p>
    <w:p w14:paraId="2575416E">
      <w:pPr>
        <w:snapToGrid w:val="0"/>
        <w:spacing w:line="360" w:lineRule="exact"/>
        <w:jc w:val="center"/>
        <w:rPr>
          <w:rFonts w:hAnsi="宋体"/>
          <w:color w:val="000000"/>
          <w:sz w:val="32"/>
          <w:szCs w:val="32"/>
        </w:rPr>
      </w:pPr>
    </w:p>
    <w:p w14:paraId="198F2199">
      <w:pPr>
        <w:snapToGrid w:val="0"/>
        <w:spacing w:line="360" w:lineRule="exact"/>
        <w:jc w:val="center"/>
        <w:rPr>
          <w:rFonts w:hAnsi="宋体"/>
          <w:color w:val="000000"/>
          <w:sz w:val="32"/>
          <w:szCs w:val="32"/>
        </w:rPr>
      </w:pPr>
    </w:p>
    <w:p w14:paraId="117380B1">
      <w:pPr>
        <w:snapToGrid w:val="0"/>
        <w:spacing w:line="360" w:lineRule="exact"/>
        <w:jc w:val="center"/>
        <w:rPr>
          <w:rFonts w:hAnsi="宋体"/>
          <w:color w:val="000000"/>
          <w:sz w:val="32"/>
          <w:szCs w:val="32"/>
        </w:rPr>
      </w:pPr>
    </w:p>
    <w:p w14:paraId="56ACCC8A">
      <w:pPr>
        <w:snapToGrid w:val="0"/>
        <w:spacing w:line="360" w:lineRule="exact"/>
        <w:jc w:val="center"/>
        <w:rPr>
          <w:rFonts w:hAnsi="宋体"/>
          <w:color w:val="000000"/>
          <w:sz w:val="32"/>
          <w:szCs w:val="32"/>
        </w:rPr>
      </w:pPr>
    </w:p>
    <w:p w14:paraId="432F961F">
      <w:pPr>
        <w:snapToGrid w:val="0"/>
        <w:spacing w:line="360" w:lineRule="exact"/>
        <w:jc w:val="center"/>
        <w:rPr>
          <w:rFonts w:hAnsi="宋体"/>
          <w:color w:val="000000"/>
          <w:sz w:val="32"/>
          <w:szCs w:val="32"/>
        </w:rPr>
      </w:pPr>
    </w:p>
    <w:p w14:paraId="3F52FA46">
      <w:pPr>
        <w:snapToGrid w:val="0"/>
        <w:spacing w:line="360" w:lineRule="exact"/>
        <w:jc w:val="center"/>
        <w:rPr>
          <w:rFonts w:hAnsi="宋体"/>
          <w:color w:val="000000"/>
          <w:sz w:val="32"/>
          <w:szCs w:val="32"/>
        </w:rPr>
      </w:pPr>
    </w:p>
    <w:p w14:paraId="5976CA8B">
      <w:pPr>
        <w:snapToGrid w:val="0"/>
        <w:spacing w:line="360" w:lineRule="exact"/>
        <w:jc w:val="center"/>
        <w:rPr>
          <w:rFonts w:hAnsi="宋体"/>
          <w:color w:val="000000"/>
          <w:sz w:val="32"/>
          <w:szCs w:val="32"/>
        </w:rPr>
      </w:pPr>
    </w:p>
    <w:p w14:paraId="56FF5EC0">
      <w:pPr>
        <w:snapToGrid w:val="0"/>
        <w:spacing w:line="360" w:lineRule="exact"/>
        <w:jc w:val="center"/>
        <w:rPr>
          <w:rFonts w:hAnsi="宋体"/>
          <w:color w:val="000000"/>
          <w:sz w:val="32"/>
          <w:szCs w:val="32"/>
        </w:rPr>
      </w:pPr>
    </w:p>
    <w:p w14:paraId="264EF074">
      <w:pPr>
        <w:snapToGrid w:val="0"/>
        <w:spacing w:line="360" w:lineRule="exact"/>
        <w:jc w:val="center"/>
        <w:rPr>
          <w:rFonts w:hAnsi="宋体"/>
          <w:color w:val="000000"/>
          <w:sz w:val="32"/>
          <w:szCs w:val="32"/>
        </w:rPr>
      </w:pPr>
    </w:p>
    <w:p w14:paraId="3CB0E667">
      <w:pPr>
        <w:snapToGrid w:val="0"/>
        <w:spacing w:line="360" w:lineRule="exact"/>
        <w:jc w:val="center"/>
        <w:rPr>
          <w:rFonts w:hAnsi="宋体"/>
          <w:color w:val="000000"/>
          <w:sz w:val="32"/>
          <w:szCs w:val="32"/>
        </w:rPr>
      </w:pPr>
    </w:p>
    <w:p w14:paraId="6BAF96D8">
      <w:pPr>
        <w:snapToGrid w:val="0"/>
        <w:spacing w:line="360" w:lineRule="exact"/>
        <w:jc w:val="center"/>
        <w:rPr>
          <w:rFonts w:hAnsi="宋体"/>
          <w:color w:val="000000"/>
          <w:sz w:val="32"/>
          <w:szCs w:val="32"/>
        </w:rPr>
      </w:pPr>
    </w:p>
    <w:p w14:paraId="7616F188">
      <w:pPr>
        <w:snapToGrid w:val="0"/>
        <w:spacing w:line="360" w:lineRule="exact"/>
        <w:ind w:firstLine="0"/>
        <w:rPr>
          <w:rFonts w:hAnsi="宋体"/>
          <w:color w:val="000000"/>
          <w:sz w:val="32"/>
          <w:szCs w:val="32"/>
        </w:rPr>
      </w:pPr>
    </w:p>
    <w:p w14:paraId="32EA135C">
      <w:pPr>
        <w:keepNext w:val="0"/>
        <w:keepLines w:val="0"/>
        <w:pageBreakBefore w:val="0"/>
        <w:widowControl w:val="0"/>
        <w:kinsoku/>
        <w:wordWrap/>
        <w:overflowPunct/>
        <w:topLinePunct w:val="0"/>
        <w:autoSpaceDE/>
        <w:autoSpaceDN/>
        <w:bidi w:val="0"/>
        <w:adjustRightInd w:val="0"/>
        <w:snapToGrid w:val="0"/>
        <w:spacing w:before="490" w:beforeLines="150" w:after="490" w:afterLines="150" w:line="240" w:lineRule="auto"/>
        <w:ind w:left="0" w:leftChars="0" w:firstLine="0" w:firstLineChars="0"/>
        <w:jc w:val="center"/>
        <w:textAlignment w:val="baseline"/>
        <w:rPr>
          <w:rFonts w:hint="eastAsia" w:ascii="黑体" w:hAnsi="黑体" w:eastAsia="黑体" w:cs="黑体"/>
          <w:color w:val="000000"/>
          <w:sz w:val="32"/>
          <w:szCs w:val="32"/>
          <w:lang w:val="de-DE"/>
        </w:rPr>
      </w:pPr>
      <w:r>
        <w:rPr>
          <w:rFonts w:hint="eastAsia" w:ascii="黑体" w:hAnsi="黑体" w:eastAsia="黑体" w:cs="黑体"/>
          <w:color w:val="000000"/>
          <w:sz w:val="32"/>
          <w:szCs w:val="32"/>
        </w:rPr>
        <w:t>前</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言</w:t>
      </w:r>
    </w:p>
    <w:p w14:paraId="036E430E">
      <w:pPr>
        <w:pStyle w:val="37"/>
        <w:snapToGrid w:val="0"/>
        <w:spacing w:line="240" w:lineRule="auto"/>
        <w:ind w:firstLine="420"/>
        <w:jc w:val="left"/>
        <w:rPr>
          <w:rFonts w:hint="eastAsia" w:ascii="宋体" w:hAnsi="宋体" w:eastAsia="宋体" w:cs="宋体"/>
        </w:rPr>
      </w:pPr>
      <w:r>
        <w:t>本文件按照</w:t>
      </w:r>
      <w:r>
        <w:rPr>
          <w:rFonts w:hint="eastAsia" w:ascii="宋体" w:hAnsi="宋体" w:eastAsia="宋体" w:cs="宋体"/>
        </w:rPr>
        <w:t>GB/T 1.1—2020《标准化工作导则 第1部分：标准化文件的结构和起草规则》的规定起草。</w:t>
      </w:r>
    </w:p>
    <w:p w14:paraId="422951D3">
      <w:pPr>
        <w:pStyle w:val="29"/>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本文件为GB/T 32151《温室气体排放核算与报告要求》的第XX部分。GB/T 32151已发布以下部分：</w:t>
      </w:r>
    </w:p>
    <w:p w14:paraId="410D9304">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第1部分：发电企业；</w:t>
      </w:r>
    </w:p>
    <w:p w14:paraId="13C93701">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第2部分：电网企业；</w:t>
      </w:r>
    </w:p>
    <w:p w14:paraId="06560ED6">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第3部分：镁冶炼企业；</w:t>
      </w:r>
    </w:p>
    <w:p w14:paraId="076DAFF7">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第4部分：铝冶炼企业；</w:t>
      </w:r>
    </w:p>
    <w:p w14:paraId="1FA3AFBA">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第5部分：钢铁生产企业；</w:t>
      </w:r>
    </w:p>
    <w:p w14:paraId="5ABB6903">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第6部分：民用航空企业；</w:t>
      </w:r>
    </w:p>
    <w:p w14:paraId="2B2FDE7A">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第7部分：平板玻璃生产企业；</w:t>
      </w:r>
    </w:p>
    <w:p w14:paraId="7A410C8B">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第8部分：水泥生产企业；</w:t>
      </w:r>
    </w:p>
    <w:p w14:paraId="5937A9A3">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第9部分：陶瓷生产企业；</w:t>
      </w:r>
    </w:p>
    <w:p w14:paraId="5CFB8373">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第10部分：化工生产企业；</w:t>
      </w:r>
    </w:p>
    <w:p w14:paraId="7E99527A">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 xml:space="preserve">第11部分：煤炭生产企业； </w:t>
      </w:r>
    </w:p>
    <w:p w14:paraId="6C93BF32">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第12部分：纺织服装企业；</w:t>
      </w:r>
    </w:p>
    <w:p w14:paraId="59EEB3D9">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独立焦化企业</w:t>
      </w:r>
      <w:r>
        <w:rPr>
          <w:rFonts w:hint="default" w:ascii="Times New Roman" w:hAnsi="Times New Roman" w:cs="Times New Roman"/>
          <w:color w:val="auto"/>
          <w:highlight w:val="none"/>
        </w:rPr>
        <w:t>；</w:t>
      </w:r>
    </w:p>
    <w:p w14:paraId="72570162">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部分：其他有色金属冶炼和压延加工企业；</w:t>
      </w:r>
    </w:p>
    <w:p w14:paraId="70A34A26">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石油化工</w:t>
      </w:r>
      <w:r>
        <w:rPr>
          <w:rFonts w:hint="default" w:ascii="Times New Roman" w:hAnsi="Times New Roman" w:cs="Times New Roman"/>
          <w:color w:val="auto"/>
          <w:highlight w:val="none"/>
        </w:rPr>
        <w:t>企业；</w:t>
      </w:r>
    </w:p>
    <w:p w14:paraId="0D522EFD">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石油天然气生产</w:t>
      </w:r>
      <w:r>
        <w:rPr>
          <w:rFonts w:hint="default" w:ascii="Times New Roman" w:hAnsi="Times New Roman" w:cs="Times New Roman"/>
          <w:color w:val="auto"/>
          <w:highlight w:val="none"/>
        </w:rPr>
        <w:t>企业；</w:t>
      </w:r>
    </w:p>
    <w:p w14:paraId="6442D98B">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氟化工</w:t>
      </w:r>
      <w:r>
        <w:rPr>
          <w:rFonts w:hint="default" w:ascii="Times New Roman" w:hAnsi="Times New Roman" w:cs="Times New Roman"/>
          <w:color w:val="auto"/>
          <w:highlight w:val="none"/>
        </w:rPr>
        <w:t>企业；</w:t>
      </w:r>
    </w:p>
    <w:p w14:paraId="78BC3199">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锻造</w:t>
      </w:r>
      <w:r>
        <w:rPr>
          <w:rFonts w:hint="default" w:ascii="Times New Roman" w:hAnsi="Times New Roman" w:cs="Times New Roman"/>
          <w:color w:val="auto"/>
          <w:highlight w:val="none"/>
        </w:rPr>
        <w:t>企业；</w:t>
      </w:r>
    </w:p>
    <w:p w14:paraId="0327B191">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热处理</w:t>
      </w:r>
      <w:r>
        <w:rPr>
          <w:rFonts w:hint="default" w:ascii="Times New Roman" w:hAnsi="Times New Roman" w:cs="Times New Roman"/>
          <w:color w:val="auto"/>
          <w:highlight w:val="none"/>
        </w:rPr>
        <w:t>企业；</w:t>
      </w:r>
    </w:p>
    <w:p w14:paraId="24EAA8AE">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val="en-US" w:eastAsia="zh-CN"/>
        </w:rPr>
        <w:t>20</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家具生产</w:t>
      </w:r>
      <w:r>
        <w:rPr>
          <w:rFonts w:hint="default" w:ascii="Times New Roman" w:hAnsi="Times New Roman" w:cs="Times New Roman"/>
          <w:color w:val="auto"/>
          <w:highlight w:val="none"/>
        </w:rPr>
        <w:t>企业；</w:t>
      </w:r>
    </w:p>
    <w:p w14:paraId="5CDCA770">
      <w:pPr>
        <w:pStyle w:val="2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val="en-US" w:eastAsia="zh-CN"/>
        </w:rPr>
        <w:t>21</w:t>
      </w:r>
      <w:r>
        <w:rPr>
          <w:rFonts w:hint="default" w:ascii="Times New Roman" w:hAnsi="Times New Roman" w:cs="Times New Roman"/>
          <w:color w:val="auto"/>
          <w:highlight w:val="none"/>
        </w:rPr>
        <w:t>部分：</w:t>
      </w:r>
      <w:r>
        <w:rPr>
          <w:rFonts w:hint="default" w:ascii="Times New Roman" w:hAnsi="Times New Roman" w:cs="Times New Roman"/>
          <w:snapToGrid w:val="0"/>
          <w:color w:val="auto"/>
          <w:szCs w:val="21"/>
          <w:highlight w:val="none"/>
        </w:rPr>
        <w:t>铸造</w:t>
      </w:r>
      <w:r>
        <w:rPr>
          <w:rFonts w:hint="default" w:ascii="Times New Roman" w:hAnsi="Times New Roman" w:cs="Times New Roman"/>
          <w:color w:val="auto"/>
          <w:highlight w:val="none"/>
        </w:rPr>
        <w:t>企业；</w:t>
      </w:r>
    </w:p>
    <w:p w14:paraId="29A82083">
      <w:pPr>
        <w:pStyle w:val="2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第22部分：畜禽养殖企业；</w:t>
      </w:r>
    </w:p>
    <w:p w14:paraId="1B6D25F5">
      <w:pPr>
        <w:pStyle w:val="2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第23部分：种植业机构；</w:t>
      </w:r>
    </w:p>
    <w:p w14:paraId="1CB99BE9">
      <w:pPr>
        <w:pStyle w:val="2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第24部分：电子设备制造企业；</w:t>
      </w:r>
    </w:p>
    <w:p w14:paraId="5EA950DC">
      <w:pPr>
        <w:pStyle w:val="2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第25部分：食品、烟草及酒、饮料和精制茶企业；</w:t>
      </w:r>
    </w:p>
    <w:p w14:paraId="4D34A2D6">
      <w:pPr>
        <w:pStyle w:val="2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第26部分：造纸和纸制品生产企业；</w:t>
      </w:r>
    </w:p>
    <w:p w14:paraId="20891DC7">
      <w:pPr>
        <w:pStyle w:val="2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第27部分：陆上交通运输企业；</w:t>
      </w:r>
    </w:p>
    <w:p w14:paraId="6F0F58B9">
      <w:pPr>
        <w:pStyle w:val="2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第28部分：矿山企业；</w:t>
      </w:r>
    </w:p>
    <w:p w14:paraId="4CC6A683">
      <w:pPr>
        <w:pStyle w:val="2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第29部分：机械设备制造企业；</w:t>
      </w:r>
    </w:p>
    <w:p w14:paraId="0A303F4B">
      <w:pPr>
        <w:pStyle w:val="2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第30部分：水运企业；</w:t>
      </w:r>
    </w:p>
    <w:p w14:paraId="45AFE88F">
      <w:pPr>
        <w:pStyle w:val="29"/>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w:t>
      </w:r>
    </w:p>
    <w:p w14:paraId="41BB1E70">
      <w:pPr>
        <w:pStyle w:val="37"/>
        <w:tabs>
          <w:tab w:val="center" w:pos="4201"/>
          <w:tab w:val="right" w:leader="dot" w:pos="9298"/>
        </w:tabs>
        <w:adjustRightInd w:val="0"/>
        <w:snapToGrid w:val="0"/>
        <w:spacing w:line="240" w:lineRule="auto"/>
        <w:rPr>
          <w:rFonts w:hint="default" w:ascii="Times New Roman" w:hAnsi="Times New Roman" w:cs="Times New Roman"/>
          <w:color w:val="auto"/>
          <w:kern w:val="2"/>
          <w:szCs w:val="24"/>
          <w:highlight w:val="none"/>
        </w:rPr>
      </w:pPr>
      <w:r>
        <w:rPr>
          <w:rFonts w:hint="default" w:ascii="Times New Roman" w:hAnsi="Times New Roman" w:cs="Times New Roman"/>
          <w:color w:val="auto"/>
          <w:kern w:val="2"/>
          <w:szCs w:val="24"/>
          <w:highlight w:val="none"/>
        </w:rPr>
        <w:t>请注意本文件的某些内容可能涉及专利。本文件的发布机构不承担识别专利的责任。</w:t>
      </w:r>
    </w:p>
    <w:p w14:paraId="40AC83A9">
      <w:pPr>
        <w:pStyle w:val="37"/>
        <w:tabs>
          <w:tab w:val="center" w:pos="4201"/>
          <w:tab w:val="right" w:leader="dot" w:pos="9298"/>
        </w:tabs>
        <w:spacing w:before="120" w:after="120"/>
        <w:rPr>
          <w:rFonts w:ascii="Times New Roman"/>
        </w:rPr>
      </w:pPr>
      <w:r>
        <w:rPr>
          <w:rFonts w:ascii="Times New Roman"/>
        </w:rPr>
        <w:t>本</w:t>
      </w:r>
      <w:r>
        <w:rPr>
          <w:rFonts w:hint="eastAsia" w:ascii="Times New Roman"/>
        </w:rPr>
        <w:t>文件</w:t>
      </w:r>
      <w:r>
        <w:rPr>
          <w:rFonts w:ascii="Times New Roman"/>
        </w:rPr>
        <w:t>由</w:t>
      </w:r>
      <w:r>
        <w:rPr>
          <w:rFonts w:hint="eastAsia" w:ascii="Times New Roman"/>
        </w:rPr>
        <w:t>国家发展和改革委员会</w:t>
      </w:r>
      <w:r>
        <w:rPr>
          <w:rFonts w:ascii="Times New Roman"/>
        </w:rPr>
        <w:t>提出。</w:t>
      </w:r>
    </w:p>
    <w:p w14:paraId="4CF7A2CA">
      <w:pPr>
        <w:snapToGrid w:val="0"/>
        <w:spacing w:line="240" w:lineRule="auto"/>
        <w:rPr>
          <w:rFonts w:hint="eastAsia" w:ascii="宋体" w:hAnsi="宋体" w:eastAsia="宋体" w:cs="宋体"/>
          <w:color w:val="000000"/>
        </w:rPr>
      </w:pPr>
      <w:r>
        <w:rPr>
          <w:rFonts w:hint="eastAsia" w:ascii="宋体" w:hAnsi="宋体" w:eastAsia="宋体" w:cs="宋体"/>
          <w:color w:val="000000"/>
        </w:rPr>
        <w:t>本文件由全国有色金属标准化技术委员会（</w:t>
      </w:r>
      <w:r>
        <w:rPr>
          <w:rFonts w:hint="eastAsia" w:ascii="宋体" w:hAnsi="宋体" w:eastAsia="宋体" w:cs="宋体"/>
          <w:color w:val="auto"/>
          <w:highlight w:val="none"/>
        </w:rPr>
        <w:t>SAC/</w:t>
      </w:r>
      <w:r>
        <w:rPr>
          <w:rFonts w:hint="eastAsia" w:ascii="宋体" w:hAnsi="宋体" w:eastAsia="宋体" w:cs="宋体"/>
          <w:color w:val="000000"/>
        </w:rPr>
        <w:t>TC 243）和全国碳排放管理标准化技术委员会（</w:t>
      </w:r>
      <w:r>
        <w:rPr>
          <w:rFonts w:hint="eastAsia" w:ascii="宋体" w:hAnsi="宋体" w:eastAsia="宋体" w:cs="宋体"/>
          <w:color w:val="auto"/>
          <w:highlight w:val="none"/>
        </w:rPr>
        <w:t>SAC/</w:t>
      </w:r>
      <w:r>
        <w:rPr>
          <w:rFonts w:hint="eastAsia" w:ascii="宋体" w:hAnsi="宋体" w:eastAsia="宋体" w:cs="宋体"/>
          <w:color w:val="000000"/>
        </w:rPr>
        <w:t>TC 548）</w:t>
      </w:r>
      <w:r>
        <w:rPr>
          <w:rFonts w:hint="eastAsia" w:ascii="宋体" w:hAnsi="宋体" w:eastAsia="宋体" w:cs="宋体"/>
          <w:color w:val="000000"/>
          <w:lang w:val="en-US" w:eastAsia="zh-CN"/>
        </w:rPr>
        <w:t>共同</w:t>
      </w:r>
      <w:r>
        <w:rPr>
          <w:rFonts w:hint="eastAsia" w:ascii="宋体" w:hAnsi="宋体" w:eastAsia="宋体" w:cs="宋体"/>
          <w:color w:val="000000"/>
        </w:rPr>
        <w:t>归口。</w:t>
      </w:r>
    </w:p>
    <w:p w14:paraId="50113F12">
      <w:pPr>
        <w:keepNext w:val="0"/>
        <w:keepLines w:val="0"/>
        <w:widowControl/>
        <w:suppressLineNumbers w:val="0"/>
        <w:jc w:val="left"/>
      </w:pPr>
      <w:r>
        <w:rPr>
          <w:rFonts w:hint="eastAsia" w:ascii="宋体" w:hAnsi="宋体" w:eastAsia="宋体" w:cs="宋体"/>
        </w:rPr>
        <w:t xml:space="preserve">本文件起草单位： </w:t>
      </w:r>
      <w:r>
        <w:rPr>
          <w:rFonts w:hint="eastAsia" w:asciiTheme="minorEastAsia" w:hAnsiTheme="minorEastAsia" w:eastAsiaTheme="minorEastAsia"/>
          <w:sz w:val="21"/>
          <w:szCs w:val="21"/>
        </w:rPr>
        <w:t>江西铜业股份有限公司</w:t>
      </w:r>
      <w:r>
        <w:rPr>
          <w:rFonts w:hint="eastAsia"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中国有色金属工业协会</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铜陵有色金属集团</w:t>
      </w:r>
      <w:r>
        <w:rPr>
          <w:rFonts w:hint="eastAsia" w:cs="宋体" w:asciiTheme="minorEastAsia" w:hAnsiTheme="minorEastAsia" w:eastAsiaTheme="minorEastAsia"/>
          <w:sz w:val="21"/>
          <w:szCs w:val="21"/>
          <w:lang w:val="en-US" w:eastAsia="zh-CN"/>
        </w:rPr>
        <w:t>控股</w:t>
      </w:r>
      <w:r>
        <w:rPr>
          <w:rFonts w:hint="eastAsia" w:cs="宋体" w:asciiTheme="minorEastAsia" w:hAnsiTheme="minorEastAsia" w:eastAsiaTheme="minorEastAsia"/>
          <w:sz w:val="21"/>
          <w:szCs w:val="21"/>
        </w:rPr>
        <w:t>有限公司</w:t>
      </w:r>
      <w:r>
        <w:rPr>
          <w:rFonts w:hint="eastAsia" w:cs="宋体" w:asciiTheme="minorEastAsia" w:hAnsiTheme="minorEastAsia" w:eastAsiaTheme="minorEastAsia"/>
          <w:sz w:val="21"/>
          <w:szCs w:val="21"/>
          <w:lang w:eastAsia="zh-CN"/>
        </w:rPr>
        <w:t>、</w:t>
      </w:r>
      <w:r>
        <w:rPr>
          <w:rFonts w:hint="eastAsia" w:cs="Times New Roman" w:asciiTheme="minorEastAsia" w:hAnsiTheme="minorEastAsia" w:eastAsiaTheme="minorEastAsia"/>
          <w:color w:val="auto"/>
          <w:kern w:val="0"/>
          <w:sz w:val="21"/>
          <w:szCs w:val="21"/>
          <w:lang w:val="en-US" w:eastAsia="zh-CN" w:bidi="ar"/>
        </w:rPr>
        <w:t>中国恩菲工程技术有限公司、</w:t>
      </w:r>
      <w:r>
        <w:rPr>
          <w:rFonts w:hint="eastAsia" w:cs="Times New Roman" w:asciiTheme="minorEastAsia" w:hAnsiTheme="minorEastAsia" w:eastAsiaTheme="minorEastAsia"/>
          <w:sz w:val="21"/>
          <w:szCs w:val="21"/>
        </w:rPr>
        <w:t>紫金矿业集团股份有限公司</w:t>
      </w:r>
      <w:r>
        <w:rPr>
          <w:rFonts w:hint="eastAsia" w:cs="Times New Roman" w:asciiTheme="minorEastAsia" w:hAnsiTheme="minorEastAsia" w:eastAsiaTheme="minorEastAsia"/>
          <w:sz w:val="21"/>
          <w:szCs w:val="21"/>
          <w:lang w:eastAsia="zh-CN"/>
        </w:rPr>
        <w:t>、</w:t>
      </w:r>
      <w:r>
        <w:rPr>
          <w:rFonts w:hint="eastAsia" w:cs="Times New Roman" w:asciiTheme="minorEastAsia" w:hAnsiTheme="minorEastAsia" w:eastAsiaTheme="minorEastAsia"/>
          <w:sz w:val="21"/>
          <w:szCs w:val="21"/>
        </w:rPr>
        <w:t>云南铜业股份有限公司</w:t>
      </w:r>
      <w:r>
        <w:rPr>
          <w:rFonts w:hint="eastAsia" w:cs="Times New Roman" w:asciiTheme="minorEastAsia" w:hAnsiTheme="minorEastAsia" w:eastAsiaTheme="minorEastAsia"/>
          <w:sz w:val="21"/>
          <w:szCs w:val="21"/>
          <w:lang w:eastAsia="zh-CN"/>
        </w:rPr>
        <w:t>、</w:t>
      </w:r>
      <w:r>
        <w:rPr>
          <w:rFonts w:hint="eastAsia" w:cs="Times New Roman" w:asciiTheme="minorEastAsia" w:hAnsiTheme="minorEastAsia" w:eastAsiaTheme="minorEastAsia"/>
          <w:sz w:val="21"/>
          <w:szCs w:val="21"/>
        </w:rPr>
        <w:t>金川集团股份有限公司</w:t>
      </w:r>
      <w:r>
        <w:rPr>
          <w:rFonts w:hint="eastAsia" w:cs="Times New Roman" w:asciiTheme="minorEastAsia" w:hAnsiTheme="minorEastAsia" w:eastAsiaTheme="minorEastAsia"/>
          <w:sz w:val="21"/>
          <w:szCs w:val="21"/>
          <w:lang w:eastAsia="zh-CN"/>
        </w:rPr>
        <w:t>、</w:t>
      </w:r>
      <w:r>
        <w:rPr>
          <w:rFonts w:hint="eastAsia" w:cs="Times New Roman" w:asciiTheme="minorEastAsia" w:hAnsiTheme="minorEastAsia" w:eastAsiaTheme="minorEastAsia"/>
          <w:sz w:val="21"/>
          <w:szCs w:val="21"/>
        </w:rPr>
        <w:t>大冶有色金属集团</w:t>
      </w:r>
      <w:r>
        <w:rPr>
          <w:rFonts w:hint="eastAsia" w:cs="Times New Roman" w:asciiTheme="minorEastAsia" w:hAnsiTheme="minorEastAsia" w:eastAsiaTheme="minorEastAsia"/>
          <w:sz w:val="21"/>
          <w:szCs w:val="21"/>
          <w:lang w:val="en-US" w:eastAsia="zh-CN"/>
        </w:rPr>
        <w:t>控股</w:t>
      </w:r>
      <w:r>
        <w:rPr>
          <w:rFonts w:hint="eastAsia" w:cs="Times New Roman" w:asciiTheme="minorEastAsia" w:hAnsiTheme="minorEastAsia" w:eastAsiaTheme="minorEastAsia"/>
          <w:sz w:val="21"/>
          <w:szCs w:val="21"/>
        </w:rPr>
        <w:t>有限公司</w:t>
      </w:r>
      <w:r>
        <w:rPr>
          <w:rFonts w:hint="eastAsia" w:cs="Times New Roman" w:asciiTheme="minorEastAsia" w:hAnsiTheme="minorEastAsia" w:eastAsiaTheme="minorEastAsia"/>
          <w:sz w:val="21"/>
          <w:szCs w:val="21"/>
          <w:lang w:eastAsia="zh-CN"/>
        </w:rPr>
        <w:t>、</w:t>
      </w:r>
      <w:r>
        <w:rPr>
          <w:rFonts w:hint="eastAsia" w:cs="Times New Roman" w:asciiTheme="minorEastAsia" w:hAnsiTheme="minorEastAsia" w:eastAsiaTheme="minorEastAsia"/>
          <w:sz w:val="21"/>
          <w:szCs w:val="21"/>
        </w:rPr>
        <w:t>宁波金田铜业（集团）股份</w:t>
      </w:r>
      <w:r>
        <w:rPr>
          <w:rFonts w:hint="eastAsia" w:cs="Times New Roman" w:asciiTheme="minorEastAsia" w:hAnsiTheme="minorEastAsia" w:eastAsiaTheme="minorEastAsia"/>
          <w:sz w:val="21"/>
          <w:szCs w:val="21"/>
          <w:lang w:val="en-US" w:eastAsia="zh-CN"/>
        </w:rPr>
        <w:t>有限公司</w:t>
      </w:r>
      <w:r>
        <w:rPr>
          <w:rFonts w:hint="eastAsia" w:cs="Times New Roman" w:asciiTheme="minorEastAsia" w:hAnsiTheme="minorEastAsia" w:eastAsiaTheme="minorEastAsia"/>
          <w:sz w:val="21"/>
          <w:szCs w:val="21"/>
          <w:lang w:eastAsia="zh-CN"/>
        </w:rPr>
        <w:t>、</w:t>
      </w:r>
      <w:r>
        <w:rPr>
          <w:rFonts w:hint="eastAsia" w:cs="Times New Roman" w:asciiTheme="minorEastAsia" w:hAnsiTheme="minorEastAsia" w:eastAsiaTheme="minorEastAsia"/>
          <w:color w:val="auto"/>
          <w:kern w:val="0"/>
          <w:sz w:val="21"/>
          <w:szCs w:val="21"/>
          <w:lang w:val="en-US" w:eastAsia="zh-CN" w:bidi="ar"/>
        </w:rPr>
        <w:t>矿冶科技集团有限公司、葫芦岛锌业股份有限公司、山东中金岭南铜业有限责任公司、</w:t>
      </w:r>
      <w:r>
        <w:rPr>
          <w:rFonts w:hint="eastAsia" w:cs="Times New Roman" w:asciiTheme="minorEastAsia" w:hAnsiTheme="minorEastAsia" w:eastAsiaTheme="minorEastAsia"/>
          <w:sz w:val="21"/>
          <w:szCs w:val="21"/>
        </w:rPr>
        <w:t>有研资源环境技术研究院（北京）有限</w:t>
      </w:r>
      <w:r>
        <w:rPr>
          <w:rFonts w:hint="eastAsia" w:cs="Times New Roman" w:asciiTheme="minorEastAsia" w:hAnsiTheme="minorEastAsia" w:eastAsiaTheme="minorEastAsia"/>
          <w:sz w:val="21"/>
          <w:szCs w:val="21"/>
          <w:lang w:val="en-US" w:eastAsia="zh-CN"/>
        </w:rPr>
        <w:t>公</w:t>
      </w:r>
      <w:r>
        <w:rPr>
          <w:rFonts w:hint="eastAsia" w:cs="宋体" w:asciiTheme="minorEastAsia" w:hAnsiTheme="minorEastAsia" w:eastAsiaTheme="minorEastAsia"/>
          <w:sz w:val="21"/>
          <w:szCs w:val="21"/>
          <w:lang w:val="en-US" w:eastAsia="zh-CN"/>
        </w:rPr>
        <w:t>司。</w:t>
      </w:r>
    </w:p>
    <w:p w14:paraId="309A1154">
      <w:pPr>
        <w:keepNext w:val="0"/>
        <w:keepLines w:val="0"/>
        <w:widowControl/>
        <w:suppressLineNumbers w:val="0"/>
        <w:ind w:firstLine="0"/>
        <w:jc w:val="left"/>
      </w:pPr>
    </w:p>
    <w:p w14:paraId="1BE3C2A9">
      <w:pPr>
        <w:snapToGrid w:val="0"/>
        <w:spacing w:line="240" w:lineRule="auto"/>
        <w:rPr>
          <w:rFonts w:hint="eastAsia" w:ascii="宋体" w:hAnsi="宋体" w:eastAsia="宋体" w:cs="宋体"/>
          <w:color w:val="000000"/>
        </w:rPr>
        <w:sectPr>
          <w:footerReference r:id="rId13" w:type="first"/>
          <w:footerReference r:id="rId11" w:type="default"/>
          <w:footerReference r:id="rId12" w:type="even"/>
          <w:pgSz w:w="11907" w:h="16839"/>
          <w:pgMar w:top="1134" w:right="1134" w:bottom="1134" w:left="1418" w:header="851" w:footer="992" w:gutter="0"/>
          <w:pgNumType w:fmt="upperRoman" w:start="1"/>
          <w:cols w:space="425" w:num="1"/>
          <w:titlePg/>
          <w:docGrid w:type="linesAndChars" w:linePitch="326" w:charSpace="0"/>
        </w:sectPr>
      </w:pPr>
      <w:r>
        <w:rPr>
          <w:rFonts w:hint="eastAsia" w:ascii="宋体" w:hAnsi="宋体" w:eastAsia="宋体" w:cs="宋体"/>
          <w:color w:val="000000"/>
        </w:rPr>
        <w:t>本文件主要起草人：</w:t>
      </w:r>
    </w:p>
    <w:p w14:paraId="0157E158">
      <w:pPr>
        <w:snapToGrid w:val="0"/>
        <w:spacing w:line="360" w:lineRule="exact"/>
        <w:ind w:firstLine="0"/>
        <w:rPr>
          <w:color w:val="000000"/>
        </w:rPr>
      </w:pPr>
    </w:p>
    <w:p w14:paraId="6192CE8A">
      <w:pPr>
        <w:keepNext w:val="0"/>
        <w:keepLines w:val="0"/>
        <w:pageBreakBefore w:val="0"/>
        <w:widowControl w:val="0"/>
        <w:kinsoku/>
        <w:wordWrap/>
        <w:overflowPunct/>
        <w:topLinePunct w:val="0"/>
        <w:autoSpaceDE/>
        <w:autoSpaceDN/>
        <w:bidi w:val="0"/>
        <w:adjustRightInd w:val="0"/>
        <w:snapToGrid w:val="0"/>
        <w:spacing w:before="0" w:beforeLines="150" w:after="0" w:afterLines="150" w:line="360" w:lineRule="exact"/>
        <w:ind w:left="0" w:leftChars="0" w:firstLine="0" w:firstLineChars="0"/>
        <w:jc w:val="center"/>
        <w:textAlignment w:val="baseline"/>
        <w:rPr>
          <w:rFonts w:hint="eastAsia" w:ascii="黑体" w:hAnsi="黑体" w:eastAsia="黑体" w:cs="黑体"/>
          <w:color w:val="000000"/>
          <w:sz w:val="32"/>
          <w:szCs w:val="32"/>
        </w:rPr>
      </w:pPr>
      <w:bookmarkStart w:id="1" w:name="_Toc430680185"/>
      <w:bookmarkStart w:id="2" w:name="_Toc431105881"/>
      <w:r>
        <w:rPr>
          <w:rFonts w:hint="eastAsia" w:ascii="黑体" w:hAnsi="黑体" w:eastAsia="黑体" w:cs="黑体"/>
          <w:color w:val="000000"/>
          <w:sz w:val="32"/>
          <w:szCs w:val="32"/>
        </w:rPr>
        <w:t>引</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言</w:t>
      </w:r>
    </w:p>
    <w:p w14:paraId="31C3D676">
      <w:pPr>
        <w:spacing w:before="0" w:after="0"/>
        <w:ind w:firstLine="420" w:firstLineChars="200"/>
        <w:rPr>
          <w:snapToGrid w:val="0"/>
          <w:kern w:val="0"/>
        </w:rPr>
      </w:pPr>
      <w:r>
        <w:rPr>
          <w:snapToGrid w:val="0"/>
          <w:color w:val="1F1C1E"/>
          <w:kern w:val="0"/>
        </w:rPr>
        <w:t>由人类活动导致的气候变化已经被</w:t>
      </w:r>
      <w:r>
        <w:rPr>
          <w:rFonts w:hint="eastAsia"/>
          <w:snapToGrid w:val="0"/>
          <w:color w:val="1F1C1E"/>
          <w:kern w:val="0"/>
        </w:rPr>
        <w:t>公认</w:t>
      </w:r>
      <w:r>
        <w:rPr>
          <w:snapToGrid w:val="0"/>
          <w:color w:val="1F1C1E"/>
          <w:kern w:val="0"/>
        </w:rPr>
        <w:t>为全世界面临的最大挑战之一，并将在未来数十年内继续影响人类及其</w:t>
      </w:r>
      <w:r>
        <w:rPr>
          <w:rFonts w:hint="eastAsia"/>
          <w:snapToGrid w:val="0"/>
          <w:color w:val="1F1C1E"/>
          <w:kern w:val="0"/>
        </w:rPr>
        <w:t>相关</w:t>
      </w:r>
      <w:r>
        <w:rPr>
          <w:snapToGrid w:val="0"/>
          <w:color w:val="1F1C1E"/>
          <w:kern w:val="0"/>
        </w:rPr>
        <w:t>活动。气候变化会对人类和自然系统产生影响，并且会给资源可用性、经济活动和人类福祉带来重大影响。</w:t>
      </w:r>
      <w:r>
        <w:rPr>
          <w:rFonts w:hint="eastAsia"/>
          <w:snapToGrid w:val="0"/>
          <w:color w:val="1F1C1E"/>
          <w:kern w:val="0"/>
        </w:rPr>
        <w:t>相关国际组织、国家和区域</w:t>
      </w:r>
      <w:r>
        <w:rPr>
          <w:snapToGrid w:val="0"/>
          <w:color w:val="1F1C1E"/>
          <w:kern w:val="0"/>
        </w:rPr>
        <w:t>正在制定并实施国际、区域、国家和地方</w:t>
      </w:r>
      <w:r>
        <w:rPr>
          <w:rFonts w:hint="eastAsia"/>
          <w:snapToGrid w:val="0"/>
          <w:color w:val="1F1C1E"/>
          <w:kern w:val="0"/>
        </w:rPr>
        <w:t>碳排放管理</w:t>
      </w:r>
      <w:r>
        <w:rPr>
          <w:snapToGrid w:val="0"/>
          <w:color w:val="1F1C1E"/>
          <w:kern w:val="0"/>
        </w:rPr>
        <w:t>方案，以降低地球大气中的温室气体（GHG）浓度，并帮助人类适应气候变化。</w:t>
      </w:r>
    </w:p>
    <w:p w14:paraId="410748CE">
      <w:pPr>
        <w:spacing w:before="0" w:after="0"/>
        <w:ind w:firstLine="420" w:firstLineChars="200"/>
        <w:rPr>
          <w:snapToGrid w:val="0"/>
          <w:kern w:val="0"/>
        </w:rPr>
      </w:pPr>
      <w:r>
        <w:rPr>
          <w:rFonts w:hint="eastAsia"/>
          <w:snapToGrid w:val="0"/>
          <w:color w:val="1F1C1E"/>
          <w:kern w:val="0"/>
        </w:rPr>
        <w:t>相关碳排放管理方案</w:t>
      </w:r>
      <w:r>
        <w:rPr>
          <w:snapToGrid w:val="0"/>
          <w:color w:val="1F1C1E"/>
          <w:kern w:val="0"/>
        </w:rPr>
        <w:t>需要基于最佳</w:t>
      </w:r>
      <w:r>
        <w:rPr>
          <w:rFonts w:hint="eastAsia"/>
          <w:snapToGrid w:val="0"/>
          <w:color w:val="1F1C1E"/>
          <w:kern w:val="0"/>
        </w:rPr>
        <w:t>的</w:t>
      </w:r>
      <w:r>
        <w:rPr>
          <w:snapToGrid w:val="0"/>
          <w:color w:val="1F1C1E"/>
          <w:kern w:val="0"/>
        </w:rPr>
        <w:t>科学</w:t>
      </w:r>
      <w:r>
        <w:rPr>
          <w:rFonts w:hint="eastAsia"/>
          <w:snapToGrid w:val="0"/>
          <w:color w:val="1F1C1E"/>
          <w:kern w:val="0"/>
        </w:rPr>
        <w:t>知识</w:t>
      </w:r>
      <w:r>
        <w:rPr>
          <w:snapToGrid w:val="0"/>
          <w:color w:val="1F1C1E"/>
          <w:kern w:val="0"/>
        </w:rPr>
        <w:t>，采取有效的、渐进的措施应对气候变化带来的</w:t>
      </w:r>
      <w:r>
        <w:rPr>
          <w:rFonts w:hint="eastAsia"/>
          <w:snapToGrid w:val="0"/>
          <w:color w:val="1F1C1E"/>
          <w:kern w:val="0"/>
        </w:rPr>
        <w:t>各种</w:t>
      </w:r>
      <w:r>
        <w:rPr>
          <w:snapToGrid w:val="0"/>
          <w:color w:val="1F1C1E"/>
          <w:kern w:val="0"/>
        </w:rPr>
        <w:t>威胁。</w:t>
      </w:r>
      <w:r>
        <w:rPr>
          <w:rFonts w:hint="eastAsia"/>
          <w:snapToGrid w:val="0"/>
          <w:color w:val="1F1C1E"/>
          <w:kern w:val="0"/>
        </w:rPr>
        <w:t>标准</w:t>
      </w:r>
      <w:r>
        <w:rPr>
          <w:snapToGrid w:val="0"/>
          <w:color w:val="1F1C1E"/>
          <w:kern w:val="0"/>
        </w:rPr>
        <w:t>有助于将</w:t>
      </w:r>
      <w:r>
        <w:rPr>
          <w:rFonts w:hint="eastAsia"/>
          <w:snapToGrid w:val="0"/>
          <w:color w:val="1F1C1E"/>
          <w:kern w:val="0"/>
        </w:rPr>
        <w:t>这些</w:t>
      </w:r>
      <w:r>
        <w:rPr>
          <w:snapToGrid w:val="0"/>
          <w:color w:val="1F1C1E"/>
          <w:kern w:val="0"/>
        </w:rPr>
        <w:t>科学知识转变为工具，从而应对气候变化。</w:t>
      </w:r>
      <w:r>
        <w:rPr>
          <w:rFonts w:hint="eastAsia"/>
          <w:snapToGrid w:val="0"/>
          <w:color w:val="1F1C1E"/>
          <w:kern w:val="0"/>
        </w:rPr>
        <w:t>碳</w:t>
      </w:r>
      <w:r>
        <w:rPr>
          <w:snapToGrid w:val="0"/>
          <w:color w:val="1F1C1E"/>
          <w:kern w:val="0"/>
        </w:rPr>
        <w:t>排放</w:t>
      </w:r>
      <w:r>
        <w:rPr>
          <w:rFonts w:hint="eastAsia"/>
          <w:snapToGrid w:val="0"/>
          <w:color w:val="1F1C1E"/>
          <w:kern w:val="0"/>
        </w:rPr>
        <w:t>管理</w:t>
      </w:r>
      <w:r>
        <w:rPr>
          <w:snapToGrid w:val="0"/>
          <w:color w:val="1F1C1E"/>
          <w:kern w:val="0"/>
        </w:rPr>
        <w:t>方案依赖于对</w:t>
      </w:r>
      <w:r>
        <w:rPr>
          <w:rFonts w:hint="eastAsia"/>
          <w:snapToGrid w:val="0"/>
          <w:color w:val="1F1C1E"/>
          <w:kern w:val="0"/>
        </w:rPr>
        <w:t>碳</w:t>
      </w:r>
      <w:r>
        <w:rPr>
          <w:snapToGrid w:val="0"/>
          <w:color w:val="1F1C1E"/>
          <w:kern w:val="0"/>
        </w:rPr>
        <w:t>排放的量化、监测</w:t>
      </w:r>
      <w:r>
        <w:rPr>
          <w:rFonts w:hint="eastAsia"/>
          <w:snapToGrid w:val="0"/>
          <w:color w:val="1F1C1E"/>
          <w:kern w:val="0"/>
        </w:rPr>
        <w:t>和</w:t>
      </w:r>
      <w:r>
        <w:rPr>
          <w:snapToGrid w:val="0"/>
          <w:color w:val="1F1C1E"/>
          <w:kern w:val="0"/>
        </w:rPr>
        <w:t>报告。</w:t>
      </w:r>
    </w:p>
    <w:p w14:paraId="4F80DBCE">
      <w:pPr>
        <w:spacing w:before="0" w:after="0"/>
        <w:ind w:firstLine="420" w:firstLineChars="200"/>
        <w:rPr>
          <w:snapToGrid w:val="0"/>
          <w:color w:val="1F1C1E"/>
          <w:kern w:val="0"/>
        </w:rPr>
      </w:pPr>
      <w:r>
        <w:rPr>
          <w:rFonts w:hint="eastAsia"/>
          <w:snapToGrid w:val="0"/>
          <w:color w:val="1F1C1E"/>
          <w:kern w:val="0"/>
        </w:rPr>
        <w:t>GB/T 32151《</w:t>
      </w:r>
      <w:r>
        <w:rPr>
          <w:rFonts w:hint="eastAsia"/>
          <w:snapToGrid w:val="0"/>
          <w:color w:val="1F1C1E"/>
          <w:kern w:val="0"/>
          <w:lang w:val="en-US" w:eastAsia="zh-CN"/>
        </w:rPr>
        <w:t>温室气体</w:t>
      </w:r>
      <w:r>
        <w:rPr>
          <w:rFonts w:hint="eastAsia"/>
          <w:snapToGrid w:val="0"/>
          <w:color w:val="1F1C1E"/>
          <w:kern w:val="0"/>
        </w:rPr>
        <w:t>排放核算与报告要求》从不同的企业层面规定了</w:t>
      </w:r>
      <w:r>
        <w:rPr>
          <w:rFonts w:hint="eastAsia"/>
          <w:snapToGrid w:val="0"/>
          <w:color w:val="1F1C1E"/>
          <w:kern w:val="0"/>
          <w:lang w:val="en-US" w:eastAsia="zh-CN"/>
        </w:rPr>
        <w:t>温室气体</w:t>
      </w:r>
      <w:r>
        <w:rPr>
          <w:rFonts w:hint="eastAsia"/>
          <w:snapToGrid w:val="0"/>
          <w:color w:val="1F1C1E"/>
          <w:kern w:val="0"/>
        </w:rPr>
        <w:t>排放核算与报告的要求，目的是对于不同类型的企业，分别规定其温室气体排放边界、计量与检测要求、核算步骤与核算方法、数据质量管理、报告内容和格式等。GB/T 32151拟分为以下部分：</w:t>
      </w:r>
    </w:p>
    <w:p w14:paraId="48F2FCCE">
      <w:pPr>
        <w:pStyle w:val="29"/>
        <w:spacing w:line="240" w:lineRule="auto"/>
      </w:pPr>
      <w:r>
        <w:rPr>
          <w:rFonts w:hint="eastAsia"/>
        </w:rPr>
        <w:t>——第1部分：发电企业；</w:t>
      </w:r>
    </w:p>
    <w:p w14:paraId="2CD93FF5">
      <w:pPr>
        <w:pStyle w:val="29"/>
        <w:spacing w:line="240" w:lineRule="auto"/>
      </w:pPr>
      <w:r>
        <w:rPr>
          <w:rFonts w:hint="eastAsia"/>
        </w:rPr>
        <w:t>——第2部分：电网企业；</w:t>
      </w:r>
    </w:p>
    <w:p w14:paraId="25775AAB">
      <w:pPr>
        <w:pStyle w:val="29"/>
        <w:spacing w:line="240" w:lineRule="auto"/>
      </w:pPr>
      <w:r>
        <w:rPr>
          <w:rFonts w:hint="eastAsia"/>
        </w:rPr>
        <w:t>——第3部分：镁冶炼企业；</w:t>
      </w:r>
    </w:p>
    <w:p w14:paraId="6EDE2297">
      <w:pPr>
        <w:pStyle w:val="29"/>
        <w:spacing w:line="240" w:lineRule="auto"/>
      </w:pPr>
      <w:r>
        <w:rPr>
          <w:rFonts w:hint="eastAsia"/>
        </w:rPr>
        <w:t>——第4部分：铝冶炼企业；</w:t>
      </w:r>
    </w:p>
    <w:p w14:paraId="5AE1FE34">
      <w:pPr>
        <w:pStyle w:val="29"/>
        <w:spacing w:line="240" w:lineRule="auto"/>
      </w:pPr>
      <w:r>
        <w:rPr>
          <w:rFonts w:hint="eastAsia"/>
        </w:rPr>
        <w:t>——第5部分：钢铁生产企业；</w:t>
      </w:r>
    </w:p>
    <w:p w14:paraId="2AE1FAC4">
      <w:pPr>
        <w:pStyle w:val="29"/>
        <w:spacing w:line="240" w:lineRule="auto"/>
      </w:pPr>
      <w:r>
        <w:rPr>
          <w:rFonts w:hint="eastAsia"/>
        </w:rPr>
        <w:t>——第6部分：民用航空企业；</w:t>
      </w:r>
    </w:p>
    <w:p w14:paraId="3A5DFDEE">
      <w:pPr>
        <w:pStyle w:val="29"/>
        <w:spacing w:line="240" w:lineRule="auto"/>
      </w:pPr>
      <w:r>
        <w:rPr>
          <w:rFonts w:hint="eastAsia"/>
        </w:rPr>
        <w:t>——第7部分：平板玻璃生产企业；</w:t>
      </w:r>
    </w:p>
    <w:p w14:paraId="42E36D4D">
      <w:pPr>
        <w:pStyle w:val="29"/>
        <w:spacing w:line="240" w:lineRule="auto"/>
      </w:pPr>
      <w:r>
        <w:rPr>
          <w:rFonts w:hint="eastAsia"/>
        </w:rPr>
        <w:t>——第8部分：水泥生产企业；</w:t>
      </w:r>
    </w:p>
    <w:p w14:paraId="29E4F4A5">
      <w:pPr>
        <w:pStyle w:val="29"/>
        <w:spacing w:line="240" w:lineRule="auto"/>
      </w:pPr>
      <w:r>
        <w:rPr>
          <w:rFonts w:hint="eastAsia"/>
        </w:rPr>
        <w:t>——第9部分：陶瓷生产企业；</w:t>
      </w:r>
    </w:p>
    <w:p w14:paraId="4F8A3755">
      <w:pPr>
        <w:pStyle w:val="29"/>
        <w:spacing w:line="240" w:lineRule="auto"/>
      </w:pPr>
      <w:r>
        <w:rPr>
          <w:rFonts w:hint="eastAsia"/>
        </w:rPr>
        <w:t>——第10部分：化工生产企业；</w:t>
      </w:r>
    </w:p>
    <w:p w14:paraId="0479861C">
      <w:pPr>
        <w:pStyle w:val="29"/>
        <w:spacing w:line="240" w:lineRule="auto"/>
      </w:pPr>
      <w:r>
        <w:rPr>
          <w:rFonts w:hint="eastAsia"/>
        </w:rPr>
        <w:t xml:space="preserve">——第11部分：煤炭生产企业； </w:t>
      </w:r>
    </w:p>
    <w:p w14:paraId="451A8590">
      <w:pPr>
        <w:pStyle w:val="29"/>
        <w:spacing w:line="240" w:lineRule="auto"/>
      </w:pPr>
      <w:r>
        <w:rPr>
          <w:rFonts w:hint="eastAsia"/>
        </w:rPr>
        <w:t>——第12部分：纺织服装企业；</w:t>
      </w:r>
    </w:p>
    <w:p w14:paraId="2582B14B">
      <w:pPr>
        <w:pStyle w:val="29"/>
        <w:spacing w:line="240" w:lineRule="auto"/>
      </w:pPr>
      <w:r>
        <w:rPr>
          <w:rFonts w:hint="eastAsia"/>
        </w:rPr>
        <w:t>——第13部分：独立焦化企业；</w:t>
      </w:r>
    </w:p>
    <w:p w14:paraId="21D844C4">
      <w:pPr>
        <w:pStyle w:val="29"/>
        <w:spacing w:line="240" w:lineRule="auto"/>
      </w:pPr>
      <w:r>
        <w:rPr>
          <w:rFonts w:hint="eastAsia"/>
        </w:rPr>
        <w:t>——第</w:t>
      </w:r>
      <w:r>
        <w:t>14</w:t>
      </w:r>
      <w:r>
        <w:rPr>
          <w:rFonts w:hint="eastAsia"/>
        </w:rPr>
        <w:t>部分：其他有色金属冶炼和压延加工企业；</w:t>
      </w:r>
    </w:p>
    <w:p w14:paraId="00D2E7BA">
      <w:pPr>
        <w:pStyle w:val="29"/>
        <w:spacing w:line="240" w:lineRule="auto"/>
      </w:pPr>
      <w:r>
        <w:rPr>
          <w:rFonts w:hint="eastAsia"/>
        </w:rPr>
        <w:t>——第15部分：石油化工企业；</w:t>
      </w:r>
    </w:p>
    <w:p w14:paraId="361079DA">
      <w:pPr>
        <w:pStyle w:val="29"/>
        <w:spacing w:line="240" w:lineRule="auto"/>
      </w:pPr>
      <w:r>
        <w:rPr>
          <w:rFonts w:hint="eastAsia"/>
        </w:rPr>
        <w:t>——第16部分：石油天然气生产企业；</w:t>
      </w:r>
    </w:p>
    <w:p w14:paraId="311F6B47">
      <w:pPr>
        <w:pStyle w:val="29"/>
        <w:spacing w:line="240" w:lineRule="auto"/>
      </w:pPr>
      <w:r>
        <w:rPr>
          <w:rFonts w:hint="eastAsia"/>
        </w:rPr>
        <w:t>——第17部分：氟化工企业；</w:t>
      </w:r>
    </w:p>
    <w:p w14:paraId="1D6341E3">
      <w:pPr>
        <w:pStyle w:val="29"/>
        <w:spacing w:line="240" w:lineRule="auto"/>
      </w:pPr>
      <w:r>
        <w:rPr>
          <w:rFonts w:hint="eastAsia"/>
        </w:rPr>
        <w:t>——第</w:t>
      </w:r>
      <w:r>
        <w:t>18</w:t>
      </w:r>
      <w:r>
        <w:rPr>
          <w:rFonts w:hint="eastAsia"/>
        </w:rPr>
        <w:t>部分：锻造企业；</w:t>
      </w:r>
    </w:p>
    <w:p w14:paraId="03E352B2">
      <w:pPr>
        <w:pStyle w:val="29"/>
        <w:spacing w:line="240" w:lineRule="auto"/>
      </w:pPr>
      <w:r>
        <w:rPr>
          <w:rFonts w:hint="eastAsia"/>
        </w:rPr>
        <w:t>——第</w:t>
      </w:r>
      <w:r>
        <w:t>19</w:t>
      </w:r>
      <w:r>
        <w:rPr>
          <w:rFonts w:hint="eastAsia"/>
        </w:rPr>
        <w:t>部分：热处理企业；</w:t>
      </w:r>
    </w:p>
    <w:p w14:paraId="42E8371A">
      <w:pPr>
        <w:pStyle w:val="29"/>
        <w:spacing w:line="240" w:lineRule="auto"/>
      </w:pPr>
      <w:r>
        <w:rPr>
          <w:rFonts w:hint="eastAsia"/>
        </w:rPr>
        <w:t>——第</w:t>
      </w:r>
      <w:r>
        <w:t>20</w:t>
      </w:r>
      <w:r>
        <w:rPr>
          <w:rFonts w:hint="eastAsia"/>
        </w:rPr>
        <w:t>部分：家具生产企业；</w:t>
      </w:r>
    </w:p>
    <w:p w14:paraId="6196C260">
      <w:pPr>
        <w:pStyle w:val="29"/>
        <w:spacing w:line="240" w:lineRule="auto"/>
      </w:pPr>
      <w:r>
        <w:rPr>
          <w:rFonts w:hint="eastAsia"/>
        </w:rPr>
        <w:t>——第</w:t>
      </w:r>
      <w:r>
        <w:t>21</w:t>
      </w:r>
      <w:r>
        <w:rPr>
          <w:rFonts w:hint="eastAsia"/>
        </w:rPr>
        <w:t>部分：铸造企业；</w:t>
      </w:r>
    </w:p>
    <w:p w14:paraId="6FABC639">
      <w:pPr>
        <w:pStyle w:val="29"/>
        <w:spacing w:line="240" w:lineRule="auto"/>
      </w:pPr>
      <w:r>
        <w:rPr>
          <w:rFonts w:hint="eastAsia"/>
        </w:rPr>
        <w:t>——第22部分：畜禽养殖企业；</w:t>
      </w:r>
    </w:p>
    <w:p w14:paraId="2BE06162">
      <w:pPr>
        <w:pStyle w:val="29"/>
        <w:spacing w:line="240" w:lineRule="auto"/>
      </w:pPr>
      <w:r>
        <w:rPr>
          <w:rFonts w:hint="eastAsia"/>
        </w:rPr>
        <w:t>——第23部分：种植业机构；</w:t>
      </w:r>
    </w:p>
    <w:p w14:paraId="5A04BD00">
      <w:pPr>
        <w:pStyle w:val="29"/>
        <w:spacing w:line="240" w:lineRule="auto"/>
      </w:pPr>
      <w:r>
        <w:rPr>
          <w:rFonts w:hint="eastAsia"/>
        </w:rPr>
        <w:t>——第24部分：电子设备制造企业；</w:t>
      </w:r>
    </w:p>
    <w:p w14:paraId="02D37F06">
      <w:pPr>
        <w:pStyle w:val="29"/>
        <w:spacing w:line="240" w:lineRule="auto"/>
      </w:pPr>
      <w:r>
        <w:rPr>
          <w:rFonts w:hint="eastAsia"/>
        </w:rPr>
        <w:t>——第25部分：食品、烟草及酒、饮料和精制茶企业；</w:t>
      </w:r>
    </w:p>
    <w:p w14:paraId="06BCAA60">
      <w:pPr>
        <w:pStyle w:val="29"/>
        <w:spacing w:line="240" w:lineRule="auto"/>
      </w:pPr>
      <w:r>
        <w:rPr>
          <w:rFonts w:hint="eastAsia"/>
        </w:rPr>
        <w:t>——第26部分：造纸和纸制品生产企业；</w:t>
      </w:r>
    </w:p>
    <w:p w14:paraId="0EE0EA44">
      <w:pPr>
        <w:pStyle w:val="29"/>
        <w:spacing w:line="240" w:lineRule="auto"/>
      </w:pPr>
      <w:r>
        <w:rPr>
          <w:rFonts w:hint="eastAsia"/>
        </w:rPr>
        <w:t>——第27部分：陆上交通运输企业；</w:t>
      </w:r>
    </w:p>
    <w:p w14:paraId="6587DE73">
      <w:pPr>
        <w:pStyle w:val="29"/>
        <w:spacing w:line="240" w:lineRule="auto"/>
      </w:pPr>
      <w:r>
        <w:rPr>
          <w:rFonts w:hint="eastAsia"/>
        </w:rPr>
        <w:t>——第28部分：矿山企业；</w:t>
      </w:r>
    </w:p>
    <w:p w14:paraId="286DD5BB">
      <w:pPr>
        <w:pStyle w:val="29"/>
        <w:spacing w:line="240" w:lineRule="auto"/>
      </w:pPr>
      <w:r>
        <w:rPr>
          <w:rFonts w:hint="eastAsia"/>
        </w:rPr>
        <w:t>——第29部分：机械设备制造企业；</w:t>
      </w:r>
    </w:p>
    <w:p w14:paraId="18AD30F7">
      <w:pPr>
        <w:pStyle w:val="29"/>
        <w:spacing w:line="240" w:lineRule="auto"/>
      </w:pPr>
      <w:r>
        <w:rPr>
          <w:rFonts w:hint="eastAsia"/>
        </w:rPr>
        <w:t>——第30部分：水运企业；</w:t>
      </w:r>
    </w:p>
    <w:p w14:paraId="473C38E4">
      <w:pPr>
        <w:pStyle w:val="29"/>
        <w:spacing w:line="240" w:lineRule="auto"/>
      </w:pPr>
      <w:r>
        <w:rPr>
          <w:rFonts w:hint="eastAsia"/>
        </w:rPr>
        <w:t>……</w:t>
      </w:r>
    </w:p>
    <w:p w14:paraId="14B36F87">
      <w:pPr>
        <w:pStyle w:val="37"/>
        <w:ind w:firstLine="420"/>
        <w:rPr>
          <w:rStyle w:val="77"/>
          <w:rFonts w:hint="eastAsia" w:ascii="Times New Roman" w:eastAsia="宋体"/>
          <w:szCs w:val="21"/>
          <w:lang w:eastAsia="zh-CN"/>
        </w:rPr>
        <w:sectPr>
          <w:footerReference r:id="rId14" w:type="default"/>
          <w:footerReference r:id="rId15" w:type="even"/>
          <w:pgSz w:w="12240" w:h="15840"/>
          <w:pgMar w:top="1440" w:right="1800" w:bottom="1440" w:left="1800" w:header="720" w:footer="720" w:gutter="0"/>
          <w:pgNumType w:fmt="upperRoman"/>
          <w:cols w:space="720" w:num="1"/>
        </w:sectPr>
      </w:pPr>
      <w:r>
        <w:rPr>
          <w:rFonts w:hint="eastAsia"/>
        </w:rPr>
        <w:t>铜</w:t>
      </w:r>
      <w:r>
        <w:t>冶炼行业是我国主要温室气体排放源之一，对</w:t>
      </w:r>
      <w:r>
        <w:rPr>
          <w:rFonts w:hint="eastAsia"/>
        </w:rPr>
        <w:t>铜</w:t>
      </w:r>
      <w:r>
        <w:t>冶炼企业进行温室气体排放核算方法的标准化研究意义重要。本文件可以帮助</w:t>
      </w:r>
      <w:r>
        <w:rPr>
          <w:rFonts w:hint="eastAsia"/>
        </w:rPr>
        <w:t>铜</w:t>
      </w:r>
      <w:r>
        <w:t>冶炼企业加强对温室气体排放的了解与管理，掌握可能的减排机会；还可为主管部门建立并实施重点企业温室气体排放报告制度、掌握重点企业温室气体排放情况、制定出台相关政策提供技术支撑</w:t>
      </w:r>
      <w:r>
        <w:rPr>
          <w:rFonts w:hint="eastAsia"/>
          <w:lang w:eastAsia="zh-CN"/>
        </w:rPr>
        <w:t>。</w:t>
      </w:r>
    </w:p>
    <w:p w14:paraId="70684FC7">
      <w:pPr>
        <w:keepNext w:val="0"/>
        <w:keepLines w:val="0"/>
        <w:pageBreakBefore w:val="0"/>
        <w:widowControl/>
        <w:kinsoku/>
        <w:wordWrap/>
        <w:overflowPunct/>
        <w:topLinePunct w:val="0"/>
        <w:autoSpaceDE/>
        <w:autoSpaceDN/>
        <w:bidi w:val="0"/>
        <w:adjustRightInd w:val="0"/>
        <w:snapToGrid/>
        <w:spacing w:line="240" w:lineRule="auto"/>
        <w:ind w:firstLine="437"/>
        <w:jc w:val="center"/>
        <w:textAlignment w:val="baseline"/>
        <w:rPr>
          <w:rFonts w:hint="eastAsia" w:ascii="黑体" w:hAnsi="黑体" w:eastAsia="黑体"/>
          <w:sz w:val="32"/>
          <w:szCs w:val="32"/>
        </w:rPr>
      </w:pPr>
      <w:r>
        <w:rPr>
          <w:rFonts w:hint="eastAsia" w:ascii="黑体" w:hAnsi="黑体" w:eastAsia="黑体"/>
          <w:sz w:val="32"/>
          <w:szCs w:val="32"/>
        </w:rPr>
        <w:t>温室气体排放核算与报告要求</w:t>
      </w:r>
    </w:p>
    <w:p w14:paraId="26CB91A2">
      <w:pPr>
        <w:keepNext w:val="0"/>
        <w:keepLines w:val="0"/>
        <w:pageBreakBefore w:val="0"/>
        <w:widowControl/>
        <w:kinsoku/>
        <w:wordWrap/>
        <w:overflowPunct/>
        <w:topLinePunct w:val="0"/>
        <w:autoSpaceDE/>
        <w:autoSpaceDN/>
        <w:bidi w:val="0"/>
        <w:adjustRightInd w:val="0"/>
        <w:snapToGrid/>
        <w:spacing w:line="240" w:lineRule="auto"/>
        <w:ind w:firstLine="437"/>
        <w:jc w:val="center"/>
        <w:textAlignment w:val="baseline"/>
        <w:rPr>
          <w:rFonts w:ascii="黑体" w:hAnsi="黑体" w:eastAsia="黑体"/>
          <w:sz w:val="32"/>
          <w:szCs w:val="32"/>
        </w:rPr>
      </w:pPr>
      <w:r>
        <w:rPr>
          <w:rFonts w:hint="eastAsia" w:ascii="黑体" w:hAnsi="黑体" w:eastAsia="黑体"/>
          <w:sz w:val="32"/>
          <w:szCs w:val="32"/>
        </w:rPr>
        <w:t>第XX部分：铜冶炼企业</w:t>
      </w:r>
    </w:p>
    <w:p w14:paraId="22405A56">
      <w:pPr>
        <w:adjustRightInd/>
        <w:spacing w:line="360" w:lineRule="auto"/>
        <w:ind w:firstLine="0"/>
        <w:rPr>
          <w:rFonts w:ascii="黑体" w:hAnsi="黑体" w:eastAsia="黑体"/>
          <w:color w:val="000000"/>
        </w:rPr>
      </w:pPr>
      <w:r>
        <w:rPr>
          <w:rFonts w:hint="eastAsia" w:ascii="黑体" w:hAnsi="黑体" w:eastAsia="黑体"/>
          <w:color w:val="000000"/>
        </w:rPr>
        <w:t xml:space="preserve">1  </w:t>
      </w:r>
      <w:r>
        <w:rPr>
          <w:rFonts w:ascii="黑体" w:hAnsi="黑体" w:eastAsia="黑体"/>
          <w:color w:val="000000"/>
        </w:rPr>
        <w:t>范围</w:t>
      </w:r>
      <w:bookmarkEnd w:id="1"/>
      <w:bookmarkEnd w:id="2"/>
    </w:p>
    <w:p w14:paraId="61A7E8AA">
      <w:pPr>
        <w:keepNext w:val="0"/>
        <w:keepLines w:val="0"/>
        <w:pageBreakBefore w:val="0"/>
        <w:widowControl w:val="0"/>
        <w:kinsoku/>
        <w:wordWrap/>
        <w:overflowPunct/>
        <w:topLinePunct w:val="0"/>
        <w:autoSpaceDE/>
        <w:autoSpaceDN/>
        <w:bidi w:val="0"/>
        <w:adjustRightInd w:val="0"/>
        <w:snapToGrid w:val="0"/>
        <w:spacing w:line="240" w:lineRule="auto"/>
        <w:ind w:firstLine="437"/>
        <w:jc w:val="both"/>
        <w:textAlignment w:val="baseline"/>
        <w:rPr>
          <w:rFonts w:hAnsi="宋体"/>
        </w:rPr>
      </w:pPr>
      <w:bookmarkStart w:id="3" w:name="_Toc430680186"/>
      <w:bookmarkStart w:id="4" w:name="_Toc431105882"/>
      <w:r>
        <w:rPr>
          <w:rFonts w:hint="eastAsia" w:hAnsi="宋体"/>
        </w:rPr>
        <w:t>本文件规定了铜冶炼企业温室气体排放核算与报告的</w:t>
      </w:r>
      <w:r>
        <w:rPr>
          <w:rFonts w:hint="default" w:ascii="Times New Roman" w:hAnsi="Times New Roman" w:cs="Times New Roman"/>
          <w:color w:val="auto"/>
          <w:highlight w:val="none"/>
          <w:lang w:val="en-US" w:eastAsia="zh-CN"/>
        </w:rPr>
        <w:t>的</w:t>
      </w:r>
      <w:r>
        <w:rPr>
          <w:rFonts w:hint="eastAsia" w:hAnsi="宋体"/>
        </w:rPr>
        <w:t>核算边界、计量与监</w:t>
      </w:r>
      <w:r>
        <w:rPr>
          <w:rFonts w:hint="eastAsia" w:hAnsi="宋体"/>
          <w:lang w:val="en-US" w:eastAsia="zh-CN"/>
        </w:rPr>
        <w:t>/</w:t>
      </w:r>
      <w:r>
        <w:rPr>
          <w:rFonts w:hint="eastAsia" w:hAnsi="宋体"/>
        </w:rPr>
        <w:t>检测要求、核算步骤与核算方法、数据质量管理以及报告内容和格式。</w:t>
      </w:r>
    </w:p>
    <w:p w14:paraId="1ED57670">
      <w:pPr>
        <w:keepNext w:val="0"/>
        <w:keepLines w:val="0"/>
        <w:pageBreakBefore w:val="0"/>
        <w:widowControl w:val="0"/>
        <w:kinsoku/>
        <w:wordWrap/>
        <w:overflowPunct/>
        <w:topLinePunct w:val="0"/>
        <w:autoSpaceDE/>
        <w:autoSpaceDN/>
        <w:bidi w:val="0"/>
        <w:adjustRightInd w:val="0"/>
        <w:snapToGrid w:val="0"/>
        <w:spacing w:line="240" w:lineRule="auto"/>
        <w:ind w:firstLine="437"/>
        <w:jc w:val="both"/>
        <w:textAlignment w:val="baseline"/>
        <w:rPr>
          <w:rFonts w:hint="eastAsia" w:hAnsi="宋体"/>
        </w:rPr>
      </w:pPr>
      <w:r>
        <w:rPr>
          <w:rFonts w:hint="eastAsia" w:hAnsi="宋体"/>
        </w:rPr>
        <w:t>本文件适用于采用铜精矿或</w:t>
      </w:r>
      <w:r>
        <w:rPr>
          <w:rFonts w:hint="eastAsia" w:hAnsi="宋体"/>
          <w:lang w:val="en-US" w:eastAsia="zh-CN"/>
        </w:rPr>
        <w:t>粗</w:t>
      </w:r>
      <w:r>
        <w:rPr>
          <w:rFonts w:hint="eastAsia" w:hAnsi="宋体"/>
        </w:rPr>
        <w:t>杂铜作为原料的铜</w:t>
      </w:r>
      <w:r>
        <w:rPr>
          <w:rFonts w:hint="eastAsia" w:hAnsi="宋体"/>
          <w:lang w:val="en-US" w:eastAsia="zh-CN"/>
        </w:rPr>
        <w:t>火法</w:t>
      </w:r>
      <w:r>
        <w:rPr>
          <w:rFonts w:hint="eastAsia" w:hAnsi="宋体"/>
        </w:rPr>
        <w:t>冶炼企业温室气体排放量的核算与报告。</w:t>
      </w:r>
    </w:p>
    <w:p w14:paraId="5F4D2DCB">
      <w:pPr>
        <w:pStyle w:val="29"/>
        <w:rPr>
          <w:rFonts w:hint="default" w:eastAsia="宋体"/>
          <w:lang w:val="en-US" w:eastAsia="zh-CN"/>
        </w:rPr>
      </w:pPr>
      <w:r>
        <w:rPr>
          <w:rFonts w:hint="eastAsia" w:hAnsi="宋体"/>
          <w:lang w:val="en-US" w:eastAsia="zh-CN"/>
        </w:rPr>
        <w:t>注：铜冶炼企业冶炼用的粗杂铜一般包括块（锭）状的粗铜、杂铜锭、废阴极铜和条（屑）状的紫杂铜（含线材、管材、棒材及碎料等）、铜加工件的边角料等。</w:t>
      </w:r>
    </w:p>
    <w:p w14:paraId="34790B78">
      <w:pPr>
        <w:keepNext w:val="0"/>
        <w:keepLines w:val="0"/>
        <w:pageBreakBefore w:val="0"/>
        <w:widowControl w:val="0"/>
        <w:kinsoku/>
        <w:wordWrap/>
        <w:overflowPunct/>
        <w:topLinePunct w:val="0"/>
        <w:autoSpaceDE/>
        <w:autoSpaceDN/>
        <w:bidi w:val="0"/>
        <w:adjustRightInd w:val="0"/>
        <w:snapToGrid w:val="0"/>
        <w:spacing w:line="240" w:lineRule="auto"/>
        <w:ind w:firstLine="437"/>
        <w:jc w:val="both"/>
        <w:textAlignment w:val="baseline"/>
        <w:rPr>
          <w:rFonts w:hint="eastAsia" w:hAnsi="宋体"/>
        </w:rPr>
      </w:pPr>
    </w:p>
    <w:bookmarkEnd w:id="3"/>
    <w:bookmarkEnd w:id="4"/>
    <w:p w14:paraId="1002E6AA">
      <w:pPr>
        <w:adjustRightInd/>
        <w:spacing w:line="360" w:lineRule="auto"/>
        <w:ind w:firstLine="0"/>
        <w:rPr>
          <w:rFonts w:ascii="黑体" w:hAnsi="黑体" w:eastAsia="黑体"/>
          <w:color w:val="000000"/>
        </w:rPr>
      </w:pPr>
      <w:r>
        <w:rPr>
          <w:rFonts w:hint="eastAsia" w:ascii="黑体" w:hAnsi="黑体" w:eastAsia="黑体"/>
          <w:color w:val="000000"/>
        </w:rPr>
        <w:t>2  规范性引用文件</w:t>
      </w:r>
    </w:p>
    <w:p w14:paraId="263CFD55">
      <w:pPr>
        <w:keepNext w:val="0"/>
        <w:keepLines w:val="0"/>
        <w:pageBreakBefore w:val="0"/>
        <w:kinsoku/>
        <w:wordWrap/>
        <w:overflowPunct/>
        <w:topLinePunct w:val="0"/>
        <w:bidi w:val="0"/>
        <w:snapToGrid w:val="0"/>
        <w:spacing w:line="240" w:lineRule="auto"/>
        <w:ind w:firstLine="420" w:firstLineChars="200"/>
        <w:jc w:val="both"/>
        <w:rPr>
          <w:rFonts w:hAnsi="宋体"/>
        </w:rPr>
      </w:pPr>
      <w:r>
        <w:rPr>
          <w:rFonts w:hAnsi="宋体"/>
        </w:rPr>
        <w:t>下列文件</w:t>
      </w:r>
      <w:r>
        <w:rPr>
          <w:rFonts w:hint="eastAsia" w:hAnsi="宋体"/>
          <w:lang w:val="en-US" w:eastAsia="zh-CN"/>
        </w:rPr>
        <w:t>中的</w:t>
      </w:r>
      <w:r>
        <w:rPr>
          <w:rFonts w:hint="eastAsia" w:hAnsi="宋体"/>
        </w:rPr>
        <w:t>内容通过文中规范性引用而构成本文件必不可少的条款</w:t>
      </w:r>
      <w:r>
        <w:rPr>
          <w:rFonts w:hAnsi="宋体"/>
        </w:rPr>
        <w:t>。</w:t>
      </w:r>
      <w:r>
        <w:rPr>
          <w:rFonts w:hint="eastAsia" w:hAnsi="宋体"/>
        </w:rPr>
        <w:t>其中，</w:t>
      </w:r>
      <w:r>
        <w:rPr>
          <w:rFonts w:hAnsi="宋体"/>
        </w:rPr>
        <w:t>注日期的引用文件，仅</w:t>
      </w:r>
      <w:r>
        <w:rPr>
          <w:rFonts w:hint="eastAsia" w:hAnsi="宋体"/>
        </w:rPr>
        <w:t>该</w:t>
      </w:r>
      <w:r>
        <w:rPr>
          <w:rFonts w:hAnsi="宋体"/>
        </w:rPr>
        <w:t>日期</w:t>
      </w:r>
      <w:r>
        <w:rPr>
          <w:rFonts w:hint="eastAsia" w:hAnsi="宋体"/>
        </w:rPr>
        <w:t>对应</w:t>
      </w:r>
      <w:r>
        <w:rPr>
          <w:rFonts w:hAnsi="宋体"/>
        </w:rPr>
        <w:t>的版本适用于本文件</w:t>
      </w:r>
      <w:r>
        <w:rPr>
          <w:rFonts w:hint="eastAsia" w:hAnsi="宋体"/>
        </w:rPr>
        <w:t>；</w:t>
      </w:r>
      <w:r>
        <w:rPr>
          <w:rFonts w:hAnsi="宋体"/>
        </w:rPr>
        <w:t>不注日期的引用文件，其最新版本（包括所有的修改单）适用于本文件。</w:t>
      </w:r>
    </w:p>
    <w:p w14:paraId="488EACED">
      <w:pPr>
        <w:keepNext w:val="0"/>
        <w:keepLines w:val="0"/>
        <w:pageBreakBefore w:val="0"/>
        <w:kinsoku/>
        <w:wordWrap/>
        <w:overflowPunct/>
        <w:topLinePunct w:val="0"/>
        <w:bidi w:val="0"/>
        <w:spacing w:line="240" w:lineRule="auto"/>
        <w:ind w:firstLine="420"/>
        <w:rPr>
          <w:rFonts w:hint="eastAsia" w:ascii="宋体" w:hAnsi="宋体" w:eastAsia="宋体" w:cs="宋体"/>
        </w:rPr>
      </w:pPr>
      <w:r>
        <w:rPr>
          <w:rFonts w:hint="eastAsia" w:ascii="宋体" w:hAnsi="宋体" w:eastAsia="宋体" w:cs="宋体"/>
        </w:rPr>
        <w:t>GB/T 210  工业碳酸钠</w:t>
      </w:r>
    </w:p>
    <w:p w14:paraId="60D30E16">
      <w:pPr>
        <w:pStyle w:val="37"/>
        <w:keepNext w:val="0"/>
        <w:keepLines w:val="0"/>
        <w:pageBreakBefore w:val="0"/>
        <w:kinsoku/>
        <w:wordWrap/>
        <w:overflowPunct/>
        <w:topLinePunct w:val="0"/>
        <w:bidi w:val="0"/>
        <w:spacing w:line="240" w:lineRule="auto"/>
        <w:ind w:firstLine="420"/>
        <w:rPr>
          <w:rFonts w:hint="eastAsia" w:ascii="宋体" w:hAnsi="宋体" w:eastAsia="宋体" w:cs="宋体"/>
        </w:rPr>
      </w:pPr>
      <w:r>
        <w:rPr>
          <w:rFonts w:hint="eastAsia" w:ascii="宋体" w:hAnsi="宋体" w:eastAsia="宋体" w:cs="宋体"/>
        </w:rPr>
        <w:t>GB/T 213  煤的发热量测定方法</w:t>
      </w:r>
    </w:p>
    <w:p w14:paraId="30F0EA51">
      <w:pPr>
        <w:pStyle w:val="37"/>
        <w:keepNext w:val="0"/>
        <w:keepLines w:val="0"/>
        <w:pageBreakBefore w:val="0"/>
        <w:tabs>
          <w:tab w:val="center" w:pos="4677"/>
        </w:tabs>
        <w:kinsoku/>
        <w:wordWrap/>
        <w:overflowPunct/>
        <w:topLinePunct w:val="0"/>
        <w:bidi w:val="0"/>
        <w:spacing w:line="240" w:lineRule="auto"/>
        <w:ind w:firstLine="420"/>
        <w:rPr>
          <w:rFonts w:hint="eastAsia" w:ascii="宋体" w:hAnsi="宋体" w:eastAsia="宋体" w:cs="宋体"/>
          <w:lang w:eastAsia="zh-CN"/>
        </w:rPr>
      </w:pPr>
      <w:r>
        <w:rPr>
          <w:rFonts w:hint="eastAsia" w:ascii="宋体" w:hAnsi="宋体" w:eastAsia="宋体" w:cs="宋体"/>
        </w:rPr>
        <w:t>GB/T 384  石油产品热值测定法</w:t>
      </w:r>
      <w:r>
        <w:rPr>
          <w:rFonts w:hint="eastAsia" w:hAnsi="宋体" w:cs="宋体"/>
          <w:lang w:eastAsia="zh-CN"/>
        </w:rPr>
        <w:tab/>
      </w:r>
    </w:p>
    <w:p w14:paraId="0873384E">
      <w:pPr>
        <w:pStyle w:val="37"/>
        <w:keepNext w:val="0"/>
        <w:keepLines w:val="0"/>
        <w:pageBreakBefore w:val="0"/>
        <w:kinsoku/>
        <w:wordWrap/>
        <w:overflowPunct/>
        <w:topLinePunct w:val="0"/>
        <w:bidi w:val="0"/>
        <w:spacing w:line="240" w:lineRule="auto"/>
        <w:ind w:firstLine="420"/>
        <w:rPr>
          <w:rFonts w:hint="eastAsia" w:ascii="宋体" w:hAnsi="宋体" w:eastAsia="宋体" w:cs="宋体"/>
        </w:rPr>
      </w:pPr>
      <w:r>
        <w:rPr>
          <w:rFonts w:hint="eastAsia" w:ascii="宋体" w:hAnsi="宋体" w:eastAsia="宋体" w:cs="宋体"/>
        </w:rPr>
        <w:t>GB/T 2589  综合能耗计算通则</w:t>
      </w:r>
    </w:p>
    <w:p w14:paraId="5E65DED0">
      <w:pPr>
        <w:pStyle w:val="37"/>
        <w:keepNext w:val="0"/>
        <w:keepLines w:val="0"/>
        <w:pageBreakBefore w:val="0"/>
        <w:kinsoku/>
        <w:wordWrap/>
        <w:overflowPunct/>
        <w:topLinePunct w:val="0"/>
        <w:bidi w:val="0"/>
        <w:spacing w:line="240" w:lineRule="auto"/>
        <w:ind w:firstLine="420"/>
        <w:rPr>
          <w:rFonts w:hint="eastAsia" w:ascii="宋体" w:hAnsi="宋体" w:eastAsia="宋体" w:cs="宋体"/>
        </w:rPr>
      </w:pPr>
      <w:r>
        <w:rPr>
          <w:rFonts w:hint="eastAsia" w:ascii="宋体" w:hAnsi="宋体" w:eastAsia="宋体" w:cs="宋体"/>
        </w:rPr>
        <w:t>GB/T 6422  用能设备能量测试导则</w:t>
      </w:r>
    </w:p>
    <w:p w14:paraId="2BE61971">
      <w:pPr>
        <w:pStyle w:val="37"/>
        <w:keepNext w:val="0"/>
        <w:keepLines w:val="0"/>
        <w:pageBreakBefore w:val="0"/>
        <w:kinsoku/>
        <w:wordWrap/>
        <w:overflowPunct/>
        <w:topLinePunct w:val="0"/>
        <w:bidi w:val="0"/>
        <w:spacing w:line="240" w:lineRule="auto"/>
        <w:ind w:firstLine="420"/>
        <w:rPr>
          <w:rFonts w:hint="eastAsia" w:ascii="宋体" w:hAnsi="宋体" w:eastAsia="宋体" w:cs="宋体"/>
        </w:rPr>
      </w:pPr>
      <w:r>
        <w:rPr>
          <w:rFonts w:hint="eastAsia" w:ascii="宋体" w:hAnsi="宋体" w:eastAsia="宋体" w:cs="宋体"/>
        </w:rPr>
        <w:t>GB/T 11062  天然气  发热量、密度、相对密度和沃泊指数的计算方法</w:t>
      </w:r>
    </w:p>
    <w:p w14:paraId="44818F4C">
      <w:pPr>
        <w:pStyle w:val="37"/>
        <w:keepNext w:val="0"/>
        <w:keepLines w:val="0"/>
        <w:pageBreakBefore w:val="0"/>
        <w:tabs>
          <w:tab w:val="center" w:pos="4201"/>
          <w:tab w:val="right" w:leader="dot" w:pos="9298"/>
        </w:tabs>
        <w:kinsoku/>
        <w:wordWrap/>
        <w:overflowPunct/>
        <w:topLinePunct w:val="0"/>
        <w:bidi w:val="0"/>
        <w:spacing w:line="240" w:lineRule="auto"/>
        <w:ind w:firstLine="0"/>
        <w:rPr>
          <w:rFonts w:hint="eastAsia" w:ascii="宋体" w:hAnsi="宋体" w:eastAsia="宋体" w:cs="宋体"/>
        </w:rPr>
      </w:pPr>
      <w:r>
        <w:rPr>
          <w:rFonts w:hint="eastAsia" w:ascii="宋体" w:hAnsi="宋体" w:cs="宋体"/>
          <w:color w:val="auto"/>
          <w:szCs w:val="22"/>
          <w:highlight w:val="none"/>
        </w:rPr>
        <w:t>GB/T 15316</w:t>
      </w:r>
      <w:r>
        <w:rPr>
          <w:rFonts w:hint="default" w:ascii="Times New Roman" w:hAnsi="Times New Roman" w:cs="Times New Roman"/>
          <w:color w:val="auto"/>
          <w:szCs w:val="22"/>
          <w:highlight w:val="none"/>
        </w:rPr>
        <w:t xml:space="preserve"> </w:t>
      </w:r>
      <w:r>
        <w:rPr>
          <w:rFonts w:hint="default" w:ascii="Times New Roman" w:hAnsi="Times New Roman" w:cs="Times New Roman"/>
          <w:color w:val="auto"/>
          <w:szCs w:val="22"/>
          <w:highlight w:val="none"/>
          <w:lang w:val="en-US" w:eastAsia="zh-CN"/>
        </w:rPr>
        <w:t xml:space="preserve"> </w:t>
      </w:r>
      <w:r>
        <w:rPr>
          <w:rFonts w:hint="default" w:ascii="Times New Roman" w:hAnsi="Times New Roman" w:cs="Times New Roman"/>
          <w:color w:val="auto"/>
          <w:szCs w:val="22"/>
          <w:highlight w:val="none"/>
        </w:rPr>
        <w:t>节能监测技术通则</w:t>
      </w:r>
    </w:p>
    <w:p w14:paraId="5165F3CA">
      <w:pPr>
        <w:pStyle w:val="37"/>
        <w:keepNext w:val="0"/>
        <w:keepLines w:val="0"/>
        <w:pageBreakBefore w:val="0"/>
        <w:kinsoku/>
        <w:wordWrap/>
        <w:overflowPunct/>
        <w:topLinePunct w:val="0"/>
        <w:bidi w:val="0"/>
        <w:spacing w:line="240" w:lineRule="auto"/>
        <w:ind w:firstLine="420"/>
        <w:rPr>
          <w:rFonts w:hint="eastAsia" w:ascii="宋体" w:hAnsi="宋体" w:eastAsia="宋体" w:cs="宋体"/>
        </w:rPr>
      </w:pPr>
      <w:r>
        <w:rPr>
          <w:rFonts w:hint="eastAsia" w:ascii="宋体" w:hAnsi="宋体" w:eastAsia="宋体" w:cs="宋体"/>
        </w:rPr>
        <w:t>GB 17167  用能单位能源计量器具配备和管理通则</w:t>
      </w:r>
    </w:p>
    <w:p w14:paraId="677FD2D0">
      <w:pPr>
        <w:pStyle w:val="37"/>
        <w:keepNext w:val="0"/>
        <w:keepLines w:val="0"/>
        <w:pageBreakBefore w:val="0"/>
        <w:tabs>
          <w:tab w:val="center" w:pos="4201"/>
          <w:tab w:val="right" w:leader="dot" w:pos="9298"/>
        </w:tabs>
        <w:kinsoku/>
        <w:wordWrap/>
        <w:overflowPunct/>
        <w:topLinePunct w:val="0"/>
        <w:bidi w:val="0"/>
        <w:spacing w:line="240" w:lineRule="auto"/>
        <w:ind w:firstLine="0"/>
        <w:rPr>
          <w:rFonts w:hint="eastAsia" w:ascii="宋体" w:hAnsi="宋体" w:eastAsia="宋体" w:cs="宋体"/>
        </w:rPr>
      </w:pPr>
      <w:r>
        <w:rPr>
          <w:rFonts w:hint="eastAsia" w:ascii="宋体" w:hAnsi="宋体" w:cs="宋体"/>
          <w:szCs w:val="20"/>
        </w:rPr>
        <w:t>GB/T 20902</w:t>
      </w:r>
      <w:r>
        <w:rPr>
          <w:rFonts w:hint="default" w:ascii="Times New Roman" w:hAnsi="Times New Roman" w:cs="Times New Roman"/>
          <w:color w:val="auto"/>
          <w:szCs w:val="22"/>
          <w:highlight w:val="none"/>
        </w:rPr>
        <w:t xml:space="preserve">  有色金属冶炼企业能源计量器具配备和管理要求</w:t>
      </w:r>
    </w:p>
    <w:p w14:paraId="369BE17F">
      <w:pPr>
        <w:pStyle w:val="37"/>
        <w:keepNext w:val="0"/>
        <w:keepLines w:val="0"/>
        <w:pageBreakBefore w:val="0"/>
        <w:tabs>
          <w:tab w:val="center" w:pos="4201"/>
          <w:tab w:val="right" w:leader="dot" w:pos="9298"/>
        </w:tabs>
        <w:kinsoku/>
        <w:wordWrap/>
        <w:overflowPunct/>
        <w:topLinePunct w:val="0"/>
        <w:bidi w:val="0"/>
        <w:spacing w:line="240" w:lineRule="auto"/>
        <w:ind w:firstLine="0"/>
        <w:rPr>
          <w:rFonts w:hint="default" w:ascii="Times New Roman" w:hAnsi="Times New Roman" w:cs="Times New Roman"/>
          <w:color w:val="auto"/>
          <w:szCs w:val="22"/>
          <w:highlight w:val="none"/>
        </w:rPr>
      </w:pPr>
      <w:r>
        <w:rPr>
          <w:rFonts w:hint="eastAsia" w:ascii="宋体" w:hAnsi="宋体" w:cs="宋体"/>
          <w:color w:val="auto"/>
          <w:szCs w:val="20"/>
          <w:highlight w:val="none"/>
        </w:rPr>
        <w:t>GB/T 22723</w:t>
      </w:r>
      <w:r>
        <w:rPr>
          <w:rFonts w:hint="default" w:ascii="Times New Roman" w:hAnsi="Times New Roman" w:cs="Times New Roman"/>
          <w:color w:val="auto"/>
          <w:szCs w:val="22"/>
          <w:highlight w:val="none"/>
        </w:rPr>
        <w:t xml:space="preserve">  天然气能量的测定</w:t>
      </w:r>
    </w:p>
    <w:p w14:paraId="755E9A47">
      <w:pPr>
        <w:pStyle w:val="37"/>
        <w:keepNext w:val="0"/>
        <w:keepLines w:val="0"/>
        <w:pageBreakBefore w:val="0"/>
        <w:tabs>
          <w:tab w:val="center" w:pos="4201"/>
          <w:tab w:val="right" w:leader="dot" w:pos="9298"/>
        </w:tabs>
        <w:kinsoku/>
        <w:wordWrap/>
        <w:overflowPunct/>
        <w:topLinePunct w:val="0"/>
        <w:bidi w:val="0"/>
        <w:spacing w:line="240" w:lineRule="auto"/>
        <w:ind w:firstLine="0"/>
        <w:rPr>
          <w:rFonts w:hint="eastAsia" w:ascii="宋体" w:hAnsi="宋体" w:eastAsia="宋体" w:cs="宋体"/>
        </w:rPr>
      </w:pPr>
      <w:r>
        <w:rPr>
          <w:rFonts w:hint="eastAsia" w:ascii="宋体" w:hAnsi="宋体" w:cs="宋体"/>
          <w:color w:val="auto"/>
          <w:szCs w:val="22"/>
          <w:highlight w:val="none"/>
        </w:rPr>
        <w:t>GB/T 23111</w:t>
      </w:r>
      <w:r>
        <w:rPr>
          <w:rFonts w:hint="default" w:ascii="Times New Roman" w:hAnsi="Times New Roman" w:cs="Times New Roman"/>
          <w:color w:val="auto"/>
          <w:szCs w:val="22"/>
          <w:highlight w:val="none"/>
        </w:rPr>
        <w:t xml:space="preserve"> </w:t>
      </w:r>
      <w:r>
        <w:rPr>
          <w:rFonts w:hint="default" w:ascii="Times New Roman" w:hAnsi="Times New Roman" w:cs="Times New Roman"/>
          <w:color w:val="auto"/>
          <w:szCs w:val="22"/>
          <w:highlight w:val="none"/>
          <w:lang w:val="en-US" w:eastAsia="zh-CN"/>
        </w:rPr>
        <w:t xml:space="preserve"> </w:t>
      </w:r>
      <w:r>
        <w:rPr>
          <w:rFonts w:hint="default" w:ascii="Times New Roman" w:hAnsi="Times New Roman" w:cs="Times New Roman"/>
          <w:color w:val="auto"/>
          <w:szCs w:val="22"/>
          <w:highlight w:val="none"/>
        </w:rPr>
        <w:t>非自动衡器</w:t>
      </w:r>
    </w:p>
    <w:p w14:paraId="21F1D799">
      <w:pPr>
        <w:keepNext w:val="0"/>
        <w:keepLines w:val="0"/>
        <w:pageBreakBefore w:val="0"/>
        <w:kinsoku/>
        <w:wordWrap/>
        <w:overflowPunct/>
        <w:topLinePunct w:val="0"/>
        <w:bidi w:val="0"/>
        <w:snapToGrid w:val="0"/>
        <w:spacing w:line="240" w:lineRule="auto"/>
        <w:ind w:firstLine="420" w:firstLineChars="200"/>
        <w:rPr>
          <w:rFonts w:hint="eastAsia" w:ascii="宋体" w:hAnsi="宋体" w:eastAsia="宋体" w:cs="宋体"/>
        </w:rPr>
      </w:pPr>
      <w:r>
        <w:rPr>
          <w:rFonts w:hint="eastAsia" w:ascii="宋体" w:hAnsi="宋体" w:eastAsia="宋体" w:cs="宋体"/>
        </w:rPr>
        <w:t>GB/T 32150</w:t>
      </w:r>
      <w:r>
        <w:rPr>
          <w:rFonts w:hint="eastAsia"/>
        </w:rPr>
        <w:t>—</w:t>
      </w:r>
      <w:r>
        <w:rPr>
          <w:rFonts w:hint="eastAsia" w:ascii="宋体" w:hAnsi="宋体" w:cs="宋体"/>
          <w:lang w:val="en-US" w:eastAsia="zh-CN"/>
        </w:rPr>
        <w:t xml:space="preserve">202X  </w:t>
      </w:r>
      <w:r>
        <w:rPr>
          <w:rFonts w:hint="eastAsia" w:ascii="宋体" w:hAnsi="宋体" w:eastAsia="宋体" w:cs="宋体"/>
        </w:rPr>
        <w:t>工业企业温室气体排放核算和报告通则</w:t>
      </w:r>
    </w:p>
    <w:p w14:paraId="0E2D46C4">
      <w:pPr>
        <w:keepNext w:val="0"/>
        <w:keepLines w:val="0"/>
        <w:pageBreakBefore w:val="0"/>
        <w:kinsoku/>
        <w:wordWrap/>
        <w:overflowPunct/>
        <w:topLinePunct w:val="0"/>
        <w:bidi w:val="0"/>
        <w:snapToGrid w:val="0"/>
        <w:spacing w:line="240" w:lineRule="auto"/>
        <w:ind w:firstLine="420" w:firstLineChars="200"/>
        <w:rPr>
          <w:rFonts w:hint="eastAsia" w:ascii="宋体" w:hAnsi="宋体" w:eastAsia="宋体" w:cs="宋体"/>
        </w:rPr>
      </w:pPr>
      <w:r>
        <w:rPr>
          <w:rFonts w:hint="eastAsia" w:ascii="宋体" w:hAnsi="宋体" w:eastAsia="宋体" w:cs="宋体"/>
        </w:rPr>
        <w:t>GB/T</w:t>
      </w:r>
      <w:r>
        <w:rPr>
          <w:rFonts w:hint="eastAsia" w:ascii="宋体" w:hAnsi="宋体" w:eastAsia="宋体" w:cs="宋体"/>
          <w:lang w:val="en-US" w:eastAsia="zh-CN"/>
        </w:rPr>
        <w:t xml:space="preserve"> </w:t>
      </w:r>
      <w:r>
        <w:rPr>
          <w:rFonts w:hint="eastAsia" w:ascii="宋体" w:hAnsi="宋体" w:eastAsia="宋体" w:cs="宋体"/>
        </w:rPr>
        <w:t>32151.14</w:t>
      </w:r>
      <w:r>
        <w:rPr>
          <w:rFonts w:hint="eastAsia"/>
        </w:rPr>
        <w:t>—</w:t>
      </w:r>
      <w:r>
        <w:rPr>
          <w:rFonts w:hint="eastAsia" w:ascii="宋体" w:hAnsi="宋体" w:cs="宋体"/>
          <w:lang w:val="en-US" w:eastAsia="zh-CN"/>
        </w:rPr>
        <w:t xml:space="preserve">2023  </w:t>
      </w:r>
      <w:r>
        <w:rPr>
          <w:rFonts w:hint="eastAsia" w:ascii="宋体" w:hAnsi="宋体" w:eastAsia="宋体" w:cs="宋体"/>
        </w:rPr>
        <w:fldChar w:fldCharType="begin"/>
      </w:r>
      <w:r>
        <w:rPr>
          <w:rFonts w:hint="eastAsia" w:ascii="宋体" w:hAnsi="宋体" w:eastAsia="宋体" w:cs="宋体"/>
        </w:rPr>
        <w:instrText xml:space="preserve"> HYPERLINK "https://std.samr.gov.cn/gb/search/gbDetailed?id=0DF2F72AE35C403DE06397BE0A0A87C4" \t "_blank" </w:instrText>
      </w:r>
      <w:r>
        <w:rPr>
          <w:rFonts w:hint="eastAsia" w:ascii="宋体" w:hAnsi="宋体" w:eastAsia="宋体" w:cs="宋体"/>
        </w:rPr>
        <w:fldChar w:fldCharType="separate"/>
      </w:r>
      <w:r>
        <w:rPr>
          <w:rFonts w:hint="eastAsia" w:ascii="宋体" w:hAnsi="宋体" w:eastAsia="宋体" w:cs="宋体"/>
        </w:rPr>
        <w:t>碳排放核算与报告要求 第14部分：其他有色金属冶炼和压延加工企业</w:t>
      </w:r>
      <w:r>
        <w:rPr>
          <w:rFonts w:hint="eastAsia" w:ascii="宋体" w:hAnsi="宋体" w:eastAsia="宋体" w:cs="宋体"/>
        </w:rPr>
        <w:fldChar w:fldCharType="end"/>
      </w:r>
    </w:p>
    <w:p w14:paraId="1596E093">
      <w:pPr>
        <w:pStyle w:val="10"/>
        <w:keepNext w:val="0"/>
        <w:keepLines w:val="0"/>
        <w:pageBreakBefore w:val="0"/>
        <w:numPr>
          <w:ilvl w:val="-1"/>
          <w:numId w:val="0"/>
        </w:numPr>
        <w:kinsoku w:val="0"/>
        <w:wordWrap/>
        <w:overflowPunct w:val="0"/>
        <w:topLinePunct w:val="0"/>
        <w:autoSpaceDE/>
        <w:autoSpaceDN/>
        <w:bidi w:val="0"/>
        <w:adjustRightInd w:val="0"/>
        <w:snapToGrid/>
        <w:spacing w:line="240" w:lineRule="auto"/>
        <w:ind w:firstLine="420" w:firstLineChars="200"/>
        <w:jc w:val="both"/>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GB/T 32151.X</w:t>
      </w:r>
      <w:r>
        <w:rPr>
          <w:rFonts w:hint="eastAsia" w:ascii="宋体" w:hAnsi="宋体" w:cs="宋体"/>
          <w:color w:val="000000"/>
          <w:sz w:val="21"/>
          <w:szCs w:val="21"/>
          <w:lang w:val="en-US" w:eastAsia="zh-CN"/>
        </w:rPr>
        <w:t>X</w:t>
      </w:r>
      <w:r>
        <w:rPr>
          <w:rFonts w:hint="eastAsia" w:ascii="宋体" w:hAnsi="宋体" w:eastAsia="宋体" w:cs="宋体"/>
          <w:color w:val="000000"/>
          <w:sz w:val="21"/>
          <w:szCs w:val="21"/>
        </w:rPr>
        <w:t>温室气体排放核算与报告要求 第XX部分：工业硫酸企业</w:t>
      </w:r>
    </w:p>
    <w:p w14:paraId="256929C0">
      <w:pPr>
        <w:keepNext w:val="0"/>
        <w:keepLines w:val="0"/>
        <w:pageBreakBefore w:val="0"/>
        <w:kinsoku/>
        <w:wordWrap/>
        <w:overflowPunct/>
        <w:topLinePunct w:val="0"/>
        <w:bidi w:val="0"/>
        <w:snapToGrid w:val="0"/>
        <w:spacing w:line="240" w:lineRule="auto"/>
        <w:ind w:firstLine="420" w:firstLineChars="200"/>
        <w:rPr>
          <w:rFonts w:hint="eastAsia" w:ascii="宋体" w:hAnsi="宋体" w:eastAsia="宋体" w:cs="宋体"/>
        </w:rPr>
      </w:pPr>
    </w:p>
    <w:p w14:paraId="013325DC">
      <w:pPr>
        <w:adjustRightInd/>
        <w:spacing w:line="360" w:lineRule="auto"/>
        <w:ind w:firstLine="0"/>
        <w:rPr>
          <w:rFonts w:ascii="黑体" w:hAnsi="黑体" w:eastAsia="黑体"/>
          <w:color w:val="000000"/>
        </w:rPr>
      </w:pPr>
      <w:r>
        <w:rPr>
          <w:rFonts w:hint="eastAsia" w:ascii="黑体" w:hAnsi="黑体" w:eastAsia="黑体"/>
          <w:color w:val="000000"/>
        </w:rPr>
        <w:t>3 术语和定义</w:t>
      </w:r>
    </w:p>
    <w:p w14:paraId="6D3DF6D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baseline"/>
      </w:pPr>
      <w:r>
        <w:rPr>
          <w:rFonts w:hint="eastAsia" w:ascii="宋体" w:hAnsi="宋体" w:eastAsia="宋体" w:cs="宋体"/>
        </w:rPr>
        <w:t>GB/T 32150</w:t>
      </w:r>
      <w:r>
        <w:rPr>
          <w:rFonts w:hint="eastAsia"/>
        </w:rPr>
        <w:t>—</w:t>
      </w:r>
      <w:r>
        <w:rPr>
          <w:rFonts w:hint="eastAsia" w:ascii="宋体" w:hAnsi="宋体" w:cs="宋体"/>
          <w:lang w:val="en-US" w:eastAsia="zh-CN"/>
        </w:rPr>
        <w:t>202X</w:t>
      </w:r>
      <w:r>
        <w:rPr>
          <w:rFonts w:hint="eastAsia" w:ascii="宋体" w:hAnsi="宋体" w:eastAsia="宋体" w:cs="宋体"/>
        </w:rPr>
        <w:t>、GB/T</w:t>
      </w:r>
      <w:r>
        <w:rPr>
          <w:rFonts w:hint="eastAsia" w:ascii="宋体" w:hAnsi="宋体" w:cs="宋体"/>
          <w:lang w:val="en-US" w:eastAsia="zh-CN"/>
        </w:rPr>
        <w:t xml:space="preserve"> </w:t>
      </w:r>
      <w:r>
        <w:rPr>
          <w:rFonts w:hint="eastAsia" w:ascii="宋体" w:hAnsi="宋体" w:eastAsia="宋体" w:cs="宋体"/>
        </w:rPr>
        <w:t>32151.14</w:t>
      </w:r>
      <w:r>
        <w:rPr>
          <w:rFonts w:hint="eastAsia"/>
        </w:rPr>
        <w:t>—</w:t>
      </w:r>
      <w:r>
        <w:rPr>
          <w:rFonts w:hint="eastAsia" w:ascii="宋体" w:hAnsi="宋体" w:cs="宋体"/>
          <w:lang w:val="en-US" w:eastAsia="zh-CN"/>
        </w:rPr>
        <w:t>2023</w:t>
      </w:r>
      <w:r>
        <w:rPr>
          <w:rFonts w:hint="eastAsia" w:hAnsi="宋体"/>
        </w:rPr>
        <w:t>界定</w:t>
      </w:r>
      <w:r>
        <w:rPr>
          <w:rFonts w:hint="eastAsia" w:hAnsi="宋体"/>
          <w:lang w:val="en-US" w:eastAsia="zh-CN"/>
        </w:rPr>
        <w:t>及</w:t>
      </w:r>
      <w:r>
        <w:rPr>
          <w:rFonts w:hint="eastAsia"/>
        </w:rPr>
        <w:t>下列术语和定义适用于本文件。</w:t>
      </w:r>
    </w:p>
    <w:p w14:paraId="3D9F38D0">
      <w:pPr>
        <w:adjustRightInd/>
        <w:spacing w:line="360" w:lineRule="auto"/>
        <w:ind w:firstLine="0"/>
        <w:rPr>
          <w:rFonts w:ascii="黑体" w:hAnsi="黑体" w:eastAsia="黑体"/>
          <w:color w:val="000000"/>
        </w:rPr>
      </w:pPr>
      <w:r>
        <w:rPr>
          <w:rFonts w:ascii="黑体" w:hAnsi="黑体" w:eastAsia="黑体"/>
          <w:color w:val="000000"/>
        </w:rPr>
        <w:t>3.1</w:t>
      </w:r>
    </w:p>
    <w:p w14:paraId="64E5FE87">
      <w:pPr>
        <w:adjustRightInd/>
        <w:spacing w:line="360" w:lineRule="auto"/>
        <w:ind w:firstLine="420" w:firstLineChars="200"/>
        <w:rPr>
          <w:rFonts w:ascii="黑体" w:hAnsi="黑体" w:eastAsia="黑体"/>
          <w:color w:val="000000"/>
        </w:rPr>
      </w:pPr>
      <w:r>
        <w:rPr>
          <w:rFonts w:hint="eastAsia" w:ascii="黑体" w:hAnsi="黑体" w:eastAsia="黑体"/>
          <w:color w:val="000000"/>
        </w:rPr>
        <w:t>温室气体g</w:t>
      </w:r>
      <w:r>
        <w:rPr>
          <w:rFonts w:ascii="黑体" w:hAnsi="黑体" w:eastAsia="黑体"/>
          <w:color w:val="000000"/>
        </w:rPr>
        <w:t xml:space="preserve">reenhouse gas </w:t>
      </w:r>
    </w:p>
    <w:p w14:paraId="3A91B2E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baseline"/>
        <w:rPr>
          <w:rFonts w:hint="eastAsia" w:ascii="宋体" w:hAnsi="宋体" w:eastAsia="宋体" w:cs="宋体"/>
        </w:rPr>
      </w:pPr>
      <w:r>
        <w:rPr>
          <w:rFonts w:hint="eastAsia" w:ascii="宋体" w:hAnsi="宋体" w:eastAsia="宋体" w:cs="宋体"/>
        </w:rPr>
        <w:t>大气层中自然存在的和由于人类活动产生的能够吸收和散发由地球表面、大气层和云层所产生的波长在红外光谱内的辐射的气态成分。</w:t>
      </w:r>
    </w:p>
    <w:p w14:paraId="120B3C0E">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textAlignment w:val="baseline"/>
        <w:rPr>
          <w:rFonts w:hint="eastAsia" w:ascii="宋体" w:hAnsi="宋体" w:eastAsia="宋体" w:cs="宋体"/>
          <w:sz w:val="18"/>
          <w:szCs w:val="16"/>
        </w:rPr>
      </w:pPr>
      <w:r>
        <w:rPr>
          <w:rFonts w:hint="eastAsia" w:ascii="黑体" w:hAnsi="黑体" w:eastAsia="黑体" w:cs="黑体"/>
          <w:sz w:val="18"/>
          <w:szCs w:val="16"/>
        </w:rPr>
        <w:t>注：</w:t>
      </w:r>
      <w:r>
        <w:rPr>
          <w:rFonts w:hint="eastAsia" w:ascii="宋体" w:hAnsi="宋体" w:eastAsia="宋体" w:cs="宋体"/>
          <w:sz w:val="18"/>
          <w:szCs w:val="16"/>
        </w:rPr>
        <w:t>本</w:t>
      </w:r>
      <w:r>
        <w:rPr>
          <w:rFonts w:hint="eastAsia" w:ascii="宋体" w:hAnsi="宋体" w:cs="宋体"/>
          <w:sz w:val="18"/>
          <w:szCs w:val="16"/>
          <w:lang w:val="en-US" w:eastAsia="zh-CN"/>
        </w:rPr>
        <w:t>文件</w:t>
      </w:r>
      <w:r>
        <w:rPr>
          <w:rFonts w:hint="eastAsia" w:ascii="宋体" w:hAnsi="宋体" w:eastAsia="宋体" w:cs="宋体"/>
          <w:sz w:val="18"/>
          <w:szCs w:val="16"/>
        </w:rPr>
        <w:t>涉及的温室气体</w:t>
      </w:r>
      <w:r>
        <w:rPr>
          <w:rFonts w:hint="eastAsia" w:ascii="宋体" w:hAnsi="宋体" w:cs="宋体"/>
          <w:sz w:val="18"/>
          <w:szCs w:val="16"/>
          <w:lang w:val="en-US" w:eastAsia="zh-CN"/>
        </w:rPr>
        <w:t>仅</w:t>
      </w:r>
      <w:r>
        <w:rPr>
          <w:rFonts w:hint="eastAsia" w:ascii="宋体" w:hAnsi="宋体" w:eastAsia="宋体" w:cs="宋体"/>
          <w:sz w:val="18"/>
          <w:szCs w:val="16"/>
        </w:rPr>
        <w:t>包含二氧化碳（</w:t>
      </w:r>
      <m:oMath>
        <m:sSub>
          <m:sSubPr>
            <m:ctrlPr>
              <w:rPr>
                <w:rFonts w:hint="eastAsia" w:ascii="Cambria Math" w:hAnsi="Cambria Math" w:eastAsia="宋体" w:cs="宋体"/>
                <w:sz w:val="18"/>
                <w:szCs w:val="16"/>
              </w:rPr>
            </m:ctrlPr>
          </m:sSubPr>
          <m:e>
            <m:r>
              <m:rPr>
                <m:sty m:val="p"/>
              </m:rPr>
              <w:rPr>
                <w:rFonts w:hint="eastAsia" w:ascii="Cambria Math" w:hAnsi="Cambria Math" w:eastAsia="宋体" w:cs="宋体"/>
                <w:sz w:val="18"/>
                <w:szCs w:val="16"/>
              </w:rPr>
              <m:t>CO</m:t>
            </m:r>
            <m:ctrlPr>
              <w:rPr>
                <w:rFonts w:hint="eastAsia" w:ascii="Cambria Math" w:hAnsi="Cambria Math" w:eastAsia="宋体" w:cs="宋体"/>
                <w:sz w:val="18"/>
                <w:szCs w:val="16"/>
              </w:rPr>
            </m:ctrlPr>
          </m:e>
          <m:sub>
            <m:r>
              <m:rPr>
                <m:sty m:val="p"/>
              </m:rPr>
              <w:rPr>
                <w:rFonts w:hint="eastAsia" w:ascii="Cambria Math" w:hAnsi="Cambria Math" w:eastAsia="宋体" w:cs="宋体"/>
                <w:sz w:val="18"/>
                <w:szCs w:val="16"/>
              </w:rPr>
              <m:t>2</m:t>
            </m:r>
            <m:ctrlPr>
              <w:rPr>
                <w:rFonts w:hint="eastAsia" w:ascii="Cambria Math" w:hAnsi="Cambria Math" w:eastAsia="宋体" w:cs="宋体"/>
                <w:sz w:val="18"/>
                <w:szCs w:val="16"/>
              </w:rPr>
            </m:ctrlPr>
          </m:sub>
        </m:sSub>
      </m:oMath>
      <w:r>
        <w:rPr>
          <w:rFonts w:hint="eastAsia" w:ascii="宋体" w:hAnsi="宋体" w:eastAsia="宋体" w:cs="宋体"/>
          <w:sz w:val="18"/>
          <w:szCs w:val="16"/>
        </w:rPr>
        <w:t>）。</w:t>
      </w:r>
    </w:p>
    <w:p w14:paraId="0F26F2C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baseline"/>
        <w:rPr>
          <w:rFonts w:hint="eastAsia" w:ascii="宋体" w:hAnsi="宋体" w:eastAsia="宋体" w:cs="宋体"/>
        </w:rPr>
      </w:pPr>
      <w:r>
        <w:rPr>
          <w:rFonts w:hint="eastAsia" w:ascii="宋体" w:hAnsi="宋体" w:eastAsia="宋体" w:cs="宋体"/>
        </w:rPr>
        <w:t>[来源：GB/T 3215</w:t>
      </w:r>
      <w:r>
        <w:rPr>
          <w:rFonts w:hint="eastAsia" w:ascii="宋体" w:hAnsi="宋体" w:cs="宋体"/>
          <w:lang w:val="en-US" w:eastAsia="zh-CN"/>
        </w:rPr>
        <w:t>0—202X</w:t>
      </w:r>
      <w:r>
        <w:rPr>
          <w:rFonts w:hint="eastAsia" w:ascii="宋体" w:hAnsi="宋体" w:eastAsia="宋体" w:cs="宋体"/>
        </w:rPr>
        <w:t>，3.1，有修改]</w:t>
      </w:r>
    </w:p>
    <w:p w14:paraId="6694C0C9">
      <w:pPr>
        <w:adjustRightInd/>
        <w:spacing w:line="360" w:lineRule="auto"/>
        <w:ind w:firstLine="0"/>
        <w:rPr>
          <w:rFonts w:hint="eastAsia" w:ascii="黑体" w:hAnsi="黑体" w:eastAsia="黑体"/>
          <w:color w:val="000000"/>
        </w:rPr>
      </w:pPr>
      <w:r>
        <w:rPr>
          <w:rFonts w:hint="eastAsia" w:ascii="黑体" w:hAnsi="黑体" w:eastAsia="黑体"/>
          <w:color w:val="000000"/>
        </w:rPr>
        <w:t>3.2</w:t>
      </w:r>
    </w:p>
    <w:p w14:paraId="5D0B7EB2">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温室气体排放 greenhouse gas emission</w:t>
      </w:r>
    </w:p>
    <w:p w14:paraId="2BA1A7FA">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baseline"/>
        <w:rPr>
          <w:rFonts w:ascii="宋体" w:hAnsi="宋体"/>
        </w:rPr>
      </w:pPr>
      <w:r>
        <w:rPr>
          <w:rFonts w:hint="eastAsia" w:ascii="宋体" w:hAnsi="宋体"/>
        </w:rPr>
        <w:t>在特定时段内释放到大气中的温室气体总量（以质量单位计算）。</w:t>
      </w:r>
    </w:p>
    <w:p w14:paraId="0D73737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ascii="宋体" w:hAnsi="宋体" w:eastAsia="宋体" w:cs="宋体"/>
        </w:rPr>
      </w:pPr>
      <w:r>
        <w:rPr>
          <w:rFonts w:hint="eastAsia" w:ascii="宋体" w:hAnsi="宋体" w:eastAsia="宋体" w:cs="宋体"/>
        </w:rPr>
        <w:t>[来源：GB/T 32150</w:t>
      </w:r>
      <w:r>
        <w:rPr>
          <w:rFonts w:hint="eastAsia" w:ascii="宋体" w:hAnsi="宋体" w:cs="宋体"/>
          <w:lang w:val="en-US" w:eastAsia="zh-CN"/>
        </w:rPr>
        <w:t>—202X</w:t>
      </w:r>
      <w:r>
        <w:rPr>
          <w:rFonts w:hint="eastAsia" w:ascii="宋体" w:hAnsi="宋体" w:eastAsia="宋体" w:cs="宋体"/>
        </w:rPr>
        <w:t>，3.6]</w:t>
      </w:r>
    </w:p>
    <w:p w14:paraId="49F4D625">
      <w:pPr>
        <w:adjustRightInd/>
        <w:spacing w:line="360" w:lineRule="auto"/>
        <w:ind w:left="0" w:leftChars="0" w:firstLine="0" w:firstLineChars="0"/>
        <w:rPr>
          <w:rFonts w:ascii="黑体" w:hAnsi="黑体" w:eastAsia="黑体"/>
        </w:rPr>
      </w:pPr>
      <w:r>
        <w:rPr>
          <w:rFonts w:ascii="黑体" w:hAnsi="黑体" w:eastAsia="黑体"/>
        </w:rPr>
        <w:t>3.</w:t>
      </w:r>
      <w:r>
        <w:rPr>
          <w:rFonts w:hint="eastAsia" w:ascii="黑体" w:hAnsi="黑体" w:eastAsia="黑体"/>
        </w:rPr>
        <w:t>3</w:t>
      </w:r>
    </w:p>
    <w:p w14:paraId="2C943B54">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报告主体 reporting entity</w:t>
      </w:r>
    </w:p>
    <w:p w14:paraId="5D7777F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pPr>
      <w:r>
        <w:rPr>
          <w:rFonts w:hint="eastAsia"/>
        </w:rPr>
        <w:t>具有温室气体排放行为的法人企业或视同法人的独立核算单位。</w:t>
      </w:r>
    </w:p>
    <w:p w14:paraId="5B5C03F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ascii="宋体" w:hAnsi="宋体" w:eastAsia="宋体" w:cs="宋体"/>
        </w:rPr>
      </w:pPr>
      <w:r>
        <w:rPr>
          <w:rFonts w:hint="eastAsia" w:ascii="宋体" w:hAnsi="宋体" w:eastAsia="宋体" w:cs="宋体"/>
        </w:rPr>
        <w:t>[来源：GB/T 32150</w:t>
      </w:r>
      <w:r>
        <w:rPr>
          <w:rFonts w:hint="eastAsia" w:ascii="宋体" w:hAnsi="宋体" w:cs="宋体"/>
          <w:lang w:val="en-US" w:eastAsia="zh-CN"/>
        </w:rPr>
        <w:t>—202X</w:t>
      </w:r>
      <w:r>
        <w:rPr>
          <w:rFonts w:hint="eastAsia" w:ascii="宋体" w:hAnsi="宋体" w:eastAsia="宋体" w:cs="宋体"/>
        </w:rPr>
        <w:t>，3.2]</w:t>
      </w:r>
    </w:p>
    <w:p w14:paraId="3CFF9E39">
      <w:pPr>
        <w:adjustRightInd/>
        <w:spacing w:line="360" w:lineRule="auto"/>
        <w:ind w:left="0" w:leftChars="0" w:firstLine="0" w:firstLineChars="0"/>
        <w:rPr>
          <w:rFonts w:hint="eastAsia" w:ascii="黑体" w:hAnsi="黑体" w:eastAsia="黑体"/>
        </w:rPr>
      </w:pPr>
      <w:r>
        <w:rPr>
          <w:rFonts w:hint="eastAsia" w:ascii="黑体" w:hAnsi="黑体" w:eastAsia="黑体"/>
        </w:rPr>
        <w:t>3.4</w:t>
      </w:r>
    </w:p>
    <w:p w14:paraId="34F365A7">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 xml:space="preserve">铜冶炼企业 </w:t>
      </w:r>
      <w:r>
        <w:rPr>
          <w:rFonts w:hint="eastAsia" w:ascii="黑体" w:hAnsi="黑体" w:eastAsia="黑体"/>
          <w:color w:val="000000"/>
          <w:lang w:val="en-US" w:eastAsia="zh-CN"/>
        </w:rPr>
        <w:t>c</w:t>
      </w:r>
      <w:r>
        <w:rPr>
          <w:rFonts w:hint="eastAsia" w:ascii="黑体" w:hAnsi="黑体" w:eastAsia="黑体"/>
          <w:color w:val="000000"/>
        </w:rPr>
        <w:t>opper smelting enterprise</w:t>
      </w:r>
    </w:p>
    <w:p w14:paraId="0240805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rPr>
      </w:pPr>
      <w:r>
        <w:rPr>
          <w:rFonts w:hint="eastAsia"/>
        </w:rPr>
        <w:t xml:space="preserve">以铜冶炼生产为主营业务的法人企业或视同法人的独立核算单位。 </w:t>
      </w:r>
    </w:p>
    <w:p w14:paraId="37CEAA86">
      <w:pPr>
        <w:pStyle w:val="29"/>
        <w:spacing w:line="240" w:lineRule="auto"/>
        <w:ind w:firstLine="360"/>
        <w:rPr>
          <w:sz w:val="18"/>
          <w:szCs w:val="18"/>
        </w:rPr>
      </w:pPr>
      <w:r>
        <w:rPr>
          <w:rFonts w:hint="eastAsia" w:ascii="黑体" w:hAnsi="黑体" w:eastAsia="黑体"/>
          <w:sz w:val="18"/>
          <w:szCs w:val="18"/>
        </w:rPr>
        <w:t>注：</w:t>
      </w:r>
      <w:r>
        <w:rPr>
          <w:rFonts w:hint="eastAsia"/>
          <w:sz w:val="18"/>
          <w:szCs w:val="18"/>
        </w:rPr>
        <w:t>按照《国民经济行业分类标准》（GB/T 4754—2017），“</w:t>
      </w:r>
      <w:r>
        <w:rPr>
          <w:rFonts w:hint="eastAsia"/>
          <w:sz w:val="18"/>
          <w:szCs w:val="18"/>
          <w:lang w:val="en-US" w:eastAsia="zh-CN"/>
        </w:rPr>
        <w:t>铜</w:t>
      </w:r>
      <w:r>
        <w:rPr>
          <w:rFonts w:hint="eastAsia"/>
          <w:sz w:val="18"/>
          <w:szCs w:val="18"/>
        </w:rPr>
        <w:t>冶炼企业”</w:t>
      </w:r>
      <w:r>
        <w:rPr>
          <w:rFonts w:hint="eastAsia"/>
          <w:sz w:val="18"/>
          <w:szCs w:val="18"/>
          <w:lang w:val="en-US" w:eastAsia="zh-CN"/>
        </w:rPr>
        <w:t>分类代码为</w:t>
      </w:r>
      <w:r>
        <w:rPr>
          <w:rFonts w:hint="eastAsia"/>
          <w:sz w:val="18"/>
          <w:szCs w:val="18"/>
        </w:rPr>
        <w:t>“3</w:t>
      </w:r>
      <w:r>
        <w:rPr>
          <w:sz w:val="18"/>
          <w:szCs w:val="18"/>
        </w:rPr>
        <w:t>21</w:t>
      </w:r>
      <w:r>
        <w:rPr>
          <w:rFonts w:hint="eastAsia"/>
          <w:sz w:val="18"/>
          <w:szCs w:val="18"/>
          <w:lang w:val="en-US" w:eastAsia="zh-CN"/>
        </w:rPr>
        <w:t>1”</w:t>
      </w:r>
      <w:r>
        <w:rPr>
          <w:rFonts w:hint="eastAsia"/>
          <w:sz w:val="18"/>
          <w:szCs w:val="18"/>
        </w:rPr>
        <w:t>。</w:t>
      </w:r>
    </w:p>
    <w:p w14:paraId="43CCBC78">
      <w:pPr>
        <w:adjustRightInd/>
        <w:spacing w:line="360" w:lineRule="auto"/>
        <w:ind w:left="0" w:leftChars="0" w:firstLine="0" w:firstLineChars="0"/>
        <w:rPr>
          <w:rFonts w:hint="eastAsia" w:ascii="黑体" w:hAnsi="黑体" w:eastAsia="黑体"/>
        </w:rPr>
      </w:pPr>
      <w:r>
        <w:rPr>
          <w:rFonts w:hint="eastAsia" w:ascii="黑体" w:hAnsi="黑体" w:eastAsia="黑体"/>
        </w:rPr>
        <w:t>3.5</w:t>
      </w:r>
    </w:p>
    <w:p w14:paraId="745BC17E">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化石燃料燃烧排放 fossil fuel combustion emission</w:t>
      </w:r>
    </w:p>
    <w:p w14:paraId="44517C9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pPr>
      <w:r>
        <w:rPr>
          <w:rFonts w:hint="eastAsia"/>
        </w:rPr>
        <w:t>化石燃料在氧化燃烧过程中产生的温室气体排放。</w:t>
      </w:r>
    </w:p>
    <w:p w14:paraId="46AE4B6F">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ascii="宋体" w:hAnsi="宋体" w:eastAsia="宋体" w:cs="宋体"/>
        </w:rPr>
      </w:pPr>
      <w:r>
        <w:rPr>
          <w:rFonts w:hint="eastAsia" w:ascii="宋体" w:hAnsi="宋体" w:eastAsia="宋体" w:cs="宋体"/>
        </w:rPr>
        <w:t>[来源：GB/T 32150</w:t>
      </w:r>
      <w:r>
        <w:rPr>
          <w:rFonts w:hint="eastAsia" w:ascii="宋体" w:hAnsi="宋体" w:cs="宋体"/>
          <w:lang w:val="en-US" w:eastAsia="zh-CN"/>
        </w:rPr>
        <w:t>—202X</w:t>
      </w:r>
      <w:r>
        <w:rPr>
          <w:rFonts w:hint="eastAsia" w:ascii="宋体" w:hAnsi="宋体" w:eastAsia="宋体" w:cs="宋体"/>
        </w:rPr>
        <w:t>，3.7]</w:t>
      </w:r>
    </w:p>
    <w:p w14:paraId="5B7F18B3">
      <w:pPr>
        <w:adjustRightInd/>
        <w:spacing w:line="360" w:lineRule="auto"/>
        <w:ind w:left="0" w:leftChars="0" w:firstLine="0" w:firstLineChars="0"/>
        <w:rPr>
          <w:rFonts w:hint="eastAsia" w:ascii="黑体" w:hAnsi="黑体" w:eastAsia="黑体"/>
        </w:rPr>
      </w:pPr>
      <w:r>
        <w:rPr>
          <w:rFonts w:hint="eastAsia" w:ascii="黑体" w:hAnsi="黑体" w:eastAsia="黑体"/>
        </w:rPr>
        <w:t>3.6</w:t>
      </w:r>
    </w:p>
    <w:p w14:paraId="7A6A382A">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能源作为原材料用途的排放 emission from energy as raw material</w:t>
      </w:r>
    </w:p>
    <w:p w14:paraId="0750403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pPr>
      <w:r>
        <w:rPr>
          <w:rFonts w:hint="eastAsia"/>
        </w:rPr>
        <w:t>铜冶炼生产中，能源作为原材料被消耗，发生化学变化而产生的温室气体排放。</w:t>
      </w:r>
    </w:p>
    <w:p w14:paraId="4280CDC6">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baseline"/>
        <w:rPr>
          <w:rFonts w:hint="eastAsia"/>
          <w:sz w:val="18"/>
          <w:szCs w:val="18"/>
        </w:rPr>
      </w:pPr>
      <w:r>
        <w:rPr>
          <w:rFonts w:hint="eastAsia" w:ascii="黑体" w:hAnsi="黑体" w:eastAsia="黑体" w:cs="黑体"/>
          <w:sz w:val="18"/>
          <w:szCs w:val="18"/>
          <w:lang w:val="en-US"/>
        </w:rPr>
        <w:t>示例</w:t>
      </w:r>
      <w:r>
        <w:rPr>
          <w:rFonts w:hint="eastAsia" w:ascii="黑体" w:hAnsi="黑体" w:eastAsia="黑体" w:cs="黑体"/>
          <w:sz w:val="18"/>
          <w:szCs w:val="18"/>
          <w:lang w:val="en-US" w:eastAsia="zh-CN"/>
        </w:rPr>
        <w:t xml:space="preserve">： </w:t>
      </w:r>
      <w:r>
        <w:rPr>
          <w:rFonts w:hint="default" w:ascii="Times New Roman" w:hAnsi="Times New Roman" w:eastAsia="宋体" w:cs="Times New Roman"/>
          <w:color w:val="auto"/>
          <w:sz w:val="18"/>
          <w:szCs w:val="18"/>
          <w:highlight w:val="none"/>
          <w:lang w:val="en-US" w:eastAsia="zh-CN"/>
        </w:rPr>
        <w:t>铜</w:t>
      </w:r>
      <w:r>
        <w:rPr>
          <w:rFonts w:hint="default" w:ascii="Times New Roman" w:hAnsi="Times New Roman" w:cs="Times New Roman"/>
          <w:color w:val="auto"/>
          <w:sz w:val="18"/>
          <w:szCs w:val="18"/>
          <w:highlight w:val="none"/>
          <w:lang w:val="en-US" w:eastAsia="zh-CN"/>
        </w:rPr>
        <w:t>冶炼企业</w:t>
      </w:r>
      <w:r>
        <w:rPr>
          <w:rFonts w:hint="default" w:ascii="Times New Roman" w:hAnsi="Times New Roman" w:cs="Times New Roman"/>
          <w:color w:val="auto"/>
          <w:sz w:val="18"/>
          <w:szCs w:val="18"/>
          <w:highlight w:val="none"/>
        </w:rPr>
        <w:t>使用焦炭、无烟煤、天然气等能源产品作为</w:t>
      </w:r>
      <w:r>
        <w:rPr>
          <w:rFonts w:hint="eastAsia" w:cs="Times New Roman"/>
          <w:color w:val="auto"/>
          <w:sz w:val="18"/>
          <w:szCs w:val="18"/>
          <w:highlight w:val="none"/>
          <w:lang w:val="en-US" w:eastAsia="zh-CN"/>
        </w:rPr>
        <w:t>还原剂</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使用</w:t>
      </w:r>
      <w:r>
        <w:rPr>
          <w:rFonts w:hint="eastAsia"/>
          <w:sz w:val="18"/>
          <w:szCs w:val="18"/>
        </w:rPr>
        <w:t>电极糊</w:t>
      </w:r>
      <w:r>
        <w:rPr>
          <w:rFonts w:hint="eastAsia"/>
          <w:sz w:val="18"/>
          <w:szCs w:val="18"/>
          <w:lang w:val="en-US" w:eastAsia="zh-CN"/>
        </w:rPr>
        <w:t>作为电炉的填充原料</w:t>
      </w:r>
      <w:r>
        <w:rPr>
          <w:rFonts w:hint="eastAsia"/>
          <w:sz w:val="18"/>
          <w:szCs w:val="18"/>
          <w:lang w:eastAsia="zh-CN"/>
        </w:rPr>
        <w:t>，</w:t>
      </w:r>
      <w:r>
        <w:rPr>
          <w:rFonts w:hint="eastAsia"/>
          <w:sz w:val="18"/>
          <w:szCs w:val="18"/>
        </w:rPr>
        <w:t>导致温室气体排放。</w:t>
      </w:r>
    </w:p>
    <w:p w14:paraId="0416356E">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baseline"/>
        <w:rPr>
          <w:rFonts w:hint="eastAsia" w:ascii="宋体" w:hAnsi="宋体" w:eastAsia="宋体" w:cs="宋体"/>
          <w:szCs w:val="21"/>
        </w:rPr>
      </w:pPr>
      <w:r>
        <w:rPr>
          <w:rFonts w:hint="eastAsia" w:ascii="宋体" w:hAnsi="宋体" w:eastAsia="宋体" w:cs="宋体"/>
          <w:szCs w:val="21"/>
        </w:rPr>
        <w:t>[来源：GB/T 32151.14</w:t>
      </w:r>
      <w:r>
        <w:rPr>
          <w:rFonts w:hint="eastAsia" w:ascii="宋体" w:hAnsi="宋体" w:cs="宋体"/>
          <w:lang w:val="en-US" w:eastAsia="zh-CN"/>
        </w:rPr>
        <w:t>—</w:t>
      </w:r>
      <w:r>
        <w:rPr>
          <w:rFonts w:hint="eastAsia" w:ascii="宋体" w:hAnsi="宋体" w:cs="宋体"/>
          <w:szCs w:val="21"/>
          <w:lang w:val="en-US" w:eastAsia="zh-CN"/>
        </w:rPr>
        <w:t>2023</w:t>
      </w:r>
      <w:r>
        <w:rPr>
          <w:rFonts w:hint="eastAsia" w:ascii="宋体" w:hAnsi="宋体" w:eastAsia="宋体" w:cs="宋体"/>
          <w:szCs w:val="21"/>
        </w:rPr>
        <w:t>，3.6，有修改]</w:t>
      </w:r>
    </w:p>
    <w:p w14:paraId="06058B95">
      <w:pPr>
        <w:adjustRightInd/>
        <w:spacing w:line="360" w:lineRule="auto"/>
        <w:ind w:left="0" w:leftChars="0" w:firstLine="0" w:firstLineChars="0"/>
        <w:rPr>
          <w:rFonts w:hint="eastAsia" w:ascii="黑体" w:hAnsi="黑体" w:eastAsia="黑体"/>
        </w:rPr>
      </w:pPr>
      <w:r>
        <w:rPr>
          <w:rFonts w:hint="eastAsia" w:ascii="黑体" w:hAnsi="黑体" w:eastAsia="黑体"/>
        </w:rPr>
        <w:t>3.7</w:t>
      </w:r>
    </w:p>
    <w:p w14:paraId="47A7EC17">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过程排放 process emission</w:t>
      </w:r>
    </w:p>
    <w:p w14:paraId="3444B9DC">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w:t>
      </w:r>
      <w:r>
        <w:rPr>
          <w:rFonts w:hint="eastAsia" w:cs="Times New Roman"/>
          <w:color w:val="auto"/>
          <w:highlight w:val="none"/>
          <w:lang w:val="en-US" w:eastAsia="zh-CN"/>
        </w:rPr>
        <w:t>铜冶炼</w:t>
      </w:r>
      <w:r>
        <w:rPr>
          <w:rFonts w:hint="default" w:ascii="Times New Roman" w:hAnsi="Times New Roman" w:cs="Times New Roman"/>
          <w:color w:val="auto"/>
          <w:highlight w:val="none"/>
        </w:rPr>
        <w:t>生产、废弃物处理处置等过程中除</w:t>
      </w:r>
      <w:r>
        <w:rPr>
          <w:rFonts w:hint="default" w:ascii="Times New Roman" w:hAnsi="Times New Roman" w:cs="Times New Roman"/>
          <w:color w:val="auto"/>
          <w:highlight w:val="none"/>
          <w:lang w:val="en-US" w:eastAsia="zh-CN"/>
        </w:rPr>
        <w:t>化石</w:t>
      </w:r>
      <w:r>
        <w:rPr>
          <w:rFonts w:hint="default" w:ascii="Times New Roman" w:hAnsi="Times New Roman" w:cs="Times New Roman"/>
          <w:color w:val="auto"/>
          <w:highlight w:val="none"/>
        </w:rPr>
        <w:t>燃料燃烧</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能源作为原材料用途</w:t>
      </w:r>
      <w:r>
        <w:rPr>
          <w:rFonts w:hint="default" w:ascii="Times New Roman" w:hAnsi="Times New Roman" w:cs="Times New Roman"/>
          <w:color w:val="auto"/>
          <w:highlight w:val="none"/>
        </w:rPr>
        <w:t>之外的化学</w:t>
      </w:r>
      <w:r>
        <w:rPr>
          <w:rFonts w:hint="eastAsia" w:cs="Times New Roman"/>
          <w:color w:val="auto"/>
          <w:highlight w:val="none"/>
          <w:lang w:val="en-US" w:eastAsia="zh-CN"/>
        </w:rPr>
        <w:t>反应</w:t>
      </w:r>
      <w:r>
        <w:rPr>
          <w:rFonts w:hint="default" w:ascii="Times New Roman" w:hAnsi="Times New Roman" w:cs="Times New Roman"/>
          <w:color w:val="auto"/>
          <w:highlight w:val="none"/>
        </w:rPr>
        <w:t>造成的</w:t>
      </w:r>
      <w:r>
        <w:rPr>
          <w:rFonts w:hint="default" w:ascii="Times New Roman" w:hAnsi="Times New Roman" w:cs="Times New Roman"/>
          <w:color w:val="auto"/>
          <w:highlight w:val="none"/>
          <w:lang w:val="en-US" w:eastAsia="zh-CN"/>
        </w:rPr>
        <w:t>温室气体</w:t>
      </w:r>
      <w:r>
        <w:rPr>
          <w:rFonts w:hint="default" w:ascii="Times New Roman" w:hAnsi="Times New Roman" w:cs="Times New Roman"/>
          <w:color w:val="auto"/>
          <w:highlight w:val="none"/>
        </w:rPr>
        <w:t>排放。</w:t>
      </w:r>
    </w:p>
    <w:p w14:paraId="2B7274EA">
      <w:pPr>
        <w:pStyle w:val="37"/>
        <w:tabs>
          <w:tab w:val="center" w:pos="4201"/>
          <w:tab w:val="right" w:leader="dot" w:pos="9298"/>
        </w:tabs>
        <w:ind w:firstLine="360"/>
        <w:rPr>
          <w:rFonts w:hint="default" w:ascii="Times New Roman" w:hAnsi="Times New Roman" w:cs="Times New Roman"/>
          <w:color w:val="auto"/>
          <w:sz w:val="18"/>
          <w:szCs w:val="18"/>
          <w:highlight w:val="none"/>
        </w:rPr>
      </w:pPr>
      <w:r>
        <w:rPr>
          <w:rFonts w:hint="eastAsia" w:ascii="黑体" w:hAnsi="黑体" w:eastAsia="黑体" w:cs="黑体"/>
          <w:color w:val="auto"/>
          <w:sz w:val="18"/>
          <w:szCs w:val="18"/>
          <w:highlight w:val="none"/>
          <w:lang w:val="en-US" w:eastAsia="zh-CN"/>
        </w:rPr>
        <w:t>注</w:t>
      </w:r>
      <w:r>
        <w:rPr>
          <w:rFonts w:hint="eastAsia" w:ascii="黑体" w:hAnsi="黑体" w:eastAsia="黑体" w:cs="黑体"/>
          <w:color w:val="auto"/>
          <w:sz w:val="18"/>
          <w:szCs w:val="18"/>
          <w:highlight w:val="none"/>
        </w:rPr>
        <w:t>：</w:t>
      </w:r>
      <w:r>
        <w:rPr>
          <w:rFonts w:hint="eastAsia" w:ascii="宋体" w:hAnsi="宋体" w:eastAsia="宋体" w:cs="宋体"/>
          <w:color w:val="auto"/>
          <w:sz w:val="18"/>
          <w:szCs w:val="18"/>
          <w:highlight w:val="none"/>
          <w:lang w:val="en-US" w:eastAsia="zh-CN"/>
        </w:rPr>
        <w:t>铜</w:t>
      </w:r>
      <w:r>
        <w:rPr>
          <w:rFonts w:hint="eastAsia" w:ascii="宋体" w:hAnsi="宋体" w:cs="宋体"/>
          <w:color w:val="auto"/>
          <w:sz w:val="18"/>
          <w:szCs w:val="18"/>
          <w:highlight w:val="none"/>
        </w:rPr>
        <w:t>冶炼企业</w:t>
      </w:r>
      <w:r>
        <w:rPr>
          <w:rFonts w:hint="eastAsia" w:ascii="宋体" w:hAnsi="宋体" w:cs="宋体"/>
          <w:color w:val="auto"/>
          <w:sz w:val="18"/>
          <w:szCs w:val="18"/>
          <w:highlight w:val="none"/>
          <w:lang w:val="en-US" w:eastAsia="zh-CN"/>
        </w:rPr>
        <w:t>生产过程消耗的各种</w:t>
      </w:r>
      <w:r>
        <w:rPr>
          <w:rFonts w:hint="eastAsia" w:ascii="宋体" w:hAnsi="宋体" w:cs="宋体"/>
          <w:color w:val="auto"/>
          <w:sz w:val="18"/>
          <w:szCs w:val="18"/>
          <w:highlight w:val="none"/>
        </w:rPr>
        <w:t>碳酸盐</w:t>
      </w:r>
      <w:r>
        <w:rPr>
          <w:rFonts w:hint="eastAsia" w:ascii="宋体" w:hAnsi="宋体" w:cs="宋体"/>
          <w:color w:val="auto"/>
          <w:sz w:val="18"/>
          <w:szCs w:val="18"/>
          <w:highlight w:val="none"/>
          <w:lang w:eastAsia="zh-CN"/>
        </w:rPr>
        <w:t>（</w:t>
      </w:r>
      <w:r>
        <w:rPr>
          <w:rFonts w:hint="eastAsia" w:hAnsi="宋体" w:cs="宋体"/>
          <w:color w:val="auto"/>
          <w:sz w:val="18"/>
          <w:szCs w:val="18"/>
          <w:highlight w:val="none"/>
          <w:lang w:val="en-US" w:eastAsia="zh-CN"/>
        </w:rPr>
        <w:t>如废酸废水</w:t>
      </w:r>
      <w:r>
        <w:rPr>
          <w:rFonts w:hint="eastAsia" w:ascii="宋体" w:hAnsi="宋体" w:cs="宋体"/>
          <w:color w:val="auto"/>
          <w:sz w:val="18"/>
          <w:szCs w:val="18"/>
          <w:highlight w:val="none"/>
          <w:lang w:eastAsia="zh-CN"/>
        </w:rPr>
        <w:t>处理</w:t>
      </w:r>
      <w:r>
        <w:rPr>
          <w:rFonts w:hint="eastAsia" w:hAnsi="宋体" w:cs="宋体"/>
          <w:color w:val="auto"/>
          <w:sz w:val="18"/>
          <w:szCs w:val="18"/>
          <w:highlight w:val="none"/>
          <w:lang w:val="en-US" w:eastAsia="zh-CN"/>
        </w:rPr>
        <w:t>碳酸钙作为</w:t>
      </w:r>
      <w:r>
        <w:rPr>
          <w:rFonts w:hint="eastAsia" w:ascii="宋体" w:hAnsi="宋体" w:cs="宋体"/>
          <w:color w:val="auto"/>
          <w:sz w:val="18"/>
          <w:szCs w:val="18"/>
          <w:highlight w:val="none"/>
          <w:lang w:eastAsia="zh-CN"/>
        </w:rPr>
        <w:t>中和剂，纯碱作为</w:t>
      </w:r>
      <w:r>
        <w:rPr>
          <w:rFonts w:hint="eastAsia" w:hAnsi="宋体" w:cs="宋体"/>
          <w:color w:val="auto"/>
          <w:sz w:val="18"/>
          <w:szCs w:val="18"/>
          <w:highlight w:val="none"/>
          <w:lang w:val="en-US" w:eastAsia="zh-CN"/>
        </w:rPr>
        <w:t>添加</w:t>
      </w:r>
      <w:r>
        <w:rPr>
          <w:rFonts w:hint="eastAsia" w:ascii="宋体" w:hAnsi="宋体" w:cs="宋体"/>
          <w:color w:val="auto"/>
          <w:sz w:val="18"/>
          <w:szCs w:val="18"/>
          <w:highlight w:val="none"/>
          <w:lang w:eastAsia="zh-CN"/>
        </w:rPr>
        <w:t>剂）</w:t>
      </w:r>
      <w:r>
        <w:rPr>
          <w:rFonts w:hint="eastAsia" w:ascii="宋体" w:hAnsi="宋体" w:cs="宋体"/>
          <w:color w:val="auto"/>
          <w:sz w:val="18"/>
          <w:szCs w:val="18"/>
          <w:highlight w:val="none"/>
        </w:rPr>
        <w:t>发生</w:t>
      </w:r>
      <w:r>
        <w:rPr>
          <w:rFonts w:hint="eastAsia" w:hAnsi="宋体" w:cs="宋体"/>
          <w:color w:val="auto"/>
          <w:sz w:val="18"/>
          <w:szCs w:val="18"/>
          <w:highlight w:val="none"/>
          <w:lang w:val="en-US" w:eastAsia="zh-CN"/>
        </w:rPr>
        <w:t>化学</w:t>
      </w:r>
      <w:r>
        <w:rPr>
          <w:rFonts w:hint="eastAsia" w:ascii="宋体" w:hAnsi="宋体" w:cs="宋体"/>
          <w:color w:val="auto"/>
          <w:sz w:val="18"/>
          <w:szCs w:val="18"/>
          <w:highlight w:val="none"/>
        </w:rPr>
        <w:t>反应，导致二氧化碳排放。</w:t>
      </w:r>
    </w:p>
    <w:p w14:paraId="3DFADA1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ascii="宋体" w:hAnsi="宋体" w:eastAsia="宋体" w:cs="宋体"/>
        </w:rPr>
      </w:pPr>
      <w:r>
        <w:rPr>
          <w:rFonts w:hint="eastAsia" w:ascii="宋体" w:hAnsi="宋体" w:eastAsia="宋体" w:cs="宋体"/>
        </w:rPr>
        <w:t>[来源：GB/T 32150</w:t>
      </w:r>
      <w:r>
        <w:rPr>
          <w:rFonts w:hint="eastAsia" w:ascii="宋体" w:hAnsi="宋体" w:cs="宋体"/>
          <w:lang w:val="en-US" w:eastAsia="zh-CN"/>
        </w:rPr>
        <w:t>—202X</w:t>
      </w:r>
      <w:r>
        <w:rPr>
          <w:rFonts w:hint="eastAsia" w:ascii="宋体" w:hAnsi="宋体" w:eastAsia="宋体" w:cs="宋体"/>
        </w:rPr>
        <w:t>，3.8</w:t>
      </w:r>
      <w:r>
        <w:rPr>
          <w:rFonts w:hint="eastAsia" w:ascii="宋体" w:hAnsi="宋体" w:cs="宋体"/>
          <w:lang w:eastAsia="zh-CN"/>
        </w:rPr>
        <w:t>，</w:t>
      </w:r>
      <w:r>
        <w:rPr>
          <w:rFonts w:hint="eastAsia" w:ascii="宋体" w:hAnsi="宋体" w:cs="宋体"/>
          <w:lang w:val="en-US" w:eastAsia="zh-CN"/>
        </w:rPr>
        <w:t>有修改</w:t>
      </w:r>
      <w:r>
        <w:rPr>
          <w:rFonts w:hint="eastAsia" w:ascii="宋体" w:hAnsi="宋体" w:eastAsia="宋体" w:cs="宋体"/>
        </w:rPr>
        <w:t>]</w:t>
      </w:r>
    </w:p>
    <w:p w14:paraId="50B1331E">
      <w:pPr>
        <w:adjustRightInd/>
        <w:spacing w:line="360" w:lineRule="auto"/>
        <w:ind w:left="0" w:leftChars="0" w:firstLine="0" w:firstLineChars="0"/>
        <w:rPr>
          <w:rFonts w:hint="eastAsia" w:ascii="黑体" w:hAnsi="黑体" w:eastAsia="黑体"/>
        </w:rPr>
      </w:pPr>
      <w:r>
        <w:rPr>
          <w:rFonts w:hint="eastAsia" w:ascii="黑体" w:hAnsi="黑体" w:eastAsia="黑体"/>
        </w:rPr>
        <w:t>3.8</w:t>
      </w:r>
    </w:p>
    <w:p w14:paraId="254ED660">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购入的电力、热力产生的排放 emission from purchased electricity and heat</w:t>
      </w:r>
    </w:p>
    <w:p w14:paraId="0AFBA10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pPr>
      <w:r>
        <w:rPr>
          <w:rFonts w:hint="eastAsia"/>
        </w:rPr>
        <w:t>企业消费的购</w:t>
      </w:r>
      <w:r>
        <w:rPr>
          <w:rFonts w:hint="eastAsia"/>
          <w:lang w:val="en-US" w:eastAsia="zh-CN"/>
        </w:rPr>
        <w:t>入</w:t>
      </w:r>
      <w:r>
        <w:rPr>
          <w:rFonts w:hint="eastAsia"/>
        </w:rPr>
        <w:t>电力、热力所对应的电力、热力生产环节产生的二氧化碳排放。</w:t>
      </w:r>
    </w:p>
    <w:p w14:paraId="7863239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ascii="宋体" w:hAnsi="宋体" w:eastAsia="宋体" w:cs="宋体"/>
        </w:rPr>
      </w:pPr>
      <w:r>
        <w:rPr>
          <w:rFonts w:hint="eastAsia" w:ascii="宋体" w:hAnsi="宋体" w:eastAsia="宋体" w:cs="宋体"/>
        </w:rPr>
        <w:t xml:space="preserve"> [来源：GB/T 32150</w:t>
      </w:r>
      <w:r>
        <w:rPr>
          <w:rFonts w:hint="eastAsia" w:ascii="宋体" w:hAnsi="宋体" w:cs="宋体"/>
          <w:lang w:val="en-US" w:eastAsia="zh-CN"/>
        </w:rPr>
        <w:t>—202X</w:t>
      </w:r>
      <w:r>
        <w:rPr>
          <w:rFonts w:hint="eastAsia" w:ascii="宋体" w:hAnsi="宋体" w:eastAsia="宋体" w:cs="宋体"/>
        </w:rPr>
        <w:t>，3.9]</w:t>
      </w:r>
    </w:p>
    <w:p w14:paraId="51B41494">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baseline"/>
        <w:rPr>
          <w:sz w:val="18"/>
          <w:szCs w:val="16"/>
        </w:rPr>
      </w:pPr>
      <w:r>
        <w:rPr>
          <w:rFonts w:hint="eastAsia" w:ascii="黑体" w:hAnsi="黑体" w:eastAsia="黑体" w:cs="黑体"/>
          <w:sz w:val="18"/>
          <w:szCs w:val="16"/>
        </w:rPr>
        <w:t>注</w:t>
      </w:r>
      <w:r>
        <w:rPr>
          <w:rFonts w:hint="eastAsia"/>
          <w:sz w:val="18"/>
          <w:szCs w:val="16"/>
        </w:rPr>
        <w:t>：热力包括蒸汽、热水。</w:t>
      </w:r>
    </w:p>
    <w:p w14:paraId="7817A0C4">
      <w:pPr>
        <w:adjustRightInd/>
        <w:spacing w:line="360" w:lineRule="auto"/>
        <w:ind w:left="0" w:leftChars="0" w:firstLine="0" w:firstLineChars="0"/>
        <w:rPr>
          <w:rFonts w:hint="eastAsia" w:ascii="黑体" w:hAnsi="黑体" w:eastAsia="黑体"/>
        </w:rPr>
      </w:pPr>
      <w:r>
        <w:rPr>
          <w:rFonts w:hint="eastAsia" w:ascii="黑体" w:hAnsi="黑体" w:eastAsia="黑体"/>
        </w:rPr>
        <w:t>3.9</w:t>
      </w:r>
    </w:p>
    <w:p w14:paraId="2AD3F467">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输出的电力、热力产生的排放 emission from exported electricity and heat</w:t>
      </w:r>
    </w:p>
    <w:p w14:paraId="5EECD11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pPr>
      <w:r>
        <w:rPr>
          <w:rFonts w:hint="eastAsia"/>
        </w:rPr>
        <w:t>企业输出的电力、热力所对应的电力、热力生产环节产生的二氧化碳排放。</w:t>
      </w:r>
    </w:p>
    <w:p w14:paraId="5FD12CA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ascii="宋体" w:hAnsi="宋体" w:eastAsia="宋体" w:cs="宋体"/>
        </w:rPr>
      </w:pPr>
      <w:r>
        <w:rPr>
          <w:rFonts w:hint="eastAsia" w:ascii="宋体" w:hAnsi="宋体" w:eastAsia="宋体" w:cs="宋体"/>
        </w:rPr>
        <w:t>[来源：GB/T 32150</w:t>
      </w:r>
      <w:r>
        <w:rPr>
          <w:rFonts w:hint="eastAsia" w:ascii="宋体" w:hAnsi="宋体" w:cs="宋体"/>
          <w:lang w:val="en-US" w:eastAsia="zh-CN"/>
        </w:rPr>
        <w:t>—202X</w:t>
      </w:r>
      <w:r>
        <w:rPr>
          <w:rFonts w:hint="eastAsia" w:ascii="宋体" w:hAnsi="宋体" w:eastAsia="宋体" w:cs="宋体"/>
        </w:rPr>
        <w:t>，3.10]</w:t>
      </w:r>
    </w:p>
    <w:p w14:paraId="37A081BC">
      <w:pPr>
        <w:adjustRightInd/>
        <w:spacing w:line="360" w:lineRule="auto"/>
        <w:ind w:left="0" w:leftChars="0" w:firstLine="0" w:firstLineChars="0"/>
        <w:rPr>
          <w:rFonts w:hint="eastAsia" w:ascii="黑体" w:hAnsi="黑体" w:eastAsia="黑体"/>
        </w:rPr>
      </w:pPr>
      <w:r>
        <w:rPr>
          <w:rFonts w:hint="eastAsia" w:ascii="黑体" w:hAnsi="黑体" w:eastAsia="黑体"/>
        </w:rPr>
        <w:t>3.10</w:t>
      </w:r>
    </w:p>
    <w:p w14:paraId="0D9B4159">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活动数据 activity data</w:t>
      </w:r>
    </w:p>
    <w:p w14:paraId="750B67A9">
      <w:pPr>
        <w:ind w:firstLine="420" w:firstLineChars="200"/>
        <w:rPr>
          <w:rFonts w:hint="eastAsia"/>
        </w:rPr>
      </w:pPr>
      <w:r>
        <w:rPr>
          <w:rFonts w:hint="eastAsia"/>
        </w:rPr>
        <w:t>导致温室气体排放的生产或消费活动量的表征值。</w:t>
      </w:r>
    </w:p>
    <w:p w14:paraId="14CCECDB">
      <w:pPr>
        <w:ind w:firstLine="360" w:firstLineChars="200"/>
        <w:rPr>
          <w:rFonts w:hint="eastAsia"/>
          <w:sz w:val="18"/>
          <w:szCs w:val="18"/>
        </w:rPr>
      </w:pPr>
      <w:r>
        <w:rPr>
          <w:rFonts w:hint="default" w:ascii="Times New Roman" w:hAnsi="Times New Roman" w:eastAsia="黑体" w:cs="Times New Roman"/>
          <w:color w:val="auto"/>
          <w:sz w:val="18"/>
          <w:szCs w:val="18"/>
          <w:highlight w:val="none"/>
          <w:lang w:val="en-US" w:eastAsia="zh-CN"/>
        </w:rPr>
        <w:t>注</w:t>
      </w:r>
      <w:r>
        <w:rPr>
          <w:rFonts w:hint="default" w:ascii="Times New Roman" w:hAnsi="Times New Roman" w:eastAsia="黑体" w:cs="Times New Roman"/>
          <w:color w:val="auto"/>
          <w:sz w:val="18"/>
          <w:szCs w:val="18"/>
          <w:highlight w:val="none"/>
        </w:rPr>
        <w:t>：</w:t>
      </w:r>
      <w:r>
        <w:rPr>
          <w:rFonts w:hint="default" w:ascii="Times New Roman" w:hAnsi="Times New Roman" w:cs="Times New Roman"/>
          <w:color w:val="auto"/>
          <w:sz w:val="18"/>
          <w:szCs w:val="18"/>
          <w:highlight w:val="none"/>
        </w:rPr>
        <w:t>各种化石燃料的消耗量、碳酸盐等原材料的使用量、购入和输出的电量及热</w:t>
      </w:r>
      <w:r>
        <w:rPr>
          <w:rFonts w:hint="default" w:ascii="Times New Roman" w:hAnsi="Times New Roman" w:cs="Times New Roman"/>
          <w:color w:val="auto"/>
          <w:sz w:val="18"/>
          <w:szCs w:val="18"/>
          <w:highlight w:val="none"/>
          <w:lang w:val="en-US" w:eastAsia="zh-CN"/>
        </w:rPr>
        <w:t>量</w:t>
      </w:r>
      <w:r>
        <w:rPr>
          <w:rFonts w:hint="default" w:ascii="Times New Roman" w:hAnsi="Times New Roman" w:cs="Times New Roman"/>
          <w:color w:val="auto"/>
          <w:sz w:val="18"/>
          <w:szCs w:val="18"/>
          <w:highlight w:val="none"/>
        </w:rPr>
        <w:t>等。</w:t>
      </w:r>
    </w:p>
    <w:p w14:paraId="1344926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ascii="宋体" w:hAnsi="宋体" w:eastAsia="宋体" w:cs="宋体"/>
        </w:rPr>
      </w:pPr>
      <w:r>
        <w:rPr>
          <w:rFonts w:hint="eastAsia" w:ascii="宋体" w:hAnsi="宋体" w:eastAsia="宋体" w:cs="宋体"/>
        </w:rPr>
        <w:t>[来源：GB/T 32150</w:t>
      </w:r>
      <w:r>
        <w:rPr>
          <w:rFonts w:hint="eastAsia" w:ascii="宋体" w:hAnsi="宋体" w:cs="宋体"/>
          <w:lang w:val="en-US" w:eastAsia="zh-CN"/>
        </w:rPr>
        <w:t>—202X</w:t>
      </w:r>
      <w:r>
        <w:rPr>
          <w:rFonts w:hint="eastAsia" w:ascii="宋体" w:hAnsi="宋体" w:eastAsia="宋体" w:cs="宋体"/>
        </w:rPr>
        <w:t>，3.12</w:t>
      </w:r>
      <w:r>
        <w:rPr>
          <w:rFonts w:hint="eastAsia" w:ascii="宋体" w:hAnsi="宋体" w:cs="宋体"/>
          <w:lang w:val="en-US" w:eastAsia="zh-CN"/>
        </w:rPr>
        <w:t>有修改</w:t>
      </w:r>
      <w:r>
        <w:rPr>
          <w:rFonts w:hint="eastAsia" w:ascii="宋体" w:hAnsi="宋体" w:eastAsia="宋体" w:cs="宋体"/>
        </w:rPr>
        <w:t>]</w:t>
      </w:r>
    </w:p>
    <w:p w14:paraId="334014C8">
      <w:pPr>
        <w:adjustRightInd/>
        <w:spacing w:line="360" w:lineRule="auto"/>
        <w:ind w:left="0" w:leftChars="0" w:firstLine="0" w:firstLineChars="0"/>
        <w:rPr>
          <w:rFonts w:hint="eastAsia" w:ascii="黑体" w:hAnsi="黑体" w:eastAsia="黑体"/>
        </w:rPr>
      </w:pPr>
      <w:r>
        <w:rPr>
          <w:rFonts w:hint="eastAsia" w:ascii="黑体" w:hAnsi="黑体" w:eastAsia="黑体"/>
        </w:rPr>
        <w:t>3.11</w:t>
      </w:r>
    </w:p>
    <w:p w14:paraId="716F1F52">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排放因子 emission factor</w:t>
      </w:r>
    </w:p>
    <w:p w14:paraId="62E6A7E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pPr>
      <w:r>
        <w:rPr>
          <w:rFonts w:hint="eastAsia"/>
        </w:rPr>
        <w:t>表征单位生产或消费活动量的温室气体排放的系数。</w:t>
      </w:r>
    </w:p>
    <w:p w14:paraId="58D846C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ascii="宋体" w:hAnsi="宋体" w:eastAsia="宋体" w:cs="宋体"/>
        </w:rPr>
      </w:pPr>
      <w:r>
        <w:rPr>
          <w:rFonts w:hint="eastAsia" w:ascii="宋体" w:hAnsi="宋体" w:eastAsia="宋体" w:cs="宋体"/>
        </w:rPr>
        <w:t>[来源：GB/T 32150</w:t>
      </w:r>
      <w:r>
        <w:rPr>
          <w:rFonts w:hint="eastAsia" w:ascii="宋体" w:hAnsi="宋体" w:cs="宋体"/>
          <w:lang w:val="en-US" w:eastAsia="zh-CN"/>
        </w:rPr>
        <w:t>—202X</w:t>
      </w:r>
      <w:r>
        <w:rPr>
          <w:rFonts w:hint="eastAsia" w:ascii="宋体" w:hAnsi="宋体" w:eastAsia="宋体" w:cs="宋体"/>
        </w:rPr>
        <w:t>，3.13]</w:t>
      </w:r>
    </w:p>
    <w:p w14:paraId="2F7F7495">
      <w:pPr>
        <w:adjustRightInd/>
        <w:spacing w:line="360" w:lineRule="auto"/>
        <w:ind w:left="0" w:leftChars="0" w:firstLine="0" w:firstLineChars="0"/>
        <w:rPr>
          <w:rFonts w:hint="eastAsia" w:ascii="黑体" w:hAnsi="黑体" w:eastAsia="黑体"/>
        </w:rPr>
      </w:pPr>
      <w:r>
        <w:rPr>
          <w:rFonts w:hint="eastAsia" w:ascii="黑体" w:hAnsi="黑体" w:eastAsia="黑体"/>
        </w:rPr>
        <w:t>3.12</w:t>
      </w:r>
    </w:p>
    <w:p w14:paraId="15A836AF">
      <w:pPr>
        <w:adjustRightInd/>
        <w:spacing w:line="360" w:lineRule="auto"/>
        <w:ind w:firstLine="420" w:firstLineChars="200"/>
        <w:rPr>
          <w:rFonts w:hint="eastAsia" w:ascii="黑体" w:hAnsi="黑体" w:eastAsia="黑体"/>
          <w:color w:val="000000"/>
        </w:rPr>
      </w:pPr>
      <w:r>
        <w:rPr>
          <w:rFonts w:hint="eastAsia" w:ascii="黑体" w:hAnsi="黑体" w:eastAsia="黑体"/>
          <w:color w:val="000000"/>
        </w:rPr>
        <w:t>碳氧化率 carbon oxidation rate</w:t>
      </w:r>
    </w:p>
    <w:p w14:paraId="792AC73C">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pPr>
      <w:r>
        <w:rPr>
          <w:rFonts w:hint="eastAsia"/>
          <w:lang w:val="en-US" w:eastAsia="zh-CN"/>
        </w:rPr>
        <w:t>化石</w:t>
      </w:r>
      <w:r>
        <w:rPr>
          <w:rFonts w:hint="eastAsia"/>
        </w:rPr>
        <w:t>燃料中的碳在燃烧过程中被完全氧化的百分比。</w:t>
      </w:r>
    </w:p>
    <w:p w14:paraId="25F2573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ascii="宋体" w:hAnsi="宋体" w:eastAsia="宋体" w:cs="宋体"/>
        </w:rPr>
      </w:pPr>
      <w:r>
        <w:rPr>
          <w:rFonts w:hint="eastAsia" w:ascii="宋体" w:hAnsi="宋体" w:eastAsia="宋体" w:cs="宋体"/>
        </w:rPr>
        <w:t>[来源：GB/T 32150</w:t>
      </w:r>
      <w:r>
        <w:rPr>
          <w:rFonts w:hint="eastAsia" w:ascii="宋体" w:hAnsi="宋体" w:cs="宋体"/>
          <w:lang w:val="en-US" w:eastAsia="zh-CN"/>
        </w:rPr>
        <w:t>—202X</w:t>
      </w:r>
      <w:r>
        <w:rPr>
          <w:rFonts w:hint="eastAsia" w:ascii="宋体" w:hAnsi="宋体" w:eastAsia="宋体" w:cs="宋体"/>
        </w:rPr>
        <w:t>，3.14]</w:t>
      </w:r>
    </w:p>
    <w:p w14:paraId="1FE30A43">
      <w:pPr>
        <w:adjustRightInd/>
        <w:spacing w:line="360" w:lineRule="auto"/>
        <w:ind w:firstLine="0"/>
        <w:rPr>
          <w:rFonts w:hint="eastAsia" w:ascii="黑体" w:hAnsi="黑体" w:eastAsia="黑体"/>
          <w:color w:val="000000"/>
        </w:rPr>
      </w:pPr>
      <w:r>
        <w:rPr>
          <w:rFonts w:hint="eastAsia" w:ascii="黑体" w:hAnsi="黑体" w:eastAsia="黑体"/>
          <w:color w:val="000000"/>
        </w:rPr>
        <w:t>4核算边界</w:t>
      </w:r>
    </w:p>
    <w:p w14:paraId="3F09F791">
      <w:pPr>
        <w:adjustRightInd/>
        <w:spacing w:line="360" w:lineRule="auto"/>
        <w:ind w:firstLine="0"/>
        <w:rPr>
          <w:rFonts w:ascii="黑体" w:hAnsi="黑体" w:eastAsia="黑体"/>
        </w:rPr>
      </w:pPr>
      <w:r>
        <w:rPr>
          <w:rFonts w:hint="eastAsia" w:ascii="黑体" w:hAnsi="黑体" w:eastAsia="黑体"/>
        </w:rPr>
        <w:t>4.1</w:t>
      </w:r>
      <w:r>
        <w:rPr>
          <w:rFonts w:hint="eastAsia" w:ascii="黑体" w:hAnsi="黑体" w:eastAsia="黑体"/>
          <w:lang w:val="en-US" w:eastAsia="zh-CN"/>
        </w:rPr>
        <w:t>通</w:t>
      </w:r>
      <w:r>
        <w:rPr>
          <w:rFonts w:hint="eastAsia" w:ascii="黑体" w:hAnsi="黑体" w:eastAsia="黑体"/>
        </w:rPr>
        <w:t>则</w:t>
      </w:r>
    </w:p>
    <w:p w14:paraId="79673C6D">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hAnsi="宋体" w:eastAsia="宋体"/>
          <w:lang w:eastAsia="zh-CN"/>
        </w:rPr>
      </w:pPr>
      <w:r>
        <w:rPr>
          <w:rFonts w:hint="eastAsia" w:ascii="黑体" w:hAnsi="黑体" w:eastAsia="黑体" w:cs="黑体"/>
        </w:rPr>
        <w:t xml:space="preserve">4.1.1 </w:t>
      </w:r>
      <w:r>
        <w:rPr>
          <w:rFonts w:hint="eastAsia" w:ascii="黑体" w:hAnsi="黑体" w:eastAsia="黑体" w:cs="黑体"/>
          <w:lang w:val="en-US" w:eastAsia="zh-CN"/>
        </w:rPr>
        <w:t xml:space="preserve"> </w:t>
      </w:r>
      <w:r>
        <w:rPr>
          <w:rFonts w:hint="eastAsia" w:hAnsi="宋体"/>
        </w:rPr>
        <w:t>报告主体应以企业法人或视同法人的独立核算单位为边界，核算和报告其生产系统产生的温室气体排放。</w:t>
      </w:r>
      <w:r>
        <w:rPr>
          <w:rFonts w:hint="eastAsia" w:cs="Times New Roman"/>
          <w:color w:val="auto"/>
          <w:highlight w:val="none"/>
          <w:lang w:val="en-US" w:eastAsia="zh-CN"/>
        </w:rPr>
        <w:t>铜</w:t>
      </w:r>
      <w:r>
        <w:rPr>
          <w:rFonts w:hint="default" w:ascii="Times New Roman" w:hAnsi="Times New Roman" w:eastAsia="宋体" w:cs="Times New Roman"/>
          <w:color w:val="auto"/>
          <w:highlight w:val="none"/>
          <w:lang w:val="en-US" w:eastAsia="zh-CN"/>
        </w:rPr>
        <w:t>冶炼企业生产系统包括</w:t>
      </w:r>
      <w:r>
        <w:rPr>
          <w:rFonts w:hint="eastAsia" w:hAnsi="宋体"/>
        </w:rPr>
        <w:t>主要生产系统、辅助生产系统以及直接为生产服务的附属生产系统</w:t>
      </w:r>
      <w:r>
        <w:rPr>
          <w:rFonts w:hint="eastAsia" w:hAnsi="宋体"/>
          <w:lang w:eastAsia="zh-CN"/>
        </w:rPr>
        <w:t>。</w:t>
      </w:r>
    </w:p>
    <w:p w14:paraId="5A8237F9">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hAnsi="宋体"/>
          <w:lang w:eastAsia="zh-CN"/>
        </w:rPr>
      </w:pPr>
      <w:r>
        <w:rPr>
          <w:rFonts w:hint="eastAsia" w:ascii="黑体" w:hAnsi="黑体" w:eastAsia="黑体" w:cs="黑体"/>
          <w:lang w:val="en-US" w:eastAsia="zh-CN"/>
        </w:rPr>
        <w:t>4.1.2</w:t>
      </w:r>
      <w:r>
        <w:rPr>
          <w:rFonts w:hint="eastAsia" w:ascii="宋体" w:hAnsi="宋体" w:eastAsia="宋体" w:cs="宋体"/>
          <w:lang w:val="en-US" w:eastAsia="zh-CN"/>
        </w:rPr>
        <w:t xml:space="preserve"> </w:t>
      </w:r>
      <w:r>
        <w:rPr>
          <w:rFonts w:hint="eastAsia" w:ascii="宋体" w:hAnsi="宋体" w:cs="宋体"/>
          <w:lang w:val="en-US" w:eastAsia="zh-CN"/>
        </w:rPr>
        <w:t>铜冶炼企业</w:t>
      </w:r>
      <w:r>
        <w:rPr>
          <w:rFonts w:hint="eastAsia" w:ascii="宋体" w:hAnsi="宋体" w:eastAsia="宋体" w:cs="宋体"/>
          <w:lang w:val="en-US" w:eastAsia="zh-CN"/>
        </w:rPr>
        <w:t>主要生产系统包括</w:t>
      </w:r>
      <w:r>
        <w:rPr>
          <w:rFonts w:hint="eastAsia" w:ascii="宋体" w:hAnsi="宋体" w:cs="宋体"/>
          <w:lang w:val="en-US" w:eastAsia="zh-CN"/>
        </w:rPr>
        <w:t>备料、熔炼、吹炼、精炼、电解、渣选等系统</w:t>
      </w:r>
      <w:r>
        <w:rPr>
          <w:rFonts w:hint="eastAsia" w:ascii="黑体" w:hAnsi="黑体" w:eastAsia="黑体" w:cs="黑体"/>
          <w:lang w:val="en-US" w:eastAsia="zh-CN"/>
        </w:rPr>
        <w:t>。</w:t>
      </w:r>
      <w:r>
        <w:rPr>
          <w:rFonts w:hint="eastAsia" w:hAnsi="宋体"/>
        </w:rPr>
        <w:t>其中辅助生产系统包括</w:t>
      </w:r>
      <w:r>
        <w:rPr>
          <w:rFonts w:hint="default" w:ascii="Times New Roman" w:hAnsi="Times New Roman" w:eastAsia="宋体" w:cs="Times New Roman"/>
          <w:color w:val="auto"/>
          <w:highlight w:val="none"/>
          <w:lang w:val="en-US" w:eastAsia="zh-CN"/>
        </w:rPr>
        <w:t>供电、供热、供水、供气、</w:t>
      </w:r>
      <w:r>
        <w:rPr>
          <w:rFonts w:hint="eastAsia" w:cs="Times New Roman"/>
          <w:color w:val="auto"/>
          <w:highlight w:val="none"/>
          <w:lang w:val="en-US" w:eastAsia="zh-CN"/>
        </w:rPr>
        <w:t>制氧、</w:t>
      </w:r>
      <w:r>
        <w:rPr>
          <w:rFonts w:hint="default" w:ascii="Times New Roman" w:hAnsi="Times New Roman" w:eastAsia="宋体" w:cs="Times New Roman"/>
          <w:color w:val="auto"/>
          <w:highlight w:val="none"/>
          <w:lang w:val="en-US" w:eastAsia="zh-CN"/>
        </w:rPr>
        <w:t>环保设施</w:t>
      </w:r>
      <w:r>
        <w:rPr>
          <w:rFonts w:hint="eastAsia" w:cs="Times New Roman"/>
          <w:color w:val="auto"/>
          <w:highlight w:val="none"/>
          <w:lang w:val="en-US" w:eastAsia="zh-CN"/>
        </w:rPr>
        <w:t>（除烟气处理外的设备设施）</w:t>
      </w:r>
      <w:r>
        <w:rPr>
          <w:rFonts w:hint="default" w:ascii="Times New Roman" w:hAnsi="Times New Roman" w:eastAsia="宋体" w:cs="Times New Roman"/>
          <w:color w:val="auto"/>
          <w:highlight w:val="none"/>
          <w:lang w:val="en-US" w:eastAsia="zh-CN"/>
        </w:rPr>
        <w:t>、化验、机修、库房</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厂内运输</w:t>
      </w:r>
      <w:r>
        <w:rPr>
          <w:rFonts w:hint="eastAsia" w:hAnsi="宋体"/>
        </w:rPr>
        <w:t>等，附属生产系统包括生产指挥系统（厂部）和为生产服务的部门和单位（如</w:t>
      </w:r>
      <w:r>
        <w:rPr>
          <w:rFonts w:hint="default" w:ascii="Times New Roman" w:hAnsi="Times New Roman" w:eastAsia="宋体" w:cs="Times New Roman"/>
          <w:color w:val="auto"/>
          <w:highlight w:val="none"/>
          <w:lang w:val="en-US" w:eastAsia="zh-CN"/>
        </w:rPr>
        <w:t>职工食堂、职工宿舍和车间浴室、保健站</w:t>
      </w:r>
      <w:r>
        <w:rPr>
          <w:rFonts w:hint="eastAsia" w:hAnsi="宋体"/>
        </w:rPr>
        <w:t>等）</w:t>
      </w:r>
      <w:r>
        <w:rPr>
          <w:rFonts w:hint="eastAsia" w:hAnsi="宋体"/>
          <w:lang w:eastAsia="zh-CN"/>
        </w:rPr>
        <w:t>。</w:t>
      </w:r>
    </w:p>
    <w:p w14:paraId="30349EC4">
      <w:pPr>
        <w:adjustRightInd/>
        <w:spacing w:line="240" w:lineRule="auto"/>
        <w:ind w:firstLine="0" w:firstLineChars="0"/>
        <w:jc w:val="both"/>
      </w:pPr>
      <w:r>
        <w:rPr>
          <w:rFonts w:hint="eastAsia" w:ascii="黑体" w:hAnsi="黑体" w:eastAsia="黑体" w:cs="黑体"/>
          <w:lang w:val="en-US" w:eastAsia="zh-CN"/>
        </w:rPr>
        <w:t xml:space="preserve">4.1.3  </w:t>
      </w:r>
      <w:r>
        <w:rPr>
          <w:rFonts w:hint="eastAsia" w:hAnsi="宋体"/>
        </w:rPr>
        <w:t>如报告主体除铜冶炼外还存在其他生产活动，并存在本</w:t>
      </w:r>
      <w:r>
        <w:rPr>
          <w:rFonts w:hint="eastAsia" w:hAnsi="宋体"/>
          <w:lang w:val="en-US" w:eastAsia="zh-CN"/>
        </w:rPr>
        <w:t>文件</w:t>
      </w:r>
      <w:r>
        <w:rPr>
          <w:rFonts w:hint="eastAsia" w:hAnsi="宋体"/>
        </w:rPr>
        <w:t>未涵盖的温室气体排放环节，则</w:t>
      </w:r>
      <w:r>
        <w:rPr>
          <w:rFonts w:hint="eastAsia" w:hAnsi="宋体"/>
          <w:lang w:val="en-US" w:eastAsia="zh-CN"/>
        </w:rPr>
        <w:t>还应按照</w:t>
      </w:r>
      <w:r>
        <w:rPr>
          <w:rFonts w:hint="eastAsia" w:hAnsi="宋体"/>
        </w:rPr>
        <w:t>其他相关行业的企业温室气体</w:t>
      </w:r>
      <w:r>
        <w:rPr>
          <w:rFonts w:hint="eastAsia" w:ascii="宋体" w:hAnsi="宋体" w:eastAsia="宋体" w:cs="宋体"/>
        </w:rPr>
        <w:t>排放核算</w:t>
      </w:r>
      <w:r>
        <w:rPr>
          <w:rFonts w:hint="eastAsia" w:ascii="宋体" w:hAnsi="宋体" w:cs="宋体"/>
          <w:lang w:val="en-US" w:eastAsia="zh-CN"/>
        </w:rPr>
        <w:t>与</w:t>
      </w:r>
      <w:r>
        <w:rPr>
          <w:rFonts w:hint="eastAsia" w:ascii="宋体" w:hAnsi="宋体" w:eastAsia="宋体" w:cs="宋体"/>
        </w:rPr>
        <w:t>报告要求</w:t>
      </w:r>
      <w:r>
        <w:rPr>
          <w:rFonts w:hint="eastAsia" w:ascii="宋体" w:hAnsi="宋体" w:cs="宋体"/>
          <w:lang w:eastAsia="zh-CN"/>
        </w:rPr>
        <w:t>，</w:t>
      </w:r>
      <w:r>
        <w:rPr>
          <w:rFonts w:hint="eastAsia" w:ascii="宋体" w:hAnsi="宋体" w:cs="宋体"/>
          <w:lang w:val="en-US" w:eastAsia="zh-CN"/>
        </w:rPr>
        <w:t>一并</w:t>
      </w:r>
      <w:r>
        <w:rPr>
          <w:rFonts w:hint="eastAsia" w:ascii="宋体" w:hAnsi="宋体" w:eastAsia="宋体" w:cs="宋体"/>
        </w:rPr>
        <w:t>进行核算并汇总报告</w:t>
      </w:r>
      <w:r>
        <w:rPr>
          <w:rFonts w:hint="eastAsia" w:ascii="宋体" w:hAnsi="宋体" w:cs="宋体"/>
          <w:lang w:eastAsia="zh-CN"/>
        </w:rPr>
        <w:t>，</w:t>
      </w:r>
      <w:r>
        <w:rPr>
          <w:rFonts w:hint="eastAsia" w:ascii="宋体" w:hAnsi="宋体" w:cs="宋体"/>
          <w:lang w:val="en-US" w:eastAsia="zh-CN"/>
        </w:rPr>
        <w:t>报告格式见</w:t>
      </w:r>
      <w:r>
        <w:rPr>
          <w:rFonts w:hint="eastAsia" w:ascii="宋体" w:hAnsi="宋体" w:eastAsia="宋体" w:cs="宋体"/>
        </w:rPr>
        <w:t>附录 B。</w:t>
      </w:r>
      <w:r>
        <w:rPr>
          <w:rFonts w:hint="eastAsia" w:ascii="宋体" w:hAnsi="宋体" w:eastAsia="宋体" w:cs="宋体"/>
          <w:color w:val="000000" w:themeColor="text1"/>
          <w14:textFill>
            <w14:solidFill>
              <w14:schemeClr w14:val="tx1"/>
            </w14:solidFill>
          </w14:textFill>
        </w:rPr>
        <w:t>铜冶炼企业烟气制酸系统温室气体排放核算与报告应</w:t>
      </w:r>
      <w:r>
        <w:rPr>
          <w:rFonts w:hint="eastAsia" w:ascii="宋体" w:hAnsi="宋体" w:cs="宋体"/>
          <w:color w:val="000000" w:themeColor="text1"/>
          <w:lang w:val="en-US" w:eastAsia="zh-CN"/>
          <w14:textFill>
            <w14:solidFill>
              <w14:schemeClr w14:val="tx1"/>
            </w14:solidFill>
          </w14:textFill>
        </w:rPr>
        <w:t>按</w:t>
      </w:r>
      <w:r>
        <w:rPr>
          <w:rFonts w:hint="eastAsia" w:ascii="宋体" w:hAnsi="宋体" w:eastAsia="宋体" w:cs="宋体"/>
          <w:color w:val="000000" w:themeColor="text1"/>
          <w14:textFill>
            <w14:solidFill>
              <w14:schemeClr w14:val="tx1"/>
            </w14:solidFill>
          </w14:textFill>
        </w:rPr>
        <w:t>照GB/T 32151.XX《温室气体排放核算与报告要求 第XX部分：工业硫酸企业》，</w:t>
      </w:r>
      <w:r>
        <w:rPr>
          <w:rFonts w:hint="eastAsia" w:ascii="宋体" w:hAnsi="宋体" w:cs="宋体"/>
          <w:color w:val="000000" w:themeColor="text1"/>
          <w:lang w:val="en-US" w:eastAsia="zh-CN"/>
          <w14:textFill>
            <w14:solidFill>
              <w14:schemeClr w14:val="tx1"/>
            </w14:solidFill>
          </w14:textFill>
        </w:rPr>
        <w:t>稀</w:t>
      </w:r>
      <w:r>
        <w:rPr>
          <w:rFonts w:hint="eastAsia" w:ascii="宋体" w:hAnsi="宋体" w:eastAsia="宋体" w:cs="宋体"/>
          <w:color w:val="000000" w:themeColor="text1"/>
          <w14:textFill>
            <w14:solidFill>
              <w14:schemeClr w14:val="tx1"/>
            </w14:solidFill>
          </w14:textFill>
        </w:rPr>
        <w:t>贵金属回收系统等温室气体排放核算与报告</w:t>
      </w:r>
      <w:r>
        <w:rPr>
          <w:rFonts w:hint="eastAsia" w:ascii="宋体" w:hAnsi="宋体" w:cs="宋体"/>
          <w:color w:val="000000" w:themeColor="text1"/>
          <w:lang w:val="en-US" w:eastAsia="zh-CN"/>
          <w14:textFill>
            <w14:solidFill>
              <w14:schemeClr w14:val="tx1"/>
            </w14:solidFill>
          </w14:textFill>
        </w:rPr>
        <w:t>应按</w:t>
      </w:r>
      <w:r>
        <w:rPr>
          <w:rFonts w:hint="eastAsia" w:ascii="宋体" w:hAnsi="宋体" w:eastAsia="宋体" w:cs="宋体"/>
          <w:color w:val="000000" w:themeColor="text1"/>
          <w14:textFill>
            <w14:solidFill>
              <w14:schemeClr w14:val="tx1"/>
            </w14:solidFill>
          </w14:textFill>
        </w:rPr>
        <w:t>照GB/T 32151.14</w:t>
      </w:r>
      <w:r>
        <w:rPr>
          <w:rFonts w:hint="eastAsia" w:ascii="宋体" w:hAnsi="宋体" w:eastAsia="宋体" w:cs="宋体"/>
          <w:color w:val="000000" w:themeColor="text1"/>
          <w:lang w:eastAsia="zh-CN"/>
          <w14:textFill>
            <w14:solidFill>
              <w14:schemeClr w14:val="tx1"/>
            </w14:solidFill>
          </w14:textFill>
        </w:rPr>
        <w:t>。</w:t>
      </w:r>
    </w:p>
    <w:p w14:paraId="5F586E2E">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宋体" w:hAnsi="宋体" w:eastAsia="宋体"/>
          <w:lang w:val="en-US" w:eastAsia="zh-CN"/>
        </w:rPr>
      </w:pPr>
      <w:r>
        <w:rPr>
          <w:rFonts w:hint="eastAsia" w:ascii="黑体" w:hAnsi="黑体" w:eastAsia="黑体" w:cs="黑体"/>
          <w:lang w:val="en-US" w:eastAsia="zh-CN"/>
        </w:rPr>
        <w:t xml:space="preserve">4.1.4  </w:t>
      </w:r>
      <w:r>
        <w:rPr>
          <w:rFonts w:hint="eastAsia" w:ascii="宋体" w:hAnsi="宋体"/>
          <w:lang w:val="en-US" w:eastAsia="zh-CN"/>
        </w:rPr>
        <w:t>铜</w:t>
      </w:r>
      <w:r>
        <w:rPr>
          <w:rFonts w:hint="eastAsia" w:ascii="宋体" w:hAnsi="宋体"/>
        </w:rPr>
        <w:t>冶炼企业温室气体排放核算和报告范围包括以下部分或全部排放：化石燃料燃烧排放、能源作为原材料用途的排放、过程排放、购入及输出的电力和热力产生的排放。</w:t>
      </w:r>
      <w:r>
        <w:rPr>
          <w:rFonts w:hint="eastAsia" w:ascii="宋体" w:hAnsi="宋体"/>
          <w:lang w:val="en-US" w:eastAsia="zh-CN"/>
        </w:rPr>
        <w:t>铜</w:t>
      </w:r>
      <w:r>
        <w:rPr>
          <w:rFonts w:hint="eastAsia" w:ascii="宋体" w:hAnsi="宋体"/>
        </w:rPr>
        <w:t>冶炼企业温室气体排放核算边界图见附录A。</w:t>
      </w:r>
    </w:p>
    <w:p w14:paraId="0ED13864">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rPr>
      </w:pPr>
      <w:r>
        <w:rPr>
          <w:rFonts w:hint="eastAsia" w:ascii="黑体" w:hAnsi="黑体" w:eastAsia="黑体" w:cs="黑体"/>
          <w:lang w:val="en-US" w:eastAsia="zh-CN"/>
        </w:rPr>
        <w:t>4.1.5</w:t>
      </w:r>
      <w:r>
        <w:rPr>
          <w:rFonts w:hint="eastAsia" w:ascii="宋体" w:hAnsi="宋体"/>
          <w:lang w:val="en-US" w:eastAsia="zh-CN"/>
        </w:rPr>
        <w:t xml:space="preserve">  </w:t>
      </w:r>
      <w:r>
        <w:rPr>
          <w:rFonts w:hint="eastAsia" w:ascii="宋体" w:hAnsi="宋体"/>
        </w:rPr>
        <w:t>设备检修、开停炉期间消耗的能源（如炉窑保温消耗的天然气</w:t>
      </w:r>
      <w:r>
        <w:rPr>
          <w:rFonts w:hint="eastAsia" w:ascii="宋体" w:hAnsi="宋体"/>
          <w:lang w:eastAsia="zh-CN"/>
        </w:rPr>
        <w:t>、</w:t>
      </w:r>
      <w:r>
        <w:rPr>
          <w:rFonts w:hint="eastAsia" w:ascii="宋体" w:hAnsi="宋体"/>
        </w:rPr>
        <w:t>氧气站消耗的电力），需核算温室气体排放量。</w:t>
      </w:r>
    </w:p>
    <w:p w14:paraId="7061E184">
      <w:pPr>
        <w:keepNext w:val="0"/>
        <w:keepLines w:val="0"/>
        <w:pageBreakBefore w:val="0"/>
        <w:kinsoku/>
        <w:wordWrap/>
        <w:overflowPunct/>
        <w:topLinePunct w:val="0"/>
        <w:autoSpaceDE/>
        <w:autoSpaceDN/>
        <w:bidi w:val="0"/>
        <w:adjustRightInd/>
        <w:snapToGrid/>
        <w:spacing w:line="240" w:lineRule="auto"/>
        <w:ind w:firstLine="0" w:firstLineChars="0"/>
        <w:jc w:val="both"/>
        <w:rPr>
          <w:rFonts w:hAnsi="宋体"/>
        </w:rPr>
      </w:pPr>
      <w:r>
        <w:rPr>
          <w:rFonts w:hint="eastAsia" w:ascii="黑体" w:hAnsi="黑体" w:eastAsia="黑体" w:cs="黑体"/>
          <w:lang w:val="en-US" w:eastAsia="zh-CN"/>
        </w:rPr>
        <w:t>4.1.6</w:t>
      </w:r>
      <w:r>
        <w:rPr>
          <w:rFonts w:hint="eastAsia" w:ascii="宋体" w:hAnsi="宋体"/>
          <w:lang w:val="en-US" w:eastAsia="zh-CN"/>
        </w:rPr>
        <w:t xml:space="preserve">  </w:t>
      </w:r>
      <w:r>
        <w:rPr>
          <w:rFonts w:hint="eastAsia" w:ascii="宋体" w:hAnsi="宋体"/>
        </w:rPr>
        <w:t>报告主体宜单独报告碳捕</w:t>
      </w:r>
      <w:r>
        <w:rPr>
          <w:rFonts w:hint="eastAsia" w:ascii="宋体" w:hAnsi="宋体"/>
          <w:lang w:val="en-US" w:eastAsia="zh-CN"/>
        </w:rPr>
        <w:t>集</w:t>
      </w:r>
      <w:r>
        <w:rPr>
          <w:rFonts w:hint="eastAsia" w:ascii="宋体" w:hAnsi="宋体"/>
        </w:rPr>
        <w:t>、利用与封存（CCUS）、碳汇等其他碳减排量情况。如报告主体法人边界或工序涉及外包、生物质燃料情况的，宜单独</w:t>
      </w:r>
      <w:r>
        <w:rPr>
          <w:rFonts w:hint="eastAsia" w:ascii="宋体" w:hAnsi="宋体"/>
          <w:lang w:val="en-US" w:eastAsia="zh-CN"/>
        </w:rPr>
        <w:t>核算并</w:t>
      </w:r>
      <w:r>
        <w:rPr>
          <w:rFonts w:hint="eastAsia" w:ascii="宋体" w:hAnsi="宋体"/>
        </w:rPr>
        <w:t>报告</w:t>
      </w:r>
      <w:r>
        <w:rPr>
          <w:rFonts w:hint="eastAsia" w:ascii="Times New Roman" w:eastAsia="宋体" w:cs="Times New Roman"/>
          <w:lang w:val="en-US" w:eastAsia="zh-CN"/>
        </w:rPr>
        <w:t>产生的温室气体排放量，但不计入温室气体排放总量</w:t>
      </w:r>
      <w:r>
        <w:rPr>
          <w:rFonts w:hint="eastAsia" w:ascii="宋体" w:hAnsi="宋体"/>
        </w:rPr>
        <w:t>。</w:t>
      </w:r>
      <w:r>
        <w:rPr>
          <w:rFonts w:hint="default" w:ascii="Times New Roman" w:hAnsi="Times New Roman" w:eastAsia="宋体" w:cs="Times New Roman"/>
        </w:rPr>
        <w:t>涉及外购高耗能工质实物消耗量及对应的电力、间接二氧化碳排放情况，宜单独报告</w:t>
      </w:r>
      <w:r>
        <w:rPr>
          <w:rFonts w:hint="eastAsia" w:ascii="宋体" w:hAnsi="宋体"/>
        </w:rPr>
        <w:t>。国家</w:t>
      </w:r>
      <w:r>
        <w:rPr>
          <w:rFonts w:hint="eastAsia" w:ascii="宋体" w:hAnsi="宋体"/>
          <w:lang w:val="en-US" w:eastAsia="zh-CN"/>
        </w:rPr>
        <w:t>和地方</w:t>
      </w:r>
      <w:r>
        <w:rPr>
          <w:rFonts w:hint="eastAsia" w:ascii="宋体" w:hAnsi="宋体"/>
        </w:rPr>
        <w:t>政策另有说明除外。</w:t>
      </w:r>
    </w:p>
    <w:p w14:paraId="3163A9D2">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rPr>
      </w:pPr>
      <w:r>
        <w:rPr>
          <w:rFonts w:hint="eastAsia" w:ascii="黑体" w:hAnsi="黑体" w:eastAsia="黑体" w:cs="黑体"/>
          <w:lang w:val="en-US" w:eastAsia="zh-CN"/>
        </w:rPr>
        <w:t>4.1.7</w:t>
      </w:r>
      <w:r>
        <w:rPr>
          <w:rFonts w:hint="eastAsia" w:ascii="宋体" w:hAnsi="宋体"/>
          <w:lang w:val="en-US" w:eastAsia="zh-CN"/>
        </w:rPr>
        <w:t xml:space="preserve">  </w:t>
      </w:r>
      <w:r>
        <w:rPr>
          <w:rFonts w:hint="eastAsia" w:ascii="宋体" w:hAnsi="宋体"/>
        </w:rPr>
        <w:t>铜冶炼企业温室气体核算报告期原则</w:t>
      </w:r>
      <w:r>
        <w:rPr>
          <w:rFonts w:hint="eastAsia" w:ascii="宋体" w:hAnsi="宋体"/>
          <w:lang w:val="en-US" w:eastAsia="zh-CN"/>
        </w:rPr>
        <w:t>上</w:t>
      </w:r>
      <w:r>
        <w:rPr>
          <w:rFonts w:hint="eastAsia" w:ascii="宋体" w:hAnsi="宋体"/>
        </w:rPr>
        <w:t>为上一自然年或财务年度。</w:t>
      </w:r>
    </w:p>
    <w:p w14:paraId="5DFC2839">
      <w:pPr>
        <w:adjustRightInd/>
        <w:spacing w:line="360" w:lineRule="auto"/>
        <w:ind w:firstLine="0"/>
        <w:rPr>
          <w:rFonts w:hint="eastAsia" w:ascii="黑体" w:hAnsi="黑体" w:eastAsia="黑体"/>
        </w:rPr>
      </w:pPr>
      <w:r>
        <w:rPr>
          <w:rFonts w:hint="eastAsia" w:ascii="黑体" w:hAnsi="黑体" w:eastAsia="黑体"/>
        </w:rPr>
        <w:t>4.2</w:t>
      </w:r>
      <w:r>
        <w:rPr>
          <w:rFonts w:hint="eastAsia" w:ascii="黑体" w:hAnsi="黑体" w:eastAsia="黑体"/>
          <w:lang w:val="en-US" w:eastAsia="zh-CN"/>
        </w:rPr>
        <w:t xml:space="preserve"> </w:t>
      </w:r>
      <w:r>
        <w:rPr>
          <w:rFonts w:hint="eastAsia" w:ascii="黑体" w:hAnsi="黑体" w:eastAsia="黑体"/>
        </w:rPr>
        <w:t xml:space="preserve"> 工序核算边界</w:t>
      </w:r>
    </w:p>
    <w:p w14:paraId="3CA272C4">
      <w:pPr>
        <w:adjustRightInd/>
        <w:spacing w:line="240" w:lineRule="auto"/>
        <w:ind w:firstLine="0"/>
        <w:rPr>
          <w:rFonts w:hint="eastAsia" w:ascii="Times New Roman" w:hAnsi="Times New Roman" w:eastAsia="宋体"/>
          <w:szCs w:val="21"/>
        </w:rPr>
      </w:pPr>
      <w:r>
        <w:rPr>
          <w:rFonts w:hint="eastAsia" w:ascii="黑体" w:hAnsi="黑体" w:eastAsia="黑体" w:cs="黑体"/>
          <w:lang w:val="en-US" w:eastAsia="zh-CN"/>
        </w:rPr>
        <w:t xml:space="preserve">4.2.1 </w:t>
      </w:r>
      <w:r>
        <w:rPr>
          <w:rFonts w:hint="default" w:ascii="Times New Roman" w:hAnsi="Times New Roman" w:cs="Times New Roman"/>
          <w:lang w:val="en-US" w:eastAsia="zh-CN"/>
        </w:rPr>
        <w:t>工序核算边界包括与工序相关的主要生产系统及相关辅助生产系统，不包括附属生产系统。</w:t>
      </w:r>
      <w:r>
        <w:rPr>
          <w:rFonts w:hint="eastAsia" w:ascii="宋体" w:hAnsi="宋体" w:cs="宋体"/>
          <w:lang w:val="en-US" w:eastAsia="zh-CN"/>
        </w:rPr>
        <w:t>铜冶炼企业温室气体排放核算边界及工序划分见附录A。</w:t>
      </w:r>
    </w:p>
    <w:p w14:paraId="3F3FAD36">
      <w:pPr>
        <w:adjustRightInd/>
        <w:spacing w:line="240" w:lineRule="auto"/>
        <w:ind w:firstLine="0"/>
        <w:rPr>
          <w:rFonts w:hint="eastAsia" w:ascii="黑体" w:hAnsi="黑体" w:eastAsia="黑体"/>
        </w:rPr>
      </w:pPr>
      <w:r>
        <w:rPr>
          <w:rFonts w:hint="eastAsia" w:ascii="黑体" w:hAnsi="黑体" w:eastAsia="黑体" w:cs="黑体"/>
          <w:szCs w:val="20"/>
          <w:lang w:val="en-US" w:eastAsia="zh-CN"/>
        </w:rPr>
        <w:t xml:space="preserve">4.2.2 </w:t>
      </w:r>
      <w:r>
        <w:rPr>
          <w:rFonts w:hint="default" w:ascii="Times New Roman" w:hAnsi="Times New Roman" w:eastAsia="宋体" w:cs="Times New Roman"/>
          <w:szCs w:val="20"/>
          <w:lang w:val="en-US" w:eastAsia="zh-CN"/>
        </w:rPr>
        <w:t>铜精矿冶炼应分别对</w:t>
      </w:r>
      <w:r>
        <w:rPr>
          <w:rFonts w:hint="eastAsia" w:ascii="Times New Roman" w:hAnsi="Times New Roman" w:eastAsia="宋体"/>
          <w:szCs w:val="21"/>
        </w:rPr>
        <w:t>粗铜工序（</w:t>
      </w:r>
      <w:r>
        <w:rPr>
          <w:rFonts w:hint="eastAsia"/>
          <w:szCs w:val="21"/>
        </w:rPr>
        <w:t>铜精矿</w:t>
      </w:r>
      <w:r>
        <w:rPr>
          <w:rFonts w:hint="eastAsia"/>
          <w:szCs w:val="21"/>
          <w:lang w:eastAsia="zh-CN"/>
        </w:rPr>
        <w:t>—</w:t>
      </w:r>
      <w:r>
        <w:rPr>
          <w:rFonts w:hint="eastAsia"/>
          <w:szCs w:val="21"/>
        </w:rPr>
        <w:t>粗铜</w:t>
      </w:r>
      <w:r>
        <w:rPr>
          <w:rFonts w:hint="eastAsia" w:ascii="Times New Roman" w:hAnsi="Times New Roman" w:eastAsia="宋体"/>
          <w:szCs w:val="21"/>
        </w:rPr>
        <w:t>）、</w:t>
      </w:r>
      <w:r>
        <w:rPr>
          <w:rFonts w:hint="eastAsia"/>
          <w:szCs w:val="21"/>
          <w:lang w:val="en-US" w:eastAsia="zh-CN"/>
        </w:rPr>
        <w:t>精炼</w:t>
      </w:r>
      <w:r>
        <w:rPr>
          <w:rFonts w:hint="eastAsia" w:ascii="Times New Roman" w:hAnsi="Times New Roman" w:eastAsia="宋体"/>
          <w:szCs w:val="21"/>
        </w:rPr>
        <w:t>工序（</w:t>
      </w:r>
      <w:r>
        <w:rPr>
          <w:rFonts w:hint="eastAsia"/>
          <w:szCs w:val="21"/>
        </w:rPr>
        <w:t>粗铜—阳极铜</w:t>
      </w:r>
      <w:r>
        <w:rPr>
          <w:rFonts w:hint="eastAsia" w:ascii="Times New Roman" w:hAnsi="Times New Roman" w:eastAsia="宋体"/>
          <w:szCs w:val="21"/>
        </w:rPr>
        <w:t>）、</w:t>
      </w:r>
      <w:r>
        <w:rPr>
          <w:rFonts w:hint="eastAsia"/>
          <w:szCs w:val="21"/>
          <w:lang w:val="en-US" w:eastAsia="zh-CN"/>
        </w:rPr>
        <w:t>阳极铜工序（</w:t>
      </w:r>
      <w:r>
        <w:rPr>
          <w:rFonts w:hint="eastAsia"/>
          <w:szCs w:val="21"/>
        </w:rPr>
        <w:t>铜精矿</w:t>
      </w:r>
      <w:r>
        <w:rPr>
          <w:rFonts w:hint="eastAsia"/>
          <w:szCs w:val="21"/>
          <w:lang w:eastAsia="zh-CN"/>
        </w:rPr>
        <w:t>—</w:t>
      </w:r>
      <w:r>
        <w:rPr>
          <w:rFonts w:hint="eastAsia"/>
          <w:szCs w:val="21"/>
          <w:lang w:val="en-US" w:eastAsia="zh-CN"/>
        </w:rPr>
        <w:t>阳极铜）、</w:t>
      </w:r>
      <w:r>
        <w:rPr>
          <w:rFonts w:hint="eastAsia" w:ascii="Times New Roman" w:hAnsi="Times New Roman" w:eastAsia="宋体"/>
          <w:szCs w:val="21"/>
        </w:rPr>
        <w:t>阴极铜工序（</w:t>
      </w:r>
      <w:r>
        <w:rPr>
          <w:rFonts w:hint="eastAsia"/>
          <w:szCs w:val="21"/>
        </w:rPr>
        <w:t>阳极铜—阴极铜</w:t>
      </w:r>
      <w:r>
        <w:rPr>
          <w:rFonts w:hint="eastAsia" w:ascii="黑体" w:hAnsi="黑体" w:eastAsia="黑体"/>
        </w:rPr>
        <w:t>）</w:t>
      </w:r>
      <w:r>
        <w:rPr>
          <w:rFonts w:hint="default" w:ascii="Times New Roman" w:hAnsi="Times New Roman" w:eastAsia="宋体"/>
          <w:lang w:val="en-US" w:eastAsia="zh-CN"/>
        </w:rPr>
        <w:t>产生的温室气体排放量进行核算</w:t>
      </w:r>
      <w:r>
        <w:rPr>
          <w:rFonts w:hint="eastAsia" w:ascii="黑体" w:hAnsi="黑体" w:eastAsia="黑体"/>
        </w:rPr>
        <w:t>。</w:t>
      </w:r>
    </w:p>
    <w:p w14:paraId="3A1EC463">
      <w:pPr>
        <w:adjustRightInd/>
        <w:spacing w:line="240" w:lineRule="auto"/>
        <w:ind w:firstLine="0"/>
        <w:rPr>
          <w:rFonts w:hint="default" w:ascii="宋体" w:hAnsi="宋体" w:eastAsia="宋体" w:cs="宋体"/>
          <w:lang w:val="en-US" w:eastAsia="zh-CN"/>
        </w:rPr>
      </w:pPr>
      <w:r>
        <w:rPr>
          <w:rFonts w:hint="eastAsia" w:ascii="黑体" w:hAnsi="黑体" w:eastAsia="黑体" w:cs="黑体"/>
          <w:szCs w:val="20"/>
          <w:lang w:val="en-US" w:eastAsia="zh-CN"/>
        </w:rPr>
        <w:t>4.2.3 粗</w:t>
      </w:r>
      <w:r>
        <w:rPr>
          <w:rFonts w:hint="eastAsia" w:ascii="宋体" w:hAnsi="宋体" w:eastAsia="宋体" w:cs="宋体"/>
        </w:rPr>
        <w:t>杂铜</w:t>
      </w:r>
      <w:r>
        <w:rPr>
          <w:rFonts w:hint="eastAsia" w:ascii="宋体" w:hAnsi="宋体" w:cs="宋体"/>
          <w:lang w:val="en-US" w:eastAsia="zh-CN"/>
        </w:rPr>
        <w:t>为原料的铜</w:t>
      </w:r>
      <w:r>
        <w:rPr>
          <w:rFonts w:hint="eastAsia" w:ascii="宋体" w:hAnsi="宋体" w:eastAsia="宋体" w:cs="宋体"/>
        </w:rPr>
        <w:t>冶炼</w:t>
      </w:r>
      <w:r>
        <w:rPr>
          <w:rFonts w:hint="eastAsia" w:ascii="宋体" w:hAnsi="宋体" w:cs="宋体"/>
          <w:lang w:val="en-US" w:eastAsia="zh-CN"/>
        </w:rPr>
        <w:t>应分别对</w:t>
      </w:r>
      <w:r>
        <w:rPr>
          <w:rFonts w:hint="eastAsia" w:ascii="宋体" w:hAnsi="宋体" w:eastAsia="宋体" w:cs="宋体"/>
        </w:rPr>
        <w:t>阳极铜工序（</w:t>
      </w:r>
      <w:r>
        <w:rPr>
          <w:rFonts w:hint="eastAsia" w:ascii="宋体" w:hAnsi="宋体" w:cs="宋体"/>
          <w:szCs w:val="21"/>
        </w:rPr>
        <w:t>杂铜—阳极铜</w:t>
      </w:r>
      <w:r>
        <w:rPr>
          <w:rFonts w:hint="eastAsia" w:ascii="宋体" w:hAnsi="宋体" w:eastAsia="宋体" w:cs="宋体"/>
        </w:rPr>
        <w:t>）、阴极铜工序（</w:t>
      </w:r>
      <w:r>
        <w:rPr>
          <w:rFonts w:hint="eastAsia" w:ascii="宋体" w:hAnsi="宋体" w:cs="宋体"/>
          <w:szCs w:val="21"/>
        </w:rPr>
        <w:t>阳极铜—阴极铜</w:t>
      </w:r>
      <w:r>
        <w:rPr>
          <w:rFonts w:hint="eastAsia" w:ascii="宋体" w:hAnsi="宋体" w:eastAsia="宋体" w:cs="宋体"/>
        </w:rPr>
        <w:t>）</w:t>
      </w:r>
      <w:r>
        <w:rPr>
          <w:rFonts w:hint="default" w:ascii="Times New Roman" w:hAnsi="Times New Roman" w:eastAsia="宋体"/>
          <w:lang w:val="en-US" w:eastAsia="zh-CN"/>
        </w:rPr>
        <w:t>产生的温室气体排放量进行核算</w:t>
      </w:r>
      <w:r>
        <w:rPr>
          <w:rFonts w:hint="default" w:ascii="Times New Roman" w:hAnsi="Times New Roman" w:eastAsia="宋体" w:cs="Times New Roman"/>
        </w:rPr>
        <w:t>。</w:t>
      </w:r>
    </w:p>
    <w:p w14:paraId="683205D9">
      <w:pPr>
        <w:adjustRightInd/>
        <w:spacing w:line="360" w:lineRule="auto"/>
        <w:ind w:firstLine="0"/>
        <w:rPr>
          <w:rFonts w:hint="eastAsia" w:ascii="黑体" w:hAnsi="黑体" w:eastAsia="黑体"/>
        </w:rPr>
      </w:pPr>
      <w:r>
        <w:rPr>
          <w:rFonts w:hint="eastAsia" w:ascii="黑体" w:hAnsi="黑体" w:eastAsia="黑体"/>
        </w:rPr>
        <w:t>4.3 核算和报告范围</w:t>
      </w:r>
    </w:p>
    <w:p w14:paraId="1BC68E06">
      <w:pPr>
        <w:pStyle w:val="4"/>
        <w:keepNext w:val="0"/>
        <w:keepLines w:val="0"/>
        <w:pageBreakBefore w:val="0"/>
        <w:widowControl w:val="0"/>
        <w:numPr>
          <w:ilvl w:val="-1"/>
          <w:numId w:val="0"/>
        </w:numPr>
        <w:kinsoku/>
        <w:wordWrap/>
        <w:overflowPunct/>
        <w:topLinePunct w:val="0"/>
        <w:autoSpaceDE/>
        <w:autoSpaceDN/>
        <w:bidi w:val="0"/>
        <w:adjustRightInd w:val="0"/>
        <w:snapToGrid/>
        <w:spacing w:line="240" w:lineRule="auto"/>
        <w:textAlignment w:val="baseline"/>
        <w:rPr>
          <w:rFonts w:hint="eastAsia" w:ascii="黑体" w:hAnsi="黑体" w:eastAsia="黑体" w:cs="黑体"/>
        </w:rPr>
      </w:pPr>
      <w:r>
        <w:rPr>
          <w:rFonts w:hint="eastAsia" w:ascii="黑体" w:hAnsi="黑体" w:eastAsia="黑体" w:cs="黑体"/>
        </w:rPr>
        <w:t>4.3.1 化石燃料燃烧排放</w:t>
      </w:r>
    </w:p>
    <w:p w14:paraId="37E10F90">
      <w:pPr>
        <w:keepNext w:val="0"/>
        <w:keepLines w:val="0"/>
        <w:pageBreakBefore w:val="0"/>
        <w:widowControl w:val="0"/>
        <w:kinsoku/>
        <w:wordWrap/>
        <w:overflowPunct/>
        <w:topLinePunct w:val="0"/>
        <w:autoSpaceDE/>
        <w:autoSpaceDN/>
        <w:bidi w:val="0"/>
        <w:adjustRightInd w:val="0"/>
        <w:snapToGrid/>
        <w:spacing w:line="240" w:lineRule="auto"/>
        <w:ind w:firstLine="420"/>
        <w:jc w:val="both"/>
        <w:textAlignment w:val="baseline"/>
      </w:pPr>
      <w:r>
        <w:rPr>
          <w:rFonts w:hint="eastAsia"/>
          <w:lang w:val="en-US" w:eastAsia="zh-CN"/>
        </w:rPr>
        <w:t>铜冶炼</w:t>
      </w:r>
      <w:r>
        <w:rPr>
          <w:rFonts w:hint="eastAsia"/>
        </w:rPr>
        <w:t>企业所涉及的化石燃料燃烧排放包括煤、油、气等在各种类型的固定或移动燃烧设备（如锅炉、熔炼炉、</w:t>
      </w:r>
      <w:r>
        <w:rPr>
          <w:rFonts w:hint="eastAsia"/>
          <w:lang w:val="en-US" w:eastAsia="zh-CN"/>
        </w:rPr>
        <w:t>精炼</w:t>
      </w:r>
      <w:r>
        <w:rPr>
          <w:rFonts w:hint="eastAsia"/>
        </w:rPr>
        <w:t>炉、内燃机等）中发生氧化燃烧过程产生的温室气体排放。</w:t>
      </w:r>
    </w:p>
    <w:p w14:paraId="1AF3556E">
      <w:pPr>
        <w:pStyle w:val="4"/>
        <w:keepNext w:val="0"/>
        <w:keepLines w:val="0"/>
        <w:pageBreakBefore w:val="0"/>
        <w:widowControl w:val="0"/>
        <w:numPr>
          <w:ilvl w:val="-1"/>
          <w:numId w:val="0"/>
        </w:numPr>
        <w:kinsoku/>
        <w:wordWrap/>
        <w:overflowPunct/>
        <w:topLinePunct w:val="0"/>
        <w:autoSpaceDE/>
        <w:autoSpaceDN/>
        <w:bidi w:val="0"/>
        <w:adjustRightInd w:val="0"/>
        <w:snapToGrid/>
        <w:spacing w:line="240" w:lineRule="auto"/>
        <w:textAlignment w:val="baseline"/>
        <w:rPr>
          <w:rFonts w:hint="eastAsia" w:ascii="黑体" w:hAnsi="黑体" w:eastAsia="黑体" w:cs="黑体"/>
        </w:rPr>
      </w:pPr>
      <w:r>
        <w:rPr>
          <w:rFonts w:hint="eastAsia" w:ascii="黑体" w:hAnsi="黑体" w:eastAsia="黑体" w:cs="黑体"/>
        </w:rPr>
        <w:t>4.3.2 能源作为原材料用途的排放</w:t>
      </w:r>
    </w:p>
    <w:p w14:paraId="3F05E105">
      <w:pPr>
        <w:keepNext w:val="0"/>
        <w:keepLines w:val="0"/>
        <w:pageBreakBefore w:val="0"/>
        <w:widowControl w:val="0"/>
        <w:kinsoku/>
        <w:wordWrap/>
        <w:overflowPunct/>
        <w:topLinePunct w:val="0"/>
        <w:autoSpaceDE/>
        <w:autoSpaceDN/>
        <w:bidi w:val="0"/>
        <w:adjustRightInd w:val="0"/>
        <w:snapToGrid/>
        <w:spacing w:line="240" w:lineRule="auto"/>
        <w:ind w:firstLine="420"/>
        <w:jc w:val="both"/>
        <w:textAlignment w:val="baseline"/>
        <w:rPr>
          <w:rFonts w:hint="eastAsia"/>
        </w:rPr>
      </w:pPr>
      <w:r>
        <w:rPr>
          <w:rFonts w:hint="eastAsia"/>
          <w:lang w:val="en-US" w:eastAsia="zh-CN"/>
        </w:rPr>
        <w:t>铜冶炼</w:t>
      </w:r>
      <w:r>
        <w:rPr>
          <w:rFonts w:hint="eastAsia"/>
        </w:rPr>
        <w:t>企业所涉及的能源作为原材料用途的排放主要指冶</w:t>
      </w:r>
      <w:r>
        <w:rPr>
          <w:rFonts w:hint="eastAsia"/>
          <w:lang w:val="en-US" w:eastAsia="zh-CN"/>
        </w:rPr>
        <w:t>炼过程中</w:t>
      </w:r>
      <w:r>
        <w:rPr>
          <w:rFonts w:hint="eastAsia"/>
        </w:rPr>
        <w:t>能源作为原材料被消耗所导致的温室气体排放</w:t>
      </w:r>
      <w:r>
        <w:rPr>
          <w:rFonts w:hint="eastAsia"/>
          <w:lang w:eastAsia="zh-CN"/>
        </w:rPr>
        <w:t>，</w:t>
      </w:r>
      <w:r>
        <w:rPr>
          <w:rFonts w:hint="eastAsia"/>
          <w:lang w:val="en-US" w:eastAsia="zh-CN"/>
        </w:rPr>
        <w:t>例如：铜</w:t>
      </w:r>
      <w:r>
        <w:rPr>
          <w:rFonts w:hint="eastAsia"/>
        </w:rPr>
        <w:t>冶炼企业</w:t>
      </w:r>
      <w:r>
        <w:rPr>
          <w:rFonts w:hint="eastAsia"/>
          <w:lang w:val="en-US" w:eastAsia="zh-CN"/>
        </w:rPr>
        <w:t>电炉系统中消耗的电极糊</w:t>
      </w:r>
      <w:r>
        <w:rPr>
          <w:rFonts w:hint="eastAsia"/>
        </w:rPr>
        <w:t>。</w:t>
      </w:r>
    </w:p>
    <w:p w14:paraId="08C970E6">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baseline"/>
        <w:rPr>
          <w:rFonts w:hint="default" w:eastAsia="宋体"/>
          <w:sz w:val="18"/>
          <w:szCs w:val="16"/>
          <w:lang w:val="en-US" w:eastAsia="zh-CN"/>
        </w:rPr>
      </w:pPr>
      <w:r>
        <w:rPr>
          <w:rFonts w:hint="eastAsia" w:ascii="黑体" w:hAnsi="黑体" w:eastAsia="黑体" w:cs="黑体"/>
          <w:sz w:val="18"/>
          <w:szCs w:val="16"/>
          <w:lang w:val="en-US" w:eastAsia="zh-CN"/>
        </w:rPr>
        <w:t>注：</w:t>
      </w:r>
      <w:r>
        <w:rPr>
          <w:rFonts w:hint="eastAsia"/>
          <w:sz w:val="18"/>
          <w:szCs w:val="16"/>
          <w:lang w:val="en-US" w:eastAsia="zh-CN"/>
        </w:rPr>
        <w:t>铜冶炼企业在精炼工序中使用天然气、无烟煤等能源产品作为还原剂用途时与作为化石燃料燃烧反应同时进行，两者无法区分各自用量，因此这部分的消耗量统一纳入化石燃料燃烧的排放一并计算。</w:t>
      </w:r>
    </w:p>
    <w:p w14:paraId="5BD8BAE0">
      <w:pPr>
        <w:keepNext w:val="0"/>
        <w:keepLines w:val="0"/>
        <w:pageBreakBefore w:val="0"/>
        <w:widowControl w:val="0"/>
        <w:kinsoku/>
        <w:wordWrap/>
        <w:overflowPunct/>
        <w:topLinePunct w:val="0"/>
        <w:autoSpaceDE/>
        <w:autoSpaceDN/>
        <w:bidi w:val="0"/>
        <w:adjustRightInd w:val="0"/>
        <w:snapToGrid/>
        <w:spacing w:line="240" w:lineRule="auto"/>
        <w:ind w:firstLine="420"/>
        <w:jc w:val="both"/>
        <w:textAlignment w:val="baseline"/>
        <w:rPr>
          <w:rFonts w:hint="eastAsia"/>
        </w:rPr>
      </w:pPr>
    </w:p>
    <w:p w14:paraId="4CECABE6">
      <w:pPr>
        <w:pStyle w:val="4"/>
        <w:keepNext w:val="0"/>
        <w:keepLines w:val="0"/>
        <w:pageBreakBefore w:val="0"/>
        <w:widowControl w:val="0"/>
        <w:numPr>
          <w:ilvl w:val="-1"/>
          <w:numId w:val="0"/>
        </w:numPr>
        <w:kinsoku/>
        <w:wordWrap/>
        <w:overflowPunct/>
        <w:topLinePunct w:val="0"/>
        <w:autoSpaceDE/>
        <w:autoSpaceDN/>
        <w:bidi w:val="0"/>
        <w:adjustRightInd w:val="0"/>
        <w:snapToGrid/>
        <w:spacing w:line="240" w:lineRule="auto"/>
        <w:textAlignment w:val="baseline"/>
        <w:rPr>
          <w:rFonts w:hint="eastAsia" w:ascii="黑体" w:hAnsi="黑体" w:eastAsia="黑体" w:cs="黑体"/>
        </w:rPr>
      </w:pPr>
      <w:r>
        <w:rPr>
          <w:rFonts w:hint="eastAsia" w:ascii="黑体" w:hAnsi="黑体" w:eastAsia="黑体" w:cs="黑体"/>
        </w:rPr>
        <w:t>4.3.3 过程排放</w:t>
      </w:r>
    </w:p>
    <w:p w14:paraId="2639C1CD">
      <w:pPr>
        <w:pStyle w:val="29"/>
        <w:rPr>
          <w:rFonts w:hint="eastAsia" w:ascii="Times New Roman" w:hAnsi="Times New Roman" w:eastAsia="宋体" w:cs="Times New Roman"/>
          <w:sz w:val="21"/>
          <w:lang w:val="en-US" w:eastAsia="zh-CN" w:bidi="ar-SA"/>
        </w:rPr>
      </w:pPr>
      <w:r>
        <w:rPr>
          <w:rFonts w:hint="eastAsia" w:cs="Times New Roman"/>
          <w:sz w:val="21"/>
          <w:lang w:val="en-US" w:eastAsia="zh-CN" w:bidi="ar-SA"/>
        </w:rPr>
        <w:t>铜冶炼</w:t>
      </w:r>
      <w:r>
        <w:rPr>
          <w:rFonts w:hint="eastAsia" w:ascii="Times New Roman" w:hAnsi="Times New Roman" w:eastAsia="宋体" w:cs="Times New Roman"/>
          <w:sz w:val="21"/>
          <w:lang w:val="en-US" w:eastAsia="zh-CN" w:bidi="ar-SA"/>
        </w:rPr>
        <w:t>企业所涉及的过程排放包括消耗的各种碳酸盐及其他化学品发生</w:t>
      </w:r>
      <w:r>
        <w:rPr>
          <w:rFonts w:hint="eastAsia" w:cs="Times New Roman"/>
          <w:sz w:val="21"/>
          <w:lang w:val="en-US" w:eastAsia="zh-CN" w:bidi="ar-SA"/>
        </w:rPr>
        <w:t>的化学反应产生</w:t>
      </w:r>
      <w:r>
        <w:rPr>
          <w:rFonts w:hint="eastAsia" w:ascii="Times New Roman" w:hAnsi="Times New Roman" w:eastAsia="宋体" w:cs="Times New Roman"/>
          <w:sz w:val="21"/>
          <w:lang w:val="en-US" w:eastAsia="zh-CN" w:bidi="ar-SA"/>
        </w:rPr>
        <w:t>的温室气体排放。</w:t>
      </w:r>
    </w:p>
    <w:p w14:paraId="133BF730">
      <w:pPr>
        <w:pStyle w:val="4"/>
        <w:keepNext w:val="0"/>
        <w:keepLines w:val="0"/>
        <w:pageBreakBefore w:val="0"/>
        <w:widowControl w:val="0"/>
        <w:numPr>
          <w:ilvl w:val="-1"/>
          <w:numId w:val="0"/>
        </w:numPr>
        <w:kinsoku/>
        <w:wordWrap/>
        <w:overflowPunct/>
        <w:topLinePunct w:val="0"/>
        <w:autoSpaceDE/>
        <w:autoSpaceDN/>
        <w:bidi w:val="0"/>
        <w:adjustRightInd w:val="0"/>
        <w:snapToGrid/>
        <w:spacing w:line="240" w:lineRule="auto"/>
        <w:textAlignment w:val="baseline"/>
        <w:rPr>
          <w:rFonts w:hint="eastAsia" w:ascii="黑体" w:hAnsi="黑体" w:eastAsia="黑体" w:cs="黑体"/>
        </w:rPr>
      </w:pPr>
      <w:r>
        <w:rPr>
          <w:rFonts w:hint="eastAsia" w:ascii="黑体" w:hAnsi="黑体" w:eastAsia="黑体" w:cs="黑体"/>
        </w:rPr>
        <w:t>4.3.4 购入的电力、热力产生的排放</w:t>
      </w:r>
    </w:p>
    <w:p w14:paraId="6C6529AE">
      <w:pPr>
        <w:pStyle w:val="29"/>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hint="eastAsia"/>
        </w:rPr>
      </w:pPr>
      <w:r>
        <w:rPr>
          <w:rFonts w:hint="eastAsia"/>
          <w:lang w:val="en-US" w:eastAsia="zh-CN"/>
        </w:rPr>
        <w:t>铜冶炼</w:t>
      </w:r>
      <w:r>
        <w:rPr>
          <w:rFonts w:hint="eastAsia"/>
        </w:rPr>
        <w:t>企业消费的购入电力、热力（蒸汽、热水）所对应的生产环节产生的</w:t>
      </w:r>
      <w:r>
        <w:rPr>
          <w:rFonts w:hint="eastAsia"/>
          <w:color w:val="000000" w:themeColor="text1"/>
          <w:highlight w:val="none"/>
          <w:lang w:val="en-US" w:eastAsia="zh-CN"/>
          <w14:textFill>
            <w14:solidFill>
              <w14:schemeClr w14:val="tx1"/>
            </w14:solidFill>
          </w14:textFill>
        </w:rPr>
        <w:t>二氧化碳</w:t>
      </w:r>
      <w:r>
        <w:rPr>
          <w:rFonts w:hint="eastAsia"/>
        </w:rPr>
        <w:t>排放。</w:t>
      </w:r>
    </w:p>
    <w:p w14:paraId="25A6FA91">
      <w:pPr>
        <w:pStyle w:val="4"/>
        <w:keepNext w:val="0"/>
        <w:keepLines w:val="0"/>
        <w:pageBreakBefore w:val="0"/>
        <w:widowControl w:val="0"/>
        <w:numPr>
          <w:ilvl w:val="-1"/>
          <w:numId w:val="0"/>
        </w:numPr>
        <w:kinsoku/>
        <w:wordWrap/>
        <w:overflowPunct/>
        <w:topLinePunct w:val="0"/>
        <w:autoSpaceDE/>
        <w:autoSpaceDN/>
        <w:bidi w:val="0"/>
        <w:adjustRightInd w:val="0"/>
        <w:snapToGrid/>
        <w:spacing w:line="240" w:lineRule="auto"/>
        <w:textAlignment w:val="baseline"/>
        <w:rPr>
          <w:rFonts w:hint="eastAsia" w:ascii="黑体" w:hAnsi="黑体" w:eastAsia="黑体" w:cs="黑体"/>
        </w:rPr>
      </w:pPr>
      <w:r>
        <w:rPr>
          <w:rFonts w:hint="eastAsia" w:ascii="黑体" w:hAnsi="黑体" w:eastAsia="黑体" w:cs="黑体"/>
        </w:rPr>
        <w:t>4.3.5 输出的电力、热力产生的排放</w:t>
      </w:r>
    </w:p>
    <w:p w14:paraId="2616FD3E">
      <w:pPr>
        <w:pStyle w:val="29"/>
        <w:keepNext w:val="0"/>
        <w:keepLines w:val="0"/>
        <w:pageBreakBefore w:val="0"/>
        <w:widowControl w:val="0"/>
        <w:kinsoku/>
        <w:wordWrap/>
        <w:overflowPunct/>
        <w:topLinePunct w:val="0"/>
        <w:autoSpaceDE/>
        <w:autoSpaceDN/>
        <w:bidi w:val="0"/>
        <w:adjustRightInd w:val="0"/>
        <w:snapToGrid/>
        <w:spacing w:line="240" w:lineRule="auto"/>
        <w:jc w:val="both"/>
        <w:textAlignment w:val="baseline"/>
      </w:pPr>
      <w:r>
        <w:rPr>
          <w:rFonts w:hint="eastAsia"/>
          <w:lang w:val="en-US" w:eastAsia="zh-CN"/>
        </w:rPr>
        <w:t>铜冶炼</w:t>
      </w:r>
      <w:r>
        <w:rPr>
          <w:rFonts w:hint="eastAsia"/>
        </w:rPr>
        <w:t>企业输出的电力、热力（蒸汽、热水）所对应的生产环节产生的</w:t>
      </w:r>
      <w:r>
        <w:rPr>
          <w:rFonts w:hint="eastAsia"/>
          <w:highlight w:val="none"/>
          <w:lang w:val="en-US" w:eastAsia="zh-CN"/>
        </w:rPr>
        <w:t>二氧化碳</w:t>
      </w:r>
      <w:r>
        <w:rPr>
          <w:rFonts w:hint="eastAsia"/>
        </w:rPr>
        <w:t>排放</w:t>
      </w:r>
      <w:r>
        <w:t>。</w:t>
      </w:r>
    </w:p>
    <w:p w14:paraId="0534460D">
      <w:pPr>
        <w:pStyle w:val="38"/>
        <w:numPr>
          <w:ilvl w:val="0"/>
          <w:numId w:val="0"/>
        </w:numPr>
        <w:spacing w:beforeLines="50" w:afterLines="50"/>
        <w:ind w:firstLine="105" w:firstLineChars="50"/>
        <w:outlineLvl w:val="0"/>
        <w:rPr>
          <w:rFonts w:ascii="Times New Roman"/>
        </w:rPr>
      </w:pPr>
      <w:r>
        <w:rPr>
          <w:rFonts w:hint="eastAsia" w:hAnsi="黑体"/>
        </w:rPr>
        <w:t>5 计量与监</w:t>
      </w:r>
      <w:r>
        <w:rPr>
          <w:rFonts w:hint="eastAsia" w:hAnsi="黑体"/>
          <w:lang w:val="en-US" w:eastAsia="zh-CN"/>
        </w:rPr>
        <w:t>/</w:t>
      </w:r>
      <w:r>
        <w:rPr>
          <w:rFonts w:hint="eastAsia" w:hAnsi="黑体"/>
        </w:rPr>
        <w:t>检测要求</w:t>
      </w:r>
    </w:p>
    <w:p w14:paraId="3614F882">
      <w:pPr>
        <w:pStyle w:val="36"/>
        <w:numPr>
          <w:ilvl w:val="0"/>
          <w:numId w:val="0"/>
        </w:numPr>
        <w:spacing w:before="163" w:after="163"/>
        <w:ind w:firstLine="105" w:firstLineChars="50"/>
        <w:outlineLvl w:val="1"/>
        <w:rPr>
          <w:rFonts w:ascii="Times New Roman"/>
        </w:rPr>
      </w:pPr>
      <w:r>
        <w:rPr>
          <w:rFonts w:hint="eastAsia" w:hAnsi="黑体"/>
        </w:rPr>
        <w:t>5.1</w:t>
      </w:r>
      <w:r>
        <w:rPr>
          <w:rFonts w:hAnsi="黑体"/>
        </w:rPr>
        <w:t>参数</w:t>
      </w:r>
      <w:r>
        <w:rPr>
          <w:rFonts w:hint="eastAsia" w:hAnsi="黑体"/>
        </w:rPr>
        <w:t>识别</w:t>
      </w:r>
    </w:p>
    <w:p w14:paraId="6F3ABEF5">
      <w:pPr>
        <w:ind w:firstLine="525" w:firstLineChars="250"/>
      </w:pPr>
      <w:r>
        <w:rPr>
          <w:rFonts w:hint="eastAsia" w:ascii="宋体" w:hAnsi="宋体"/>
          <w:lang w:val="en-US" w:eastAsia="zh-CN"/>
        </w:rPr>
        <w:t>铜冶炼</w:t>
      </w:r>
      <w:r>
        <w:rPr>
          <w:rFonts w:hint="eastAsia" w:ascii="宋体" w:hAnsi="宋体"/>
        </w:rPr>
        <w:t>企业温室气体排放计量与监</w:t>
      </w:r>
      <w:r>
        <w:rPr>
          <w:rFonts w:hint="eastAsia" w:ascii="宋体" w:hAnsi="宋体"/>
          <w:lang w:val="en-US" w:eastAsia="zh-CN"/>
        </w:rPr>
        <w:t>/</w:t>
      </w:r>
      <w:r>
        <w:rPr>
          <w:rFonts w:hint="eastAsia" w:ascii="宋体" w:hAnsi="宋体"/>
        </w:rPr>
        <w:t>检测</w:t>
      </w:r>
      <w:r>
        <w:rPr>
          <w:rFonts w:ascii="宋体" w:hAnsi="宋体"/>
        </w:rPr>
        <w:t>参数</w:t>
      </w:r>
      <w:r>
        <w:rPr>
          <w:rFonts w:hint="eastAsia" w:ascii="宋体" w:hAnsi="宋体"/>
        </w:rPr>
        <w:t>的</w:t>
      </w:r>
      <w:r>
        <w:rPr>
          <w:rFonts w:ascii="宋体" w:hAnsi="宋体"/>
        </w:rPr>
        <w:t>类型见表</w:t>
      </w:r>
      <w:r>
        <w:t>1</w:t>
      </w:r>
      <w:r>
        <w:rPr>
          <w:rFonts w:ascii="宋体" w:hAnsi="宋体"/>
        </w:rPr>
        <w:t>。</w:t>
      </w:r>
    </w:p>
    <w:p w14:paraId="37AE2451">
      <w:pPr>
        <w:pStyle w:val="51"/>
        <w:spacing w:before="60" w:after="60" w:line="360" w:lineRule="auto"/>
        <w:jc w:val="center"/>
        <w:rPr>
          <w:rFonts w:ascii="Times New Roman" w:eastAsia="黑体"/>
          <w:color w:val="auto"/>
          <w:sz w:val="21"/>
          <w:szCs w:val="21"/>
        </w:rPr>
      </w:pPr>
      <w:r>
        <w:rPr>
          <w:rFonts w:hint="eastAsia" w:ascii="黑体" w:hAnsi="黑体" w:eastAsia="黑体"/>
          <w:color w:val="auto"/>
          <w:sz w:val="21"/>
          <w:szCs w:val="21"/>
        </w:rPr>
        <w:t>表1  企业温室气体排放计量与监</w:t>
      </w:r>
      <w:r>
        <w:rPr>
          <w:rFonts w:hint="eastAsia" w:ascii="黑体" w:hAnsi="黑体" w:eastAsia="黑体"/>
          <w:color w:val="auto"/>
          <w:sz w:val="21"/>
          <w:szCs w:val="21"/>
          <w:lang w:val="en-US" w:eastAsia="zh-CN"/>
        </w:rPr>
        <w:t>/</w:t>
      </w:r>
      <w:r>
        <w:rPr>
          <w:rFonts w:hint="eastAsia" w:ascii="黑体" w:hAnsi="黑体" w:eastAsia="黑体"/>
          <w:color w:val="auto"/>
          <w:sz w:val="21"/>
          <w:szCs w:val="21"/>
        </w:rPr>
        <w:t>检测参数识别</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3261"/>
        <w:gridCol w:w="2384"/>
        <w:gridCol w:w="1934"/>
      </w:tblGrid>
      <w:tr w14:paraId="04B2E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3F93100D">
            <w:pPr>
              <w:pStyle w:val="51"/>
              <w:spacing w:before="60" w:after="60" w:line="28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排放源名称</w:t>
            </w:r>
          </w:p>
        </w:tc>
        <w:tc>
          <w:tcPr>
            <w:tcW w:w="3261" w:type="dxa"/>
            <w:tcBorders>
              <w:top w:val="single" w:color="000000" w:sz="4" w:space="0"/>
              <w:left w:val="single" w:color="000000" w:sz="4" w:space="0"/>
              <w:bottom w:val="single" w:color="000000" w:sz="4" w:space="0"/>
              <w:right w:val="single" w:color="000000" w:sz="4" w:space="0"/>
            </w:tcBorders>
            <w:vAlign w:val="center"/>
          </w:tcPr>
          <w:p w14:paraId="6D434578">
            <w:pPr>
              <w:jc w:val="center"/>
              <w:rPr>
                <w:rFonts w:ascii="宋体" w:hAnsi="宋体"/>
                <w:sz w:val="18"/>
                <w:szCs w:val="18"/>
              </w:rPr>
            </w:pPr>
            <w:r>
              <w:rPr>
                <w:rFonts w:hint="eastAsia" w:ascii="宋体" w:hAnsi="宋体"/>
                <w:sz w:val="18"/>
                <w:szCs w:val="18"/>
              </w:rPr>
              <w:t>具体的排放源</w:t>
            </w:r>
          </w:p>
        </w:tc>
        <w:tc>
          <w:tcPr>
            <w:tcW w:w="2384" w:type="dxa"/>
            <w:tcBorders>
              <w:top w:val="single" w:color="000000" w:sz="4" w:space="0"/>
              <w:left w:val="single" w:color="000000" w:sz="4" w:space="0"/>
              <w:bottom w:val="single" w:color="000000" w:sz="4" w:space="0"/>
              <w:right w:val="single" w:color="000000" w:sz="4" w:space="0"/>
            </w:tcBorders>
            <w:vAlign w:val="center"/>
          </w:tcPr>
          <w:p w14:paraId="028D8B29">
            <w:pPr>
              <w:pStyle w:val="51"/>
              <w:spacing w:before="60" w:after="60" w:line="28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计量参数类型</w:t>
            </w:r>
          </w:p>
        </w:tc>
        <w:tc>
          <w:tcPr>
            <w:tcW w:w="1934" w:type="dxa"/>
            <w:tcBorders>
              <w:top w:val="single" w:color="000000" w:sz="4" w:space="0"/>
              <w:left w:val="single" w:color="000000" w:sz="4" w:space="0"/>
              <w:bottom w:val="single" w:color="000000" w:sz="4" w:space="0"/>
              <w:right w:val="single" w:color="000000" w:sz="4" w:space="0"/>
            </w:tcBorders>
            <w:vAlign w:val="center"/>
          </w:tcPr>
          <w:p w14:paraId="41C4A6CC">
            <w:pPr>
              <w:pStyle w:val="51"/>
              <w:spacing w:before="60" w:after="60" w:line="28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计量方法</w:t>
            </w:r>
          </w:p>
        </w:tc>
      </w:tr>
      <w:tr w14:paraId="5952F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restart"/>
            <w:tcBorders>
              <w:top w:val="nil"/>
              <w:left w:val="single" w:color="000000" w:sz="4" w:space="0"/>
              <w:bottom w:val="single" w:color="000000" w:sz="4" w:space="0"/>
              <w:right w:val="single" w:color="000000" w:sz="4" w:space="0"/>
            </w:tcBorders>
            <w:vAlign w:val="center"/>
          </w:tcPr>
          <w:p w14:paraId="5AC07383">
            <w:pPr>
              <w:pStyle w:val="51"/>
              <w:spacing w:before="60" w:after="60" w:line="280" w:lineRule="exact"/>
              <w:jc w:val="center"/>
              <w:rPr>
                <w:rFonts w:ascii="宋体" w:hAnsi="宋体" w:eastAsia="宋体" w:cs="Times New Roman"/>
                <w:color w:val="auto"/>
                <w:sz w:val="18"/>
                <w:szCs w:val="18"/>
              </w:rPr>
            </w:pPr>
            <w:r>
              <w:rPr>
                <w:rFonts w:ascii="宋体" w:hAnsi="宋体" w:eastAsia="宋体" w:cs="Times New Roman"/>
                <w:color w:val="auto"/>
                <w:sz w:val="18"/>
                <w:szCs w:val="18"/>
              </w:rPr>
              <w:t>化石燃料燃烧</w:t>
            </w:r>
            <w:r>
              <w:rPr>
                <w:rFonts w:hint="eastAsia" w:ascii="宋体" w:hAnsi="宋体" w:eastAsia="宋体" w:cs="Times New Roman"/>
                <w:color w:val="auto"/>
                <w:sz w:val="18"/>
                <w:szCs w:val="18"/>
              </w:rPr>
              <w:t>排放</w:t>
            </w:r>
          </w:p>
        </w:tc>
        <w:tc>
          <w:tcPr>
            <w:tcW w:w="3261" w:type="dxa"/>
            <w:vMerge w:val="restart"/>
            <w:tcBorders>
              <w:top w:val="nil"/>
              <w:left w:val="single" w:color="000000" w:sz="4" w:space="0"/>
              <w:bottom w:val="single" w:color="000000" w:sz="4" w:space="0"/>
              <w:right w:val="single" w:color="000000" w:sz="4" w:space="0"/>
            </w:tcBorders>
            <w:vAlign w:val="center"/>
          </w:tcPr>
          <w:p w14:paraId="2E070A22">
            <w:pPr>
              <w:ind w:firstLine="0"/>
              <w:jc w:val="both"/>
              <w:rPr>
                <w:rFonts w:ascii="宋体" w:hAnsi="宋体"/>
                <w:sz w:val="18"/>
                <w:szCs w:val="18"/>
              </w:rPr>
            </w:pPr>
            <w:r>
              <w:rPr>
                <w:rFonts w:hint="default" w:ascii="Times New Roman" w:hAnsi="Times New Roman" w:cs="Times New Roman"/>
                <w:color w:val="auto"/>
                <w:sz w:val="18"/>
                <w:szCs w:val="18"/>
                <w:highlight w:val="none"/>
              </w:rPr>
              <w:t>化石燃料燃烧产生的温室气体排放</w:t>
            </w:r>
          </w:p>
        </w:tc>
        <w:tc>
          <w:tcPr>
            <w:tcW w:w="2384" w:type="dxa"/>
            <w:tcBorders>
              <w:top w:val="single" w:color="000000" w:sz="4" w:space="0"/>
              <w:left w:val="single" w:color="000000" w:sz="4" w:space="0"/>
              <w:bottom w:val="single" w:color="000000" w:sz="4" w:space="0"/>
              <w:right w:val="single" w:color="000000" w:sz="4" w:space="0"/>
            </w:tcBorders>
            <w:vAlign w:val="center"/>
          </w:tcPr>
          <w:p w14:paraId="6754351D">
            <w:pPr>
              <w:pStyle w:val="51"/>
              <w:spacing w:before="60" w:after="60" w:line="280" w:lineRule="exact"/>
              <w:jc w:val="both"/>
              <w:rPr>
                <w:rFonts w:ascii="宋体" w:hAnsi="宋体" w:eastAsia="宋体" w:cs="Times New Roman"/>
                <w:color w:val="auto"/>
                <w:sz w:val="18"/>
                <w:szCs w:val="18"/>
              </w:rPr>
            </w:pPr>
            <w:r>
              <w:rPr>
                <w:rFonts w:hint="eastAsia" w:ascii="宋体" w:hAnsi="宋体" w:eastAsia="宋体" w:cs="Times New Roman"/>
                <w:color w:val="auto"/>
                <w:sz w:val="18"/>
                <w:szCs w:val="18"/>
              </w:rPr>
              <w:t>化石燃料消耗</w:t>
            </w:r>
            <w:r>
              <w:rPr>
                <w:rFonts w:ascii="宋体" w:hAnsi="宋体" w:eastAsia="宋体" w:cs="Times New Roman"/>
                <w:color w:val="auto"/>
                <w:sz w:val="18"/>
                <w:szCs w:val="18"/>
              </w:rPr>
              <w:t>量</w:t>
            </w:r>
          </w:p>
        </w:tc>
        <w:tc>
          <w:tcPr>
            <w:tcW w:w="1934" w:type="dxa"/>
            <w:tcBorders>
              <w:top w:val="single" w:color="000000" w:sz="4" w:space="0"/>
              <w:left w:val="single" w:color="000000" w:sz="4" w:space="0"/>
              <w:bottom w:val="single" w:color="000000" w:sz="4" w:space="0"/>
              <w:right w:val="single" w:color="000000" w:sz="4" w:space="0"/>
            </w:tcBorders>
            <w:vAlign w:val="center"/>
          </w:tcPr>
          <w:p w14:paraId="3EC734D6">
            <w:pPr>
              <w:pStyle w:val="51"/>
              <w:spacing w:before="60" w:after="60" w:line="28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lang w:val="en-US" w:eastAsia="zh-CN"/>
              </w:rPr>
              <w:t>衡器</w:t>
            </w:r>
            <w:r>
              <w:rPr>
                <w:rFonts w:hint="eastAsia" w:ascii="宋体" w:hAnsi="宋体" w:eastAsia="宋体" w:cs="Times New Roman"/>
                <w:color w:val="auto"/>
                <w:sz w:val="18"/>
                <w:szCs w:val="18"/>
              </w:rPr>
              <w:t>、液体流量计、气体流量计等计量器具</w:t>
            </w:r>
          </w:p>
        </w:tc>
      </w:tr>
      <w:tr w14:paraId="688C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vAlign w:val="center"/>
          </w:tcPr>
          <w:p w14:paraId="5517B0D7">
            <w:pPr>
              <w:widowControl/>
              <w:rPr>
                <w:rFonts w:ascii="宋体" w:hAnsi="宋体"/>
                <w:sz w:val="18"/>
                <w:szCs w:val="18"/>
              </w:rPr>
            </w:pPr>
          </w:p>
        </w:tc>
        <w:tc>
          <w:tcPr>
            <w:tcW w:w="0" w:type="auto"/>
            <w:vMerge w:val="continue"/>
            <w:tcBorders>
              <w:top w:val="nil"/>
              <w:left w:val="single" w:color="000000" w:sz="4" w:space="0"/>
              <w:bottom w:val="single" w:color="000000" w:sz="4" w:space="0"/>
              <w:right w:val="single" w:color="000000" w:sz="4" w:space="0"/>
            </w:tcBorders>
            <w:vAlign w:val="center"/>
          </w:tcPr>
          <w:p w14:paraId="78F51302">
            <w:pPr>
              <w:widowControl/>
              <w:jc w:val="both"/>
              <w:rPr>
                <w:rFonts w:ascii="宋体" w:hAnsi="宋体"/>
                <w:sz w:val="18"/>
                <w:szCs w:val="18"/>
              </w:rPr>
            </w:pPr>
          </w:p>
        </w:tc>
        <w:tc>
          <w:tcPr>
            <w:tcW w:w="2384" w:type="dxa"/>
            <w:tcBorders>
              <w:top w:val="single" w:color="000000" w:sz="4" w:space="0"/>
              <w:left w:val="single" w:color="000000" w:sz="4" w:space="0"/>
              <w:bottom w:val="single" w:color="000000" w:sz="4" w:space="0"/>
              <w:right w:val="single" w:color="000000" w:sz="4" w:space="0"/>
            </w:tcBorders>
            <w:vAlign w:val="center"/>
          </w:tcPr>
          <w:p w14:paraId="4F2A2EBE">
            <w:pPr>
              <w:pStyle w:val="51"/>
              <w:spacing w:before="60" w:after="60" w:line="280" w:lineRule="exact"/>
              <w:jc w:val="both"/>
              <w:rPr>
                <w:rFonts w:ascii="宋体" w:hAnsi="宋体" w:eastAsia="宋体" w:cs="Times New Roman"/>
                <w:color w:val="auto"/>
                <w:sz w:val="18"/>
                <w:szCs w:val="18"/>
              </w:rPr>
            </w:pPr>
            <w:r>
              <w:rPr>
                <w:rFonts w:ascii="宋体" w:hAnsi="宋体" w:eastAsia="宋体" w:cs="Times New Roman"/>
                <w:color w:val="auto"/>
                <w:sz w:val="18"/>
                <w:szCs w:val="18"/>
              </w:rPr>
              <w:t>低位发热量</w:t>
            </w:r>
          </w:p>
        </w:tc>
        <w:tc>
          <w:tcPr>
            <w:tcW w:w="1934" w:type="dxa"/>
            <w:tcBorders>
              <w:top w:val="single" w:color="000000" w:sz="4" w:space="0"/>
              <w:left w:val="single" w:color="000000" w:sz="4" w:space="0"/>
              <w:bottom w:val="single" w:color="000000" w:sz="4" w:space="0"/>
              <w:right w:val="single" w:color="000000" w:sz="4" w:space="0"/>
            </w:tcBorders>
            <w:vAlign w:val="center"/>
          </w:tcPr>
          <w:p w14:paraId="24D48B58">
            <w:pPr>
              <w:pStyle w:val="51"/>
              <w:spacing w:before="60" w:after="60" w:line="280" w:lineRule="exact"/>
              <w:jc w:val="center"/>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rPr>
              <w:t>参照G</w:t>
            </w:r>
            <w:r>
              <w:rPr>
                <w:rFonts w:ascii="宋体" w:hAnsi="宋体" w:eastAsia="宋体" w:cs="Times New Roman"/>
                <w:color w:val="auto"/>
                <w:sz w:val="18"/>
                <w:szCs w:val="18"/>
              </w:rPr>
              <w:t>B</w:t>
            </w:r>
            <w:r>
              <w:rPr>
                <w:rFonts w:hint="eastAsia" w:ascii="宋体" w:hAnsi="宋体" w:eastAsia="宋体" w:cs="Times New Roman"/>
                <w:color w:val="auto"/>
                <w:sz w:val="18"/>
                <w:szCs w:val="18"/>
              </w:rPr>
              <w:t>/</w:t>
            </w:r>
            <w:r>
              <w:rPr>
                <w:rFonts w:ascii="宋体" w:hAnsi="宋体" w:eastAsia="宋体" w:cs="Times New Roman"/>
                <w:color w:val="auto"/>
                <w:sz w:val="18"/>
                <w:szCs w:val="18"/>
              </w:rPr>
              <w:t>T 213</w:t>
            </w:r>
            <w:r>
              <w:rPr>
                <w:rFonts w:hint="eastAsia" w:ascii="宋体" w:hAnsi="宋体" w:eastAsia="宋体" w:cs="Times New Roman"/>
                <w:color w:val="auto"/>
                <w:sz w:val="18"/>
                <w:szCs w:val="18"/>
              </w:rPr>
              <w:t>、G</w:t>
            </w:r>
            <w:r>
              <w:rPr>
                <w:rFonts w:ascii="宋体" w:hAnsi="宋体" w:eastAsia="宋体" w:cs="Times New Roman"/>
                <w:color w:val="auto"/>
                <w:sz w:val="18"/>
                <w:szCs w:val="18"/>
              </w:rPr>
              <w:t>B</w:t>
            </w:r>
            <w:r>
              <w:rPr>
                <w:rFonts w:hint="eastAsia" w:ascii="宋体" w:hAnsi="宋体" w:eastAsia="宋体" w:cs="Times New Roman"/>
                <w:color w:val="auto"/>
                <w:sz w:val="18"/>
                <w:szCs w:val="18"/>
              </w:rPr>
              <w:t>/</w:t>
            </w:r>
            <w:r>
              <w:rPr>
                <w:rFonts w:ascii="宋体" w:hAnsi="宋体" w:eastAsia="宋体" w:cs="Times New Roman"/>
                <w:color w:val="auto"/>
                <w:sz w:val="18"/>
                <w:szCs w:val="18"/>
              </w:rPr>
              <w:t>T 384</w:t>
            </w:r>
            <w:r>
              <w:rPr>
                <w:rFonts w:hint="eastAsia" w:ascii="宋体" w:hAnsi="宋体" w:eastAsia="宋体" w:cs="Times New Roman"/>
                <w:color w:val="auto"/>
                <w:sz w:val="18"/>
                <w:szCs w:val="18"/>
              </w:rPr>
              <w:t>、G</w:t>
            </w:r>
            <w:r>
              <w:rPr>
                <w:rFonts w:ascii="宋体" w:hAnsi="宋体" w:eastAsia="宋体" w:cs="Times New Roman"/>
                <w:color w:val="auto"/>
                <w:sz w:val="18"/>
                <w:szCs w:val="18"/>
              </w:rPr>
              <w:t>B/T 11062</w:t>
            </w:r>
            <w:r>
              <w:rPr>
                <w:rFonts w:hint="default" w:ascii="宋体" w:hAnsi="宋体" w:eastAsia="宋体" w:cs="Times New Roman"/>
                <w:color w:val="auto"/>
                <w:sz w:val="18"/>
                <w:szCs w:val="18"/>
                <w:lang w:eastAsia="zh-CN"/>
              </w:rPr>
              <w:t>、</w:t>
            </w:r>
            <w:r>
              <w:rPr>
                <w:rFonts w:hint="default" w:ascii="宋体" w:hAnsi="宋体" w:eastAsia="宋体" w:cs="Times New Roman"/>
                <w:color w:val="auto"/>
                <w:sz w:val="18"/>
                <w:szCs w:val="18"/>
                <w:lang w:val="en-US" w:eastAsia="zh-CN"/>
              </w:rPr>
              <w:t>GB/T 22723</w:t>
            </w:r>
          </w:p>
        </w:tc>
      </w:tr>
      <w:tr w14:paraId="293F5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3E358102">
            <w:pPr>
              <w:pStyle w:val="51"/>
              <w:spacing w:before="60" w:after="60" w:line="280" w:lineRule="exact"/>
              <w:jc w:val="center"/>
              <w:rPr>
                <w:rFonts w:ascii="宋体" w:hAnsi="宋体" w:eastAsia="宋体" w:cs="Times New Roman"/>
                <w:color w:val="auto"/>
                <w:sz w:val="18"/>
                <w:szCs w:val="18"/>
              </w:rPr>
            </w:pPr>
            <w:r>
              <w:rPr>
                <w:rFonts w:ascii="宋体" w:hAnsi="宋体" w:eastAsia="宋体" w:cs="Times New Roman"/>
                <w:color w:val="auto"/>
                <w:sz w:val="18"/>
                <w:szCs w:val="18"/>
              </w:rPr>
              <w:t>能源作为原材料用途的排放</w:t>
            </w:r>
          </w:p>
        </w:tc>
        <w:tc>
          <w:tcPr>
            <w:tcW w:w="3261" w:type="dxa"/>
            <w:tcBorders>
              <w:top w:val="single" w:color="000000" w:sz="4" w:space="0"/>
              <w:left w:val="single" w:color="000000" w:sz="4" w:space="0"/>
              <w:bottom w:val="single" w:color="000000" w:sz="4" w:space="0"/>
              <w:right w:val="single" w:color="000000" w:sz="4" w:space="0"/>
            </w:tcBorders>
            <w:vAlign w:val="center"/>
          </w:tcPr>
          <w:p w14:paraId="0273989E">
            <w:pPr>
              <w:ind w:firstLine="0"/>
              <w:jc w:val="both"/>
              <w:rPr>
                <w:rFonts w:ascii="宋体" w:hAnsi="宋体"/>
                <w:sz w:val="18"/>
                <w:szCs w:val="18"/>
              </w:rPr>
            </w:pPr>
            <w:r>
              <w:rPr>
                <w:rFonts w:hint="default" w:ascii="Times New Roman" w:hAnsi="Times New Roman" w:cs="Times New Roman"/>
                <w:color w:val="auto"/>
                <w:sz w:val="18"/>
                <w:szCs w:val="18"/>
                <w:highlight w:val="none"/>
                <w:lang w:val="en-US" w:eastAsia="zh-CN"/>
              </w:rPr>
              <w:t>部分</w:t>
            </w:r>
            <w:r>
              <w:rPr>
                <w:rFonts w:hint="eastAsia" w:cs="Times New Roman"/>
                <w:color w:val="auto"/>
                <w:sz w:val="18"/>
                <w:szCs w:val="18"/>
                <w:highlight w:val="none"/>
                <w:lang w:val="en-US" w:eastAsia="zh-CN"/>
              </w:rPr>
              <w:t>铜冶炼</w:t>
            </w:r>
            <w:r>
              <w:rPr>
                <w:rFonts w:hint="default" w:ascii="Times New Roman" w:hAnsi="Times New Roman" w:cs="Times New Roman"/>
                <w:color w:val="auto"/>
                <w:sz w:val="18"/>
                <w:szCs w:val="18"/>
                <w:highlight w:val="none"/>
                <w:lang w:val="en-US" w:eastAsia="zh-CN"/>
              </w:rPr>
              <w:t>企业</w:t>
            </w:r>
            <w:r>
              <w:rPr>
                <w:rFonts w:hint="default" w:ascii="Times New Roman" w:hAnsi="Times New Roman" w:cs="Times New Roman"/>
                <w:color w:val="auto"/>
                <w:sz w:val="18"/>
                <w:szCs w:val="18"/>
                <w:highlight w:val="none"/>
              </w:rPr>
              <w:t>使用</w:t>
            </w:r>
            <w:r>
              <w:rPr>
                <w:rFonts w:hint="eastAsia" w:cs="Times New Roman"/>
                <w:color w:val="auto"/>
                <w:sz w:val="18"/>
                <w:szCs w:val="18"/>
                <w:highlight w:val="none"/>
                <w:lang w:val="en-US" w:eastAsia="zh-CN"/>
              </w:rPr>
              <w:t>电极糊</w:t>
            </w:r>
            <w:r>
              <w:rPr>
                <w:rFonts w:hint="default" w:ascii="Times New Roman" w:hAnsi="Times New Roman" w:cs="Times New Roman"/>
                <w:color w:val="auto"/>
                <w:sz w:val="18"/>
                <w:szCs w:val="18"/>
                <w:highlight w:val="none"/>
              </w:rPr>
              <w:t>导致</w:t>
            </w:r>
            <w:r>
              <w:rPr>
                <w:rFonts w:hint="default" w:ascii="Times New Roman" w:hAnsi="Times New Roman" w:cs="Times New Roman"/>
                <w:color w:val="auto"/>
                <w:sz w:val="18"/>
                <w:szCs w:val="18"/>
                <w:highlight w:val="none"/>
                <w:lang w:val="en-US" w:eastAsia="zh-CN"/>
              </w:rPr>
              <w:t>温室气体</w:t>
            </w:r>
            <w:r>
              <w:rPr>
                <w:rFonts w:hint="default" w:ascii="Times New Roman" w:hAnsi="Times New Roman" w:cs="Times New Roman"/>
                <w:color w:val="auto"/>
                <w:sz w:val="18"/>
                <w:szCs w:val="18"/>
                <w:highlight w:val="none"/>
              </w:rPr>
              <w:t>排放</w:t>
            </w:r>
          </w:p>
        </w:tc>
        <w:tc>
          <w:tcPr>
            <w:tcW w:w="2384" w:type="dxa"/>
            <w:tcBorders>
              <w:top w:val="single" w:color="000000" w:sz="4" w:space="0"/>
              <w:left w:val="single" w:color="000000" w:sz="4" w:space="0"/>
              <w:bottom w:val="single" w:color="000000" w:sz="4" w:space="0"/>
              <w:right w:val="single" w:color="000000" w:sz="4" w:space="0"/>
            </w:tcBorders>
            <w:vAlign w:val="center"/>
          </w:tcPr>
          <w:p w14:paraId="20260809">
            <w:pPr>
              <w:pStyle w:val="51"/>
              <w:spacing w:before="60" w:after="60" w:line="280" w:lineRule="exact"/>
              <w:jc w:val="both"/>
              <w:rPr>
                <w:rFonts w:ascii="宋体" w:hAnsi="宋体" w:eastAsia="宋体" w:cs="Times New Roman"/>
                <w:color w:val="auto"/>
                <w:sz w:val="18"/>
                <w:szCs w:val="18"/>
              </w:rPr>
            </w:pPr>
            <w:r>
              <w:rPr>
                <w:rFonts w:hint="eastAsia" w:ascii="宋体" w:hAnsi="宋体" w:eastAsia="宋体" w:cs="Times New Roman"/>
                <w:color w:val="auto"/>
                <w:sz w:val="18"/>
                <w:szCs w:val="18"/>
              </w:rPr>
              <w:t>能源</w:t>
            </w:r>
            <w:r>
              <w:rPr>
                <w:rFonts w:ascii="宋体" w:hAnsi="宋体" w:eastAsia="宋体" w:cs="Times New Roman"/>
                <w:color w:val="auto"/>
                <w:sz w:val="18"/>
                <w:szCs w:val="18"/>
              </w:rPr>
              <w:t>作为原材料</w:t>
            </w:r>
            <w:r>
              <w:rPr>
                <w:rFonts w:hint="eastAsia" w:ascii="宋体" w:hAnsi="宋体" w:eastAsia="宋体" w:cs="Times New Roman"/>
                <w:color w:val="auto"/>
                <w:sz w:val="18"/>
                <w:szCs w:val="18"/>
              </w:rPr>
              <w:t>消耗</w:t>
            </w:r>
            <w:r>
              <w:rPr>
                <w:rFonts w:ascii="宋体" w:hAnsi="宋体" w:eastAsia="宋体" w:cs="Times New Roman"/>
                <w:color w:val="auto"/>
                <w:sz w:val="18"/>
                <w:szCs w:val="18"/>
              </w:rPr>
              <w:t>量</w:t>
            </w:r>
          </w:p>
        </w:tc>
        <w:tc>
          <w:tcPr>
            <w:tcW w:w="1934" w:type="dxa"/>
            <w:tcBorders>
              <w:top w:val="single" w:color="000000" w:sz="4" w:space="0"/>
              <w:left w:val="single" w:color="000000" w:sz="4" w:space="0"/>
              <w:bottom w:val="single" w:color="000000" w:sz="4" w:space="0"/>
              <w:right w:val="single" w:color="000000" w:sz="4" w:space="0"/>
            </w:tcBorders>
            <w:vAlign w:val="center"/>
          </w:tcPr>
          <w:p w14:paraId="04C3AD29">
            <w:pPr>
              <w:pStyle w:val="51"/>
              <w:spacing w:before="60" w:after="60" w:line="28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lang w:val="en-US" w:eastAsia="zh-CN"/>
              </w:rPr>
              <w:t>衡器</w:t>
            </w:r>
          </w:p>
        </w:tc>
      </w:tr>
      <w:tr w14:paraId="0CD37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restart"/>
            <w:tcBorders>
              <w:top w:val="nil"/>
              <w:left w:val="single" w:color="000000" w:sz="4" w:space="0"/>
              <w:right w:val="single" w:color="000000" w:sz="4" w:space="0"/>
            </w:tcBorders>
            <w:vAlign w:val="center"/>
          </w:tcPr>
          <w:p w14:paraId="7333B98E">
            <w:pPr>
              <w:pStyle w:val="51"/>
              <w:spacing w:before="60" w:after="60" w:line="280" w:lineRule="exact"/>
              <w:jc w:val="center"/>
              <w:rPr>
                <w:rFonts w:ascii="宋体" w:hAnsi="宋体" w:eastAsia="宋体" w:cs="Times New Roman"/>
                <w:color w:val="auto"/>
                <w:sz w:val="18"/>
                <w:szCs w:val="18"/>
              </w:rPr>
            </w:pPr>
            <w:r>
              <w:rPr>
                <w:rFonts w:ascii="宋体" w:hAnsi="宋体" w:eastAsia="宋体" w:cs="Times New Roman"/>
                <w:color w:val="auto"/>
                <w:sz w:val="18"/>
                <w:szCs w:val="18"/>
              </w:rPr>
              <w:t>过程排放</w:t>
            </w:r>
          </w:p>
        </w:tc>
        <w:tc>
          <w:tcPr>
            <w:tcW w:w="3261" w:type="dxa"/>
            <w:vMerge w:val="restart"/>
            <w:tcBorders>
              <w:top w:val="nil"/>
              <w:left w:val="single" w:color="000000" w:sz="4" w:space="0"/>
              <w:right w:val="single" w:color="000000" w:sz="4" w:space="0"/>
            </w:tcBorders>
            <w:vAlign w:val="center"/>
          </w:tcPr>
          <w:p w14:paraId="7708F11B">
            <w:pPr>
              <w:ind w:firstLine="0"/>
              <w:jc w:val="both"/>
              <w:rPr>
                <w:rFonts w:ascii="宋体" w:hAnsi="宋体"/>
                <w:sz w:val="18"/>
                <w:szCs w:val="18"/>
              </w:rPr>
            </w:pPr>
            <w:r>
              <w:rPr>
                <w:rFonts w:hint="eastAsia" w:ascii="宋体" w:hAnsi="宋体"/>
                <w:sz w:val="18"/>
                <w:szCs w:val="18"/>
                <w:lang w:val="en-US" w:eastAsia="zh-CN"/>
              </w:rPr>
              <w:t>铜冶炼企业</w:t>
            </w:r>
            <w:r>
              <w:rPr>
                <w:rFonts w:hint="eastAsia" w:ascii="宋体" w:hAnsi="宋体"/>
                <w:sz w:val="18"/>
                <w:szCs w:val="18"/>
              </w:rPr>
              <w:t>消耗的各种碳酸盐</w:t>
            </w:r>
            <w:r>
              <w:rPr>
                <w:rFonts w:hint="default" w:ascii="Times New Roman" w:hAnsi="Times New Roman" w:cs="Times New Roman"/>
                <w:color w:val="auto"/>
                <w:sz w:val="18"/>
                <w:szCs w:val="18"/>
                <w:highlight w:val="none"/>
                <w:lang w:val="en-US" w:eastAsia="zh-CN"/>
              </w:rPr>
              <w:t>及其他化学品</w:t>
            </w:r>
            <w:r>
              <w:rPr>
                <w:rFonts w:hint="eastAsia" w:cs="Times New Roman"/>
                <w:color w:val="auto"/>
                <w:sz w:val="18"/>
                <w:szCs w:val="18"/>
                <w:highlight w:val="none"/>
                <w:lang w:val="en-US" w:eastAsia="zh-CN"/>
              </w:rPr>
              <w:t>发生化学</w:t>
            </w:r>
            <w:r>
              <w:rPr>
                <w:rFonts w:hint="default" w:ascii="Times New Roman" w:hAnsi="Times New Roman" w:cs="Times New Roman"/>
                <w:color w:val="auto"/>
                <w:sz w:val="18"/>
                <w:szCs w:val="18"/>
                <w:highlight w:val="none"/>
                <w:lang w:val="en-US" w:eastAsia="zh-CN"/>
              </w:rPr>
              <w:t>反应导致</w:t>
            </w:r>
            <w:r>
              <w:rPr>
                <w:rFonts w:hint="default" w:ascii="Times New Roman" w:hAnsi="Times New Roman" w:cs="Times New Roman"/>
                <w:color w:val="auto"/>
                <w:sz w:val="18"/>
                <w:szCs w:val="18"/>
                <w:highlight w:val="none"/>
              </w:rPr>
              <w:t>的</w:t>
            </w:r>
            <w:r>
              <w:rPr>
                <w:rFonts w:hint="default" w:ascii="Times New Roman" w:hAnsi="Times New Roman" w:cs="Times New Roman"/>
                <w:color w:val="auto"/>
                <w:sz w:val="18"/>
                <w:szCs w:val="18"/>
                <w:highlight w:val="none"/>
                <w:lang w:val="en-US" w:eastAsia="zh-CN"/>
              </w:rPr>
              <w:t>温室气体</w:t>
            </w:r>
            <w:r>
              <w:rPr>
                <w:rFonts w:hint="default" w:ascii="Times New Roman" w:hAnsi="Times New Roman" w:cs="Times New Roman"/>
                <w:color w:val="auto"/>
                <w:sz w:val="18"/>
                <w:szCs w:val="18"/>
                <w:highlight w:val="none"/>
              </w:rPr>
              <w:t>排放</w:t>
            </w:r>
          </w:p>
        </w:tc>
        <w:tc>
          <w:tcPr>
            <w:tcW w:w="2384" w:type="dxa"/>
            <w:tcBorders>
              <w:top w:val="single" w:color="000000" w:sz="4" w:space="0"/>
              <w:left w:val="single" w:color="000000" w:sz="4" w:space="0"/>
              <w:bottom w:val="single" w:color="000000" w:sz="4" w:space="0"/>
              <w:right w:val="single" w:color="000000" w:sz="4" w:space="0"/>
            </w:tcBorders>
            <w:vAlign w:val="center"/>
          </w:tcPr>
          <w:p w14:paraId="6EB91822">
            <w:pPr>
              <w:ind w:firstLine="0"/>
              <w:jc w:val="both"/>
              <w:rPr>
                <w:rFonts w:ascii="宋体" w:hAnsi="宋体"/>
                <w:sz w:val="18"/>
                <w:szCs w:val="18"/>
              </w:rPr>
            </w:pPr>
            <w:r>
              <w:rPr>
                <w:rFonts w:ascii="宋体" w:hAnsi="宋体"/>
                <w:sz w:val="18"/>
                <w:szCs w:val="18"/>
              </w:rPr>
              <w:t>碳酸盐消耗量</w:t>
            </w:r>
          </w:p>
        </w:tc>
        <w:tc>
          <w:tcPr>
            <w:tcW w:w="1934" w:type="dxa"/>
            <w:tcBorders>
              <w:top w:val="single" w:color="000000" w:sz="4" w:space="0"/>
              <w:left w:val="single" w:color="000000" w:sz="4" w:space="0"/>
              <w:bottom w:val="single" w:color="000000" w:sz="4" w:space="0"/>
              <w:right w:val="single" w:color="000000" w:sz="4" w:space="0"/>
            </w:tcBorders>
            <w:vAlign w:val="center"/>
          </w:tcPr>
          <w:p w14:paraId="7393E17A">
            <w:pPr>
              <w:pStyle w:val="51"/>
              <w:spacing w:before="60" w:after="60" w:line="280" w:lineRule="exact"/>
              <w:jc w:val="center"/>
              <w:rPr>
                <w:rFonts w:hint="eastAsia" w:ascii="宋体" w:hAnsi="宋体" w:eastAsia="宋体" w:cs="Times New Roman"/>
                <w:color w:val="auto"/>
                <w:sz w:val="18"/>
                <w:szCs w:val="18"/>
                <w:lang w:eastAsia="zh-CN"/>
              </w:rPr>
            </w:pPr>
            <w:r>
              <w:rPr>
                <w:rFonts w:hint="eastAsia" w:ascii="宋体" w:hAnsi="宋体" w:eastAsia="宋体" w:cs="Times New Roman"/>
                <w:color w:val="auto"/>
                <w:sz w:val="18"/>
                <w:szCs w:val="18"/>
                <w:lang w:val="en-US" w:eastAsia="zh-CN"/>
              </w:rPr>
              <w:t>衡器</w:t>
            </w:r>
          </w:p>
        </w:tc>
      </w:tr>
      <w:tr w14:paraId="1ABE4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continue"/>
            <w:tcBorders>
              <w:left w:val="single" w:color="000000" w:sz="4" w:space="0"/>
              <w:right w:val="single" w:color="000000" w:sz="4" w:space="0"/>
            </w:tcBorders>
            <w:vAlign w:val="center"/>
          </w:tcPr>
          <w:p w14:paraId="248D7448">
            <w:pPr>
              <w:widowControl/>
              <w:rPr>
                <w:rFonts w:ascii="宋体" w:hAnsi="宋体"/>
                <w:sz w:val="18"/>
                <w:szCs w:val="18"/>
              </w:rPr>
            </w:pPr>
          </w:p>
        </w:tc>
        <w:tc>
          <w:tcPr>
            <w:tcW w:w="3261" w:type="dxa"/>
            <w:vMerge w:val="continue"/>
            <w:tcBorders>
              <w:left w:val="single" w:color="000000" w:sz="4" w:space="0"/>
              <w:right w:val="single" w:color="000000" w:sz="4" w:space="0"/>
            </w:tcBorders>
            <w:vAlign w:val="center"/>
          </w:tcPr>
          <w:p w14:paraId="75935513">
            <w:pPr>
              <w:widowControl/>
              <w:jc w:val="both"/>
              <w:rPr>
                <w:rFonts w:ascii="宋体" w:hAnsi="宋体"/>
                <w:sz w:val="18"/>
                <w:szCs w:val="18"/>
              </w:rPr>
            </w:pPr>
          </w:p>
        </w:tc>
        <w:tc>
          <w:tcPr>
            <w:tcW w:w="2384" w:type="dxa"/>
            <w:tcBorders>
              <w:top w:val="single" w:color="000000" w:sz="4" w:space="0"/>
              <w:left w:val="single" w:color="000000" w:sz="4" w:space="0"/>
              <w:bottom w:val="single" w:color="000000" w:sz="4" w:space="0"/>
              <w:right w:val="single" w:color="000000" w:sz="4" w:space="0"/>
            </w:tcBorders>
            <w:vAlign w:val="center"/>
          </w:tcPr>
          <w:p w14:paraId="1CDFFA7F">
            <w:pPr>
              <w:ind w:firstLine="0"/>
              <w:jc w:val="both"/>
              <w:rPr>
                <w:rFonts w:hint="default" w:ascii="宋体" w:hAnsi="宋体" w:eastAsia="宋体"/>
                <w:sz w:val="18"/>
                <w:szCs w:val="18"/>
                <w:lang w:val="en-US" w:eastAsia="zh-CN"/>
              </w:rPr>
            </w:pPr>
            <w:r>
              <w:rPr>
                <w:rFonts w:hint="eastAsia" w:ascii="宋体" w:hAnsi="宋体"/>
                <w:sz w:val="18"/>
                <w:szCs w:val="18"/>
                <w:lang w:val="en-US" w:eastAsia="zh-CN"/>
              </w:rPr>
              <w:t>其他化学品消耗量</w:t>
            </w:r>
          </w:p>
        </w:tc>
        <w:tc>
          <w:tcPr>
            <w:tcW w:w="1934" w:type="dxa"/>
            <w:tcBorders>
              <w:top w:val="single" w:color="000000" w:sz="4" w:space="0"/>
              <w:left w:val="single" w:color="000000" w:sz="4" w:space="0"/>
              <w:bottom w:val="single" w:color="000000" w:sz="4" w:space="0"/>
              <w:right w:val="single" w:color="000000" w:sz="4" w:space="0"/>
            </w:tcBorders>
            <w:vAlign w:val="center"/>
          </w:tcPr>
          <w:p w14:paraId="24D338E2">
            <w:pPr>
              <w:pStyle w:val="51"/>
              <w:spacing w:before="60" w:after="60" w:line="28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lang w:val="en-US" w:eastAsia="zh-CN"/>
              </w:rPr>
              <w:t>衡器</w:t>
            </w:r>
          </w:p>
        </w:tc>
      </w:tr>
      <w:tr w14:paraId="14218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242" w:type="dxa"/>
            <w:vMerge w:val="continue"/>
            <w:tcBorders>
              <w:left w:val="single" w:color="000000" w:sz="4" w:space="0"/>
              <w:bottom w:val="single" w:color="000000" w:sz="4" w:space="0"/>
              <w:right w:val="single" w:color="000000" w:sz="4" w:space="0"/>
            </w:tcBorders>
            <w:vAlign w:val="center"/>
          </w:tcPr>
          <w:p w14:paraId="195A9F03">
            <w:pPr>
              <w:widowControl/>
              <w:rPr>
                <w:rFonts w:ascii="宋体" w:hAnsi="宋体"/>
                <w:sz w:val="18"/>
                <w:szCs w:val="18"/>
              </w:rPr>
            </w:pPr>
          </w:p>
        </w:tc>
        <w:tc>
          <w:tcPr>
            <w:tcW w:w="3261" w:type="dxa"/>
            <w:vMerge w:val="continue"/>
            <w:tcBorders>
              <w:left w:val="single" w:color="000000" w:sz="4" w:space="0"/>
              <w:bottom w:val="single" w:color="000000" w:sz="4" w:space="0"/>
              <w:right w:val="single" w:color="000000" w:sz="4" w:space="0"/>
            </w:tcBorders>
            <w:vAlign w:val="center"/>
          </w:tcPr>
          <w:p w14:paraId="2FE934C0">
            <w:pPr>
              <w:widowControl/>
              <w:jc w:val="both"/>
              <w:rPr>
                <w:rFonts w:ascii="宋体" w:hAnsi="宋体"/>
                <w:sz w:val="18"/>
                <w:szCs w:val="18"/>
              </w:rPr>
            </w:pPr>
          </w:p>
        </w:tc>
        <w:tc>
          <w:tcPr>
            <w:tcW w:w="2384" w:type="dxa"/>
            <w:tcBorders>
              <w:top w:val="single" w:color="000000" w:sz="4" w:space="0"/>
              <w:left w:val="single" w:color="000000" w:sz="4" w:space="0"/>
              <w:bottom w:val="single" w:color="000000" w:sz="4" w:space="0"/>
              <w:right w:val="single" w:color="000000" w:sz="4" w:space="0"/>
            </w:tcBorders>
            <w:vAlign w:val="center"/>
          </w:tcPr>
          <w:p w14:paraId="35E2DEA6">
            <w:pPr>
              <w:ind w:firstLine="0"/>
              <w:jc w:val="both"/>
              <w:rPr>
                <w:rFonts w:hint="eastAsia" w:ascii="宋体" w:hAnsi="宋体"/>
                <w:sz w:val="18"/>
                <w:szCs w:val="18"/>
              </w:rPr>
            </w:pPr>
            <w:r>
              <w:rPr>
                <w:rFonts w:hint="default" w:ascii="Times New Roman" w:hAnsi="Times New Roman" w:cs="Times New Roman"/>
                <w:color w:val="auto"/>
                <w:sz w:val="18"/>
                <w:szCs w:val="18"/>
                <w:highlight w:val="none"/>
                <w:lang w:val="en-US" w:eastAsia="zh-CN"/>
              </w:rPr>
              <w:t>碳酸盐和其他化学品纯度</w:t>
            </w:r>
          </w:p>
        </w:tc>
        <w:tc>
          <w:tcPr>
            <w:tcW w:w="1934" w:type="dxa"/>
            <w:tcBorders>
              <w:top w:val="single" w:color="000000" w:sz="4" w:space="0"/>
              <w:left w:val="single" w:color="000000" w:sz="4" w:space="0"/>
              <w:bottom w:val="single" w:color="000000" w:sz="4" w:space="0"/>
              <w:right w:val="single" w:color="000000" w:sz="4" w:space="0"/>
            </w:tcBorders>
            <w:vAlign w:val="center"/>
          </w:tcPr>
          <w:p w14:paraId="4904E660">
            <w:pPr>
              <w:pStyle w:val="51"/>
              <w:spacing w:before="60" w:after="60" w:line="280" w:lineRule="exact"/>
              <w:jc w:val="center"/>
              <w:rPr>
                <w:rFonts w:hint="eastAsia" w:ascii="宋体" w:hAnsi="宋体" w:eastAsia="宋体" w:cs="Times New Roman"/>
                <w:color w:val="auto"/>
                <w:sz w:val="18"/>
                <w:szCs w:val="18"/>
                <w:lang w:val="en-US" w:eastAsia="zh-CN"/>
              </w:rPr>
            </w:pPr>
            <w:r>
              <w:rPr>
                <w:rFonts w:hint="eastAsia" w:ascii="宋体" w:hAnsi="宋体" w:eastAsia="宋体" w:cs="宋体"/>
                <w:color w:val="auto"/>
                <w:sz w:val="18"/>
                <w:szCs w:val="18"/>
                <w:highlight w:val="none"/>
              </w:rPr>
              <w:t>供应商提供、</w:t>
            </w:r>
            <w:r>
              <w:rPr>
                <w:rFonts w:hint="eastAsia" w:ascii="宋体" w:hAnsi="宋体" w:eastAsia="宋体" w:cs="宋体"/>
                <w:color w:val="auto"/>
                <w:sz w:val="18"/>
                <w:szCs w:val="18"/>
                <w:highlight w:val="none"/>
                <w:lang w:val="en-US" w:eastAsia="zh-CN"/>
              </w:rPr>
              <w:t>实测值等</w:t>
            </w:r>
          </w:p>
        </w:tc>
      </w:tr>
      <w:tr w14:paraId="40637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Merge w:val="restart"/>
            <w:tcBorders>
              <w:top w:val="nil"/>
              <w:left w:val="single" w:color="000000" w:sz="4" w:space="0"/>
              <w:bottom w:val="single" w:color="000000" w:sz="4" w:space="0"/>
              <w:right w:val="single" w:color="000000" w:sz="4" w:space="0"/>
            </w:tcBorders>
            <w:vAlign w:val="center"/>
          </w:tcPr>
          <w:p w14:paraId="115BCBB5">
            <w:pPr>
              <w:pStyle w:val="51"/>
              <w:spacing w:before="60" w:after="60" w:line="280" w:lineRule="exact"/>
              <w:jc w:val="center"/>
              <w:rPr>
                <w:rFonts w:ascii="宋体" w:hAnsi="宋体" w:eastAsia="宋体" w:cs="Times New Roman"/>
                <w:color w:val="auto"/>
                <w:sz w:val="18"/>
                <w:szCs w:val="18"/>
              </w:rPr>
            </w:pPr>
            <w:r>
              <w:rPr>
                <w:rFonts w:ascii="宋体" w:hAnsi="宋体" w:eastAsia="宋体" w:cs="Times New Roman"/>
                <w:color w:val="auto"/>
                <w:sz w:val="18"/>
                <w:szCs w:val="18"/>
              </w:rPr>
              <w:t>购入和输出电力及热力产生的排放</w:t>
            </w:r>
          </w:p>
        </w:tc>
        <w:tc>
          <w:tcPr>
            <w:tcW w:w="3261" w:type="dxa"/>
            <w:tcBorders>
              <w:top w:val="single" w:color="000000" w:sz="4" w:space="0"/>
              <w:left w:val="single" w:color="000000" w:sz="4" w:space="0"/>
              <w:bottom w:val="single" w:color="000000" w:sz="4" w:space="0"/>
              <w:right w:val="single" w:color="000000" w:sz="4" w:space="0"/>
            </w:tcBorders>
            <w:vAlign w:val="center"/>
          </w:tcPr>
          <w:p w14:paraId="4E9E400D">
            <w:pPr>
              <w:ind w:firstLine="0"/>
              <w:jc w:val="both"/>
              <w:rPr>
                <w:rFonts w:ascii="宋体" w:hAnsi="宋体"/>
                <w:sz w:val="18"/>
                <w:szCs w:val="18"/>
              </w:rPr>
            </w:pPr>
            <w:r>
              <w:rPr>
                <w:rFonts w:ascii="宋体" w:hAnsi="宋体"/>
                <w:sz w:val="18"/>
                <w:szCs w:val="18"/>
              </w:rPr>
              <w:t>生产过程购入和输出电力产生的</w:t>
            </w:r>
            <w:r>
              <w:rPr>
                <w:rFonts w:hint="eastAsia" w:ascii="宋体" w:hAnsi="宋体"/>
                <w:sz w:val="18"/>
                <w:szCs w:val="18"/>
                <w:lang w:val="en-US" w:eastAsia="zh-CN"/>
              </w:rPr>
              <w:t>二氧化碳</w:t>
            </w:r>
            <w:r>
              <w:rPr>
                <w:rFonts w:ascii="宋体" w:hAnsi="宋体"/>
                <w:sz w:val="18"/>
                <w:szCs w:val="18"/>
              </w:rPr>
              <w:t>排放</w:t>
            </w:r>
          </w:p>
        </w:tc>
        <w:tc>
          <w:tcPr>
            <w:tcW w:w="2384" w:type="dxa"/>
            <w:tcBorders>
              <w:top w:val="single" w:color="000000" w:sz="4" w:space="0"/>
              <w:left w:val="single" w:color="000000" w:sz="4" w:space="0"/>
              <w:bottom w:val="single" w:color="000000" w:sz="4" w:space="0"/>
              <w:right w:val="single" w:color="000000" w:sz="4" w:space="0"/>
            </w:tcBorders>
            <w:vAlign w:val="center"/>
          </w:tcPr>
          <w:p w14:paraId="6F33C6FA">
            <w:pPr>
              <w:pStyle w:val="51"/>
              <w:spacing w:before="60" w:after="60" w:line="280" w:lineRule="exact"/>
              <w:jc w:val="both"/>
              <w:rPr>
                <w:rFonts w:ascii="宋体" w:hAnsi="宋体" w:eastAsia="宋体" w:cs="Times New Roman"/>
                <w:color w:val="auto"/>
                <w:sz w:val="18"/>
                <w:szCs w:val="18"/>
              </w:rPr>
            </w:pPr>
            <w:r>
              <w:rPr>
                <w:rFonts w:hint="eastAsia" w:ascii="宋体" w:hAnsi="宋体" w:eastAsia="宋体" w:cs="Times New Roman"/>
                <w:color w:val="auto"/>
                <w:sz w:val="18"/>
                <w:szCs w:val="18"/>
              </w:rPr>
              <w:t>购入</w:t>
            </w:r>
            <w:r>
              <w:rPr>
                <w:rFonts w:ascii="宋体" w:hAnsi="宋体" w:eastAsia="宋体" w:cs="Times New Roman"/>
                <w:color w:val="auto"/>
                <w:sz w:val="18"/>
                <w:szCs w:val="18"/>
              </w:rPr>
              <w:t>和</w:t>
            </w:r>
            <w:r>
              <w:rPr>
                <w:rFonts w:hint="eastAsia" w:ascii="宋体" w:hAnsi="宋体" w:eastAsia="宋体" w:cs="Times New Roman"/>
                <w:color w:val="auto"/>
                <w:sz w:val="18"/>
                <w:szCs w:val="18"/>
              </w:rPr>
              <w:t>输出</w:t>
            </w:r>
            <w:r>
              <w:rPr>
                <w:rFonts w:ascii="宋体" w:hAnsi="宋体" w:eastAsia="宋体" w:cs="Times New Roman"/>
                <w:color w:val="auto"/>
                <w:sz w:val="18"/>
                <w:szCs w:val="18"/>
              </w:rPr>
              <w:t>电量</w:t>
            </w:r>
          </w:p>
        </w:tc>
        <w:tc>
          <w:tcPr>
            <w:tcW w:w="1934" w:type="dxa"/>
            <w:tcBorders>
              <w:top w:val="single" w:color="000000" w:sz="4" w:space="0"/>
              <w:left w:val="single" w:color="000000" w:sz="4" w:space="0"/>
              <w:bottom w:val="single" w:color="000000" w:sz="4" w:space="0"/>
              <w:right w:val="single" w:color="000000" w:sz="4" w:space="0"/>
            </w:tcBorders>
            <w:vAlign w:val="center"/>
          </w:tcPr>
          <w:p w14:paraId="40C67382">
            <w:pPr>
              <w:pStyle w:val="51"/>
              <w:spacing w:before="60" w:after="60" w:line="28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电表</w:t>
            </w:r>
          </w:p>
        </w:tc>
      </w:tr>
      <w:tr w14:paraId="0DC30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vAlign w:val="center"/>
          </w:tcPr>
          <w:p w14:paraId="5FDDAA1E">
            <w:pPr>
              <w:widowControl/>
              <w:rPr>
                <w:rFonts w:ascii="宋体" w:hAnsi="宋体"/>
                <w:sz w:val="18"/>
                <w:szCs w:val="18"/>
              </w:rPr>
            </w:pPr>
          </w:p>
        </w:tc>
        <w:tc>
          <w:tcPr>
            <w:tcW w:w="3261" w:type="dxa"/>
            <w:vMerge w:val="restart"/>
            <w:tcBorders>
              <w:top w:val="nil"/>
              <w:left w:val="single" w:color="000000" w:sz="4" w:space="0"/>
              <w:bottom w:val="single" w:color="000000" w:sz="4" w:space="0"/>
              <w:right w:val="single" w:color="000000" w:sz="4" w:space="0"/>
            </w:tcBorders>
            <w:vAlign w:val="center"/>
          </w:tcPr>
          <w:p w14:paraId="3F8725B8">
            <w:pPr>
              <w:ind w:firstLine="0"/>
              <w:jc w:val="both"/>
              <w:rPr>
                <w:rFonts w:ascii="宋体" w:hAnsi="宋体"/>
                <w:sz w:val="18"/>
                <w:szCs w:val="18"/>
              </w:rPr>
            </w:pPr>
            <w:r>
              <w:rPr>
                <w:rFonts w:ascii="宋体" w:hAnsi="宋体"/>
                <w:sz w:val="18"/>
                <w:szCs w:val="18"/>
              </w:rPr>
              <w:t>生产过程购入和输出热力产生的</w:t>
            </w:r>
            <w:r>
              <w:rPr>
                <w:rFonts w:hint="eastAsia" w:ascii="宋体" w:hAnsi="宋体"/>
                <w:sz w:val="18"/>
                <w:szCs w:val="18"/>
                <w:lang w:val="en-US" w:eastAsia="zh-CN"/>
              </w:rPr>
              <w:t>二氧化碳</w:t>
            </w:r>
            <w:r>
              <w:rPr>
                <w:rFonts w:ascii="宋体" w:hAnsi="宋体"/>
                <w:sz w:val="18"/>
                <w:szCs w:val="18"/>
              </w:rPr>
              <w:t>排放</w:t>
            </w:r>
          </w:p>
        </w:tc>
        <w:tc>
          <w:tcPr>
            <w:tcW w:w="2384" w:type="dxa"/>
            <w:tcBorders>
              <w:top w:val="single" w:color="000000" w:sz="4" w:space="0"/>
              <w:left w:val="single" w:color="000000" w:sz="4" w:space="0"/>
              <w:bottom w:val="single" w:color="000000" w:sz="4" w:space="0"/>
              <w:right w:val="single" w:color="000000" w:sz="4" w:space="0"/>
            </w:tcBorders>
            <w:vAlign w:val="center"/>
          </w:tcPr>
          <w:p w14:paraId="67910AAB">
            <w:pPr>
              <w:pStyle w:val="51"/>
              <w:spacing w:before="60" w:after="60" w:line="280" w:lineRule="exact"/>
              <w:jc w:val="both"/>
              <w:rPr>
                <w:rFonts w:ascii="宋体" w:hAnsi="宋体" w:eastAsia="宋体" w:cs="Times New Roman"/>
                <w:color w:val="auto"/>
                <w:sz w:val="18"/>
                <w:szCs w:val="18"/>
              </w:rPr>
            </w:pPr>
            <w:r>
              <w:rPr>
                <w:rFonts w:hint="eastAsia" w:ascii="宋体" w:hAnsi="宋体" w:eastAsia="宋体" w:cs="Times New Roman"/>
                <w:color w:val="auto"/>
                <w:sz w:val="18"/>
                <w:szCs w:val="18"/>
              </w:rPr>
              <w:t>购入</w:t>
            </w:r>
            <w:r>
              <w:rPr>
                <w:rFonts w:ascii="宋体" w:hAnsi="宋体" w:eastAsia="宋体" w:cs="Times New Roman"/>
                <w:color w:val="auto"/>
                <w:sz w:val="18"/>
                <w:szCs w:val="18"/>
              </w:rPr>
              <w:t>和输出</w:t>
            </w:r>
            <w:r>
              <w:rPr>
                <w:rFonts w:hint="eastAsia" w:ascii="宋体" w:hAnsi="宋体" w:eastAsia="宋体" w:cs="Times New Roman"/>
                <w:color w:val="auto"/>
                <w:sz w:val="18"/>
                <w:szCs w:val="18"/>
              </w:rPr>
              <w:t>蒸汽量、</w:t>
            </w:r>
            <w:r>
              <w:rPr>
                <w:rFonts w:ascii="宋体" w:hAnsi="宋体" w:eastAsia="宋体" w:cs="Times New Roman"/>
                <w:color w:val="auto"/>
                <w:sz w:val="18"/>
                <w:szCs w:val="18"/>
              </w:rPr>
              <w:t>蒸汽温度、蒸汽压力</w:t>
            </w:r>
          </w:p>
        </w:tc>
        <w:tc>
          <w:tcPr>
            <w:tcW w:w="1934" w:type="dxa"/>
            <w:tcBorders>
              <w:top w:val="single" w:color="000000" w:sz="4" w:space="0"/>
              <w:left w:val="single" w:color="000000" w:sz="4" w:space="0"/>
              <w:bottom w:val="single" w:color="000000" w:sz="4" w:space="0"/>
              <w:right w:val="single" w:color="000000" w:sz="4" w:space="0"/>
            </w:tcBorders>
            <w:vAlign w:val="center"/>
          </w:tcPr>
          <w:p w14:paraId="6652D446">
            <w:pPr>
              <w:pStyle w:val="51"/>
              <w:spacing w:before="60" w:after="60" w:line="28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流量</w:t>
            </w:r>
            <w:r>
              <w:rPr>
                <w:rFonts w:ascii="宋体" w:hAnsi="宋体" w:eastAsia="宋体" w:cs="Times New Roman"/>
                <w:color w:val="auto"/>
                <w:sz w:val="18"/>
                <w:szCs w:val="18"/>
              </w:rPr>
              <w:t>仪表、温度仪表、压力仪表</w:t>
            </w:r>
          </w:p>
        </w:tc>
      </w:tr>
      <w:tr w14:paraId="5DF30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vAlign w:val="center"/>
          </w:tcPr>
          <w:p w14:paraId="0D92B273">
            <w:pPr>
              <w:widowControl/>
              <w:rPr>
                <w:rFonts w:ascii="宋体" w:hAnsi="宋体"/>
                <w:sz w:val="18"/>
                <w:szCs w:val="18"/>
              </w:rPr>
            </w:pPr>
          </w:p>
        </w:tc>
        <w:tc>
          <w:tcPr>
            <w:tcW w:w="0" w:type="auto"/>
            <w:vMerge w:val="continue"/>
            <w:tcBorders>
              <w:top w:val="nil"/>
              <w:left w:val="single" w:color="000000" w:sz="4" w:space="0"/>
              <w:bottom w:val="single" w:color="000000" w:sz="4" w:space="0"/>
              <w:right w:val="single" w:color="000000" w:sz="4" w:space="0"/>
            </w:tcBorders>
            <w:vAlign w:val="center"/>
          </w:tcPr>
          <w:p w14:paraId="782D66F2">
            <w:pPr>
              <w:widowControl/>
              <w:jc w:val="both"/>
              <w:rPr>
                <w:rFonts w:ascii="宋体" w:hAnsi="宋体"/>
                <w:sz w:val="18"/>
                <w:szCs w:val="18"/>
              </w:rPr>
            </w:pPr>
          </w:p>
        </w:tc>
        <w:tc>
          <w:tcPr>
            <w:tcW w:w="2384" w:type="dxa"/>
            <w:tcBorders>
              <w:top w:val="single" w:color="000000" w:sz="4" w:space="0"/>
              <w:left w:val="single" w:color="000000" w:sz="4" w:space="0"/>
              <w:bottom w:val="single" w:color="000000" w:sz="4" w:space="0"/>
              <w:right w:val="single" w:color="000000" w:sz="4" w:space="0"/>
            </w:tcBorders>
            <w:vAlign w:val="center"/>
          </w:tcPr>
          <w:p w14:paraId="184FC533">
            <w:pPr>
              <w:pStyle w:val="51"/>
              <w:spacing w:before="60" w:after="60" w:line="280" w:lineRule="exact"/>
              <w:jc w:val="both"/>
              <w:rPr>
                <w:rFonts w:ascii="宋体" w:hAnsi="宋体" w:eastAsia="宋体" w:cs="Times New Roman"/>
                <w:color w:val="auto"/>
                <w:sz w:val="18"/>
                <w:szCs w:val="18"/>
              </w:rPr>
            </w:pPr>
            <w:r>
              <w:rPr>
                <w:rFonts w:hint="eastAsia" w:ascii="宋体" w:hAnsi="宋体" w:eastAsia="宋体" w:cs="Times New Roman"/>
                <w:color w:val="auto"/>
                <w:sz w:val="18"/>
                <w:szCs w:val="18"/>
              </w:rPr>
              <w:t>购入</w:t>
            </w:r>
            <w:r>
              <w:rPr>
                <w:rFonts w:ascii="宋体" w:hAnsi="宋体" w:eastAsia="宋体" w:cs="Times New Roman"/>
                <w:color w:val="auto"/>
                <w:sz w:val="18"/>
                <w:szCs w:val="18"/>
              </w:rPr>
              <w:t>和输出</w:t>
            </w:r>
            <w:r>
              <w:rPr>
                <w:rFonts w:hint="eastAsia" w:ascii="宋体" w:hAnsi="宋体" w:eastAsia="宋体" w:cs="Times New Roman"/>
                <w:color w:val="auto"/>
                <w:sz w:val="18"/>
                <w:szCs w:val="18"/>
              </w:rPr>
              <w:t>热水量、</w:t>
            </w:r>
            <w:r>
              <w:rPr>
                <w:rFonts w:ascii="宋体" w:hAnsi="宋体" w:eastAsia="宋体" w:cs="Times New Roman"/>
                <w:color w:val="auto"/>
                <w:sz w:val="18"/>
                <w:szCs w:val="18"/>
              </w:rPr>
              <w:t>热水温度</w:t>
            </w:r>
          </w:p>
        </w:tc>
        <w:tc>
          <w:tcPr>
            <w:tcW w:w="1934" w:type="dxa"/>
            <w:tcBorders>
              <w:top w:val="single" w:color="000000" w:sz="4" w:space="0"/>
              <w:left w:val="single" w:color="000000" w:sz="4" w:space="0"/>
              <w:bottom w:val="single" w:color="000000" w:sz="4" w:space="0"/>
              <w:right w:val="single" w:color="000000" w:sz="4" w:space="0"/>
            </w:tcBorders>
            <w:vAlign w:val="center"/>
          </w:tcPr>
          <w:p w14:paraId="69496282">
            <w:pPr>
              <w:pStyle w:val="51"/>
              <w:spacing w:before="60" w:after="60" w:line="280" w:lineRule="exact"/>
              <w:jc w:val="center"/>
              <w:rPr>
                <w:rFonts w:ascii="宋体" w:hAnsi="宋体" w:eastAsia="宋体" w:cs="Times New Roman"/>
                <w:color w:val="auto"/>
                <w:sz w:val="18"/>
                <w:szCs w:val="18"/>
              </w:rPr>
            </w:pPr>
            <w:r>
              <w:rPr>
                <w:rFonts w:hint="eastAsia" w:ascii="宋体" w:hAnsi="宋体" w:eastAsia="宋体" w:cs="Times New Roman"/>
                <w:color w:val="auto"/>
                <w:sz w:val="18"/>
                <w:szCs w:val="18"/>
              </w:rPr>
              <w:t>流量</w:t>
            </w:r>
            <w:r>
              <w:rPr>
                <w:rFonts w:ascii="宋体" w:hAnsi="宋体" w:eastAsia="宋体" w:cs="Times New Roman"/>
                <w:color w:val="auto"/>
                <w:sz w:val="18"/>
                <w:szCs w:val="18"/>
              </w:rPr>
              <w:t>仪表、温度仪表</w:t>
            </w:r>
          </w:p>
        </w:tc>
      </w:tr>
    </w:tbl>
    <w:p w14:paraId="64C0CBCD">
      <w:pPr>
        <w:pStyle w:val="36"/>
        <w:numPr>
          <w:ilvl w:val="0"/>
          <w:numId w:val="0"/>
        </w:numPr>
        <w:spacing w:before="163" w:after="163"/>
        <w:ind w:firstLine="105" w:firstLineChars="50"/>
        <w:outlineLvl w:val="1"/>
        <w:rPr>
          <w:rFonts w:ascii="Times New Roman"/>
        </w:rPr>
      </w:pPr>
      <w:r>
        <w:rPr>
          <w:rFonts w:hint="eastAsia" w:hAnsi="黑体"/>
        </w:rPr>
        <w:t>5.2</w:t>
      </w:r>
      <w:r>
        <w:rPr>
          <w:rFonts w:hAnsi="黑体"/>
        </w:rPr>
        <w:t>化石燃料</w:t>
      </w:r>
      <w:r>
        <w:rPr>
          <w:rFonts w:hint="eastAsia" w:hAnsi="黑体"/>
        </w:rPr>
        <w:t>消耗量计量</w:t>
      </w:r>
      <w:r>
        <w:rPr>
          <w:rFonts w:hint="eastAsia" w:ascii="黑体" w:hAnsi="黑体" w:eastAsia="黑体"/>
          <w:color w:val="auto"/>
          <w:sz w:val="21"/>
          <w:szCs w:val="21"/>
        </w:rPr>
        <w:t>与监</w:t>
      </w:r>
      <w:r>
        <w:rPr>
          <w:rFonts w:hint="eastAsia" w:ascii="黑体" w:hAnsi="黑体" w:eastAsia="黑体"/>
          <w:color w:val="auto"/>
          <w:sz w:val="21"/>
          <w:szCs w:val="21"/>
          <w:lang w:val="en-US" w:eastAsia="zh-CN"/>
        </w:rPr>
        <w:t>/</w:t>
      </w:r>
      <w:r>
        <w:rPr>
          <w:rFonts w:hint="eastAsia" w:ascii="黑体" w:hAnsi="黑体" w:eastAsia="黑体"/>
          <w:color w:val="auto"/>
          <w:sz w:val="21"/>
          <w:szCs w:val="21"/>
        </w:rPr>
        <w:t>检测</w:t>
      </w:r>
      <w:r>
        <w:rPr>
          <w:rFonts w:hint="eastAsia" w:hAnsi="黑体"/>
        </w:rPr>
        <w:t>要求</w:t>
      </w:r>
    </w:p>
    <w:p w14:paraId="1E62BB50">
      <w:pPr>
        <w:ind w:firstLine="420" w:firstLineChars="200"/>
        <w:rPr>
          <w:rFonts w:ascii="宋体" w:hAnsi="宋体"/>
        </w:rPr>
      </w:pPr>
      <w:r>
        <w:rPr>
          <w:rFonts w:ascii="宋体" w:hAnsi="宋体"/>
        </w:rPr>
        <w:t>化石燃料</w:t>
      </w:r>
      <w:r>
        <w:rPr>
          <w:rFonts w:hint="eastAsia" w:ascii="宋体" w:hAnsi="宋体"/>
        </w:rPr>
        <w:t>消耗量的</w:t>
      </w:r>
      <w:r>
        <w:rPr>
          <w:rFonts w:ascii="宋体" w:hAnsi="宋体"/>
        </w:rPr>
        <w:t>计量</w:t>
      </w:r>
      <w:r>
        <w:rPr>
          <w:rFonts w:hint="eastAsia" w:ascii="宋体" w:hAnsi="宋体" w:eastAsia="宋体"/>
          <w:color w:val="auto"/>
          <w:sz w:val="21"/>
          <w:szCs w:val="20"/>
        </w:rPr>
        <w:t>与监</w:t>
      </w:r>
      <w:r>
        <w:rPr>
          <w:rFonts w:hint="eastAsia" w:ascii="宋体" w:hAnsi="宋体" w:eastAsia="宋体"/>
          <w:color w:val="auto"/>
          <w:sz w:val="21"/>
          <w:szCs w:val="20"/>
          <w:lang w:val="en-US" w:eastAsia="zh-CN"/>
        </w:rPr>
        <w:t>/</w:t>
      </w:r>
      <w:r>
        <w:rPr>
          <w:rFonts w:hint="eastAsia" w:ascii="宋体" w:hAnsi="宋体" w:eastAsia="宋体"/>
          <w:color w:val="auto"/>
          <w:sz w:val="21"/>
          <w:szCs w:val="20"/>
        </w:rPr>
        <w:t>检测</w:t>
      </w:r>
      <w:r>
        <w:rPr>
          <w:rFonts w:ascii="宋体" w:hAnsi="宋体"/>
        </w:rPr>
        <w:t>要求见表</w:t>
      </w:r>
      <w:r>
        <w:t>2</w:t>
      </w:r>
      <w:r>
        <w:rPr>
          <w:rFonts w:ascii="宋体" w:hAnsi="宋体"/>
        </w:rPr>
        <w:t>。</w:t>
      </w:r>
    </w:p>
    <w:p w14:paraId="5CA59FF6">
      <w:pPr>
        <w:pStyle w:val="51"/>
        <w:spacing w:before="60" w:after="60" w:line="360" w:lineRule="auto"/>
        <w:ind w:firstLine="210"/>
        <w:jc w:val="center"/>
        <w:rPr>
          <w:rFonts w:ascii="黑体" w:hAnsi="黑体" w:eastAsia="黑体"/>
          <w:color w:val="auto"/>
          <w:sz w:val="21"/>
          <w:szCs w:val="21"/>
        </w:rPr>
      </w:pPr>
      <w:r>
        <w:rPr>
          <w:rFonts w:hint="eastAsia" w:ascii="黑体" w:hAnsi="黑体" w:eastAsia="黑体"/>
          <w:color w:val="auto"/>
          <w:sz w:val="21"/>
          <w:szCs w:val="21"/>
        </w:rPr>
        <w:t>表</w:t>
      </w:r>
      <w:r>
        <w:rPr>
          <w:rFonts w:hint="eastAsia" w:ascii="Times New Roman" w:eastAsia="黑体"/>
          <w:color w:val="auto"/>
          <w:sz w:val="21"/>
          <w:szCs w:val="21"/>
        </w:rPr>
        <w:t xml:space="preserve">2 </w:t>
      </w:r>
      <w:r>
        <w:rPr>
          <w:rFonts w:hint="eastAsia" w:ascii="黑体" w:hAnsi="黑体" w:eastAsia="黑体"/>
          <w:color w:val="auto"/>
          <w:sz w:val="21"/>
          <w:szCs w:val="21"/>
        </w:rPr>
        <w:t>化石燃料消耗量计量要求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2112"/>
        <w:gridCol w:w="1121"/>
        <w:gridCol w:w="1409"/>
        <w:gridCol w:w="1409"/>
        <w:gridCol w:w="1409"/>
        <w:gridCol w:w="1411"/>
      </w:tblGrid>
      <w:tr w14:paraId="7CA8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499" w:type="pct"/>
            <w:vAlign w:val="center"/>
          </w:tcPr>
          <w:p w14:paraId="7AE671B8">
            <w:pPr>
              <w:pStyle w:val="69"/>
              <w:widowControl w:val="0"/>
              <w:adjustRightInd w:val="0"/>
              <w:spacing w:line="360" w:lineRule="atLeast"/>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燃料类型</w:t>
            </w:r>
          </w:p>
        </w:tc>
        <w:tc>
          <w:tcPr>
            <w:tcW w:w="1071" w:type="pct"/>
            <w:vAlign w:val="center"/>
          </w:tcPr>
          <w:p w14:paraId="5E717E2E">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准确度等级</w:t>
            </w:r>
          </w:p>
        </w:tc>
        <w:tc>
          <w:tcPr>
            <w:tcW w:w="568" w:type="pct"/>
            <w:vAlign w:val="center"/>
          </w:tcPr>
          <w:p w14:paraId="75CC21DD">
            <w:pPr>
              <w:pStyle w:val="39"/>
              <w:widowControl w:val="0"/>
              <w:numPr>
                <w:ilvl w:val="0"/>
                <w:numId w:val="0"/>
              </w:numPr>
              <w:adjustRightInd w:val="0"/>
              <w:spacing w:beforeLines="0" w:afterLines="0" w:line="36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计量设备溯源方式</w:t>
            </w:r>
          </w:p>
        </w:tc>
        <w:tc>
          <w:tcPr>
            <w:tcW w:w="714" w:type="pct"/>
            <w:vAlign w:val="center"/>
          </w:tcPr>
          <w:p w14:paraId="02E7999C">
            <w:pPr>
              <w:pStyle w:val="39"/>
              <w:widowControl w:val="0"/>
              <w:numPr>
                <w:ilvl w:val="0"/>
                <w:numId w:val="0"/>
              </w:numPr>
              <w:adjustRightInd w:val="0"/>
              <w:spacing w:beforeLines="0" w:afterLines="0" w:line="36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溯源频次</w:t>
            </w:r>
          </w:p>
        </w:tc>
        <w:tc>
          <w:tcPr>
            <w:tcW w:w="714" w:type="pct"/>
            <w:vAlign w:val="center"/>
          </w:tcPr>
          <w:p w14:paraId="76F9E1FC">
            <w:pPr>
              <w:pStyle w:val="39"/>
              <w:widowControl w:val="0"/>
              <w:numPr>
                <w:ilvl w:val="0"/>
                <w:numId w:val="0"/>
              </w:numPr>
              <w:adjustRightInd w:val="0"/>
              <w:spacing w:beforeLines="0" w:afterLines="0" w:line="36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计量频次</w:t>
            </w:r>
          </w:p>
        </w:tc>
        <w:tc>
          <w:tcPr>
            <w:tcW w:w="714" w:type="pct"/>
            <w:vAlign w:val="center"/>
          </w:tcPr>
          <w:p w14:paraId="3EDA8D62">
            <w:pPr>
              <w:pStyle w:val="39"/>
              <w:widowControl w:val="0"/>
              <w:numPr>
                <w:ilvl w:val="0"/>
                <w:numId w:val="0"/>
              </w:numPr>
              <w:adjustRightInd w:val="0"/>
              <w:spacing w:beforeLines="0" w:afterLines="0" w:line="36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记录频次</w:t>
            </w:r>
          </w:p>
        </w:tc>
        <w:tc>
          <w:tcPr>
            <w:tcW w:w="715" w:type="pct"/>
            <w:vAlign w:val="center"/>
          </w:tcPr>
          <w:p w14:paraId="7B34ADE8">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安装位置</w:t>
            </w:r>
          </w:p>
        </w:tc>
      </w:tr>
      <w:tr w14:paraId="5ABE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Merge w:val="restart"/>
            <w:vAlign w:val="center"/>
          </w:tcPr>
          <w:p w14:paraId="7716FAA7">
            <w:pPr>
              <w:pStyle w:val="69"/>
              <w:widowControl w:val="0"/>
              <w:adjustRightInd w:val="0"/>
              <w:spacing w:line="360" w:lineRule="atLeast"/>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固态燃料</w:t>
            </w:r>
          </w:p>
        </w:tc>
        <w:tc>
          <w:tcPr>
            <w:tcW w:w="1071" w:type="pct"/>
            <w:vAlign w:val="center"/>
          </w:tcPr>
          <w:p w14:paraId="5D65491C">
            <w:pPr>
              <w:pStyle w:val="69"/>
              <w:widowControl w:val="0"/>
              <w:adjustRightInd w:val="0"/>
              <w:spacing w:line="360" w:lineRule="atLeast"/>
              <w:jc w:val="center"/>
              <w:textAlignment w:val="baseline"/>
              <w:rPr>
                <w:rFonts w:hint="eastAsia" w:ascii="宋体" w:hAnsi="宋体" w:eastAsia="宋体" w:cs="宋体"/>
                <w:b w:val="0"/>
                <w:bCs/>
                <w:color w:val="auto"/>
                <w:kern w:val="2"/>
                <w:sz w:val="18"/>
                <w:szCs w:val="18"/>
                <w:lang w:val="en-US" w:eastAsia="zh-CN" w:bidi="ar-SA"/>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\o\ac(○,</w:instrText>
            </w:r>
            <w:r>
              <w:rPr>
                <w:rFonts w:hint="default" w:ascii="Times New Roman" w:hAnsi="Times New Roman" w:cs="Times New Roman"/>
                <w:position w:val="2"/>
                <w:sz w:val="14"/>
                <w:szCs w:val="21"/>
              </w:rPr>
              <w:instrText xml:space="preserve">Ⅲ</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rPr>
              <w:fldChar w:fldCharType="end"/>
            </w:r>
          </w:p>
        </w:tc>
        <w:tc>
          <w:tcPr>
            <w:tcW w:w="568" w:type="pct"/>
            <w:vAlign w:val="center"/>
          </w:tcPr>
          <w:p w14:paraId="58A39939">
            <w:pPr>
              <w:pStyle w:val="69"/>
              <w:widowControl w:val="0"/>
              <w:adjustRightInd w:val="0"/>
              <w:spacing w:line="360" w:lineRule="atLeast"/>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检定</w:t>
            </w:r>
          </w:p>
        </w:tc>
        <w:tc>
          <w:tcPr>
            <w:tcW w:w="714" w:type="pct"/>
            <w:vAlign w:val="center"/>
          </w:tcPr>
          <w:p w14:paraId="7CE127C9">
            <w:pPr>
              <w:pStyle w:val="69"/>
              <w:widowControl w:val="0"/>
              <w:adjustRightInd w:val="0"/>
              <w:spacing w:line="360" w:lineRule="atLeast"/>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1次/12个月</w:t>
            </w:r>
          </w:p>
        </w:tc>
        <w:tc>
          <w:tcPr>
            <w:tcW w:w="714" w:type="pct"/>
            <w:vAlign w:val="center"/>
          </w:tcPr>
          <w:p w14:paraId="0AD98327">
            <w:pPr>
              <w:pStyle w:val="69"/>
              <w:widowControl w:val="0"/>
              <w:adjustRightInd w:val="0"/>
              <w:spacing w:line="360" w:lineRule="atLeast"/>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每批次</w:t>
            </w:r>
          </w:p>
        </w:tc>
        <w:tc>
          <w:tcPr>
            <w:tcW w:w="714" w:type="pct"/>
            <w:vAlign w:val="center"/>
          </w:tcPr>
          <w:p w14:paraId="1EB34E8E">
            <w:pPr>
              <w:pStyle w:val="69"/>
              <w:widowControl w:val="0"/>
              <w:adjustRightInd w:val="0"/>
              <w:spacing w:line="360" w:lineRule="atLeast"/>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每批次</w:t>
            </w:r>
          </w:p>
        </w:tc>
        <w:tc>
          <w:tcPr>
            <w:tcW w:w="715" w:type="pct"/>
            <w:vAlign w:val="center"/>
          </w:tcPr>
          <w:p w14:paraId="27EBC8C8">
            <w:pPr>
              <w:pStyle w:val="69"/>
              <w:widowControl w:val="0"/>
              <w:adjustRightInd w:val="0"/>
              <w:spacing w:line="360" w:lineRule="atLeast"/>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w:t>
            </w:r>
          </w:p>
        </w:tc>
      </w:tr>
      <w:tr w14:paraId="4E8D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Merge w:val="continue"/>
            <w:vAlign w:val="center"/>
          </w:tcPr>
          <w:p w14:paraId="3365FA6F">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p>
        </w:tc>
        <w:tc>
          <w:tcPr>
            <w:tcW w:w="1071" w:type="pct"/>
            <w:vAlign w:val="center"/>
          </w:tcPr>
          <w:p w14:paraId="4E26ED8A">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0.5</w:t>
            </w:r>
          </w:p>
        </w:tc>
        <w:tc>
          <w:tcPr>
            <w:tcW w:w="568" w:type="pct"/>
            <w:vAlign w:val="center"/>
          </w:tcPr>
          <w:p w14:paraId="51A568B2">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检定</w:t>
            </w:r>
          </w:p>
        </w:tc>
        <w:tc>
          <w:tcPr>
            <w:tcW w:w="714" w:type="pct"/>
            <w:vAlign w:val="center"/>
          </w:tcPr>
          <w:p w14:paraId="7131CF90">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1次/12个月</w:t>
            </w:r>
          </w:p>
        </w:tc>
        <w:tc>
          <w:tcPr>
            <w:tcW w:w="714" w:type="pct"/>
            <w:vAlign w:val="center"/>
          </w:tcPr>
          <w:p w14:paraId="60802DDE">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连续</w:t>
            </w:r>
          </w:p>
        </w:tc>
        <w:tc>
          <w:tcPr>
            <w:tcW w:w="714" w:type="pct"/>
            <w:vAlign w:val="center"/>
          </w:tcPr>
          <w:p w14:paraId="0A8F22F5">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每月</w:t>
            </w:r>
          </w:p>
        </w:tc>
        <w:tc>
          <w:tcPr>
            <w:tcW w:w="715" w:type="pct"/>
            <w:vAlign w:val="center"/>
          </w:tcPr>
          <w:p w14:paraId="2518CBE9">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安装在进燃炉燃烧前</w:t>
            </w:r>
          </w:p>
        </w:tc>
      </w:tr>
      <w:tr w14:paraId="6D6F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Merge w:val="restart"/>
            <w:vAlign w:val="center"/>
          </w:tcPr>
          <w:p w14:paraId="78BE8EB8">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液态燃料</w:t>
            </w:r>
          </w:p>
        </w:tc>
        <w:tc>
          <w:tcPr>
            <w:tcW w:w="1071" w:type="pct"/>
            <w:vAlign w:val="center"/>
          </w:tcPr>
          <w:p w14:paraId="732A0419">
            <w:pPr>
              <w:pStyle w:val="39"/>
              <w:widowControl w:val="0"/>
              <w:numPr>
                <w:ilvl w:val="0"/>
                <w:numId w:val="0"/>
              </w:numPr>
              <w:adjustRightInd w:val="0"/>
              <w:spacing w:beforeLines="0" w:afterLines="0" w:line="360" w:lineRule="atLeast"/>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成品油：0.5</w:t>
            </w:r>
          </w:p>
          <w:p w14:paraId="3D696027">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重油、渣油</w:t>
            </w:r>
            <w:r>
              <w:rPr>
                <w:rFonts w:hint="eastAsia" w:ascii="宋体" w:hAnsi="宋体" w:cs="宋体"/>
                <w:b w:val="0"/>
                <w:bCs/>
                <w:color w:val="auto"/>
                <w:kern w:val="2"/>
                <w:sz w:val="18"/>
                <w:szCs w:val="18"/>
                <w:lang w:val="en-US" w:eastAsia="zh-CN" w:bidi="ar-SA"/>
              </w:rPr>
              <w:t>及其他</w:t>
            </w:r>
            <w:r>
              <w:rPr>
                <w:rFonts w:hint="eastAsia" w:ascii="宋体" w:hAnsi="宋体" w:eastAsia="宋体" w:cs="宋体"/>
                <w:b w:val="0"/>
                <w:bCs/>
                <w:color w:val="auto"/>
                <w:kern w:val="2"/>
                <w:sz w:val="18"/>
                <w:szCs w:val="18"/>
                <w:lang w:val="en-US" w:eastAsia="zh-CN" w:bidi="ar-SA"/>
              </w:rPr>
              <w:t>：1.0</w:t>
            </w:r>
          </w:p>
        </w:tc>
        <w:tc>
          <w:tcPr>
            <w:tcW w:w="568" w:type="pct"/>
            <w:vAlign w:val="center"/>
          </w:tcPr>
          <w:p w14:paraId="2BFD4A7C">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检定/校准</w:t>
            </w:r>
          </w:p>
        </w:tc>
        <w:tc>
          <w:tcPr>
            <w:tcW w:w="714" w:type="pct"/>
            <w:vAlign w:val="center"/>
          </w:tcPr>
          <w:p w14:paraId="691BAD05">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1次/12个月</w:t>
            </w:r>
          </w:p>
        </w:tc>
        <w:tc>
          <w:tcPr>
            <w:tcW w:w="714" w:type="pct"/>
            <w:vAlign w:val="center"/>
          </w:tcPr>
          <w:p w14:paraId="449AF8E6">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每批</w:t>
            </w:r>
          </w:p>
        </w:tc>
        <w:tc>
          <w:tcPr>
            <w:tcW w:w="714" w:type="pct"/>
            <w:vAlign w:val="center"/>
          </w:tcPr>
          <w:p w14:paraId="4C832FBA">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每批</w:t>
            </w:r>
          </w:p>
        </w:tc>
        <w:tc>
          <w:tcPr>
            <w:tcW w:w="715" w:type="pct"/>
            <w:vAlign w:val="center"/>
          </w:tcPr>
          <w:p w14:paraId="396D251C">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安装在储油罐与燃炉之间</w:t>
            </w:r>
          </w:p>
        </w:tc>
      </w:tr>
      <w:tr w14:paraId="0DD6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Merge w:val="continue"/>
            <w:vAlign w:val="center"/>
          </w:tcPr>
          <w:p w14:paraId="026D2B18">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p>
        </w:tc>
        <w:tc>
          <w:tcPr>
            <w:tcW w:w="1071" w:type="pct"/>
            <w:vAlign w:val="center"/>
          </w:tcPr>
          <w:p w14:paraId="5309F596">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液态天然气（LNG）：0.5</w:t>
            </w:r>
          </w:p>
        </w:tc>
        <w:tc>
          <w:tcPr>
            <w:tcW w:w="568" w:type="pct"/>
            <w:vAlign w:val="center"/>
          </w:tcPr>
          <w:p w14:paraId="1B94EEC7">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检定/校准</w:t>
            </w:r>
          </w:p>
        </w:tc>
        <w:tc>
          <w:tcPr>
            <w:tcW w:w="714" w:type="pct"/>
            <w:vAlign w:val="center"/>
          </w:tcPr>
          <w:p w14:paraId="44CB9E52">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1次/12个月</w:t>
            </w:r>
          </w:p>
        </w:tc>
        <w:tc>
          <w:tcPr>
            <w:tcW w:w="714" w:type="pct"/>
            <w:vAlign w:val="center"/>
          </w:tcPr>
          <w:p w14:paraId="6B9193F0">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每批</w:t>
            </w:r>
          </w:p>
        </w:tc>
        <w:tc>
          <w:tcPr>
            <w:tcW w:w="714" w:type="pct"/>
            <w:vAlign w:val="center"/>
          </w:tcPr>
          <w:p w14:paraId="2324FFC2">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每批</w:t>
            </w:r>
          </w:p>
        </w:tc>
        <w:tc>
          <w:tcPr>
            <w:tcW w:w="715" w:type="pct"/>
            <w:vAlign w:val="center"/>
          </w:tcPr>
          <w:p w14:paraId="2017ADA8">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w:t>
            </w:r>
          </w:p>
        </w:tc>
      </w:tr>
      <w:tr w14:paraId="65E0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14:paraId="7A242429">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气态燃料</w:t>
            </w:r>
          </w:p>
        </w:tc>
        <w:tc>
          <w:tcPr>
            <w:tcW w:w="1071" w:type="pct"/>
            <w:vAlign w:val="center"/>
          </w:tcPr>
          <w:p w14:paraId="04527807">
            <w:pPr>
              <w:pStyle w:val="5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2.0</w:t>
            </w:r>
          </w:p>
        </w:tc>
        <w:tc>
          <w:tcPr>
            <w:tcW w:w="568" w:type="pct"/>
            <w:vAlign w:val="center"/>
          </w:tcPr>
          <w:p w14:paraId="5E3ED197">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检定/校准</w:t>
            </w:r>
          </w:p>
        </w:tc>
        <w:tc>
          <w:tcPr>
            <w:tcW w:w="714" w:type="pct"/>
            <w:vAlign w:val="center"/>
          </w:tcPr>
          <w:p w14:paraId="30C16414">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1次/12个月</w:t>
            </w:r>
          </w:p>
        </w:tc>
        <w:tc>
          <w:tcPr>
            <w:tcW w:w="714" w:type="pct"/>
            <w:vAlign w:val="center"/>
          </w:tcPr>
          <w:p w14:paraId="2A97175B">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连续</w:t>
            </w:r>
          </w:p>
        </w:tc>
        <w:tc>
          <w:tcPr>
            <w:tcW w:w="714" w:type="pct"/>
            <w:vAlign w:val="center"/>
          </w:tcPr>
          <w:p w14:paraId="2D4D3FC1">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每月</w:t>
            </w:r>
          </w:p>
        </w:tc>
        <w:tc>
          <w:tcPr>
            <w:tcW w:w="715" w:type="pct"/>
            <w:vAlign w:val="center"/>
          </w:tcPr>
          <w:p w14:paraId="62686F2D">
            <w:pPr>
              <w:ind w:firstLine="0"/>
              <w:jc w:val="cente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安装于储气罐与燃炉之间</w:t>
            </w:r>
          </w:p>
        </w:tc>
      </w:tr>
    </w:tbl>
    <w:p w14:paraId="5825C1A0">
      <w:pPr>
        <w:pStyle w:val="36"/>
        <w:numPr>
          <w:ilvl w:val="0"/>
          <w:numId w:val="0"/>
        </w:numPr>
        <w:spacing w:before="163" w:after="163"/>
        <w:outlineLvl w:val="1"/>
        <w:rPr>
          <w:rFonts w:ascii="Times New Roman"/>
        </w:rPr>
      </w:pPr>
      <w:r>
        <w:rPr>
          <w:rFonts w:hint="eastAsia" w:hAnsi="黑体"/>
        </w:rPr>
        <w:t>5.3能源作为原材料用途的排放</w:t>
      </w:r>
      <w:r>
        <w:rPr>
          <w:rFonts w:hAnsi="黑体"/>
        </w:rPr>
        <w:t>计量</w:t>
      </w:r>
      <w:r>
        <w:rPr>
          <w:rFonts w:hint="eastAsia" w:hAnsi="黑体"/>
          <w:lang w:val="en-US" w:eastAsia="zh-CN"/>
        </w:rPr>
        <w:t>与</w:t>
      </w:r>
      <w:r>
        <w:rPr>
          <w:rFonts w:hint="default" w:ascii="Times New Roman" w:hAnsi="Times New Roman" w:cs="Times New Roman"/>
          <w:color w:val="auto"/>
          <w:highlight w:val="none"/>
          <w:lang w:val="en-US" w:eastAsia="zh-CN"/>
        </w:rPr>
        <w:t>监</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lang w:val="en-US" w:eastAsia="zh-CN"/>
        </w:rPr>
        <w:t>检测</w:t>
      </w:r>
      <w:r>
        <w:rPr>
          <w:rFonts w:hint="eastAsia" w:hAnsi="黑体"/>
        </w:rPr>
        <w:t>要求</w:t>
      </w:r>
    </w:p>
    <w:p w14:paraId="75901A5C">
      <w:pPr>
        <w:pStyle w:val="39"/>
        <w:numPr>
          <w:ilvl w:val="0"/>
          <w:numId w:val="0"/>
        </w:numPr>
        <w:spacing w:before="163" w:after="163"/>
        <w:outlineLvl w:val="2"/>
      </w:pPr>
      <w:r>
        <w:rPr>
          <w:rFonts w:hint="eastAsia" w:hAnsi="黑体"/>
        </w:rPr>
        <w:t>5.3.1能源作为原材料消耗量的计量</w:t>
      </w:r>
      <w:r>
        <w:rPr>
          <w:rFonts w:hint="eastAsia" w:hAnsi="黑体"/>
          <w:lang w:val="en-US" w:eastAsia="zh-CN"/>
        </w:rPr>
        <w:t>与</w:t>
      </w:r>
      <w:r>
        <w:rPr>
          <w:rFonts w:hint="default" w:ascii="Times New Roman" w:hAnsi="Times New Roman" w:cs="Times New Roman"/>
          <w:color w:val="auto"/>
          <w:highlight w:val="none"/>
          <w:lang w:val="en-US" w:eastAsia="zh-CN"/>
        </w:rPr>
        <w:t>监</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lang w:val="en-US" w:eastAsia="zh-CN"/>
        </w:rPr>
        <w:t>检测</w:t>
      </w:r>
      <w:r>
        <w:rPr>
          <w:rFonts w:hint="eastAsia" w:hAnsi="黑体"/>
        </w:rPr>
        <w:t>要求</w:t>
      </w:r>
    </w:p>
    <w:p w14:paraId="5782DFAE">
      <w:pPr>
        <w:pStyle w:val="3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ascii="Times New Roman"/>
        </w:rPr>
      </w:pPr>
      <w:r>
        <w:rPr>
          <w:rFonts w:hint="eastAsia" w:hAnsi="宋体"/>
        </w:rPr>
        <w:t>能源</w:t>
      </w:r>
      <w:r>
        <w:rPr>
          <w:rFonts w:hint="eastAsia" w:hAnsi="黑体"/>
        </w:rPr>
        <w:t>作为原材料消耗量</w:t>
      </w:r>
      <w:r>
        <w:rPr>
          <w:rFonts w:hAnsi="宋体"/>
        </w:rPr>
        <w:t>应</w:t>
      </w:r>
      <w:r>
        <w:rPr>
          <w:rFonts w:hint="eastAsia" w:hAnsi="宋体"/>
        </w:rPr>
        <w:t>使</w:t>
      </w:r>
      <w:r>
        <w:rPr>
          <w:rFonts w:hAnsi="宋体"/>
        </w:rPr>
        <w:t>用计量衡</w:t>
      </w:r>
      <w:r>
        <w:rPr>
          <w:rFonts w:hint="eastAsia" w:hAnsi="宋体"/>
        </w:rPr>
        <w:t>器</w:t>
      </w:r>
      <w:r>
        <w:rPr>
          <w:rFonts w:hAnsi="宋体"/>
        </w:rPr>
        <w:t>称量</w:t>
      </w:r>
      <w:r>
        <w:rPr>
          <w:rFonts w:hint="eastAsia" w:hAnsi="宋体"/>
        </w:rPr>
        <w:t>，</w:t>
      </w:r>
      <w:r>
        <w:rPr>
          <w:rFonts w:hAnsi="宋体"/>
        </w:rPr>
        <w:t>记录每批次进货量，每月至少统计一次出货量，并做好相应的台账</w:t>
      </w:r>
      <w:r>
        <w:rPr>
          <w:rFonts w:hint="eastAsia" w:hAnsi="宋体"/>
        </w:rPr>
        <w:t>。</w:t>
      </w:r>
    </w:p>
    <w:p w14:paraId="324D239D">
      <w:pPr>
        <w:pStyle w:val="39"/>
        <w:numPr>
          <w:ilvl w:val="0"/>
          <w:numId w:val="0"/>
        </w:numPr>
        <w:spacing w:before="163" w:after="163"/>
        <w:outlineLvl w:val="2"/>
        <w:rPr>
          <w:rFonts w:ascii="Times New Roman"/>
        </w:rPr>
      </w:pPr>
      <w:r>
        <w:rPr>
          <w:rFonts w:hint="eastAsia" w:hAnsi="黑体"/>
        </w:rPr>
        <w:t>5.3.2</w:t>
      </w:r>
      <w:r>
        <w:rPr>
          <w:rFonts w:hAnsi="黑体"/>
        </w:rPr>
        <w:t>计量器具要求</w:t>
      </w:r>
    </w:p>
    <w:p w14:paraId="50401EDD">
      <w:pPr>
        <w:pStyle w:val="3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ascii="Times New Roman"/>
        </w:rPr>
      </w:pPr>
      <w:r>
        <w:rPr>
          <w:rFonts w:hint="eastAsia" w:hAnsi="宋体"/>
          <w:lang w:val="en-US" w:eastAsia="zh-CN"/>
        </w:rPr>
        <w:t>铜冶炼</w:t>
      </w:r>
      <w:r>
        <w:rPr>
          <w:rFonts w:hAnsi="宋体"/>
        </w:rPr>
        <w:t>企业应购买符</w:t>
      </w:r>
      <w:r>
        <w:rPr>
          <w:rFonts w:hint="eastAsia" w:ascii="宋体" w:hAnsi="宋体" w:eastAsia="宋体" w:cs="宋体"/>
        </w:rPr>
        <w:t>合GB/T 23111要求的计量衡器</w:t>
      </w:r>
      <w:r>
        <w:rPr>
          <w:rFonts w:hint="eastAsia" w:hAnsi="宋体" w:cs="宋体"/>
          <w:lang w:val="en-US" w:eastAsia="zh-CN"/>
        </w:rPr>
        <w:t>或符合其他相关计量要求的计量衡器及流量计。</w:t>
      </w:r>
    </w:p>
    <w:p w14:paraId="70E8EBA3">
      <w:pPr>
        <w:pStyle w:val="36"/>
        <w:numPr>
          <w:ilvl w:val="0"/>
          <w:numId w:val="0"/>
        </w:numPr>
        <w:spacing w:before="163" w:after="163"/>
        <w:outlineLvl w:val="1"/>
        <w:rPr>
          <w:rFonts w:ascii="Times New Roman"/>
        </w:rPr>
      </w:pPr>
      <w:r>
        <w:rPr>
          <w:rFonts w:hint="eastAsia" w:hAnsi="黑体"/>
        </w:rPr>
        <w:t>5.4</w:t>
      </w:r>
      <w:r>
        <w:rPr>
          <w:rFonts w:hAnsi="黑体"/>
        </w:rPr>
        <w:t>过程排放</w:t>
      </w:r>
      <w:r>
        <w:rPr>
          <w:rFonts w:hint="eastAsia" w:hAnsi="黑体"/>
        </w:rPr>
        <w:t>计量</w:t>
      </w:r>
      <w:r>
        <w:rPr>
          <w:rFonts w:hint="eastAsia" w:hAnsi="黑体"/>
          <w:lang w:val="en-US" w:eastAsia="zh-CN"/>
        </w:rPr>
        <w:t>与</w:t>
      </w:r>
      <w:r>
        <w:rPr>
          <w:rFonts w:hint="default" w:ascii="Times New Roman" w:hAnsi="Times New Roman" w:cs="Times New Roman"/>
          <w:color w:val="auto"/>
          <w:highlight w:val="none"/>
          <w:lang w:val="en-US" w:eastAsia="zh-CN"/>
        </w:rPr>
        <w:t>监</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lang w:val="en-US" w:eastAsia="zh-CN"/>
        </w:rPr>
        <w:t>检测</w:t>
      </w:r>
      <w:r>
        <w:rPr>
          <w:rFonts w:hint="eastAsia" w:hAnsi="黑体"/>
        </w:rPr>
        <w:t>要求</w:t>
      </w:r>
    </w:p>
    <w:p w14:paraId="33AE5A41">
      <w:pPr>
        <w:pStyle w:val="39"/>
        <w:numPr>
          <w:ilvl w:val="0"/>
          <w:numId w:val="0"/>
        </w:numPr>
        <w:spacing w:before="163" w:after="163"/>
        <w:outlineLvl w:val="2"/>
        <w:rPr>
          <w:rFonts w:ascii="Times New Roman"/>
        </w:rPr>
      </w:pPr>
      <w:r>
        <w:rPr>
          <w:rFonts w:hint="eastAsia" w:hAnsi="黑体"/>
        </w:rPr>
        <w:t>5.4.1工业</w:t>
      </w:r>
      <w:r>
        <w:rPr>
          <w:rFonts w:hAnsi="黑体"/>
        </w:rPr>
        <w:t>碳酸盐消耗量的计量</w:t>
      </w:r>
      <w:r>
        <w:rPr>
          <w:rFonts w:hint="eastAsia" w:hAnsi="黑体"/>
          <w:lang w:val="en-US" w:eastAsia="zh-CN"/>
        </w:rPr>
        <w:t>与</w:t>
      </w:r>
      <w:r>
        <w:rPr>
          <w:rFonts w:hint="default" w:ascii="Times New Roman" w:hAnsi="Times New Roman" w:cs="Times New Roman"/>
          <w:color w:val="auto"/>
          <w:highlight w:val="none"/>
          <w:lang w:val="en-US" w:eastAsia="zh-CN"/>
        </w:rPr>
        <w:t>监</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lang w:val="en-US" w:eastAsia="zh-CN"/>
        </w:rPr>
        <w:t>检测</w:t>
      </w:r>
      <w:r>
        <w:rPr>
          <w:rFonts w:hint="eastAsia" w:hAnsi="黑体"/>
        </w:rPr>
        <w:t>要求</w:t>
      </w:r>
    </w:p>
    <w:p w14:paraId="62C5185E">
      <w:pPr>
        <w:pStyle w:val="3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ascii="Times New Roman"/>
        </w:rPr>
      </w:pPr>
      <w:r>
        <w:rPr>
          <w:rFonts w:hint="eastAsia" w:hAnsi="宋体"/>
          <w:lang w:val="en-US" w:eastAsia="zh-CN"/>
        </w:rPr>
        <w:t>铜冶炼</w:t>
      </w:r>
      <w:r>
        <w:rPr>
          <w:rFonts w:hAnsi="宋体"/>
        </w:rPr>
        <w:t>企业碳酸盐消耗量应</w:t>
      </w:r>
      <w:r>
        <w:rPr>
          <w:rFonts w:hint="eastAsia" w:hAnsi="宋体"/>
        </w:rPr>
        <w:t>使</w:t>
      </w:r>
      <w:r>
        <w:rPr>
          <w:rFonts w:hAnsi="宋体"/>
        </w:rPr>
        <w:t>用计量衡</w:t>
      </w:r>
      <w:r>
        <w:rPr>
          <w:rFonts w:hint="eastAsia" w:hAnsi="宋体"/>
        </w:rPr>
        <w:t>器</w:t>
      </w:r>
      <w:r>
        <w:rPr>
          <w:rFonts w:hAnsi="宋体"/>
        </w:rPr>
        <w:t>称量</w:t>
      </w:r>
      <w:r>
        <w:rPr>
          <w:rFonts w:hint="eastAsia" w:hAnsi="宋体"/>
        </w:rPr>
        <w:t>，并</w:t>
      </w:r>
      <w:r>
        <w:rPr>
          <w:rFonts w:hAnsi="宋体"/>
        </w:rPr>
        <w:t>记录每批次进货量，</w:t>
      </w:r>
      <w:r>
        <w:rPr>
          <w:rFonts w:hint="eastAsia" w:hAnsi="宋体"/>
        </w:rPr>
        <w:t>每月至少统计一次</w:t>
      </w:r>
      <w:r>
        <w:rPr>
          <w:rFonts w:hint="eastAsia" w:hAnsi="宋体"/>
          <w:lang w:val="en-US" w:eastAsia="zh-CN"/>
        </w:rPr>
        <w:t>消耗</w:t>
      </w:r>
      <w:r>
        <w:rPr>
          <w:rFonts w:hint="eastAsia" w:hAnsi="宋体"/>
        </w:rPr>
        <w:t>量，</w:t>
      </w:r>
      <w:r>
        <w:rPr>
          <w:rFonts w:hAnsi="宋体"/>
        </w:rPr>
        <w:t>并做好相应的台账</w:t>
      </w:r>
      <w:r>
        <w:rPr>
          <w:rFonts w:hint="eastAsia" w:hAnsi="宋体"/>
        </w:rPr>
        <w:t>。</w:t>
      </w:r>
    </w:p>
    <w:p w14:paraId="1056AB5D">
      <w:pPr>
        <w:pStyle w:val="39"/>
        <w:numPr>
          <w:ilvl w:val="0"/>
          <w:numId w:val="0"/>
        </w:numPr>
        <w:spacing w:before="163" w:after="163"/>
        <w:outlineLvl w:val="2"/>
        <w:rPr>
          <w:rFonts w:ascii="Times New Roman"/>
        </w:rPr>
      </w:pPr>
      <w:r>
        <w:rPr>
          <w:rFonts w:hint="eastAsia" w:hAnsi="黑体"/>
        </w:rPr>
        <w:t>5.4.2工业</w:t>
      </w:r>
      <w:r>
        <w:rPr>
          <w:rFonts w:hAnsi="黑体"/>
        </w:rPr>
        <w:t>碳酸盐消耗量的计量器具</w:t>
      </w:r>
      <w:r>
        <w:rPr>
          <w:rFonts w:hint="eastAsia" w:hAnsi="黑体"/>
          <w:lang w:val="en-US" w:eastAsia="zh-CN"/>
        </w:rPr>
        <w:t>与</w:t>
      </w:r>
      <w:r>
        <w:rPr>
          <w:rFonts w:hint="default" w:ascii="Times New Roman" w:hAnsi="Times New Roman" w:cs="Times New Roman"/>
          <w:color w:val="auto"/>
          <w:highlight w:val="none"/>
          <w:lang w:val="en-US" w:eastAsia="zh-CN"/>
        </w:rPr>
        <w:t>监</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lang w:val="en-US" w:eastAsia="zh-CN"/>
        </w:rPr>
        <w:t>检测</w:t>
      </w:r>
      <w:r>
        <w:rPr>
          <w:rFonts w:hAnsi="黑体"/>
        </w:rPr>
        <w:t>要求</w:t>
      </w:r>
    </w:p>
    <w:p w14:paraId="7F42A60D">
      <w:pPr>
        <w:pStyle w:val="37"/>
        <w:keepNext w:val="0"/>
        <w:keepLines w:val="0"/>
        <w:pageBreakBefore w:val="0"/>
        <w:widowControl/>
        <w:kinsoku/>
        <w:wordWrap/>
        <w:overflowPunct/>
        <w:topLinePunct w:val="0"/>
        <w:autoSpaceDE w:val="0"/>
        <w:autoSpaceDN w:val="0"/>
        <w:bidi w:val="0"/>
        <w:adjustRightInd/>
        <w:snapToGrid/>
        <w:ind w:firstLine="420"/>
        <w:textAlignment w:val="auto"/>
        <w:rPr>
          <w:rFonts w:ascii="Times New Roman"/>
        </w:rPr>
      </w:pPr>
      <w:r>
        <w:rPr>
          <w:rFonts w:hint="eastAsia" w:hAnsi="宋体"/>
          <w:lang w:val="en-US" w:eastAsia="zh-CN"/>
        </w:rPr>
        <w:t>铜冶炼</w:t>
      </w:r>
      <w:r>
        <w:rPr>
          <w:rFonts w:hAnsi="宋体"/>
        </w:rPr>
        <w:t>企业应购买符合</w:t>
      </w:r>
      <w:r>
        <w:rPr>
          <w:rFonts w:hint="eastAsia" w:ascii="宋体" w:hAnsi="宋体" w:eastAsia="宋体" w:cs="宋体"/>
        </w:rPr>
        <w:t>GB/T 23111要求</w:t>
      </w:r>
      <w:r>
        <w:rPr>
          <w:rFonts w:hint="eastAsia" w:hAnsi="宋体" w:cs="宋体"/>
          <w:lang w:val="en-US" w:eastAsia="zh-CN"/>
        </w:rPr>
        <w:t>或符合其他相关计量要求的计量衡器</w:t>
      </w:r>
      <w:r>
        <w:rPr>
          <w:rFonts w:hAnsi="宋体"/>
        </w:rPr>
        <w:t>。</w:t>
      </w:r>
    </w:p>
    <w:p w14:paraId="1E9FB532">
      <w:pPr>
        <w:pStyle w:val="39"/>
        <w:numPr>
          <w:ilvl w:val="0"/>
          <w:numId w:val="0"/>
        </w:numPr>
        <w:spacing w:before="163" w:after="163"/>
        <w:outlineLvl w:val="2"/>
        <w:rPr>
          <w:rFonts w:ascii="Times New Roman"/>
        </w:rPr>
      </w:pPr>
      <w:r>
        <w:rPr>
          <w:rFonts w:hint="eastAsia" w:hAnsi="黑体"/>
        </w:rPr>
        <w:t>5.4.3</w:t>
      </w:r>
      <w:r>
        <w:rPr>
          <w:rFonts w:hAnsi="黑体"/>
        </w:rPr>
        <w:t>碳酸盐</w:t>
      </w:r>
      <w:r>
        <w:rPr>
          <w:rFonts w:hint="eastAsia" w:hAnsi="黑体"/>
        </w:rPr>
        <w:t>纯度计量</w:t>
      </w:r>
      <w:r>
        <w:rPr>
          <w:rFonts w:hint="eastAsia" w:hAnsi="黑体"/>
          <w:lang w:val="en-US" w:eastAsia="zh-CN"/>
        </w:rPr>
        <w:t>与</w:t>
      </w:r>
      <w:r>
        <w:rPr>
          <w:rFonts w:hint="default" w:ascii="Times New Roman" w:hAnsi="Times New Roman" w:cs="Times New Roman"/>
          <w:color w:val="auto"/>
          <w:highlight w:val="none"/>
          <w:lang w:val="en-US" w:eastAsia="zh-CN"/>
        </w:rPr>
        <w:t>监</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lang w:val="en-US" w:eastAsia="zh-CN"/>
        </w:rPr>
        <w:t>检测</w:t>
      </w:r>
      <w:r>
        <w:rPr>
          <w:rFonts w:hint="eastAsia" w:hAnsi="黑体"/>
        </w:rPr>
        <w:t>要求</w:t>
      </w:r>
    </w:p>
    <w:p w14:paraId="1BA7EB61">
      <w:pPr>
        <w:pStyle w:val="3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default" w:ascii="Times New Roman" w:eastAsia="宋体"/>
          <w:lang w:val="en-US" w:eastAsia="zh-CN"/>
        </w:rPr>
      </w:pPr>
      <w:r>
        <w:rPr>
          <w:rFonts w:hint="eastAsia" w:hAnsi="宋体"/>
          <w:lang w:val="en-US" w:eastAsia="zh-CN"/>
        </w:rPr>
        <w:t>铜冶炼</w:t>
      </w:r>
      <w:r>
        <w:rPr>
          <w:rFonts w:hint="eastAsia" w:ascii="宋体" w:hAnsi="宋体" w:eastAsia="宋体" w:cs="宋体"/>
        </w:rPr>
        <w:t>企业</w:t>
      </w:r>
      <w:r>
        <w:rPr>
          <w:rFonts w:hint="eastAsia" w:hAnsi="宋体" w:cs="宋体"/>
          <w:lang w:val="en-US" w:eastAsia="zh-CN"/>
        </w:rPr>
        <w:t>可</w:t>
      </w:r>
      <w:r>
        <w:rPr>
          <w:rFonts w:hint="eastAsia" w:ascii="宋体" w:hAnsi="宋体" w:eastAsia="宋体" w:cs="宋体"/>
        </w:rPr>
        <w:t>按照GB/T 210等标准的规定</w:t>
      </w:r>
      <w:r>
        <w:rPr>
          <w:rFonts w:hAnsi="宋体"/>
        </w:rPr>
        <w:t>对每一批次</w:t>
      </w:r>
      <w:r>
        <w:rPr>
          <w:rFonts w:hint="eastAsia" w:hAnsi="宋体"/>
        </w:rPr>
        <w:t>工业</w:t>
      </w:r>
      <w:r>
        <w:rPr>
          <w:rFonts w:hAnsi="宋体"/>
        </w:rPr>
        <w:t>碳酸盐</w:t>
      </w:r>
      <w:r>
        <w:rPr>
          <w:rFonts w:hint="eastAsia" w:hAnsi="宋体"/>
        </w:rPr>
        <w:t>等</w:t>
      </w:r>
      <w:r>
        <w:rPr>
          <w:rFonts w:hAnsi="宋体"/>
        </w:rPr>
        <w:t>的</w:t>
      </w:r>
      <w:r>
        <w:rPr>
          <w:rFonts w:hint="eastAsia" w:hAnsi="宋体"/>
        </w:rPr>
        <w:t>纯度</w:t>
      </w:r>
      <w:r>
        <w:rPr>
          <w:rFonts w:hAnsi="宋体"/>
        </w:rPr>
        <w:t>进行检测</w:t>
      </w:r>
      <w:r>
        <w:rPr>
          <w:rFonts w:hint="eastAsia" w:hAnsi="宋体"/>
        </w:rPr>
        <w:t>，并取加权平均值</w:t>
      </w:r>
      <w:r>
        <w:rPr>
          <w:rFonts w:hint="eastAsia" w:hAnsi="宋体"/>
          <w:lang w:eastAsia="zh-CN"/>
        </w:rPr>
        <w:t>；</w:t>
      </w:r>
      <w:r>
        <w:rPr>
          <w:rFonts w:hint="eastAsia" w:hAnsi="宋体"/>
          <w:lang w:val="en-US" w:eastAsia="zh-CN"/>
        </w:rPr>
        <w:t>也可采用供货方或第三方结算提供的数值。</w:t>
      </w:r>
    </w:p>
    <w:p w14:paraId="2035D762">
      <w:pPr>
        <w:pStyle w:val="36"/>
        <w:numPr>
          <w:ilvl w:val="0"/>
          <w:numId w:val="0"/>
        </w:numPr>
        <w:spacing w:before="163" w:after="163"/>
        <w:outlineLvl w:val="1"/>
        <w:rPr>
          <w:rFonts w:ascii="Times New Roman"/>
        </w:rPr>
      </w:pPr>
      <w:r>
        <w:rPr>
          <w:rFonts w:hint="eastAsia" w:hAnsi="黑体"/>
        </w:rPr>
        <w:t>5.5购入和输出</w:t>
      </w:r>
      <w:r>
        <w:rPr>
          <w:rFonts w:hAnsi="黑体"/>
        </w:rPr>
        <w:t>电力</w:t>
      </w:r>
      <w:r>
        <w:rPr>
          <w:rFonts w:hint="eastAsia" w:hAnsi="黑体"/>
        </w:rPr>
        <w:t>及</w:t>
      </w:r>
      <w:r>
        <w:rPr>
          <w:rFonts w:hAnsi="黑体"/>
        </w:rPr>
        <w:t>热力</w:t>
      </w:r>
      <w:r>
        <w:rPr>
          <w:rFonts w:hint="eastAsia" w:hAnsi="黑体"/>
        </w:rPr>
        <w:t>计量要求</w:t>
      </w:r>
    </w:p>
    <w:p w14:paraId="60B7AB0F">
      <w:pPr>
        <w:pStyle w:val="39"/>
        <w:numPr>
          <w:ilvl w:val="0"/>
          <w:numId w:val="0"/>
        </w:numPr>
        <w:spacing w:before="163" w:after="163"/>
        <w:outlineLvl w:val="2"/>
        <w:rPr>
          <w:rFonts w:ascii="Times New Roman"/>
        </w:rPr>
      </w:pPr>
      <w:r>
        <w:rPr>
          <w:rFonts w:hint="eastAsia" w:hAnsi="黑体"/>
        </w:rPr>
        <w:t>5.5.1</w:t>
      </w:r>
      <w:r>
        <w:rPr>
          <w:rFonts w:hAnsi="黑体"/>
        </w:rPr>
        <w:t>购入和输出电力的计量</w:t>
      </w:r>
      <w:r>
        <w:rPr>
          <w:rFonts w:hint="eastAsia" w:hAnsi="黑体"/>
        </w:rPr>
        <w:t>要求</w:t>
      </w:r>
    </w:p>
    <w:p w14:paraId="07F54A01">
      <w:pPr>
        <w:pStyle w:val="37"/>
        <w:keepNext w:val="0"/>
        <w:keepLines w:val="0"/>
        <w:pageBreakBefore w:val="0"/>
        <w:widowControl/>
        <w:kinsoku/>
        <w:wordWrap/>
        <w:overflowPunct/>
        <w:topLinePunct w:val="0"/>
        <w:autoSpaceDE w:val="0"/>
        <w:autoSpaceDN w:val="0"/>
        <w:bidi w:val="0"/>
        <w:adjustRightInd/>
        <w:snapToGrid/>
        <w:ind w:firstLine="420"/>
        <w:textAlignment w:val="auto"/>
        <w:rPr>
          <w:rFonts w:ascii="Times New Roman"/>
        </w:rPr>
      </w:pPr>
      <w:r>
        <w:rPr>
          <w:rFonts w:hint="eastAsia" w:hAnsi="宋体"/>
          <w:lang w:val="en-US" w:eastAsia="zh-CN"/>
        </w:rPr>
        <w:t>铜冶炼</w:t>
      </w:r>
      <w:r>
        <w:rPr>
          <w:rFonts w:hAnsi="宋体"/>
        </w:rPr>
        <w:t>企业应按</w:t>
      </w:r>
      <w:r>
        <w:rPr>
          <w:rFonts w:hint="eastAsia" w:ascii="宋体" w:hAnsi="宋体" w:eastAsia="宋体" w:cs="宋体"/>
        </w:rPr>
        <w:t>GB 17167</w:t>
      </w:r>
      <w:r>
        <w:rPr>
          <w:rFonts w:hint="eastAsia" w:hAnsi="宋体" w:cs="宋体"/>
          <w:lang w:eastAsia="zh-CN"/>
        </w:rPr>
        <w:t>、</w:t>
      </w:r>
      <w:r>
        <w:rPr>
          <w:rFonts w:hint="eastAsia" w:hAnsi="宋体" w:cs="宋体"/>
          <w:lang w:val="en-US" w:eastAsia="zh-CN"/>
        </w:rPr>
        <w:t>GB/T 20902</w:t>
      </w:r>
      <w:r>
        <w:rPr>
          <w:rFonts w:hint="eastAsia" w:ascii="宋体" w:hAnsi="宋体" w:eastAsia="宋体" w:cs="宋体"/>
        </w:rPr>
        <w:t>的要求配备电表。</w:t>
      </w:r>
    </w:p>
    <w:p w14:paraId="231D5314">
      <w:pPr>
        <w:pStyle w:val="39"/>
        <w:numPr>
          <w:ilvl w:val="0"/>
          <w:numId w:val="0"/>
        </w:numPr>
        <w:spacing w:before="163" w:after="163"/>
        <w:outlineLvl w:val="2"/>
        <w:rPr>
          <w:rFonts w:ascii="Times New Roman"/>
        </w:rPr>
      </w:pPr>
      <w:r>
        <w:rPr>
          <w:rFonts w:hint="eastAsia" w:hAnsi="黑体"/>
        </w:rPr>
        <w:t>5.5.2</w:t>
      </w:r>
      <w:r>
        <w:rPr>
          <w:rFonts w:hAnsi="黑体"/>
        </w:rPr>
        <w:t>购入和输出热力的计量</w:t>
      </w:r>
      <w:r>
        <w:rPr>
          <w:rFonts w:hint="eastAsia" w:hAnsi="黑体"/>
        </w:rPr>
        <w:t>要求</w:t>
      </w:r>
    </w:p>
    <w:p w14:paraId="01011A3E">
      <w:pPr>
        <w:pStyle w:val="37"/>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ascii="Times New Roman"/>
        </w:rPr>
      </w:pPr>
      <w:r>
        <w:rPr>
          <w:rFonts w:hint="eastAsia" w:hAnsi="宋体"/>
          <w:lang w:val="en-US" w:eastAsia="zh-CN"/>
        </w:rPr>
        <w:t>铜冶炼</w:t>
      </w:r>
      <w:r>
        <w:rPr>
          <w:rFonts w:hAnsi="宋体"/>
        </w:rPr>
        <w:t>企业应</w:t>
      </w:r>
      <w:r>
        <w:rPr>
          <w:rFonts w:hint="eastAsia" w:ascii="宋体" w:hAnsi="宋体" w:eastAsia="宋体" w:cs="宋体"/>
        </w:rPr>
        <w:t>按GB 17167</w:t>
      </w:r>
      <w:r>
        <w:rPr>
          <w:rFonts w:hint="eastAsia" w:hAnsi="宋体" w:cs="宋体"/>
          <w:lang w:eastAsia="zh-CN"/>
        </w:rPr>
        <w:t>、</w:t>
      </w:r>
      <w:r>
        <w:rPr>
          <w:rFonts w:hint="eastAsia" w:hAnsi="宋体" w:cs="宋体"/>
          <w:lang w:val="en-US" w:eastAsia="zh-CN"/>
        </w:rPr>
        <w:t>GB/T 20902</w:t>
      </w:r>
      <w:r>
        <w:rPr>
          <w:rFonts w:hint="eastAsia" w:ascii="宋体" w:hAnsi="宋体" w:eastAsia="宋体" w:cs="宋体"/>
        </w:rPr>
        <w:t>的要求</w:t>
      </w:r>
      <w:r>
        <w:rPr>
          <w:rFonts w:hAnsi="宋体"/>
        </w:rPr>
        <w:t>配备</w:t>
      </w:r>
      <w:r>
        <w:rPr>
          <w:rFonts w:hint="eastAsia" w:hAnsi="宋体"/>
        </w:rPr>
        <w:t>热力计量器具。</w:t>
      </w:r>
    </w:p>
    <w:p w14:paraId="40676EF2">
      <w:pPr>
        <w:pStyle w:val="36"/>
        <w:numPr>
          <w:ilvl w:val="0"/>
          <w:numId w:val="0"/>
        </w:numPr>
        <w:spacing w:before="163" w:after="163"/>
        <w:outlineLvl w:val="1"/>
        <w:rPr>
          <w:rFonts w:ascii="Times New Roman"/>
        </w:rPr>
      </w:pPr>
      <w:r>
        <w:rPr>
          <w:rFonts w:hint="eastAsia" w:hAnsi="黑体"/>
        </w:rPr>
        <w:t>5.6计量与监测</w:t>
      </w:r>
      <w:r>
        <w:rPr>
          <w:rFonts w:hAnsi="黑体"/>
        </w:rPr>
        <w:t>管理</w:t>
      </w:r>
      <w:r>
        <w:rPr>
          <w:rFonts w:hint="eastAsia" w:hAnsi="黑体"/>
        </w:rPr>
        <w:t>要求</w:t>
      </w:r>
    </w:p>
    <w:p w14:paraId="1DD20752">
      <w:pPr>
        <w:pStyle w:val="37"/>
        <w:keepNext w:val="0"/>
        <w:keepLines w:val="0"/>
        <w:pageBreakBefore w:val="0"/>
        <w:kinsoku/>
        <w:wordWrap/>
        <w:overflowPunct/>
        <w:topLinePunct w:val="0"/>
        <w:bidi w:val="0"/>
        <w:snapToGrid/>
        <w:spacing w:line="240" w:lineRule="auto"/>
        <w:ind w:firstLine="420"/>
      </w:pPr>
      <w:r>
        <w:rPr>
          <w:rFonts w:hint="eastAsia" w:hAnsi="宋体"/>
          <w:lang w:val="en-US" w:eastAsia="zh-CN"/>
        </w:rPr>
        <w:t>铜冶炼</w:t>
      </w:r>
      <w:r>
        <w:rPr>
          <w:rFonts w:hint="eastAsia" w:hAnsi="宋体"/>
        </w:rPr>
        <w:t>企业应加强计量监</w:t>
      </w:r>
      <w:r>
        <w:rPr>
          <w:rFonts w:hint="eastAsia" w:hAnsi="宋体"/>
          <w:lang w:val="en-US" w:eastAsia="zh-CN"/>
        </w:rPr>
        <w:t>/</w:t>
      </w:r>
      <w:r>
        <w:rPr>
          <w:rFonts w:hint="eastAsia" w:hAnsi="宋体"/>
        </w:rPr>
        <w:t>测管理工作，包括但不限于：</w:t>
      </w:r>
    </w:p>
    <w:p w14:paraId="28A1EB15">
      <w:pPr>
        <w:pStyle w:val="37"/>
        <w:keepNext w:val="0"/>
        <w:keepLines w:val="0"/>
        <w:pageBreakBefore w:val="0"/>
        <w:kinsoku/>
        <w:wordWrap/>
        <w:overflowPunct/>
        <w:topLinePunct w:val="0"/>
        <w:bidi w:val="0"/>
        <w:snapToGrid/>
        <w:spacing w:line="240" w:lineRule="auto"/>
        <w:ind w:left="630" w:leftChars="200" w:hanging="210" w:hangingChars="100"/>
        <w:rPr>
          <w:rFonts w:hAnsi="宋体"/>
        </w:rPr>
      </w:pPr>
      <w:r>
        <w:rPr>
          <w:rFonts w:hint="eastAsia" w:hAnsi="宋体"/>
        </w:rPr>
        <w:t>a）设立专人负责能源计量器具的管理，负责能源计量器具的配备、使用、检定（校准）、维修及报废等管理工作；</w:t>
      </w:r>
    </w:p>
    <w:p w14:paraId="2862466F">
      <w:pPr>
        <w:pStyle w:val="37"/>
        <w:keepNext w:val="0"/>
        <w:keepLines w:val="0"/>
        <w:pageBreakBefore w:val="0"/>
        <w:kinsoku/>
        <w:wordWrap/>
        <w:overflowPunct/>
        <w:topLinePunct w:val="0"/>
        <w:bidi w:val="0"/>
        <w:snapToGrid/>
        <w:spacing w:line="240" w:lineRule="auto"/>
        <w:ind w:left="630" w:leftChars="200" w:hanging="210" w:hangingChars="100"/>
        <w:rPr>
          <w:rFonts w:hAnsi="宋体"/>
        </w:rPr>
      </w:pPr>
      <w:r>
        <w:rPr>
          <w:rFonts w:hint="eastAsia" w:hAnsi="宋体"/>
        </w:rPr>
        <w:t>b）温室气体排放排放计量器具的检定、校准、维修及相应管理人员，应具有</w:t>
      </w:r>
      <w:r>
        <w:rPr>
          <w:rFonts w:hint="eastAsia" w:ascii="Times New Roman" w:cs="Times New Roman"/>
          <w:color w:val="auto"/>
          <w:highlight w:val="none"/>
          <w:lang w:val="en-US" w:eastAsia="zh-CN"/>
        </w:rPr>
        <w:t>按照计量相关法律规定要求需要</w:t>
      </w:r>
      <w:r>
        <w:rPr>
          <w:rFonts w:hint="default" w:ascii="Times New Roman" w:hAnsi="Times New Roman" w:cs="Times New Roman"/>
          <w:color w:val="auto"/>
          <w:highlight w:val="none"/>
          <w:lang w:val="en-US" w:eastAsia="zh-CN"/>
        </w:rPr>
        <w:t>的能力</w:t>
      </w:r>
      <w:r>
        <w:rPr>
          <w:rFonts w:hint="eastAsia" w:hAnsi="宋体"/>
        </w:rPr>
        <w:t>；</w:t>
      </w:r>
    </w:p>
    <w:p w14:paraId="7E06EAB8">
      <w:pPr>
        <w:pStyle w:val="37"/>
        <w:keepNext w:val="0"/>
        <w:keepLines w:val="0"/>
        <w:pageBreakBefore w:val="0"/>
        <w:kinsoku/>
        <w:wordWrap/>
        <w:overflowPunct/>
        <w:topLinePunct w:val="0"/>
        <w:bidi w:val="0"/>
        <w:snapToGrid/>
        <w:spacing w:line="240" w:lineRule="auto"/>
        <w:ind w:left="630" w:leftChars="200" w:hanging="210" w:hangingChars="100"/>
        <w:rPr>
          <w:rFonts w:hAnsi="宋体"/>
        </w:rPr>
      </w:pPr>
      <w:r>
        <w:rPr>
          <w:rFonts w:hint="eastAsia" w:hAnsi="宋体"/>
        </w:rPr>
        <w:t>c）建立计量器具一览表。表中应列出计量器具的名称、规格型号、准确度等级、生产厂家、出厂标号、本单位管理编号、安装使用地点、校准状态、下次校准日期等；</w:t>
      </w:r>
    </w:p>
    <w:p w14:paraId="76A154D5">
      <w:pPr>
        <w:pStyle w:val="37"/>
        <w:keepNext w:val="0"/>
        <w:keepLines w:val="0"/>
        <w:pageBreakBefore w:val="0"/>
        <w:kinsoku/>
        <w:wordWrap/>
        <w:overflowPunct/>
        <w:topLinePunct w:val="0"/>
        <w:bidi w:val="0"/>
        <w:snapToGrid/>
        <w:spacing w:line="240" w:lineRule="auto"/>
        <w:ind w:left="630" w:leftChars="200" w:hanging="210" w:hangingChars="100"/>
        <w:rPr>
          <w:rFonts w:hAnsi="宋体"/>
        </w:rPr>
      </w:pPr>
      <w:r>
        <w:rPr>
          <w:rFonts w:hint="eastAsia" w:hAnsi="宋体"/>
        </w:rPr>
        <w:t>d）用能设备的设计和安装应符合GB/T 6422、GB/T 15316中关于用能设备的能源监测要求；</w:t>
      </w:r>
    </w:p>
    <w:p w14:paraId="07E53C80">
      <w:pPr>
        <w:pStyle w:val="37"/>
        <w:keepNext w:val="0"/>
        <w:keepLines w:val="0"/>
        <w:pageBreakBefore w:val="0"/>
        <w:kinsoku/>
        <w:wordWrap/>
        <w:overflowPunct/>
        <w:topLinePunct w:val="0"/>
        <w:bidi w:val="0"/>
        <w:snapToGrid/>
        <w:spacing w:line="240" w:lineRule="auto"/>
        <w:ind w:firstLine="420"/>
        <w:rPr>
          <w:rFonts w:hAnsi="宋体"/>
        </w:rPr>
      </w:pPr>
      <w:r>
        <w:rPr>
          <w:rFonts w:hint="eastAsia" w:hAnsi="宋体"/>
          <w:lang w:val="en-US" w:eastAsia="zh-CN"/>
        </w:rPr>
        <w:t>e</w:t>
      </w:r>
      <w:r>
        <w:rPr>
          <w:rFonts w:hint="eastAsia" w:hAnsi="宋体"/>
        </w:rPr>
        <w:t>）企业应建立计量器具档案，包括但不限于：</w:t>
      </w:r>
    </w:p>
    <w:p w14:paraId="0524D3FB">
      <w:pPr>
        <w:pStyle w:val="37"/>
        <w:keepNext w:val="0"/>
        <w:keepLines w:val="0"/>
        <w:pageBreakBefore w:val="0"/>
        <w:kinsoku/>
        <w:wordWrap/>
        <w:overflowPunct/>
        <w:topLinePunct w:val="0"/>
        <w:bidi w:val="0"/>
        <w:snapToGrid/>
        <w:spacing w:line="240" w:lineRule="auto"/>
        <w:rPr>
          <w:rFonts w:hAnsi="宋体"/>
        </w:rPr>
      </w:pPr>
      <w:r>
        <w:rPr>
          <w:rFonts w:hint="default" w:ascii="Times New Roman" w:hAnsi="Times New Roman" w:cs="Times New Roman"/>
          <w:color w:val="auto"/>
          <w:highlight w:val="none"/>
          <w:lang w:val="en-US" w:eastAsia="zh-CN"/>
        </w:rPr>
        <w:t>——</w:t>
      </w:r>
      <w:r>
        <w:rPr>
          <w:rFonts w:hint="eastAsia" w:hAnsi="宋体"/>
        </w:rPr>
        <w:t>计量器具使用说明书；</w:t>
      </w:r>
    </w:p>
    <w:p w14:paraId="11072B80">
      <w:pPr>
        <w:pStyle w:val="37"/>
        <w:keepNext w:val="0"/>
        <w:keepLines w:val="0"/>
        <w:pageBreakBefore w:val="0"/>
        <w:kinsoku/>
        <w:wordWrap/>
        <w:overflowPunct/>
        <w:topLinePunct w:val="0"/>
        <w:bidi w:val="0"/>
        <w:snapToGrid/>
        <w:spacing w:line="240" w:lineRule="auto"/>
        <w:rPr>
          <w:rFonts w:hAnsi="宋体"/>
        </w:rPr>
      </w:pPr>
      <w:r>
        <w:rPr>
          <w:rFonts w:hint="default" w:ascii="Times New Roman" w:hAnsi="Times New Roman" w:cs="Times New Roman"/>
          <w:color w:val="auto"/>
          <w:highlight w:val="none"/>
          <w:lang w:val="en-US" w:eastAsia="zh-CN"/>
        </w:rPr>
        <w:t>——</w:t>
      </w:r>
      <w:r>
        <w:rPr>
          <w:rFonts w:hint="eastAsia" w:hAnsi="宋体"/>
        </w:rPr>
        <w:t>计量器具出厂合格证；</w:t>
      </w:r>
    </w:p>
    <w:p w14:paraId="4A96CD1C">
      <w:pPr>
        <w:pStyle w:val="37"/>
        <w:keepNext w:val="0"/>
        <w:keepLines w:val="0"/>
        <w:pageBreakBefore w:val="0"/>
        <w:kinsoku/>
        <w:wordWrap/>
        <w:overflowPunct/>
        <w:topLinePunct w:val="0"/>
        <w:bidi w:val="0"/>
        <w:snapToGrid/>
        <w:spacing w:line="240" w:lineRule="auto"/>
        <w:rPr>
          <w:rFonts w:hAnsi="宋体"/>
        </w:rPr>
      </w:pPr>
      <w:r>
        <w:rPr>
          <w:rFonts w:hint="default" w:ascii="Times New Roman" w:hAnsi="Times New Roman" w:cs="Times New Roman"/>
          <w:color w:val="auto"/>
          <w:highlight w:val="none"/>
          <w:lang w:val="en-US" w:eastAsia="zh-CN"/>
        </w:rPr>
        <w:t>——</w:t>
      </w:r>
      <w:r>
        <w:rPr>
          <w:rFonts w:hint="eastAsia" w:hAnsi="宋体"/>
        </w:rPr>
        <w:t>计量器具有效的检定（测试、校准）证书；</w:t>
      </w:r>
    </w:p>
    <w:p w14:paraId="68065CEA">
      <w:pPr>
        <w:pStyle w:val="37"/>
        <w:keepNext w:val="0"/>
        <w:keepLines w:val="0"/>
        <w:pageBreakBefore w:val="0"/>
        <w:kinsoku/>
        <w:wordWrap/>
        <w:overflowPunct/>
        <w:topLinePunct w:val="0"/>
        <w:bidi w:val="0"/>
        <w:snapToGrid/>
        <w:spacing w:line="240" w:lineRule="auto"/>
        <w:rPr>
          <w:rFonts w:hAnsi="宋体"/>
        </w:rPr>
      </w:pPr>
      <w:r>
        <w:rPr>
          <w:rFonts w:hint="default" w:ascii="Times New Roman" w:hAnsi="Times New Roman" w:cs="Times New Roman"/>
          <w:color w:val="auto"/>
          <w:highlight w:val="none"/>
          <w:lang w:val="en-US" w:eastAsia="zh-CN"/>
        </w:rPr>
        <w:t>——</w:t>
      </w:r>
      <w:r>
        <w:rPr>
          <w:rFonts w:hint="eastAsia" w:hAnsi="宋体"/>
        </w:rPr>
        <w:t>计量器具维修记录；</w:t>
      </w:r>
    </w:p>
    <w:p w14:paraId="0E2A35DC">
      <w:pPr>
        <w:pStyle w:val="37"/>
        <w:keepNext w:val="0"/>
        <w:keepLines w:val="0"/>
        <w:pageBreakBefore w:val="0"/>
        <w:kinsoku/>
        <w:wordWrap/>
        <w:overflowPunct/>
        <w:topLinePunct w:val="0"/>
        <w:bidi w:val="0"/>
        <w:snapToGrid/>
        <w:spacing w:line="240" w:lineRule="auto"/>
        <w:rPr>
          <w:rFonts w:hAnsi="宋体"/>
        </w:rPr>
      </w:pPr>
      <w:r>
        <w:rPr>
          <w:rFonts w:hint="default" w:ascii="Times New Roman" w:hAnsi="Times New Roman" w:cs="Times New Roman"/>
          <w:color w:val="auto"/>
          <w:highlight w:val="none"/>
          <w:lang w:val="en-US" w:eastAsia="zh-CN"/>
        </w:rPr>
        <w:t>——</w:t>
      </w:r>
      <w:r>
        <w:rPr>
          <w:rFonts w:hint="eastAsia" w:hAnsi="宋体"/>
        </w:rPr>
        <w:t>计量器具其他相关信息；</w:t>
      </w:r>
    </w:p>
    <w:p w14:paraId="02F5916E">
      <w:pPr>
        <w:pStyle w:val="37"/>
        <w:keepNext w:val="0"/>
        <w:keepLines w:val="0"/>
        <w:pageBreakBefore w:val="0"/>
        <w:kinsoku/>
        <w:wordWrap/>
        <w:overflowPunct/>
        <w:topLinePunct w:val="0"/>
        <w:bidi w:val="0"/>
        <w:snapToGrid/>
        <w:spacing w:line="240" w:lineRule="auto"/>
        <w:ind w:left="630" w:leftChars="200" w:hanging="210" w:hangingChars="100"/>
        <w:rPr>
          <w:rFonts w:hAnsi="宋体"/>
        </w:rPr>
      </w:pPr>
      <w:r>
        <w:rPr>
          <w:rFonts w:hint="eastAsia" w:hAnsi="宋体"/>
          <w:lang w:val="en-US" w:eastAsia="zh-CN"/>
        </w:rPr>
        <w:t>f</w:t>
      </w:r>
      <w:r>
        <w:rPr>
          <w:rFonts w:hint="eastAsia" w:hAnsi="宋体"/>
        </w:rPr>
        <w:t>）计量器具凡属于自行校准且自行规定校准间隔的，应有现行有效的受控文件作为依据；</w:t>
      </w:r>
    </w:p>
    <w:p w14:paraId="274DB95F">
      <w:pPr>
        <w:pStyle w:val="37"/>
        <w:keepNext w:val="0"/>
        <w:keepLines w:val="0"/>
        <w:pageBreakBefore w:val="0"/>
        <w:kinsoku/>
        <w:wordWrap/>
        <w:overflowPunct/>
        <w:topLinePunct w:val="0"/>
        <w:bidi w:val="0"/>
        <w:snapToGrid/>
        <w:spacing w:line="240" w:lineRule="auto"/>
        <w:ind w:left="630" w:leftChars="200" w:hanging="210" w:hangingChars="100"/>
        <w:rPr>
          <w:rFonts w:hAnsi="宋体"/>
        </w:rPr>
      </w:pPr>
      <w:r>
        <w:rPr>
          <w:rFonts w:hint="eastAsia" w:hAnsi="宋体"/>
          <w:lang w:val="en-US" w:eastAsia="zh-CN"/>
        </w:rPr>
        <w:t>g</w:t>
      </w:r>
      <w:r>
        <w:rPr>
          <w:rFonts w:hint="eastAsia" w:hAnsi="宋体"/>
        </w:rPr>
        <w:t>）计量器具应定期检定（校准）。凡经检定（校准）不符合要求或超过检定周期的计量器具不应使用。属于强制检定的计量器具，其检定周期应遵守有关计量法律法规的规定；</w:t>
      </w:r>
    </w:p>
    <w:p w14:paraId="6F7E5086">
      <w:pPr>
        <w:keepNext w:val="0"/>
        <w:keepLines w:val="0"/>
        <w:pageBreakBefore w:val="0"/>
        <w:kinsoku/>
        <w:wordWrap/>
        <w:overflowPunct/>
        <w:topLinePunct w:val="0"/>
        <w:bidi w:val="0"/>
        <w:snapToGrid/>
        <w:spacing w:line="240" w:lineRule="auto"/>
        <w:ind w:left="630" w:leftChars="200" w:hanging="210" w:hangingChars="100"/>
        <w:rPr>
          <w:rFonts w:ascii="宋体" w:hAnsi="宋体"/>
        </w:rPr>
      </w:pPr>
      <w:r>
        <w:rPr>
          <w:rFonts w:hint="eastAsia" w:ascii="宋体" w:hAnsi="宋体"/>
          <w:lang w:val="en-US" w:eastAsia="zh-CN"/>
        </w:rPr>
        <w:t>h</w:t>
      </w:r>
      <w:r>
        <w:rPr>
          <w:rFonts w:hint="eastAsia" w:ascii="宋体" w:hAnsi="宋体"/>
        </w:rPr>
        <w:t>）使用中的计量器具应在明显位置粘贴与计量器具一览表编号对应的标签，以备查验和管理。</w:t>
      </w:r>
    </w:p>
    <w:p w14:paraId="6FDC5AF0">
      <w:pPr>
        <w:widowControl/>
        <w:adjustRightInd/>
        <w:spacing w:line="240" w:lineRule="auto"/>
        <w:ind w:firstLine="0"/>
        <w:textAlignment w:val="auto"/>
      </w:pPr>
      <w:r>
        <w:rPr>
          <w:rFonts w:hint="eastAsia" w:ascii="黑体" w:hAnsi="黑体" w:eastAsia="黑体"/>
          <w:color w:val="000000"/>
        </w:rPr>
        <w:t>6</w:t>
      </w:r>
      <w:r>
        <w:rPr>
          <w:rFonts w:ascii="黑体" w:hAnsi="黑体" w:eastAsia="黑体"/>
          <w:color w:val="000000"/>
        </w:rPr>
        <w:t xml:space="preserve">  </w:t>
      </w:r>
      <w:r>
        <w:rPr>
          <w:rFonts w:hint="eastAsia" w:ascii="黑体" w:hAnsi="黑体" w:eastAsia="黑体"/>
          <w:color w:val="000000"/>
        </w:rPr>
        <w:t>核算步骤和核算方法</w:t>
      </w:r>
    </w:p>
    <w:p w14:paraId="14E7375E">
      <w:pPr>
        <w:adjustRightInd/>
        <w:spacing w:line="360" w:lineRule="auto"/>
        <w:ind w:firstLine="0"/>
        <w:rPr>
          <w:rFonts w:ascii="黑体" w:hAnsi="黑体" w:eastAsia="黑体"/>
          <w:color w:val="000000"/>
        </w:rPr>
      </w:pPr>
      <w:r>
        <w:rPr>
          <w:rFonts w:hint="eastAsia" w:ascii="黑体" w:hAnsi="黑体" w:eastAsia="黑体"/>
          <w:color w:val="000000"/>
        </w:rPr>
        <w:t>6.1  核算步骤</w:t>
      </w:r>
    </w:p>
    <w:p w14:paraId="60128FFA">
      <w:pPr>
        <w:pStyle w:val="37"/>
        <w:keepNext w:val="0"/>
        <w:keepLines w:val="0"/>
        <w:pageBreakBefore w:val="0"/>
        <w:widowControl/>
        <w:kinsoku/>
        <w:wordWrap/>
        <w:overflowPunct/>
        <w:topLinePunct w:val="0"/>
        <w:autoSpaceDE w:val="0"/>
        <w:autoSpaceDN w:val="0"/>
        <w:bidi w:val="0"/>
        <w:adjustRightInd/>
        <w:snapToGrid/>
        <w:ind w:firstLine="420"/>
        <w:textAlignment w:val="auto"/>
        <w:rPr>
          <w:rFonts w:ascii="Times New Roman"/>
        </w:rPr>
      </w:pPr>
      <w:r>
        <w:t>报告主体进行企业温室气体排放核算与报告的工作流程包括：</w:t>
      </w:r>
      <w:r>
        <w:rPr>
          <w:rFonts w:ascii="Times New Roman"/>
        </w:rPr>
        <w:t xml:space="preserve"> </w:t>
      </w:r>
    </w:p>
    <w:p w14:paraId="65A998CD">
      <w:pPr>
        <w:pStyle w:val="37"/>
        <w:keepNext w:val="0"/>
        <w:keepLines w:val="0"/>
        <w:pageBreakBefore w:val="0"/>
        <w:widowControl/>
        <w:numPr>
          <w:ilvl w:val="0"/>
          <w:numId w:val="4"/>
        </w:numPr>
        <w:kinsoku/>
        <w:wordWrap/>
        <w:overflowPunct/>
        <w:topLinePunct w:val="0"/>
        <w:autoSpaceDE w:val="0"/>
        <w:autoSpaceDN w:val="0"/>
        <w:bidi w:val="0"/>
        <w:adjustRightInd/>
        <w:snapToGrid/>
        <w:ind w:firstLineChars="0"/>
        <w:textAlignment w:val="auto"/>
        <w:rPr>
          <w:rFonts w:ascii="Times New Roman"/>
        </w:rPr>
      </w:pPr>
      <w:r>
        <w:t>确定核算边界，</w:t>
      </w:r>
      <w:r>
        <w:rPr>
          <w:rFonts w:hint="default" w:ascii="Times New Roman" w:hAnsi="Times New Roman" w:cs="Times New Roman"/>
          <w:color w:val="auto"/>
          <w:highlight w:val="none"/>
          <w:lang w:val="en-US" w:eastAsia="zh-CN"/>
        </w:rPr>
        <w:t>包含企业边界和工序边界</w:t>
      </w:r>
    </w:p>
    <w:p w14:paraId="22625A94">
      <w:pPr>
        <w:pStyle w:val="37"/>
        <w:keepNext w:val="0"/>
        <w:keepLines w:val="0"/>
        <w:pageBreakBefore w:val="0"/>
        <w:widowControl/>
        <w:numPr>
          <w:ilvl w:val="0"/>
          <w:numId w:val="4"/>
        </w:numPr>
        <w:kinsoku/>
        <w:wordWrap/>
        <w:overflowPunct/>
        <w:topLinePunct w:val="0"/>
        <w:autoSpaceDE w:val="0"/>
        <w:autoSpaceDN w:val="0"/>
        <w:bidi w:val="0"/>
        <w:adjustRightInd/>
        <w:snapToGrid/>
        <w:ind w:firstLineChars="0"/>
        <w:textAlignment w:val="auto"/>
        <w:rPr>
          <w:rFonts w:ascii="Times New Roman"/>
        </w:rPr>
      </w:pPr>
      <w:r>
        <w:t>识别</w:t>
      </w:r>
      <w:r>
        <w:rPr>
          <w:rFonts w:hint="eastAsia"/>
          <w:lang w:val="en-US" w:eastAsia="zh-CN"/>
        </w:rPr>
        <w:t>温室气体</w:t>
      </w:r>
      <w:r>
        <w:t>排放源；</w:t>
      </w:r>
      <w:r>
        <w:rPr>
          <w:rFonts w:ascii="Times New Roman"/>
        </w:rPr>
        <w:t xml:space="preserve"> </w:t>
      </w:r>
    </w:p>
    <w:p w14:paraId="72F36A1A">
      <w:pPr>
        <w:pStyle w:val="37"/>
        <w:keepNext w:val="0"/>
        <w:keepLines w:val="0"/>
        <w:pageBreakBefore w:val="0"/>
        <w:widowControl/>
        <w:numPr>
          <w:ilvl w:val="0"/>
          <w:numId w:val="4"/>
        </w:numPr>
        <w:kinsoku/>
        <w:wordWrap/>
        <w:overflowPunct/>
        <w:topLinePunct w:val="0"/>
        <w:autoSpaceDE w:val="0"/>
        <w:autoSpaceDN w:val="0"/>
        <w:bidi w:val="0"/>
        <w:adjustRightInd/>
        <w:snapToGrid/>
        <w:ind w:firstLineChars="0"/>
        <w:textAlignment w:val="auto"/>
        <w:rPr>
          <w:rFonts w:ascii="Times New Roman"/>
        </w:rPr>
      </w:pPr>
      <w:r>
        <w:t>制定数据质量控制计划；</w:t>
      </w:r>
      <w:r>
        <w:rPr>
          <w:rFonts w:ascii="Times New Roman"/>
        </w:rPr>
        <w:t xml:space="preserve"> </w:t>
      </w:r>
    </w:p>
    <w:p w14:paraId="1E64A215">
      <w:pPr>
        <w:pStyle w:val="37"/>
        <w:keepNext w:val="0"/>
        <w:keepLines w:val="0"/>
        <w:pageBreakBefore w:val="0"/>
        <w:widowControl/>
        <w:numPr>
          <w:ilvl w:val="0"/>
          <w:numId w:val="4"/>
        </w:numPr>
        <w:kinsoku/>
        <w:wordWrap/>
        <w:overflowPunct/>
        <w:topLinePunct w:val="0"/>
        <w:autoSpaceDE w:val="0"/>
        <w:autoSpaceDN w:val="0"/>
        <w:bidi w:val="0"/>
        <w:adjustRightInd/>
        <w:snapToGrid/>
        <w:ind w:firstLineChars="0"/>
        <w:textAlignment w:val="auto"/>
        <w:rPr>
          <w:rFonts w:ascii="Times New Roman"/>
        </w:rPr>
      </w:pPr>
      <w:r>
        <w:t>收集活动数据</w:t>
      </w:r>
      <w:r>
        <w:rPr>
          <w:rFonts w:hint="eastAsia"/>
          <w:lang w:eastAsia="zh-CN"/>
        </w:rPr>
        <w:t>；</w:t>
      </w:r>
    </w:p>
    <w:p w14:paraId="4072E9C1">
      <w:pPr>
        <w:pStyle w:val="37"/>
        <w:keepNext w:val="0"/>
        <w:keepLines w:val="0"/>
        <w:pageBreakBefore w:val="0"/>
        <w:widowControl/>
        <w:numPr>
          <w:ilvl w:val="0"/>
          <w:numId w:val="4"/>
        </w:numPr>
        <w:kinsoku/>
        <w:wordWrap/>
        <w:overflowPunct/>
        <w:topLinePunct w:val="0"/>
        <w:autoSpaceDE w:val="0"/>
        <w:autoSpaceDN w:val="0"/>
        <w:bidi w:val="0"/>
        <w:adjustRightInd/>
        <w:snapToGrid/>
        <w:ind w:firstLineChars="0"/>
        <w:textAlignment w:val="auto"/>
        <w:rPr>
          <w:rFonts w:ascii="Times New Roman"/>
        </w:rPr>
      </w:pPr>
      <w:r>
        <w:t>选择和获取排放因子数据；</w:t>
      </w:r>
      <w:r>
        <w:rPr>
          <w:rFonts w:ascii="Times New Roman"/>
        </w:rPr>
        <w:t xml:space="preserve"> </w:t>
      </w:r>
    </w:p>
    <w:p w14:paraId="0BECA32F">
      <w:pPr>
        <w:pStyle w:val="37"/>
        <w:keepNext w:val="0"/>
        <w:keepLines w:val="0"/>
        <w:pageBreakBefore w:val="0"/>
        <w:widowControl/>
        <w:numPr>
          <w:ilvl w:val="0"/>
          <w:numId w:val="4"/>
        </w:numPr>
        <w:kinsoku/>
        <w:wordWrap/>
        <w:overflowPunct/>
        <w:topLinePunct w:val="0"/>
        <w:autoSpaceDE w:val="0"/>
        <w:autoSpaceDN w:val="0"/>
        <w:bidi w:val="0"/>
        <w:adjustRightInd/>
        <w:snapToGrid/>
        <w:ind w:firstLineChars="0"/>
        <w:textAlignment w:val="auto"/>
        <w:rPr>
          <w:rFonts w:ascii="Times New Roman"/>
        </w:rPr>
      </w:pPr>
      <w:r>
        <w:t>分别计算化石燃料燃烧排放量、能源作为原材料用途的排放量、过程排放量、购入和输出的电力及热力产生的排放量；</w:t>
      </w:r>
      <w:r>
        <w:rPr>
          <w:rFonts w:ascii="Times New Roman"/>
        </w:rPr>
        <w:t xml:space="preserve"> </w:t>
      </w:r>
    </w:p>
    <w:p w14:paraId="109F1662">
      <w:pPr>
        <w:pStyle w:val="37"/>
        <w:keepNext w:val="0"/>
        <w:keepLines w:val="0"/>
        <w:pageBreakBefore w:val="0"/>
        <w:widowControl/>
        <w:numPr>
          <w:ilvl w:val="0"/>
          <w:numId w:val="4"/>
        </w:numPr>
        <w:kinsoku/>
        <w:wordWrap/>
        <w:overflowPunct/>
        <w:topLinePunct w:val="0"/>
        <w:autoSpaceDE w:val="0"/>
        <w:autoSpaceDN w:val="0"/>
        <w:bidi w:val="0"/>
        <w:adjustRightInd/>
        <w:snapToGrid/>
        <w:ind w:firstLineChars="0"/>
        <w:textAlignment w:val="auto"/>
        <w:rPr>
          <w:rFonts w:ascii="Times New Roman"/>
        </w:rPr>
      </w:pPr>
      <w:r>
        <w:t>汇总计算企业温室气体排放量</w:t>
      </w:r>
      <w:r>
        <w:rPr>
          <w:rFonts w:hint="default" w:ascii="Times New Roman" w:hAnsi="Times New Roman" w:cs="Times New Roman"/>
          <w:color w:val="auto"/>
          <w:highlight w:val="none"/>
          <w:lang w:val="en-US" w:eastAsia="zh-CN"/>
        </w:rPr>
        <w:t>和工序边界温室气体排放量</w:t>
      </w:r>
      <w:r>
        <w:rPr>
          <w:rFonts w:hint="eastAsia" w:ascii="Times New Roman" w:cs="Times New Roman"/>
          <w:color w:val="auto"/>
          <w:highlight w:val="none"/>
          <w:lang w:val="en-US" w:eastAsia="zh-CN"/>
        </w:rPr>
        <w:t>。</w:t>
      </w:r>
    </w:p>
    <w:p w14:paraId="5CAE44DD">
      <w:pPr>
        <w:adjustRightInd/>
        <w:spacing w:line="360" w:lineRule="auto"/>
        <w:ind w:firstLine="0"/>
        <w:rPr>
          <w:rFonts w:ascii="黑体" w:hAnsi="黑体" w:eastAsia="黑体"/>
          <w:color w:val="000000"/>
        </w:rPr>
      </w:pPr>
      <w:r>
        <w:rPr>
          <w:rFonts w:hint="eastAsia" w:ascii="黑体" w:hAnsi="黑体" w:eastAsia="黑体"/>
          <w:color w:val="000000"/>
        </w:rPr>
        <w:t>6.2 核算方法</w:t>
      </w:r>
    </w:p>
    <w:p w14:paraId="2FAA795A">
      <w:pPr>
        <w:adjustRightInd/>
        <w:spacing w:line="360" w:lineRule="auto"/>
        <w:ind w:firstLine="0"/>
        <w:rPr>
          <w:rFonts w:ascii="黑体" w:hAnsi="黑体" w:eastAsia="黑体"/>
          <w:color w:val="000000"/>
        </w:rPr>
      </w:pPr>
      <w:r>
        <w:rPr>
          <w:rFonts w:hint="eastAsia" w:ascii="黑体" w:hAnsi="黑体" w:eastAsia="黑体"/>
          <w:color w:val="000000"/>
        </w:rPr>
        <w:t>6.2.1企业温室气体排放总量计算</w:t>
      </w:r>
    </w:p>
    <w:p w14:paraId="2ACC208A">
      <w:pPr>
        <w:keepNext w:val="0"/>
        <w:keepLines w:val="0"/>
        <w:pageBreakBefore w:val="0"/>
        <w:widowControl w:val="0"/>
        <w:kinsoku/>
        <w:wordWrap/>
        <w:overflowPunct/>
        <w:topLinePunct w:val="0"/>
        <w:autoSpaceDE/>
        <w:autoSpaceDN/>
        <w:bidi w:val="0"/>
        <w:adjustRightInd w:val="0"/>
        <w:snapToGrid/>
        <w:spacing w:line="240" w:lineRule="auto"/>
        <w:ind w:firstLine="437"/>
        <w:jc w:val="both"/>
        <w:textAlignment w:val="baseline"/>
      </w:pPr>
      <w:r>
        <w:rPr>
          <w:rFonts w:hint="eastAsia" w:cs="Times New Roman"/>
          <w:color w:val="auto"/>
          <w:highlight w:val="none"/>
          <w:lang w:val="en-US" w:eastAsia="zh-CN"/>
        </w:rPr>
        <w:t>铜</w:t>
      </w:r>
      <w:r>
        <w:rPr>
          <w:rFonts w:hint="default" w:ascii="Times New Roman" w:hAnsi="Times New Roman" w:cs="Times New Roman"/>
          <w:color w:val="auto"/>
          <w:highlight w:val="none"/>
        </w:rPr>
        <w:t>冶炼企业的</w:t>
      </w:r>
      <w:r>
        <w:rPr>
          <w:rFonts w:hint="default" w:ascii="Times New Roman" w:hAnsi="Times New Roman" w:cs="Times New Roman"/>
          <w:color w:val="auto"/>
          <w:highlight w:val="none"/>
          <w:lang w:val="en-US" w:eastAsia="zh-CN"/>
        </w:rPr>
        <w:t>温室气体</w:t>
      </w:r>
      <w:r>
        <w:rPr>
          <w:rFonts w:hint="default" w:ascii="Times New Roman" w:hAnsi="Times New Roman" w:cs="Times New Roman"/>
          <w:color w:val="auto"/>
          <w:highlight w:val="none"/>
        </w:rPr>
        <w:t>排放量等于边界内所有生产系统的化石燃料燃烧产生的</w:t>
      </w:r>
      <w:r>
        <w:rPr>
          <w:rFonts w:hint="eastAsia" w:cs="Times New Roman"/>
          <w:color w:val="auto"/>
          <w:highlight w:val="none"/>
          <w:lang w:val="en-US" w:eastAsia="zh-CN"/>
        </w:rPr>
        <w:t>温室气体</w:t>
      </w:r>
      <w:r>
        <w:rPr>
          <w:rFonts w:hint="default" w:ascii="Times New Roman" w:hAnsi="Times New Roman" w:cs="Times New Roman"/>
          <w:color w:val="auto"/>
          <w:highlight w:val="none"/>
        </w:rPr>
        <w:t>排放量、能源作为原材料用途所产生的</w:t>
      </w:r>
      <w:r>
        <w:rPr>
          <w:rFonts w:hint="eastAsia" w:cs="Times New Roman"/>
          <w:color w:val="auto"/>
          <w:highlight w:val="none"/>
          <w:lang w:val="en-US" w:eastAsia="zh-CN"/>
        </w:rPr>
        <w:t>温室气体</w:t>
      </w:r>
      <w:r>
        <w:rPr>
          <w:rFonts w:hint="default" w:ascii="Times New Roman" w:hAnsi="Times New Roman" w:cs="Times New Roman"/>
          <w:color w:val="auto"/>
          <w:highlight w:val="none"/>
        </w:rPr>
        <w:t>排放量、工业生产过程产生的</w:t>
      </w:r>
      <w:r>
        <w:rPr>
          <w:rFonts w:hint="eastAsia" w:cs="Times New Roman"/>
          <w:color w:val="auto"/>
          <w:highlight w:val="none"/>
          <w:lang w:val="en-US" w:eastAsia="zh-CN"/>
        </w:rPr>
        <w:t>温室气体</w:t>
      </w:r>
      <w:r>
        <w:rPr>
          <w:rFonts w:hint="default" w:ascii="Times New Roman" w:hAnsi="Times New Roman" w:cs="Times New Roman"/>
          <w:color w:val="auto"/>
          <w:highlight w:val="none"/>
        </w:rPr>
        <w:t>排放量以及企业消费的购入电力、热力产生</w:t>
      </w:r>
      <w:r>
        <w:rPr>
          <w:rFonts w:hint="eastAsia" w:cs="Times New Roman"/>
          <w:color w:val="auto"/>
          <w:highlight w:val="none"/>
          <w:lang w:val="en-US" w:eastAsia="zh-CN"/>
        </w:rPr>
        <w:t>的温室气体</w:t>
      </w:r>
      <w:r>
        <w:rPr>
          <w:rFonts w:hint="default" w:ascii="Times New Roman" w:hAnsi="Times New Roman" w:cs="Times New Roman"/>
          <w:color w:val="auto"/>
          <w:highlight w:val="none"/>
        </w:rPr>
        <w:t>排放量之和，同时扣除输出的电力、热力所产生</w:t>
      </w:r>
      <w:r>
        <w:rPr>
          <w:rFonts w:hint="eastAsia" w:cs="Times New Roman"/>
          <w:color w:val="auto"/>
          <w:highlight w:val="none"/>
          <w:lang w:val="en-US" w:eastAsia="zh-CN"/>
        </w:rPr>
        <w:t>的温室气体</w:t>
      </w:r>
      <w:r>
        <w:rPr>
          <w:rFonts w:hint="default" w:ascii="Times New Roman" w:hAnsi="Times New Roman" w:cs="Times New Roman"/>
          <w:color w:val="auto"/>
          <w:highlight w:val="none"/>
        </w:rPr>
        <w:t>排放量</w:t>
      </w:r>
      <w:r>
        <w:rPr>
          <w:rFonts w:hint="eastAsia"/>
          <w:lang w:eastAsia="zh-CN"/>
        </w:rPr>
        <w:t>。</w:t>
      </w:r>
      <w:r>
        <w:rPr>
          <w:rFonts w:hint="eastAsia"/>
        </w:rPr>
        <w:t>按公式（1）计算：</w:t>
      </w:r>
    </w:p>
    <w:p w14:paraId="3CD4C0C5">
      <w:pPr>
        <w:ind w:left="283" w:leftChars="135" w:firstLine="420" w:firstLineChars="200"/>
        <w:jc w:val="center"/>
      </w:pPr>
      <w:r>
        <w:rPr>
          <w:rFonts w:hint="eastAsia"/>
          <w:i/>
          <w:iCs/>
        </w:rPr>
        <w:t>E = E</w:t>
      </w:r>
      <w:r>
        <w:rPr>
          <w:rFonts w:hint="eastAsia"/>
          <w:i/>
          <w:iCs/>
          <w:vertAlign w:val="subscript"/>
        </w:rPr>
        <w:t>燃烧</w:t>
      </w:r>
      <w:r>
        <w:rPr>
          <w:rFonts w:hint="eastAsia"/>
          <w:i/>
          <w:iCs/>
        </w:rPr>
        <w:t>+</w:t>
      </w:r>
      <w:r>
        <w:rPr>
          <w:i/>
          <w:iCs/>
        </w:rPr>
        <w:t>E</w:t>
      </w:r>
      <w:r>
        <w:rPr>
          <w:rFonts w:hint="eastAsia"/>
          <w:i/>
          <w:iCs/>
          <w:vertAlign w:val="subscript"/>
        </w:rPr>
        <w:t>原材料+</w:t>
      </w:r>
      <w:r>
        <w:rPr>
          <w:i/>
          <w:iCs/>
        </w:rPr>
        <w:t xml:space="preserve"> E</w:t>
      </w:r>
      <w:r>
        <w:rPr>
          <w:rFonts w:hint="eastAsia"/>
          <w:i/>
          <w:iCs/>
          <w:vertAlign w:val="subscript"/>
        </w:rPr>
        <w:t>过程</w:t>
      </w:r>
      <w:r>
        <w:rPr>
          <w:i/>
          <w:iCs/>
        </w:rPr>
        <w:t>+</w:t>
      </w:r>
      <w:r>
        <w:rPr>
          <w:rFonts w:hint="eastAsia"/>
          <w:i/>
          <w:iCs/>
        </w:rPr>
        <w:t>E</w:t>
      </w:r>
      <w:r>
        <w:rPr>
          <w:rFonts w:hint="eastAsia"/>
          <w:i/>
          <w:iCs/>
          <w:vertAlign w:val="subscript"/>
          <w:lang w:val="en-US" w:eastAsia="zh-CN"/>
        </w:rPr>
        <w:t>购入</w:t>
      </w:r>
      <w:r>
        <w:rPr>
          <w:rFonts w:hint="eastAsia"/>
          <w:i/>
          <w:iCs/>
          <w:vertAlign w:val="subscript"/>
        </w:rPr>
        <w:t>电</w:t>
      </w:r>
      <w:r>
        <w:rPr>
          <w:rFonts w:hint="eastAsia"/>
          <w:i/>
          <w:iCs/>
        </w:rPr>
        <w:t>+ E</w:t>
      </w:r>
      <w:r>
        <w:rPr>
          <w:rFonts w:hint="eastAsia"/>
          <w:i/>
          <w:iCs/>
          <w:vertAlign w:val="subscript"/>
          <w:lang w:val="en-US" w:eastAsia="zh-CN"/>
        </w:rPr>
        <w:t>购入</w:t>
      </w:r>
      <w:r>
        <w:rPr>
          <w:rFonts w:hint="eastAsia"/>
          <w:i/>
          <w:iCs/>
          <w:vertAlign w:val="subscript"/>
        </w:rPr>
        <w:t>热</w:t>
      </w:r>
      <w:r>
        <w:rPr>
          <w:i/>
          <w:iCs/>
          <w:vertAlign w:val="subscript"/>
        </w:rPr>
        <w:t xml:space="preserve"> </w:t>
      </w:r>
      <w:r>
        <w:t>-</w:t>
      </w:r>
      <w:r>
        <w:rPr>
          <w:i/>
          <w:iCs/>
        </w:rPr>
        <w:t xml:space="preserve"> E</w:t>
      </w:r>
      <w:r>
        <w:rPr>
          <w:rFonts w:hint="eastAsia"/>
          <w:vertAlign w:val="subscript"/>
        </w:rPr>
        <w:t>输出电</w:t>
      </w:r>
      <w:r>
        <w:rPr>
          <w:vertAlign w:val="subscript"/>
        </w:rPr>
        <w:t xml:space="preserve"> </w:t>
      </w:r>
      <w:r>
        <w:t xml:space="preserve">- </w:t>
      </w:r>
      <w:r>
        <w:rPr>
          <w:i/>
          <w:iCs/>
        </w:rPr>
        <w:t>E</w:t>
      </w:r>
      <w:r>
        <w:rPr>
          <w:rFonts w:hint="eastAsia"/>
          <w:vertAlign w:val="subscript"/>
        </w:rPr>
        <w:t xml:space="preserve">输出热   </w:t>
      </w:r>
      <w:r>
        <w:rPr>
          <w:rFonts w:hint="default" w:ascii="Times New Roman" w:hAnsi="Times New Roman" w:cs="Times New Roman"/>
          <w:color w:val="auto"/>
          <w:highlight w:val="none"/>
        </w:rPr>
        <w:t>………………………………</w:t>
      </w:r>
      <w:r>
        <w:t>(</w:t>
      </w:r>
      <w:r>
        <w:rPr>
          <w:rFonts w:hint="eastAsia"/>
        </w:rPr>
        <w:t>1</w:t>
      </w:r>
      <w:r>
        <w:t>)</w:t>
      </w:r>
    </w:p>
    <w:p w14:paraId="31230DA3">
      <w:pPr>
        <w:keepNext w:val="0"/>
        <w:keepLines w:val="0"/>
        <w:pageBreakBefore w:val="0"/>
        <w:widowControl w:val="0"/>
        <w:kinsoku/>
        <w:wordWrap/>
        <w:overflowPunct/>
        <w:topLinePunct w:val="0"/>
        <w:autoSpaceDE/>
        <w:autoSpaceDN/>
        <w:bidi w:val="0"/>
        <w:snapToGrid/>
        <w:spacing w:line="240" w:lineRule="auto"/>
        <w:ind w:left="0" w:leftChars="0" w:firstLine="0" w:firstLineChars="0"/>
        <w:jc w:val="both"/>
        <w:textAlignment w:val="baseline"/>
      </w:pPr>
      <w:r>
        <w:rPr>
          <w:rFonts w:hint="eastAsia"/>
        </w:rPr>
        <w:t>式中：</w:t>
      </w:r>
    </w:p>
    <w:p w14:paraId="597D8A4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both"/>
        <w:textAlignment w:val="baseline"/>
      </w:pPr>
      <w:r>
        <w:rPr>
          <w:rFonts w:hint="eastAsia"/>
          <w:i/>
          <w:iCs/>
        </w:rPr>
        <w:t>E</w:t>
      </w:r>
      <w:r>
        <w:rPr>
          <w:rFonts w:hint="eastAsia"/>
        </w:rPr>
        <w:t>——温室气体</w:t>
      </w:r>
      <w:r>
        <w:rPr>
          <w:rFonts w:hint="eastAsia"/>
          <w:lang w:val="en-US" w:eastAsia="zh-CN"/>
        </w:rPr>
        <w:t>排放总</w:t>
      </w:r>
      <w:r>
        <w:rPr>
          <w:rFonts w:hint="eastAsia"/>
        </w:rPr>
        <w:t>量，单位为吨二氧化碳（tCO</w:t>
      </w:r>
      <w:r>
        <w:rPr>
          <w:rFonts w:hint="eastAsia"/>
          <w:vertAlign w:val="subscript"/>
        </w:rPr>
        <w:t>2</w:t>
      </w:r>
      <w:r>
        <w:rPr>
          <w:rFonts w:hint="eastAsia"/>
        </w:rPr>
        <w:t>）；</w:t>
      </w:r>
    </w:p>
    <w:p w14:paraId="3C19ABF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both"/>
        <w:textAlignment w:val="baseline"/>
      </w:pPr>
      <w:r>
        <w:rPr>
          <w:rFonts w:hint="eastAsia"/>
          <w:i/>
          <w:iCs/>
        </w:rPr>
        <w:t>E</w:t>
      </w:r>
      <w:r>
        <w:rPr>
          <w:rFonts w:hint="eastAsia"/>
          <w:vertAlign w:val="subscript"/>
        </w:rPr>
        <w:t>燃烧</w:t>
      </w:r>
      <w:r>
        <w:rPr>
          <w:rFonts w:hint="eastAsia"/>
        </w:rPr>
        <w:t>——</w:t>
      </w:r>
      <w:r>
        <w:rPr>
          <w:rFonts w:hint="eastAsia"/>
          <w:lang w:val="en-US" w:eastAsia="zh-CN"/>
        </w:rPr>
        <w:t>化石</w:t>
      </w:r>
      <w:r>
        <w:rPr>
          <w:rFonts w:hint="eastAsia"/>
        </w:rPr>
        <w:t>燃料燃烧产生的温室气体排放量</w:t>
      </w:r>
      <w:r>
        <w:rPr>
          <w:rFonts w:hint="eastAsia"/>
          <w:lang w:val="en-US" w:eastAsia="zh-CN"/>
        </w:rPr>
        <w:t>总和</w:t>
      </w:r>
      <w:r>
        <w:rPr>
          <w:rFonts w:hint="eastAsia"/>
        </w:rPr>
        <w:t>，单位为吨二氧化碳（tCO</w:t>
      </w:r>
      <w:r>
        <w:rPr>
          <w:rFonts w:hint="eastAsia"/>
          <w:vertAlign w:val="subscript"/>
        </w:rPr>
        <w:t>2</w:t>
      </w:r>
      <w:r>
        <w:rPr>
          <w:rFonts w:hint="eastAsia"/>
        </w:rPr>
        <w:t>）；</w:t>
      </w:r>
    </w:p>
    <w:p w14:paraId="3FE67E5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both"/>
        <w:textAlignment w:val="baseline"/>
      </w:pPr>
      <w:r>
        <w:rPr>
          <w:i/>
          <w:iCs/>
        </w:rPr>
        <w:t>E</w:t>
      </w:r>
      <w:r>
        <w:rPr>
          <w:rFonts w:hint="eastAsia"/>
          <w:i/>
          <w:iCs/>
          <w:vertAlign w:val="subscript"/>
        </w:rPr>
        <w:t>原材料</w:t>
      </w:r>
      <w:r>
        <w:rPr>
          <w:rFonts w:hint="eastAsia"/>
        </w:rPr>
        <w:t>——</w:t>
      </w:r>
      <w:r>
        <w:rPr>
          <w:rFonts w:ascii="宋体" w:hAnsi="宋体"/>
        </w:rPr>
        <w:t>能源作为原材料用途的温室气体排放量</w:t>
      </w:r>
      <w:r>
        <w:rPr>
          <w:rFonts w:hint="eastAsia" w:ascii="宋体" w:hAnsi="宋体"/>
          <w:lang w:val="en-US" w:eastAsia="zh-CN"/>
        </w:rPr>
        <w:t>总和</w:t>
      </w:r>
      <w:r>
        <w:rPr>
          <w:rFonts w:ascii="宋体" w:hAnsi="宋体"/>
        </w:rPr>
        <w:t>，单位为吨二氧化碳（</w:t>
      </w:r>
      <w:r>
        <w:t>tCO</w:t>
      </w:r>
      <w:r>
        <w:rPr>
          <w:vertAlign w:val="subscript"/>
        </w:rPr>
        <w:t>2</w:t>
      </w:r>
      <w:r>
        <w:rPr>
          <w:rFonts w:ascii="宋体" w:hAnsi="宋体"/>
        </w:rPr>
        <w:t>）；</w:t>
      </w:r>
    </w:p>
    <w:p w14:paraId="6642E905">
      <w:pPr>
        <w:keepNext w:val="0"/>
        <w:keepLines w:val="0"/>
        <w:pageBreakBefore w:val="0"/>
        <w:widowControl w:val="0"/>
        <w:kinsoku/>
        <w:wordWrap/>
        <w:overflowPunct/>
        <w:topLinePunct w:val="0"/>
        <w:autoSpaceDE/>
        <w:autoSpaceDN/>
        <w:bidi w:val="0"/>
        <w:snapToGrid/>
        <w:spacing w:line="240" w:lineRule="auto"/>
        <w:ind w:left="0" w:leftChars="0" w:firstLine="0" w:firstLineChars="0"/>
        <w:jc w:val="both"/>
        <w:textAlignment w:val="baseline"/>
      </w:pPr>
      <w:r>
        <w:rPr>
          <w:rFonts w:hint="eastAsia"/>
          <w:i/>
          <w:iCs/>
        </w:rPr>
        <w:t>E</w:t>
      </w:r>
      <w:r>
        <w:rPr>
          <w:rFonts w:hint="eastAsia"/>
          <w:vertAlign w:val="subscript"/>
        </w:rPr>
        <w:t>过程</w:t>
      </w:r>
      <w:r>
        <w:rPr>
          <w:rFonts w:hint="eastAsia"/>
        </w:rPr>
        <w:t>——</w:t>
      </w:r>
      <w:r>
        <w:rPr>
          <w:rFonts w:hint="eastAsia"/>
          <w:lang w:val="en-US" w:eastAsia="zh-CN"/>
        </w:rPr>
        <w:t>生产</w:t>
      </w:r>
      <w:r>
        <w:rPr>
          <w:rFonts w:hint="eastAsia"/>
        </w:rPr>
        <w:t>过程温室气体排放量</w:t>
      </w:r>
      <w:r>
        <w:rPr>
          <w:rFonts w:hint="eastAsia"/>
          <w:lang w:val="en-US" w:eastAsia="zh-CN"/>
        </w:rPr>
        <w:t>总和</w:t>
      </w:r>
      <w:r>
        <w:rPr>
          <w:rFonts w:hint="eastAsia"/>
        </w:rPr>
        <w:t>，单位为吨二氧化碳（tCO</w:t>
      </w:r>
      <w:r>
        <w:rPr>
          <w:rFonts w:hint="eastAsia"/>
          <w:vertAlign w:val="subscript"/>
        </w:rPr>
        <w:t>2</w:t>
      </w:r>
      <w:r>
        <w:rPr>
          <w:rFonts w:hint="eastAsia"/>
        </w:rPr>
        <w:t>）；</w:t>
      </w:r>
    </w:p>
    <w:p w14:paraId="5A6D483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both"/>
        <w:textAlignment w:val="baseline"/>
      </w:pPr>
      <w:r>
        <w:rPr>
          <w:rFonts w:hint="eastAsia"/>
          <w:i/>
          <w:iCs/>
        </w:rPr>
        <w:t>E</w:t>
      </w:r>
      <w:r>
        <w:rPr>
          <w:rFonts w:hint="eastAsia"/>
          <w:vertAlign w:val="subscript"/>
          <w:lang w:val="en-US" w:eastAsia="zh-CN"/>
        </w:rPr>
        <w:t>购入</w:t>
      </w:r>
      <w:r>
        <w:rPr>
          <w:rFonts w:hint="eastAsia"/>
          <w:vertAlign w:val="subscript"/>
        </w:rPr>
        <w:t>电</w:t>
      </w:r>
      <w:r>
        <w:rPr>
          <w:rFonts w:hint="eastAsia"/>
        </w:rPr>
        <w:t>——</w:t>
      </w:r>
      <w:r>
        <w:rPr>
          <w:rFonts w:hint="eastAsia"/>
          <w:lang w:val="en-US" w:eastAsia="zh-CN"/>
        </w:rPr>
        <w:t>购入</w:t>
      </w:r>
      <w:r>
        <w:rPr>
          <w:rFonts w:hint="eastAsia"/>
        </w:rPr>
        <w:t>电力产生的温室气体排放量，单位为吨二氧化碳（tCO</w:t>
      </w:r>
      <w:r>
        <w:rPr>
          <w:rFonts w:hint="eastAsia"/>
          <w:vertAlign w:val="subscript"/>
        </w:rPr>
        <w:t>2</w:t>
      </w:r>
      <w:r>
        <w:rPr>
          <w:rFonts w:hint="eastAsia"/>
        </w:rPr>
        <w:t>）；</w:t>
      </w:r>
    </w:p>
    <w:p w14:paraId="7687E4C3">
      <w:pPr>
        <w:keepNext w:val="0"/>
        <w:keepLines w:val="0"/>
        <w:pageBreakBefore w:val="0"/>
        <w:widowControl w:val="0"/>
        <w:kinsoku/>
        <w:wordWrap/>
        <w:overflowPunct/>
        <w:topLinePunct w:val="0"/>
        <w:autoSpaceDE/>
        <w:autoSpaceDN/>
        <w:bidi w:val="0"/>
        <w:snapToGrid/>
        <w:spacing w:line="240" w:lineRule="auto"/>
        <w:ind w:left="0" w:leftChars="0" w:firstLine="0" w:firstLineChars="0"/>
        <w:jc w:val="both"/>
        <w:textAlignment w:val="baseline"/>
      </w:pPr>
      <w:r>
        <w:rPr>
          <w:rFonts w:hint="eastAsia"/>
          <w:i/>
          <w:iCs/>
        </w:rPr>
        <w:t>E</w:t>
      </w:r>
      <w:r>
        <w:rPr>
          <w:rFonts w:hint="eastAsia"/>
          <w:vertAlign w:val="subscript"/>
          <w:lang w:val="en-US" w:eastAsia="zh-CN"/>
        </w:rPr>
        <w:t>购入</w:t>
      </w:r>
      <w:r>
        <w:rPr>
          <w:rFonts w:hint="eastAsia"/>
          <w:vertAlign w:val="subscript"/>
        </w:rPr>
        <w:t>热</w:t>
      </w:r>
      <w:r>
        <w:rPr>
          <w:rFonts w:hint="eastAsia"/>
        </w:rPr>
        <w:t>——</w:t>
      </w:r>
      <w:r>
        <w:rPr>
          <w:rFonts w:hint="eastAsia"/>
          <w:lang w:val="en-US" w:eastAsia="zh-CN"/>
        </w:rPr>
        <w:t>购入</w:t>
      </w:r>
      <w:r>
        <w:rPr>
          <w:rFonts w:hint="eastAsia"/>
        </w:rPr>
        <w:t>热力产生的温室气体排放量，单位为吨二氧化碳（tCO</w:t>
      </w:r>
      <w:r>
        <w:rPr>
          <w:rFonts w:hint="eastAsia"/>
          <w:vertAlign w:val="subscript"/>
        </w:rPr>
        <w:t>2</w:t>
      </w:r>
      <w:r>
        <w:rPr>
          <w:rFonts w:hint="eastAsia"/>
        </w:rPr>
        <w:t>）。</w:t>
      </w:r>
    </w:p>
    <w:p w14:paraId="300A8F1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both"/>
        <w:textAlignment w:val="baseline"/>
      </w:pPr>
      <w:r>
        <w:rPr>
          <w:i/>
          <w:iCs/>
        </w:rPr>
        <w:t>E</w:t>
      </w:r>
      <w:r>
        <w:rPr>
          <w:rFonts w:hint="eastAsia"/>
          <w:vertAlign w:val="subscript"/>
        </w:rPr>
        <w:t>输出电</w:t>
      </w:r>
      <w:r>
        <w:rPr>
          <w:rFonts w:hint="eastAsia"/>
        </w:rPr>
        <w:t>——输出电力产生的温室气体排放量，单位为吨二氧化碳（</w:t>
      </w:r>
      <w:r>
        <w:t>tCO</w:t>
      </w:r>
      <w:r>
        <w:rPr>
          <w:vertAlign w:val="subscript"/>
        </w:rPr>
        <w:t>2</w:t>
      </w:r>
      <w:r>
        <w:rPr>
          <w:rFonts w:hint="eastAsia"/>
        </w:rPr>
        <w:t>）；</w:t>
      </w:r>
    </w:p>
    <w:p w14:paraId="6591C73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rFonts w:ascii="黑体" w:hAnsi="黑体" w:eastAsia="黑体"/>
          <w:color w:val="000000"/>
        </w:rPr>
      </w:pPr>
      <w:r>
        <w:rPr>
          <w:i/>
          <w:iCs/>
        </w:rPr>
        <w:t>E</w:t>
      </w:r>
      <w:r>
        <w:rPr>
          <w:rFonts w:hint="eastAsia"/>
          <w:vertAlign w:val="subscript"/>
        </w:rPr>
        <w:t>输出热</w:t>
      </w:r>
      <w:r>
        <w:rPr>
          <w:rFonts w:hint="eastAsia"/>
        </w:rPr>
        <w:t>——输出热力产生的温室气体排放量，单位为吨二氧化碳（</w:t>
      </w:r>
      <w:r>
        <w:t>tCO</w:t>
      </w:r>
      <w:r>
        <w:rPr>
          <w:vertAlign w:val="subscript"/>
        </w:rPr>
        <w:t>2</w:t>
      </w:r>
      <w:r>
        <w:rPr>
          <w:rFonts w:hint="eastAsia"/>
        </w:rPr>
        <w:t>）。</w:t>
      </w:r>
    </w:p>
    <w:p w14:paraId="6AC61264">
      <w:pPr>
        <w:adjustRightInd/>
        <w:spacing w:line="360" w:lineRule="auto"/>
        <w:ind w:firstLine="0"/>
        <w:rPr>
          <w:rFonts w:ascii="黑体" w:hAnsi="黑体" w:eastAsia="黑体"/>
          <w:color w:val="000000"/>
        </w:rPr>
      </w:pPr>
      <w:r>
        <w:rPr>
          <w:rFonts w:hint="eastAsia" w:ascii="黑体" w:hAnsi="黑体" w:eastAsia="黑体"/>
          <w:color w:val="000000"/>
        </w:rPr>
        <w:t>6</w:t>
      </w:r>
      <w:r>
        <w:rPr>
          <w:rFonts w:ascii="黑体" w:hAnsi="黑体" w:eastAsia="黑体"/>
          <w:color w:val="000000"/>
        </w:rPr>
        <w:t>.2.</w:t>
      </w:r>
      <w:r>
        <w:rPr>
          <w:rFonts w:hint="eastAsia" w:ascii="黑体" w:hAnsi="黑体" w:eastAsia="黑体"/>
          <w:color w:val="000000"/>
        </w:rPr>
        <w:t xml:space="preserve">2  </w:t>
      </w:r>
      <w:r>
        <w:rPr>
          <w:rFonts w:hint="eastAsia" w:ascii="黑体" w:hAnsi="黑体" w:eastAsia="黑体"/>
          <w:color w:val="000000"/>
          <w:lang w:val="en-US" w:eastAsia="zh-CN"/>
        </w:rPr>
        <w:t>化石</w:t>
      </w:r>
      <w:r>
        <w:rPr>
          <w:rFonts w:hint="eastAsia" w:ascii="黑体" w:hAnsi="黑体" w:eastAsia="黑体"/>
          <w:color w:val="000000"/>
        </w:rPr>
        <w:t>燃料燃烧排放</w:t>
      </w:r>
    </w:p>
    <w:p w14:paraId="3B777F58">
      <w:pPr>
        <w:adjustRightInd/>
        <w:spacing w:line="360" w:lineRule="auto"/>
        <w:ind w:firstLine="0"/>
        <w:rPr>
          <w:rFonts w:ascii="黑体" w:hAnsi="黑体" w:eastAsia="黑体"/>
          <w:color w:val="000000"/>
        </w:rPr>
      </w:pPr>
      <w:r>
        <w:rPr>
          <w:rFonts w:hint="eastAsia" w:ascii="黑体" w:hAnsi="黑体" w:eastAsia="黑体"/>
          <w:color w:val="000000"/>
        </w:rPr>
        <w:t>6.2.2.1  计算公式</w:t>
      </w:r>
    </w:p>
    <w:p w14:paraId="7CBFBDC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Ansi="宋体"/>
        </w:rPr>
      </w:pPr>
      <w:r>
        <w:rPr>
          <w:rFonts w:hint="default" w:ascii="Times New Roman" w:hAnsi="Times New Roman" w:cs="Times New Roman"/>
          <w:color w:val="auto"/>
          <w:kern w:val="0"/>
          <w:szCs w:val="20"/>
          <w:highlight w:val="none"/>
        </w:rPr>
        <w:t>化石燃料燃烧导致的</w:t>
      </w:r>
      <w:r>
        <w:rPr>
          <w:rFonts w:hint="default" w:ascii="Times New Roman" w:hAnsi="Times New Roman" w:cs="Times New Roman"/>
          <w:color w:val="auto"/>
          <w:kern w:val="0"/>
          <w:szCs w:val="20"/>
          <w:highlight w:val="none"/>
          <w:lang w:val="en-US" w:eastAsia="zh-CN"/>
        </w:rPr>
        <w:t>温室气体</w:t>
      </w:r>
      <w:r>
        <w:rPr>
          <w:rFonts w:hint="default" w:ascii="Times New Roman" w:hAnsi="Times New Roman" w:cs="Times New Roman"/>
          <w:color w:val="auto"/>
          <w:kern w:val="0"/>
          <w:szCs w:val="20"/>
          <w:highlight w:val="none"/>
        </w:rPr>
        <w:t>排放量是</w:t>
      </w:r>
      <w:r>
        <w:rPr>
          <w:rFonts w:hint="eastAsia" w:cs="Times New Roman"/>
          <w:color w:val="auto"/>
          <w:kern w:val="0"/>
          <w:szCs w:val="20"/>
          <w:highlight w:val="none"/>
          <w:lang w:val="en-US" w:eastAsia="zh-CN"/>
        </w:rPr>
        <w:t>铜冶炼</w:t>
      </w:r>
      <w:r>
        <w:rPr>
          <w:rFonts w:hint="default" w:ascii="Times New Roman" w:hAnsi="Times New Roman" w:cs="Times New Roman"/>
          <w:color w:val="auto"/>
          <w:highlight w:val="none"/>
        </w:rPr>
        <w:t>企业</w:t>
      </w:r>
      <w:r>
        <w:rPr>
          <w:rFonts w:hint="default" w:ascii="Times New Roman" w:hAnsi="Times New Roman" w:cs="Times New Roman"/>
          <w:color w:val="auto"/>
          <w:kern w:val="0"/>
          <w:szCs w:val="20"/>
          <w:highlight w:val="none"/>
        </w:rPr>
        <w:t>核算和报告年度内各种化石燃料</w:t>
      </w:r>
      <w:r>
        <w:rPr>
          <w:rFonts w:hint="eastAsia" w:cs="Times New Roman"/>
          <w:color w:val="auto"/>
          <w:kern w:val="0"/>
          <w:szCs w:val="20"/>
          <w:highlight w:val="none"/>
          <w:lang w:eastAsia="zh-CN"/>
        </w:rPr>
        <w:t>（</w:t>
      </w:r>
      <w:r>
        <w:rPr>
          <w:rFonts w:hint="eastAsia" w:cs="Times New Roman"/>
          <w:color w:val="auto"/>
          <w:kern w:val="0"/>
          <w:szCs w:val="20"/>
          <w:highlight w:val="none"/>
          <w:lang w:val="en-US" w:eastAsia="zh-CN"/>
        </w:rPr>
        <w:t>如</w:t>
      </w:r>
      <w:r>
        <w:rPr>
          <w:rFonts w:hint="eastAsia" w:hAnsi="宋体"/>
        </w:rPr>
        <w:t>重油、柴油、天然气</w:t>
      </w:r>
      <w:r>
        <w:rPr>
          <w:rFonts w:hint="eastAsia" w:hAnsi="宋体"/>
          <w:lang w:val="en-US" w:eastAsia="zh-CN"/>
        </w:rPr>
        <w:t>等</w:t>
      </w:r>
      <w:r>
        <w:rPr>
          <w:rFonts w:hint="eastAsia" w:cs="Times New Roman"/>
          <w:color w:val="auto"/>
          <w:kern w:val="0"/>
          <w:szCs w:val="20"/>
          <w:highlight w:val="none"/>
          <w:lang w:eastAsia="zh-CN"/>
        </w:rPr>
        <w:t>）</w:t>
      </w:r>
      <w:r>
        <w:rPr>
          <w:rFonts w:hint="default" w:ascii="Times New Roman" w:hAnsi="Times New Roman" w:cs="Times New Roman"/>
          <w:color w:val="auto"/>
          <w:kern w:val="0"/>
          <w:szCs w:val="20"/>
          <w:highlight w:val="none"/>
        </w:rPr>
        <w:t>燃烧产生的</w:t>
      </w:r>
      <w:r>
        <w:rPr>
          <w:rFonts w:hint="default" w:ascii="Times New Roman" w:hAnsi="Times New Roman" w:cs="Times New Roman"/>
          <w:color w:val="auto"/>
          <w:kern w:val="0"/>
          <w:szCs w:val="20"/>
          <w:highlight w:val="none"/>
          <w:lang w:val="en-US" w:eastAsia="zh-CN"/>
        </w:rPr>
        <w:t>温室气体</w:t>
      </w:r>
      <w:r>
        <w:rPr>
          <w:rFonts w:hint="default" w:ascii="Times New Roman" w:hAnsi="Times New Roman" w:cs="Times New Roman"/>
          <w:color w:val="auto"/>
          <w:kern w:val="0"/>
          <w:szCs w:val="20"/>
          <w:highlight w:val="none"/>
        </w:rPr>
        <w:t>排放量的总和</w:t>
      </w:r>
      <w:r>
        <w:rPr>
          <w:rFonts w:hint="eastAsia" w:cs="Times New Roman"/>
          <w:color w:val="auto"/>
          <w:kern w:val="0"/>
          <w:szCs w:val="20"/>
          <w:highlight w:val="none"/>
          <w:lang w:eastAsia="zh-CN"/>
        </w:rPr>
        <w:t>。</w:t>
      </w:r>
      <w:r>
        <w:rPr>
          <w:rFonts w:hint="eastAsia" w:hAnsi="宋体"/>
        </w:rPr>
        <w:t>按</w:t>
      </w:r>
      <w:r>
        <w:rPr>
          <w:rFonts w:hint="eastAsia" w:hAnsi="宋体"/>
          <w:lang w:val="en-US" w:eastAsia="zh-CN"/>
        </w:rPr>
        <w:t>公</w:t>
      </w:r>
      <w:r>
        <w:rPr>
          <w:rFonts w:hint="eastAsia" w:hAnsi="宋体"/>
        </w:rPr>
        <w:t>式</w:t>
      </w:r>
      <w:r>
        <w:rPr>
          <w:rFonts w:hint="eastAsia"/>
        </w:rPr>
        <w:t>（</w:t>
      </w:r>
      <w:r>
        <w:rPr>
          <w:rFonts w:hint="eastAsia" w:hAnsi="宋体"/>
        </w:rPr>
        <w:t>2</w:t>
      </w:r>
      <w:r>
        <w:rPr>
          <w:rFonts w:hint="eastAsia"/>
        </w:rPr>
        <w:t>）</w:t>
      </w:r>
      <w:r>
        <w:rPr>
          <w:rFonts w:hint="eastAsia" w:hAnsi="宋体"/>
        </w:rPr>
        <w:t>计算：</w:t>
      </w:r>
    </w:p>
    <w:p w14:paraId="720A33BF">
      <w:pPr>
        <w:snapToGrid w:val="0"/>
        <w:spacing w:line="240" w:lineRule="auto"/>
        <w:ind w:firstLine="420" w:firstLineChars="200"/>
        <w:rPr>
          <w:rFonts w:hint="eastAsia" w:ascii="Cambria Math" w:hAnsi="Cambria Math"/>
        </w:rPr>
      </w:pPr>
      <m:oMathPara>
        <m:oMath>
          <m:sSub>
            <m:sSubPr>
              <m:ctrlPr>
                <w:rPr>
                  <w:rFonts w:ascii="Cambria Math" w:hAnsi="Cambria Math"/>
                  <w:i/>
                </w:rPr>
              </m:ctrlPr>
            </m:sSubPr>
            <m:e>
              <m:r>
                <m:rPr/>
                <w:rPr>
                  <w:rFonts w:hint="default" w:ascii="Cambria Math" w:hAnsi="Cambria Math"/>
                  <w:lang w:val="en-US" w:eastAsia="zh-CN"/>
                </w:rPr>
                <m:t xml:space="preserve">                                                           </m:t>
              </m:r>
              <m:r>
                <m:rPr/>
                <w:rPr>
                  <w:rFonts w:ascii="Cambria Math" w:hAnsi="Cambria Math"/>
                </w:rPr>
                <m:t>E</m:t>
              </m:r>
              <m:ctrlPr>
                <w:rPr>
                  <w:rFonts w:ascii="Cambria Math" w:hAnsi="Cambria Math"/>
                  <w:i/>
                </w:rPr>
              </m:ctrlPr>
            </m:e>
            <m:sub>
              <m:r>
                <m:rPr/>
                <w:rPr>
                  <w:rFonts w:hint="eastAsia" w:ascii="Cambria Math" w:hAnsi="Cambria Math"/>
                </w:rPr>
                <m:t>燃烧</m:t>
              </m:r>
              <m:ctrlPr>
                <w:rPr>
                  <w:rFonts w:ascii="Cambria Math" w:hAnsi="Cambria Math"/>
                  <w:i/>
                </w:rPr>
              </m:ctrlPr>
            </m:sub>
          </m:sSub>
          <m:r>
            <m:rPr/>
            <w:rPr>
              <w:rFonts w:ascii="Cambria Math" w:hAnsi="Cambria Math"/>
            </w:rPr>
            <m:t>=</m:t>
          </m:r>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hint="eastAsia"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hint="eastAsia" w:ascii="Cambria Math" w:hAnsi="Cambria Math"/>
                    </w:rPr>
                    <m:t>i</m:t>
                  </m:r>
                  <m:ctrlPr>
                    <w:rPr>
                      <w:rFonts w:ascii="Cambria Math" w:hAnsi="Cambria Math"/>
                      <w:i/>
                    </w:rPr>
                  </m:ctrlPr>
                </m:sub>
              </m:sSub>
              <m:r>
                <m:rPr/>
                <w:rPr>
                  <w:rFonts w:ascii="Cambria Math" w:hAnsi="Cambria Math"/>
                </w:rPr>
                <m:t>)</m:t>
              </m:r>
              <m:ctrlPr>
                <w:rPr>
                  <w:rFonts w:ascii="Cambria Math" w:hAnsi="Cambria Math"/>
                  <w:i/>
                </w:rPr>
              </m:ctrlPr>
            </m:e>
          </m:nary>
          <m:r>
            <m:rPr/>
            <w:rPr>
              <w:rFonts w:ascii="Cambria Math" w:hAnsi="Cambria Math"/>
            </w:rPr>
            <m:t xml:space="preserve">   </m:t>
          </m:r>
          <m:r>
            <m:rPr>
              <m:sty m:val="p"/>
            </m:rPr>
            <w:rPr>
              <w:rFonts w:hint="default" w:ascii="Times New Roman" w:hAnsi="Times New Roman" w:cs="Times New Roman"/>
              <w:color w:val="auto"/>
              <w:highlight w:val="none"/>
            </w:rPr>
            <m:t>………………………………………………………………</m:t>
          </m:r>
          <m:r>
            <m:rPr/>
            <w:rPr>
              <w:rFonts w:ascii="Cambria Math" w:hAnsi="Cambria Math"/>
            </w:rPr>
            <m:t>(2)</m:t>
          </m:r>
        </m:oMath>
      </m:oMathPara>
    </w:p>
    <w:p w14:paraId="0EC89ECA">
      <w:pPr>
        <w:keepNext w:val="0"/>
        <w:keepLines w:val="0"/>
        <w:pageBreakBefore w:val="0"/>
        <w:widowControl w:val="0"/>
        <w:kinsoku/>
        <w:wordWrap/>
        <w:overflowPunct/>
        <w:topLinePunct w:val="0"/>
        <w:autoSpaceDE/>
        <w:autoSpaceDN/>
        <w:bidi w:val="0"/>
        <w:adjustRightInd w:val="0"/>
        <w:spacing w:line="240" w:lineRule="auto"/>
        <w:ind w:left="0" w:leftChars="0" w:firstLine="0" w:firstLineChars="0"/>
        <w:jc w:val="both"/>
        <w:textAlignment w:val="baseline"/>
      </w:pPr>
      <w:r>
        <w:rPr>
          <w:rFonts w:hint="eastAsia"/>
        </w:rPr>
        <w:t>式中：</w:t>
      </w:r>
    </w:p>
    <w:p w14:paraId="252F448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int="eastAsia" w:ascii="宋体" w:hAnsi="宋体" w:eastAsia="宋体" w:cs="宋体"/>
        </w:rPr>
      </w:pPr>
      <m:oMath>
        <m:sSub>
          <m:sSubPr>
            <m:ctrlPr>
              <w:rPr>
                <w:rFonts w:ascii="Cambria Math" w:hAnsi="Cambria Math"/>
              </w:rPr>
            </m:ctrlPr>
          </m:sSubPr>
          <m:e>
            <m:r>
              <m:rPr/>
              <w:rPr>
                <w:rFonts w:hint="default" w:ascii="Cambria Math" w:hAnsi="Cambria Math"/>
              </w:rPr>
              <m:t>E</m:t>
            </m:r>
            <m:ctrlPr>
              <w:rPr>
                <w:rFonts w:ascii="Cambria Math" w:hAnsi="Cambria Math"/>
              </w:rPr>
            </m:ctrlPr>
          </m:e>
          <m:sub>
            <m:r>
              <m:rPr>
                <m:sty m:val="p"/>
              </m:rPr>
              <w:rPr>
                <w:rFonts w:hint="eastAsia" w:ascii="Cambria Math" w:hAnsi="Cambria Math"/>
              </w:rPr>
              <m:t>燃烧</m:t>
            </m:r>
            <m:ctrlPr>
              <w:rPr>
                <w:rFonts w:ascii="Cambria Math" w:hAnsi="Cambria Math"/>
              </w:rPr>
            </m:ctrlPr>
          </m:sub>
        </m:sSub>
      </m:oMath>
      <w:r>
        <w:rPr>
          <w:rFonts w:ascii="Cambria Math" w:hAnsi="Cambria Math"/>
        </w:rPr>
        <w:t>——</w:t>
      </w:r>
      <w:r>
        <w:rPr>
          <w:rFonts w:hint="eastAsia" w:ascii="Cambria Math" w:hAnsi="Cambria Math"/>
          <w:lang w:val="en-US" w:eastAsia="zh-CN"/>
        </w:rPr>
        <w:t>化石燃料</w:t>
      </w:r>
      <w:r>
        <w:rPr>
          <w:rFonts w:hint="eastAsia" w:ascii="Cambria Math" w:hAnsi="Cambria Math"/>
        </w:rPr>
        <w:t>燃烧产生的</w:t>
      </w:r>
      <w:r>
        <w:rPr>
          <w:rFonts w:hint="eastAsia" w:ascii="Cambria Math" w:hAnsi="Cambria Math"/>
          <w:lang w:val="en-US" w:eastAsia="zh-CN"/>
        </w:rPr>
        <w:t>温室气体</w:t>
      </w:r>
      <w:r>
        <w:rPr>
          <w:rFonts w:hint="eastAsia" w:ascii="Cambria Math" w:hAnsi="Cambria Math"/>
        </w:rPr>
        <w:t>排放量</w:t>
      </w:r>
      <w:r>
        <w:rPr>
          <w:rFonts w:hint="eastAsia" w:ascii="Cambria Math" w:hAnsi="Cambria Math"/>
          <w:lang w:val="en-US" w:eastAsia="zh-CN"/>
        </w:rPr>
        <w:t>总和</w:t>
      </w:r>
      <w:r>
        <w:rPr>
          <w:rFonts w:hint="eastAsia" w:ascii="Cambria Math" w:hAnsi="Cambria Math"/>
        </w:rPr>
        <w:t>，单位为吨二氧化碳</w:t>
      </w:r>
      <w:r>
        <w:rPr>
          <w:rFonts w:hint="eastAsia" w:ascii="宋体" w:hAnsi="宋体" w:eastAsia="宋体" w:cs="宋体"/>
        </w:rPr>
        <w:t>（tCO</w:t>
      </w:r>
      <w:r>
        <w:rPr>
          <w:rFonts w:hint="eastAsia" w:ascii="宋体" w:hAnsi="宋体" w:eastAsia="宋体" w:cs="宋体"/>
          <w:vertAlign w:val="subscript"/>
        </w:rPr>
        <w:t>2</w:t>
      </w:r>
      <w:r>
        <w:rPr>
          <w:rFonts w:hint="eastAsia" w:ascii="宋体" w:hAnsi="宋体" w:eastAsia="宋体" w:cs="宋体"/>
        </w:rPr>
        <w:t>）；</w:t>
      </w:r>
    </w:p>
    <w:p w14:paraId="2ED770C6">
      <w:pPr>
        <w:pStyle w:val="76"/>
        <w:keepNext w:val="0"/>
        <w:keepLines w:val="0"/>
        <w:pageBreakBefore w:val="0"/>
        <w:widowControl/>
        <w:kinsoku/>
        <w:wordWrap/>
        <w:overflowPunct/>
        <w:topLinePunct w:val="0"/>
        <w:autoSpaceDE w:val="0"/>
        <w:autoSpaceDN w:val="0"/>
        <w:bidi w:val="0"/>
        <w:adjustRightInd/>
        <w:snapToGrid/>
        <w:spacing w:line="240" w:lineRule="auto"/>
        <w:ind w:left="-420" w:leftChars="-200" w:firstLine="420" w:firstLineChars="200"/>
        <w:jc w:val="both"/>
        <w:textAlignment w:val="auto"/>
        <w:rPr>
          <w:rFonts w:hint="eastAsia" w:ascii="宋体" w:hAnsi="宋体" w:eastAsia="宋体" w:cs="宋体"/>
        </w:rPr>
      </w:pPr>
      <w:r>
        <w:rPr>
          <w:rFonts w:hint="default" w:ascii="Times New Roman" w:hAnsi="Times New Roman" w:cs="Times New Roman"/>
          <w:i/>
          <w:color w:val="auto"/>
          <w:highlight w:val="none"/>
        </w:rPr>
        <w:t>i</w:t>
      </w:r>
      <w:r>
        <w:rPr>
          <w:rFonts w:ascii="Cambria Math" w:hAnsi="Cambria Math"/>
        </w:rPr>
        <w:t>——</w:t>
      </w:r>
      <w:r>
        <w:rPr>
          <w:rFonts w:hint="default" w:ascii="Times New Roman" w:hAnsi="Times New Roman" w:cs="Times New Roman"/>
          <w:color w:val="auto"/>
          <w:highlight w:val="none"/>
        </w:rPr>
        <w:t>化石燃料</w:t>
      </w:r>
      <w:r>
        <w:rPr>
          <w:rFonts w:hint="default" w:ascii="Times New Roman" w:hAnsi="Times New Roman" w:cs="Times New Roman"/>
          <w:color w:val="auto"/>
          <w:szCs w:val="21"/>
          <w:highlight w:val="none"/>
        </w:rPr>
        <w:t>类型代号</w:t>
      </w:r>
      <w:r>
        <w:rPr>
          <w:rFonts w:hint="eastAsia" w:ascii="Times New Roman" w:cs="Times New Roman"/>
          <w:color w:val="auto"/>
          <w:szCs w:val="21"/>
          <w:highlight w:val="none"/>
          <w:lang w:eastAsia="zh-CN"/>
        </w:rPr>
        <w:t>；</w:t>
      </w:r>
    </w:p>
    <w:p w14:paraId="35D5C79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int="eastAsia" w:ascii="Cambria Math" w:hAnsi="Cambria Math"/>
        </w:rPr>
      </w:pPr>
      <m:oMath>
        <m:sSub>
          <m:sSubPr>
            <m:ctrlPr>
              <w:rPr>
                <w:rFonts w:ascii="Cambria Math" w:hAnsi="Cambria Math"/>
                <w:i/>
                <w:iCs/>
              </w:rPr>
            </m:ctrlPr>
          </m:sSubPr>
          <m:e>
            <m:r>
              <m:rPr/>
              <w:rPr>
                <w:rFonts w:hint="default" w:ascii="Cambria Math" w:hAnsi="Cambria Math"/>
              </w:rPr>
              <m:t>AD</m:t>
            </m:r>
            <m:ctrlPr>
              <w:rPr>
                <w:rFonts w:ascii="Cambria Math" w:hAnsi="Cambria Math"/>
                <w:i/>
                <w:iCs/>
              </w:rPr>
            </m:ctrlPr>
          </m:e>
          <m:sub>
            <m:r>
              <m:rPr/>
              <w:rPr>
                <w:rFonts w:hint="default" w:ascii="Cambria Math" w:hAnsi="Cambria Math"/>
              </w:rPr>
              <m:t>i</m:t>
            </m:r>
            <m:ctrlPr>
              <w:rPr>
                <w:rFonts w:ascii="Cambria Math" w:hAnsi="Cambria Math"/>
                <w:i/>
                <w:iCs/>
              </w:rPr>
            </m:ctrlPr>
          </m:sub>
        </m:sSub>
      </m:oMath>
      <w:r>
        <w:rPr>
          <w:rFonts w:ascii="Cambria Math" w:hAnsi="Cambria Math"/>
        </w:rPr>
        <w:t>——</w:t>
      </w:r>
      <w:r>
        <w:rPr>
          <w:rFonts w:hint="eastAsia" w:ascii="Cambria Math" w:hAnsi="Cambria Math"/>
        </w:rPr>
        <w:t>第</w:t>
      </w:r>
      <w:r>
        <w:rPr>
          <w:rFonts w:hint="eastAsia" w:ascii="Cambria Math" w:hAnsi="Cambria Math"/>
          <w:i/>
          <w:iCs/>
        </w:rPr>
        <w:t>i</w:t>
      </w:r>
      <w:r>
        <w:rPr>
          <w:rFonts w:hint="eastAsia" w:ascii="Cambria Math" w:hAnsi="Cambria Math"/>
        </w:rPr>
        <w:t>种</w:t>
      </w:r>
      <w:r>
        <w:rPr>
          <w:rFonts w:hint="eastAsia" w:ascii="Cambria Math" w:hAnsi="Cambria Math"/>
          <w:lang w:val="en-US" w:eastAsia="zh-CN"/>
        </w:rPr>
        <w:t>化石</w:t>
      </w:r>
      <w:r>
        <w:rPr>
          <w:rFonts w:hint="eastAsia" w:ascii="Cambria Math" w:hAnsi="Cambria Math"/>
        </w:rPr>
        <w:t>燃料的活动数据，单位为吉焦</w:t>
      </w:r>
      <w:r>
        <w:rPr>
          <w:rFonts w:hint="eastAsia" w:ascii="宋体" w:hAnsi="宋体" w:eastAsia="宋体" w:cs="宋体"/>
        </w:rPr>
        <w:t>（GJ）；</w:t>
      </w:r>
    </w:p>
    <w:p w14:paraId="00E817C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int="eastAsia" w:ascii="Cambria Math" w:hAnsi="Cambria Math" w:eastAsia="宋体"/>
          <w:lang w:eastAsia="zh-CN"/>
        </w:rPr>
      </w:pPr>
      <m:oMath>
        <m:sSub>
          <m:sSubPr>
            <m:ctrlPr>
              <w:rPr>
                <w:rFonts w:ascii="Cambria Math" w:hAnsi="Cambria Math"/>
                <w:i/>
                <w:iCs/>
              </w:rPr>
            </m:ctrlPr>
          </m:sSubPr>
          <m:e>
            <m:r>
              <m:rPr/>
              <w:rPr>
                <w:rFonts w:hint="default" w:ascii="Cambria Math" w:hAnsi="Cambria Math"/>
              </w:rPr>
              <m:t>EF</m:t>
            </m:r>
            <m:ctrlPr>
              <w:rPr>
                <w:rFonts w:ascii="Cambria Math" w:hAnsi="Cambria Math"/>
                <w:i/>
                <w:iCs/>
              </w:rPr>
            </m:ctrlPr>
          </m:e>
          <m:sub>
            <m:r>
              <m:rPr/>
              <w:rPr>
                <w:rFonts w:hint="default" w:ascii="Cambria Math" w:hAnsi="Cambria Math"/>
              </w:rPr>
              <m:t>i</m:t>
            </m:r>
            <m:ctrlPr>
              <w:rPr>
                <w:rFonts w:ascii="Cambria Math" w:hAnsi="Cambria Math"/>
                <w:i/>
                <w:iCs/>
              </w:rPr>
            </m:ctrlPr>
          </m:sub>
        </m:sSub>
      </m:oMath>
      <w:r>
        <w:rPr>
          <w:rFonts w:ascii="Cambria Math" w:hAnsi="Cambria Math"/>
        </w:rPr>
        <w:t>——</w:t>
      </w:r>
      <w:r>
        <w:rPr>
          <w:rFonts w:hint="eastAsia" w:ascii="Cambria Math" w:hAnsi="Cambria Math"/>
        </w:rPr>
        <w:t>第</w:t>
      </w:r>
      <w:r>
        <w:rPr>
          <w:rFonts w:hint="eastAsia" w:ascii="Cambria Math" w:hAnsi="Cambria Math"/>
          <w:i/>
          <w:iCs/>
        </w:rPr>
        <w:t>i</w:t>
      </w:r>
      <w:r>
        <w:rPr>
          <w:rFonts w:hint="eastAsia" w:ascii="Cambria Math" w:hAnsi="Cambria Math"/>
        </w:rPr>
        <w:t>种化石燃料的二氧化碳排放因子，单位为吨二氧化碳每吉焦</w:t>
      </w:r>
      <w:r>
        <w:rPr>
          <w:rFonts w:hint="eastAsia" w:ascii="宋体" w:hAnsi="宋体" w:eastAsia="宋体" w:cs="宋体"/>
        </w:rPr>
        <w:t>（tCO</w:t>
      </w:r>
      <w:r>
        <w:rPr>
          <w:rFonts w:hint="eastAsia" w:ascii="宋体" w:hAnsi="宋体" w:eastAsia="宋体" w:cs="宋体"/>
          <w:vertAlign w:val="subscript"/>
        </w:rPr>
        <w:t>2</w:t>
      </w:r>
      <w:r>
        <w:rPr>
          <w:rFonts w:hint="eastAsia" w:ascii="宋体" w:hAnsi="宋体" w:eastAsia="宋体" w:cs="宋体"/>
        </w:rPr>
        <w:t>/GJ）</w:t>
      </w:r>
      <w:r>
        <w:rPr>
          <w:rFonts w:hint="eastAsia" w:ascii="宋体" w:hAnsi="宋体" w:cs="宋体"/>
          <w:lang w:eastAsia="zh-CN"/>
        </w:rPr>
        <w:t>。</w:t>
      </w:r>
    </w:p>
    <w:p w14:paraId="6A114319">
      <w:pPr>
        <w:adjustRightInd/>
        <w:spacing w:line="360" w:lineRule="auto"/>
        <w:ind w:firstLine="0"/>
        <w:rPr>
          <w:rFonts w:ascii="黑体" w:hAnsi="黑体" w:eastAsia="黑体"/>
          <w:color w:val="000000"/>
        </w:rPr>
      </w:pPr>
      <w:r>
        <w:rPr>
          <w:rFonts w:hint="eastAsia" w:ascii="黑体" w:hAnsi="黑体" w:eastAsia="黑体"/>
          <w:color w:val="000000"/>
        </w:rPr>
        <w:t>6.2.2.</w:t>
      </w:r>
      <w:r>
        <w:rPr>
          <w:rFonts w:hint="eastAsia" w:ascii="黑体" w:hAnsi="黑体" w:eastAsia="黑体"/>
          <w:color w:val="000000"/>
          <w:lang w:val="en-US" w:eastAsia="zh-CN"/>
        </w:rPr>
        <w:t>2</w:t>
      </w:r>
      <w:r>
        <w:rPr>
          <w:rFonts w:hint="eastAsia" w:ascii="黑体" w:hAnsi="黑体" w:eastAsia="黑体"/>
          <w:color w:val="000000"/>
        </w:rPr>
        <w:t xml:space="preserve">  活动数据获取</w:t>
      </w:r>
    </w:p>
    <w:p w14:paraId="44558DB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Ansi="宋体"/>
        </w:rPr>
      </w:pPr>
      <w:r>
        <w:rPr>
          <w:rFonts w:hint="eastAsia" w:hAnsi="宋体"/>
          <w:lang w:val="en-US" w:eastAsia="zh-CN"/>
        </w:rPr>
        <w:t>化石</w:t>
      </w:r>
      <w:r>
        <w:rPr>
          <w:rFonts w:hint="eastAsia" w:hAnsi="宋体"/>
        </w:rPr>
        <w:t>燃料燃烧的活动数据是核算和报告年度内各种</w:t>
      </w:r>
      <w:r>
        <w:rPr>
          <w:rFonts w:hint="eastAsia" w:hAnsi="宋体"/>
          <w:lang w:val="en-US" w:eastAsia="zh-CN"/>
        </w:rPr>
        <w:t>化石</w:t>
      </w:r>
      <w:r>
        <w:rPr>
          <w:rFonts w:hint="eastAsia" w:hAnsi="宋体"/>
        </w:rPr>
        <w:t>燃料的消耗量与平均低位发热量的乘积</w:t>
      </w:r>
      <w:r>
        <w:rPr>
          <w:rFonts w:hint="eastAsia" w:hAnsi="宋体"/>
          <w:lang w:eastAsia="zh-CN"/>
        </w:rPr>
        <w:t>，</w:t>
      </w:r>
      <w:r>
        <w:rPr>
          <w:rFonts w:hint="eastAsia" w:hAnsi="宋体"/>
        </w:rPr>
        <w:t>按</w:t>
      </w:r>
      <w:r>
        <w:rPr>
          <w:rFonts w:hint="eastAsia" w:hAnsi="宋体"/>
          <w:lang w:val="en-US" w:eastAsia="zh-CN"/>
        </w:rPr>
        <w:t>公</w:t>
      </w:r>
      <w:r>
        <w:rPr>
          <w:rFonts w:hint="eastAsia" w:hAnsi="宋体"/>
        </w:rPr>
        <w:t>式(3)计算：</w:t>
      </w:r>
    </w:p>
    <w:p w14:paraId="6CA880DA">
      <w:pPr>
        <w:snapToGrid w:val="0"/>
        <w:spacing w:line="360" w:lineRule="exact"/>
        <w:ind w:firstLine="420" w:firstLineChars="200"/>
        <w:rPr>
          <w:rFonts w:hAnsi="宋体"/>
        </w:rPr>
      </w:pPr>
      <m:oMathPara>
        <m:oMath>
          <m:sSub>
            <m:sSubPr>
              <m:ctrlPr>
                <w:rPr>
                  <w:rFonts w:ascii="Cambria Math" w:hAnsi="Cambria Math"/>
                  <w:i/>
                </w:rPr>
              </m:ctrlPr>
            </m:sSubPr>
            <m:e>
              <m:r>
                <m:rPr/>
                <w:rPr>
                  <w:rFonts w:hint="default" w:ascii="Cambria Math" w:hAnsi="Cambria Math"/>
                  <w:lang w:val="en-US" w:eastAsia="zh-CN"/>
                </w:rPr>
                <m:t xml:space="preserve">                                                                       </m:t>
              </m:r>
              <m:r>
                <m:rPr/>
                <w:rPr>
                  <w:rFonts w:ascii="Cambria Math" w:hAnsi="Cambria Math"/>
                </w:rPr>
                <m:t>AD</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NCV</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FC</m:t>
              </m:r>
              <m:ctrlPr>
                <w:rPr>
                  <w:rFonts w:ascii="Cambria Math" w:hAnsi="Cambria Math"/>
                  <w:i/>
                </w:rPr>
              </m:ctrlPr>
            </m:e>
            <m:sub>
              <m:r>
                <m:rPr/>
                <w:rPr>
                  <w:rFonts w:ascii="Cambria Math" w:hAnsi="Cambria Math"/>
                </w:rPr>
                <m:t>i</m:t>
              </m:r>
              <m:ctrlPr>
                <w:rPr>
                  <w:rFonts w:ascii="Cambria Math" w:hAnsi="Cambria Math"/>
                  <w:i/>
                </w:rPr>
              </m:ctrlPr>
            </m:sub>
          </m:sSub>
          <m:r>
            <m:rPr>
              <m:sty m:val="p"/>
            </m:rPr>
            <w:rPr>
              <w:rFonts w:ascii="Cambria Math" w:hAnsi="Cambria Math"/>
            </w:rPr>
            <m:t xml:space="preserve"> </m:t>
          </m:r>
          <m:r>
            <m:rPr>
              <m:sty m:val="p"/>
            </m:rPr>
            <w:rPr>
              <w:rFonts w:hint="default" w:ascii="Times New Roman" w:hAnsi="Times New Roman" w:cs="Times New Roman"/>
              <w:color w:val="auto"/>
              <w:highlight w:val="none"/>
            </w:rPr>
            <m:t>………………………………………………………………</m:t>
          </m:r>
          <m:r>
            <m:rPr>
              <m:sty m:val="p"/>
            </m:rPr>
            <w:rPr>
              <w:rFonts w:ascii="Cambria Math" w:hAnsi="Cambria Math"/>
            </w:rPr>
            <m:t>(3)</m:t>
          </m:r>
        </m:oMath>
      </m:oMathPara>
    </w:p>
    <w:p w14:paraId="7F6F76E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w:r>
        <w:rPr>
          <w:rFonts w:hint="eastAsia" w:hAnsi="宋体"/>
        </w:rPr>
        <w:t>式中：</w:t>
      </w:r>
    </w:p>
    <w:p w14:paraId="03D1371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m:oMath>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宋体"/>
        </w:rPr>
        <w:t>——第i种化石燃料的活动数据，单位为吉焦</w:t>
      </w:r>
      <w:r>
        <w:rPr>
          <w:rFonts w:hint="eastAsia" w:ascii="宋体" w:hAnsi="宋体" w:eastAsia="宋体" w:cs="宋体"/>
        </w:rPr>
        <w:t>（GJ）；</w:t>
      </w:r>
    </w:p>
    <w:p w14:paraId="2C9915F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m:oMath>
        <m:sSub>
          <m:sSubPr>
            <m:ctrlPr>
              <w:rPr>
                <w:rFonts w:ascii="Cambria Math" w:hAnsi="Cambria Math"/>
                <w:i/>
              </w:rPr>
            </m:ctrlPr>
          </m:sSubPr>
          <m:e>
            <m:r>
              <m:rPr/>
              <w:rPr>
                <w:rFonts w:ascii="Cambria Math" w:hAnsi="Cambria Math"/>
              </w:rPr>
              <m:t>NCV</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宋体"/>
        </w:rPr>
        <w:t>——第i种燃料的平均低位发热量；对固体和液体燃料，单位为吉焦每吨（G</w:t>
      </w:r>
      <w:r>
        <w:rPr>
          <w:rFonts w:hAnsi="宋体"/>
        </w:rPr>
        <w:t>J</w:t>
      </w:r>
      <w:r>
        <w:rPr>
          <w:rFonts w:hint="eastAsia" w:hAnsi="宋体"/>
        </w:rPr>
        <w:t>/t）；对气体燃料，单位为吉焦每万标立方米</w:t>
      </w:r>
      <m:oMath>
        <m:r>
          <m:rPr/>
          <w:rPr>
            <w:rFonts w:hint="eastAsia" w:ascii="Cambria Math" w:hAnsi="Cambria Math" w:eastAsia="宋体" w:cs="宋体"/>
          </w:rPr>
          <m:t>(GJ/</m:t>
        </m:r>
        <m:sSup>
          <m:sSupPr>
            <m:ctrlPr>
              <w:rPr>
                <w:rFonts w:hint="eastAsia" w:ascii="Cambria Math" w:hAnsi="Cambria Math" w:eastAsia="宋体" w:cs="宋体"/>
                <w:i/>
              </w:rPr>
            </m:ctrlPr>
          </m:sSupPr>
          <m:e>
            <m:r>
              <m:rPr/>
              <w:rPr>
                <w:rFonts w:hint="eastAsia" w:ascii="Cambria Math" w:hAnsi="Cambria Math" w:eastAsia="宋体" w:cs="宋体"/>
              </w:rPr>
              <m:t>10</m:t>
            </m:r>
            <m:ctrlPr>
              <w:rPr>
                <w:rFonts w:hint="eastAsia" w:ascii="Cambria Math" w:hAnsi="Cambria Math" w:eastAsia="宋体" w:cs="宋体"/>
                <w:i/>
              </w:rPr>
            </m:ctrlPr>
          </m:e>
          <m:sup>
            <m:r>
              <m:rPr/>
              <w:rPr>
                <w:rFonts w:hint="eastAsia" w:ascii="Cambria Math" w:hAnsi="Cambria Math" w:eastAsia="宋体" w:cs="宋体"/>
              </w:rPr>
              <m:t>4</m:t>
            </m:r>
            <m:ctrlPr>
              <w:rPr>
                <w:rFonts w:hint="eastAsia" w:ascii="Cambria Math" w:hAnsi="Cambria Math" w:eastAsia="宋体" w:cs="宋体"/>
                <w:i/>
              </w:rPr>
            </m:ctrlPr>
          </m:sup>
        </m:sSup>
        <m:sSup>
          <m:sSupPr>
            <m:ctrlPr>
              <w:rPr>
                <w:rFonts w:hint="eastAsia" w:ascii="Cambria Math" w:hAnsi="Cambria Math" w:eastAsia="宋体" w:cs="宋体"/>
                <w:i/>
              </w:rPr>
            </m:ctrlPr>
          </m:sSupPr>
          <m:e>
            <m:r>
              <m:rPr/>
              <w:rPr>
                <w:rFonts w:hint="eastAsia" w:ascii="Cambria Math" w:hAnsi="Cambria Math" w:eastAsia="宋体" w:cs="宋体"/>
              </w:rPr>
              <m:t>Nm</m:t>
            </m:r>
            <m:ctrlPr>
              <w:rPr>
                <w:rFonts w:hint="eastAsia" w:ascii="Cambria Math" w:hAnsi="Cambria Math" w:eastAsia="宋体" w:cs="宋体"/>
                <w:i/>
              </w:rPr>
            </m:ctrlPr>
          </m:e>
          <m:sup>
            <m:r>
              <m:rPr/>
              <w:rPr>
                <w:rFonts w:hint="eastAsia" w:ascii="Cambria Math" w:hAnsi="Cambria Math" w:eastAsia="宋体" w:cs="宋体"/>
              </w:rPr>
              <m:t>3</m:t>
            </m:r>
            <m:ctrlPr>
              <w:rPr>
                <w:rFonts w:hint="eastAsia" w:ascii="Cambria Math" w:hAnsi="Cambria Math" w:eastAsia="宋体" w:cs="宋体"/>
                <w:i/>
              </w:rPr>
            </m:ctrlPr>
          </m:sup>
        </m:sSup>
        <m:r>
          <m:rPr/>
          <w:rPr>
            <w:rFonts w:hint="eastAsia" w:ascii="Cambria Math" w:hAnsi="Cambria Math" w:eastAsia="宋体" w:cs="宋体"/>
          </w:rPr>
          <m:t>)</m:t>
        </m:r>
      </m:oMath>
      <w:r>
        <w:rPr>
          <w:rFonts w:hint="eastAsia" w:ascii="宋体" w:hAnsi="宋体" w:eastAsia="宋体" w:cs="宋体"/>
        </w:rPr>
        <w:t>；</w:t>
      </w:r>
    </w:p>
    <w:p w14:paraId="15258FB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int="eastAsia" w:ascii="宋体" w:hAnsi="宋体" w:eastAsia="宋体" w:cs="宋体"/>
        </w:rPr>
      </w:pPr>
      <m:oMath>
        <m:sSub>
          <m:sSubPr>
            <m:ctrlPr>
              <w:rPr>
                <w:rFonts w:ascii="Cambria Math" w:hAnsi="Cambria Math"/>
                <w:i/>
              </w:rPr>
            </m:ctrlPr>
          </m:sSubPr>
          <m:e>
            <m:r>
              <m:rPr/>
              <w:rPr>
                <w:rFonts w:ascii="Cambria Math" w:hAnsi="Cambria Math"/>
              </w:rPr>
              <m:t>FC</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宋体"/>
        </w:rPr>
        <w:t>——第i种燃料的净消耗量；对固体或液体燃料，单位为吨（t）；对气体燃料，单位为万标立方米</w:t>
      </w:r>
      <m:oMath>
        <m:r>
          <m:rPr/>
          <w:rPr>
            <w:rFonts w:hint="eastAsia" w:ascii="Cambria Math" w:hAnsi="Cambria Math" w:eastAsia="宋体" w:cs="宋体"/>
          </w:rPr>
          <m:t>(</m:t>
        </m:r>
        <m:sSup>
          <m:sSupPr>
            <m:ctrlPr>
              <w:rPr>
                <w:rFonts w:hint="eastAsia" w:ascii="Cambria Math" w:hAnsi="Cambria Math" w:eastAsia="宋体" w:cs="宋体"/>
                <w:i/>
              </w:rPr>
            </m:ctrlPr>
          </m:sSupPr>
          <m:e>
            <m:r>
              <m:rPr/>
              <w:rPr>
                <w:rFonts w:hint="eastAsia" w:ascii="Cambria Math" w:hAnsi="Cambria Math" w:eastAsia="宋体" w:cs="宋体"/>
              </w:rPr>
              <m:t>10</m:t>
            </m:r>
            <m:ctrlPr>
              <w:rPr>
                <w:rFonts w:hint="eastAsia" w:ascii="Cambria Math" w:hAnsi="Cambria Math" w:eastAsia="宋体" w:cs="宋体"/>
                <w:i/>
              </w:rPr>
            </m:ctrlPr>
          </m:e>
          <m:sup>
            <m:r>
              <m:rPr/>
              <w:rPr>
                <w:rFonts w:hint="eastAsia" w:ascii="Cambria Math" w:hAnsi="Cambria Math" w:eastAsia="宋体" w:cs="宋体"/>
              </w:rPr>
              <m:t>4</m:t>
            </m:r>
            <m:ctrlPr>
              <w:rPr>
                <w:rFonts w:hint="eastAsia" w:ascii="Cambria Math" w:hAnsi="Cambria Math" w:eastAsia="宋体" w:cs="宋体"/>
                <w:i/>
              </w:rPr>
            </m:ctrlPr>
          </m:sup>
        </m:sSup>
        <m:sSup>
          <m:sSupPr>
            <m:ctrlPr>
              <w:rPr>
                <w:rFonts w:hint="eastAsia" w:ascii="Cambria Math" w:hAnsi="Cambria Math" w:eastAsia="宋体" w:cs="宋体"/>
                <w:i/>
              </w:rPr>
            </m:ctrlPr>
          </m:sSupPr>
          <m:e>
            <m:r>
              <m:rPr/>
              <w:rPr>
                <w:rFonts w:hint="eastAsia" w:ascii="Cambria Math" w:hAnsi="Cambria Math" w:eastAsia="宋体" w:cs="宋体"/>
              </w:rPr>
              <m:t>Nm</m:t>
            </m:r>
            <m:ctrlPr>
              <w:rPr>
                <w:rFonts w:hint="eastAsia" w:ascii="Cambria Math" w:hAnsi="Cambria Math" w:eastAsia="宋体" w:cs="宋体"/>
                <w:i/>
              </w:rPr>
            </m:ctrlPr>
          </m:e>
          <m:sup>
            <m:r>
              <m:rPr/>
              <w:rPr>
                <w:rFonts w:hint="eastAsia" w:ascii="Cambria Math" w:hAnsi="Cambria Math" w:eastAsia="宋体" w:cs="宋体"/>
              </w:rPr>
              <m:t>3</m:t>
            </m:r>
            <m:ctrlPr>
              <w:rPr>
                <w:rFonts w:hint="eastAsia" w:ascii="Cambria Math" w:hAnsi="Cambria Math" w:eastAsia="宋体" w:cs="宋体"/>
                <w:i/>
              </w:rPr>
            </m:ctrlPr>
          </m:sup>
        </m:sSup>
        <m:r>
          <m:rPr/>
          <w:rPr>
            <w:rFonts w:hint="eastAsia" w:ascii="Cambria Math" w:hAnsi="Cambria Math" w:eastAsia="宋体" w:cs="宋体"/>
          </w:rPr>
          <m:t>)</m:t>
        </m:r>
      </m:oMath>
      <w:r>
        <w:rPr>
          <w:rFonts w:hint="eastAsia" w:ascii="宋体" w:hAnsi="宋体" w:eastAsia="宋体" w:cs="宋体"/>
        </w:rPr>
        <w:t>。</w:t>
      </w:r>
    </w:p>
    <w:p w14:paraId="6D3CDAA9">
      <w:pPr>
        <w:keepNext w:val="0"/>
        <w:keepLines w:val="0"/>
        <w:widowControl/>
        <w:suppressLineNumbers w:val="0"/>
        <w:jc w:val="left"/>
      </w:pPr>
      <w:r>
        <w:rPr>
          <w:rFonts w:ascii="黑体" w:hAnsi="宋体" w:eastAsia="黑体" w:cs="黑体"/>
          <w:color w:val="000000"/>
          <w:kern w:val="0"/>
          <w:sz w:val="18"/>
          <w:szCs w:val="18"/>
          <w:lang w:val="en-US" w:eastAsia="zh-CN" w:bidi="ar"/>
        </w:rPr>
        <w:t>注：</w:t>
      </w:r>
      <w:r>
        <w:rPr>
          <w:rFonts w:hint="eastAsia" w:ascii="宋体" w:hAnsi="宋体" w:eastAsia="宋体" w:cs="宋体"/>
          <w:color w:val="000000"/>
          <w:kern w:val="0"/>
          <w:sz w:val="18"/>
          <w:szCs w:val="18"/>
          <w:lang w:val="en-US" w:eastAsia="zh-CN" w:bidi="ar"/>
        </w:rPr>
        <w:t xml:space="preserve">本文件中的气体标准状况是大气压力为 </w:t>
      </w:r>
      <w:r>
        <w:rPr>
          <w:rFonts w:hint="default" w:ascii="Times New Roman" w:hAnsi="Times New Roman" w:eastAsia="宋体" w:cs="Times New Roman"/>
          <w:color w:val="000000"/>
          <w:kern w:val="0"/>
          <w:sz w:val="18"/>
          <w:szCs w:val="18"/>
          <w:lang w:val="en-US" w:eastAsia="zh-CN" w:bidi="ar"/>
        </w:rPr>
        <w:t>101.325 kPa</w:t>
      </w:r>
      <w:r>
        <w:rPr>
          <w:rFonts w:hint="eastAsia" w:ascii="宋体" w:hAnsi="宋体" w:eastAsia="宋体" w:cs="宋体"/>
          <w:color w:val="000000"/>
          <w:kern w:val="0"/>
          <w:sz w:val="18"/>
          <w:szCs w:val="18"/>
          <w:lang w:val="en-US" w:eastAsia="zh-CN" w:bidi="ar"/>
        </w:rPr>
        <w:t xml:space="preserve">，温度为 </w:t>
      </w:r>
      <w:r>
        <w:rPr>
          <w:rFonts w:hint="default" w:ascii="Times New Roman" w:hAnsi="Times New Roman" w:eastAsia="宋体" w:cs="Times New Roman"/>
          <w:color w:val="000000"/>
          <w:kern w:val="0"/>
          <w:sz w:val="18"/>
          <w:szCs w:val="18"/>
          <w:lang w:val="en-US" w:eastAsia="zh-CN" w:bidi="ar"/>
        </w:rPr>
        <w:t>273.15 K</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0℃</w:t>
      </w:r>
      <w:r>
        <w:rPr>
          <w:rFonts w:hint="eastAsia" w:ascii="宋体" w:hAnsi="宋体" w:eastAsia="宋体" w:cs="宋体"/>
          <w:color w:val="000000"/>
          <w:kern w:val="0"/>
          <w:sz w:val="18"/>
          <w:szCs w:val="18"/>
          <w:lang w:val="en-US" w:eastAsia="zh-CN" w:bidi="ar"/>
        </w:rPr>
        <w:t>）。</w:t>
      </w:r>
    </w:p>
    <w:p w14:paraId="559F131E">
      <w:pPr>
        <w:adjustRightInd/>
        <w:spacing w:line="360" w:lineRule="auto"/>
        <w:ind w:firstLine="0"/>
        <w:rPr>
          <w:rFonts w:ascii="黑体" w:hAnsi="黑体" w:eastAsia="黑体"/>
          <w:color w:val="000000"/>
        </w:rPr>
      </w:pPr>
      <w:r>
        <w:rPr>
          <w:rFonts w:hint="eastAsia" w:ascii="黑体" w:hAnsi="黑体" w:eastAsia="黑体"/>
          <w:color w:val="000000"/>
        </w:rPr>
        <w:t>6.2.2.</w:t>
      </w:r>
      <w:r>
        <w:rPr>
          <w:rFonts w:hint="eastAsia" w:ascii="黑体" w:hAnsi="黑体" w:eastAsia="黑体"/>
          <w:color w:val="000000"/>
          <w:lang w:val="en-US" w:eastAsia="zh-CN"/>
        </w:rPr>
        <w:t>3</w:t>
      </w:r>
      <w:r>
        <w:rPr>
          <w:rFonts w:hint="eastAsia" w:ascii="黑体" w:hAnsi="黑体" w:eastAsia="黑体"/>
          <w:color w:val="000000"/>
        </w:rPr>
        <w:t xml:space="preserve">  化石燃料消耗量</w:t>
      </w:r>
    </w:p>
    <w:p w14:paraId="0E09C442">
      <w:pPr>
        <w:keepNext w:val="0"/>
        <w:keepLines w:val="0"/>
        <w:pageBreakBefore w:val="0"/>
        <w:widowControl w:val="0"/>
        <w:kinsoku/>
        <w:wordWrap/>
        <w:overflowPunct/>
        <w:topLinePunct w:val="0"/>
        <w:autoSpaceDE/>
        <w:autoSpaceDN/>
        <w:bidi w:val="0"/>
        <w:adjustRightInd w:val="0"/>
        <w:snapToGrid/>
        <w:spacing w:line="240" w:lineRule="auto"/>
        <w:ind w:firstLine="437"/>
        <w:jc w:val="both"/>
        <w:textAlignment w:val="baseline"/>
      </w:pPr>
      <w:r>
        <w:rPr>
          <w:lang w:val="zh-TW" w:eastAsia="zh-TW"/>
        </w:rPr>
        <w:t>根据核算和报告期内各种燃料购</w:t>
      </w:r>
      <w:r>
        <w:rPr>
          <w:rFonts w:hint="eastAsia"/>
          <w:lang w:val="zh-TW"/>
        </w:rPr>
        <w:t>入量</w:t>
      </w:r>
      <w:r>
        <w:rPr>
          <w:lang w:val="zh-TW" w:eastAsia="zh-TW"/>
        </w:rPr>
        <w:t>、外销量、库存变化量来确定各自的消耗量。燃料购入量、外销量采用采购单或销售单等结算凭证上的数据</w:t>
      </w:r>
      <w:r>
        <w:rPr>
          <w:rFonts w:hint="eastAsia"/>
          <w:lang w:val="zh-TW" w:eastAsia="zh-CN"/>
        </w:rPr>
        <w:t>，</w:t>
      </w:r>
      <w:r>
        <w:rPr>
          <w:lang w:val="zh-TW" w:eastAsia="zh-TW"/>
        </w:rPr>
        <w:t>库存变化量采用计量工具读数或</w:t>
      </w:r>
      <w:r>
        <w:rPr>
          <w:rFonts w:ascii="宋体" w:hAnsi="宋体"/>
        </w:rPr>
        <w:t>在企业能源消费台账或统计报表中有所体现。</w:t>
      </w:r>
    </w:p>
    <w:p w14:paraId="373DC0D5">
      <w:pPr>
        <w:adjustRightInd/>
        <w:spacing w:line="360" w:lineRule="auto"/>
        <w:ind w:firstLine="0"/>
        <w:rPr>
          <w:rFonts w:ascii="黑体" w:hAnsi="黑体" w:eastAsia="黑体"/>
          <w:color w:val="000000"/>
        </w:rPr>
      </w:pPr>
      <w:r>
        <w:rPr>
          <w:rFonts w:hint="eastAsia" w:ascii="黑体" w:hAnsi="黑体" w:eastAsia="黑体"/>
          <w:color w:val="000000"/>
        </w:rPr>
        <w:t>6.</w:t>
      </w:r>
      <w:r>
        <w:rPr>
          <w:rFonts w:ascii="黑体" w:hAnsi="黑体" w:eastAsia="黑体"/>
          <w:color w:val="000000"/>
        </w:rPr>
        <w:t>2.</w:t>
      </w:r>
      <w:r>
        <w:rPr>
          <w:rFonts w:hint="eastAsia" w:ascii="黑体" w:hAnsi="黑体" w:eastAsia="黑体"/>
          <w:color w:val="000000"/>
        </w:rPr>
        <w:t>2.</w:t>
      </w:r>
      <w:r>
        <w:rPr>
          <w:rFonts w:hint="eastAsia" w:ascii="黑体" w:hAnsi="黑体" w:eastAsia="黑体"/>
          <w:color w:val="000000"/>
          <w:lang w:val="en-US" w:eastAsia="zh-CN"/>
        </w:rPr>
        <w:t>4</w:t>
      </w:r>
      <w:r>
        <w:rPr>
          <w:rFonts w:hint="eastAsia" w:ascii="黑体" w:hAnsi="黑体" w:eastAsia="黑体"/>
          <w:color w:val="000000"/>
        </w:rPr>
        <w:t xml:space="preserve">  </w:t>
      </w:r>
      <w:r>
        <w:rPr>
          <w:rFonts w:ascii="黑体" w:hAnsi="黑体" w:eastAsia="黑体"/>
          <w:color w:val="000000"/>
        </w:rPr>
        <w:t>低位发热</w:t>
      </w:r>
      <w:r>
        <w:rPr>
          <w:rFonts w:hint="eastAsia" w:ascii="黑体" w:hAnsi="黑体" w:eastAsia="黑体"/>
          <w:color w:val="000000"/>
        </w:rPr>
        <w:t>量</w:t>
      </w:r>
    </w:p>
    <w:p w14:paraId="595F7DE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pPr>
      <w:r>
        <w:rPr>
          <w:rFonts w:hint="eastAsia" w:ascii="宋体" w:hAnsi="宋体"/>
        </w:rPr>
        <w:t>具备条件的企业可开展实测，或委托专业机构进行检测，也可采用与相关方结算凭证中提供的实测值。如采用实测</w:t>
      </w:r>
      <w:r>
        <w:rPr>
          <w:rFonts w:hint="eastAsia" w:ascii="宋体" w:hAnsi="宋体"/>
          <w:lang w:val="en-US" w:eastAsia="zh-CN"/>
        </w:rPr>
        <w:t>值</w:t>
      </w:r>
      <w:r>
        <w:rPr>
          <w:rFonts w:hint="eastAsia" w:ascii="宋体" w:hAnsi="宋体"/>
        </w:rPr>
        <w:t>，化石燃料低位发热量检测应遵循</w:t>
      </w:r>
      <w:r>
        <w:rPr>
          <w:rFonts w:hint="eastAsia" w:ascii="宋体" w:hAnsi="宋体" w:eastAsia="宋体" w:cs="宋体"/>
        </w:rPr>
        <w:t>GB/T 213、GB/T 384、GB/T 22723</w:t>
      </w:r>
      <w:r>
        <w:rPr>
          <w:rFonts w:hint="eastAsia" w:ascii="宋体" w:hAnsi="宋体"/>
        </w:rPr>
        <w:t>等相关标准。不具备条件</w:t>
      </w:r>
      <w:r>
        <w:rPr>
          <w:rFonts w:ascii="宋体" w:hAnsi="宋体"/>
        </w:rPr>
        <w:t>的</w:t>
      </w:r>
      <w:r>
        <w:rPr>
          <w:rFonts w:hint="eastAsia" w:ascii="宋体" w:hAnsi="宋体"/>
        </w:rPr>
        <w:t>企业可选择采用本文件提供的化石燃料平均低位发热量缺省值，参见附录</w:t>
      </w:r>
      <w:r>
        <w:t>C</w:t>
      </w:r>
      <w:r>
        <w:rPr>
          <w:rFonts w:hint="eastAsia" w:ascii="宋体" w:hAnsi="宋体"/>
        </w:rPr>
        <w:t>表</w:t>
      </w:r>
      <w:r>
        <w:t>C.1</w:t>
      </w:r>
      <w:r>
        <w:rPr>
          <w:rFonts w:hint="eastAsia" w:ascii="宋体" w:hAnsi="宋体"/>
        </w:rPr>
        <w:t>。</w:t>
      </w:r>
    </w:p>
    <w:p w14:paraId="1473B8C1">
      <w:pPr>
        <w:adjustRightInd/>
        <w:spacing w:line="360" w:lineRule="auto"/>
        <w:ind w:firstLine="0"/>
        <w:rPr>
          <w:rFonts w:ascii="黑体" w:hAnsi="黑体" w:eastAsia="黑体"/>
          <w:color w:val="000000"/>
        </w:rPr>
      </w:pPr>
      <w:r>
        <w:rPr>
          <w:rFonts w:hint="eastAsia" w:ascii="黑体" w:hAnsi="黑体" w:eastAsia="黑体"/>
          <w:color w:val="000000"/>
        </w:rPr>
        <w:t>6.2.2.</w:t>
      </w:r>
      <w:r>
        <w:rPr>
          <w:rFonts w:hint="eastAsia" w:ascii="黑体" w:hAnsi="黑体" w:eastAsia="黑体"/>
          <w:color w:val="000000"/>
          <w:lang w:val="en-US" w:eastAsia="zh-CN"/>
        </w:rPr>
        <w:t>5</w:t>
      </w:r>
      <w:r>
        <w:rPr>
          <w:rFonts w:hint="eastAsia" w:ascii="黑体" w:hAnsi="黑体" w:eastAsia="黑体"/>
          <w:color w:val="000000"/>
        </w:rPr>
        <w:t xml:space="preserve">  </w:t>
      </w:r>
      <w:r>
        <w:rPr>
          <w:rFonts w:ascii="黑体" w:hAnsi="黑体" w:eastAsia="黑体"/>
          <w:color w:val="000000"/>
        </w:rPr>
        <w:t>排放因子数据获取</w:t>
      </w:r>
    </w:p>
    <w:p w14:paraId="671B23EA">
      <w:pPr>
        <w:keepNext w:val="0"/>
        <w:keepLines w:val="0"/>
        <w:pageBreakBefore w:val="0"/>
        <w:widowControl w:val="0"/>
        <w:kinsoku/>
        <w:wordWrap/>
        <w:overflowPunct/>
        <w:topLinePunct w:val="0"/>
        <w:autoSpaceDE/>
        <w:autoSpaceDN/>
        <w:bidi w:val="0"/>
        <w:adjustRightInd w:val="0"/>
        <w:snapToGrid/>
        <w:spacing w:line="240" w:lineRule="auto"/>
        <w:ind w:firstLine="363"/>
        <w:jc w:val="both"/>
        <w:textAlignment w:val="baseline"/>
      </w:pPr>
      <w:r>
        <w:rPr>
          <w:rFonts w:hint="eastAsia"/>
          <w:lang w:val="en-US" w:eastAsia="zh-CN"/>
        </w:rPr>
        <w:t>化石</w:t>
      </w:r>
      <w:r>
        <w:rPr>
          <w:lang w:val="zh-TW" w:eastAsia="zh-TW"/>
        </w:rPr>
        <w:t>燃料燃烧的二氧化碳排放因子按</w:t>
      </w:r>
      <w:r>
        <w:rPr>
          <w:rFonts w:hint="eastAsia"/>
          <w:lang w:val="en-US" w:eastAsia="zh-CN"/>
        </w:rPr>
        <w:t>公</w:t>
      </w:r>
      <w:r>
        <w:rPr>
          <w:lang w:val="zh-TW" w:eastAsia="zh-TW"/>
        </w:rPr>
        <w:t>式</w:t>
      </w:r>
      <w:r>
        <w:t>(</w:t>
      </w:r>
      <w:r>
        <w:rPr>
          <w:rFonts w:hint="eastAsia"/>
          <w:lang w:val="en-US" w:eastAsia="zh-CN"/>
        </w:rPr>
        <w:t>4</w:t>
      </w:r>
      <w:r>
        <w:t>)</w:t>
      </w:r>
      <w:r>
        <w:rPr>
          <w:lang w:val="zh-TW" w:eastAsia="zh-TW"/>
        </w:rPr>
        <w:t>计算：</w:t>
      </w:r>
    </w:p>
    <w:p w14:paraId="23D294A7">
      <w:pPr>
        <w:tabs>
          <w:tab w:val="left" w:pos="6200"/>
          <w:tab w:val="left" w:leader="dot" w:pos="10270"/>
        </w:tabs>
        <w:ind w:firstLine="3372" w:firstLineChars="1606"/>
      </w:pPr>
      <m:oMath>
        <m:sSub>
          <m:sSubPr>
            <m:ctrlPr>
              <w:rPr>
                <w:rFonts w:ascii="Cambria Math" w:hAnsi="Cambria Math"/>
                <w:i/>
              </w:rPr>
            </m:ctrlPr>
          </m:sSubPr>
          <m:e>
            <m:r>
              <m:rPr/>
              <w:rPr>
                <w:rFonts w:ascii="Cambria Math" w:hAnsi="Cambria Math"/>
              </w:rPr>
              <m:t>EF</m:t>
            </m:r>
            <m:ctrlPr>
              <w:rPr>
                <w:rFonts w:ascii="Cambria Math" w:hAnsi="Cambria Math"/>
                <w:i/>
              </w:rPr>
            </m:ctrlPr>
          </m:e>
          <m:sub>
            <m:r>
              <m:rPr>
                <m:sty m:val="p"/>
              </m:rPr>
              <w:rPr>
                <w:rFonts w:ascii="Cambria Math" w:hAnsi="Cambria Math"/>
              </w:rPr>
              <m:t>i</m:t>
            </m:r>
            <m:ctrlPr>
              <w:rPr>
                <w:rFonts w:ascii="Cambria Math" w:hAnsi="Cambria Math"/>
                <w:i/>
              </w:rPr>
            </m:ctrlPr>
          </m:sub>
        </m:sSub>
        <m:r>
          <m:rPr/>
          <w:rPr>
            <w:rFonts w:hint="eastAsia" w:ascii="Cambria Math" w:hAnsi="Cambria Math"/>
          </w:rPr>
          <m:t>=</m:t>
        </m:r>
        <m:sSub>
          <m:sSubPr>
            <m:ctrlPr>
              <w:rPr>
                <w:rFonts w:ascii="Cambria Math" w:hAnsi="Cambria Math"/>
                <w:i/>
              </w:rPr>
            </m:ctrlPr>
          </m:sSubPr>
          <m:e>
            <m:r>
              <m:rPr/>
              <w:rPr>
                <w:rFonts w:ascii="Cambria Math" w:hAnsi="Cambria Math"/>
              </w:rPr>
              <m:t>CC</m:t>
            </m:r>
            <m:ctrlPr>
              <w:rPr>
                <w:rFonts w:ascii="Cambria Math" w:hAnsi="Cambria Math"/>
                <w:i/>
              </w:rPr>
            </m:ctrlPr>
          </m:e>
          <m:sub>
            <m:r>
              <m:rPr>
                <m:sty m:val="p"/>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OF</m:t>
            </m:r>
            <m:ctrlPr>
              <w:rPr>
                <w:rFonts w:ascii="Cambria Math" w:hAnsi="Cambria Math"/>
                <w:i/>
              </w:rPr>
            </m:ctrlPr>
          </m:e>
          <m:sub>
            <m:r>
              <m:rPr>
                <m:sty m:val="p"/>
              </m:rPr>
              <w:rPr>
                <w:rFonts w:ascii="Cambria Math" w:hAnsi="Cambria Math"/>
              </w:rPr>
              <m:t>i</m:t>
            </m:r>
            <m:ctrlPr>
              <w:rPr>
                <w:rFonts w:ascii="Cambria Math" w:hAnsi="Cambria Math"/>
                <w:i/>
              </w:rPr>
            </m:ctrlPr>
          </m:sub>
        </m:sSub>
        <m:r>
          <m:rPr/>
          <w:rPr>
            <w:rFonts w:ascii="Cambria Math" w:hAnsi="Cambria Math"/>
          </w:rPr>
          <m:t>×</m:t>
        </m:r>
        <m:f>
          <m:fPr>
            <m:ctrlPr>
              <w:rPr>
                <w:rFonts w:ascii="Cambria Math" w:hAnsi="Cambria Math"/>
                <w:i/>
              </w:rPr>
            </m:ctrlPr>
          </m:fPr>
          <m:num>
            <m:r>
              <m:rPr/>
              <w:rPr>
                <w:rFonts w:ascii="Cambria Math" w:hAnsi="Cambria Math"/>
              </w:rPr>
              <m:t>44</m:t>
            </m:r>
            <m:ctrlPr>
              <w:rPr>
                <w:rFonts w:ascii="Cambria Math" w:hAnsi="Cambria Math"/>
                <w:i/>
              </w:rPr>
            </m:ctrlPr>
          </m:num>
          <m:den>
            <m:r>
              <m:rPr/>
              <w:rPr>
                <w:rFonts w:ascii="Cambria Math" w:hAnsi="Cambria Math"/>
              </w:rPr>
              <m:t>12</m:t>
            </m:r>
            <m:ctrlPr>
              <w:rPr>
                <w:rFonts w:ascii="Cambria Math" w:hAnsi="Cambria Math"/>
                <w:i/>
              </w:rPr>
            </m:ctrlPr>
          </m:den>
        </m:f>
      </m:oMath>
      <w:r>
        <w:rPr>
          <w:rFonts w:hint="default" w:ascii="Times New Roman" w:hAnsi="Times New Roman" w:cs="Times New Roman"/>
          <w:color w:val="auto"/>
          <w:highlight w:val="none"/>
        </w:rPr>
        <w:t>………………………………………………</w:t>
      </w:r>
      <w:r>
        <w:t>(</w:t>
      </w:r>
      <w:r>
        <w:rPr>
          <w:rFonts w:hint="eastAsia"/>
          <w:lang w:val="en-US" w:eastAsia="zh-CN"/>
        </w:rPr>
        <w:t>4</w:t>
      </w:r>
      <w:r>
        <w:t>)</w:t>
      </w:r>
    </w:p>
    <w:p w14:paraId="16697787">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both"/>
        <w:textAlignment w:val="baseline"/>
      </w:pPr>
      <w:r>
        <w:rPr>
          <w:lang w:val="zh-TW" w:eastAsia="zh-TW"/>
        </w:rPr>
        <w:t>式中：</w:t>
      </w:r>
    </w:p>
    <w:p w14:paraId="472712C3">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both"/>
        <w:textAlignment w:val="baseline"/>
      </w:pPr>
      <w:r>
        <w:rPr>
          <w:i/>
          <w:iCs/>
        </w:rPr>
        <w:t>EF</w:t>
      </w:r>
      <w:r>
        <w:rPr>
          <w:i/>
          <w:iCs/>
          <w:vertAlign w:val="subscript"/>
          <w:lang w:val="zh-TW"/>
        </w:rPr>
        <w:t>i</w:t>
      </w:r>
      <w:r>
        <w:t>——</w:t>
      </w:r>
      <w:r>
        <w:rPr>
          <w:lang w:val="zh-TW" w:eastAsia="zh-TW"/>
        </w:rPr>
        <w:t>第</w:t>
      </w:r>
      <w:r>
        <w:t>i</w:t>
      </w:r>
      <w:r>
        <w:rPr>
          <w:lang w:val="zh-TW" w:eastAsia="zh-TW"/>
        </w:rPr>
        <w:t>种</w:t>
      </w:r>
      <w:r>
        <w:rPr>
          <w:rFonts w:hint="eastAsia"/>
          <w:lang w:val="en-US" w:eastAsia="zh-CN"/>
        </w:rPr>
        <w:t>化石</w:t>
      </w:r>
      <w:r>
        <w:rPr>
          <w:lang w:val="zh-TW" w:eastAsia="zh-TW"/>
        </w:rPr>
        <w:t>燃料的二氧化碳排放因子，单位为吨二氧化碳每吉焦</w:t>
      </w:r>
      <w:r>
        <w:rPr>
          <w:rFonts w:hint="eastAsia" w:ascii="宋体" w:hAnsi="宋体" w:eastAsia="宋体" w:cs="宋体"/>
          <w:color w:val="000000" w:themeColor="text1"/>
          <w14:textFill>
            <w14:solidFill>
              <w14:schemeClr w14:val="tx1"/>
            </w14:solidFill>
          </w14:textFill>
        </w:rPr>
        <w:t>（tCO</w:t>
      </w:r>
      <w:r>
        <w:rPr>
          <w:rFonts w:hint="eastAsia" w:ascii="宋体" w:hAnsi="宋体" w:eastAsia="宋体" w:cs="宋体"/>
          <w:color w:val="000000" w:themeColor="text1"/>
          <w:vertAlign w:val="subscript"/>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/GJ);</w:t>
      </w:r>
    </w:p>
    <w:p w14:paraId="2B17690E">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both"/>
        <w:textAlignment w:val="baseline"/>
      </w:pPr>
      <w:r>
        <w:rPr>
          <w:i/>
          <w:iCs/>
        </w:rPr>
        <w:t>CC</w:t>
      </w:r>
      <w:r>
        <w:rPr>
          <w:rFonts w:hint="eastAsia"/>
          <w:i/>
          <w:iCs/>
          <w:vertAlign w:val="subscript"/>
        </w:rPr>
        <w:t>i</w:t>
      </w:r>
      <w:r>
        <w:t>——</w:t>
      </w:r>
      <w:r>
        <w:rPr>
          <w:lang w:val="zh-TW" w:eastAsia="zh-TW"/>
        </w:rPr>
        <w:t>第</w:t>
      </w:r>
      <w:r>
        <w:t>i</w:t>
      </w:r>
      <w:r>
        <w:rPr>
          <w:lang w:val="zh-TW" w:eastAsia="zh-TW"/>
        </w:rPr>
        <w:t>种</w:t>
      </w:r>
      <w:r>
        <w:rPr>
          <w:rFonts w:hint="eastAsia"/>
          <w:lang w:val="en-US" w:eastAsia="zh-CN"/>
        </w:rPr>
        <w:t>化石</w:t>
      </w:r>
      <w:r>
        <w:rPr>
          <w:lang w:val="zh-TW" w:eastAsia="zh-TW"/>
        </w:rPr>
        <w:t>燃料的单位热值含碳量，单位为吨碳</w:t>
      </w:r>
      <w:r>
        <w:rPr>
          <w:rFonts w:hint="eastAsia" w:ascii="宋体" w:hAnsi="宋体" w:eastAsia="宋体" w:cs="宋体"/>
          <w:lang w:val="zh-TW" w:eastAsia="zh-TW"/>
        </w:rPr>
        <w:t>每吉焦</w:t>
      </w:r>
      <w:r>
        <w:rPr>
          <w:rFonts w:hint="eastAsia" w:ascii="宋体" w:hAnsi="宋体" w:eastAsia="宋体" w:cs="宋体"/>
        </w:rPr>
        <w:t>(tC/GJ);</w:t>
      </w:r>
    </w:p>
    <w:p w14:paraId="2A557D23">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both"/>
        <w:textAlignment w:val="baseline"/>
      </w:pPr>
      <w:r>
        <w:rPr>
          <w:i/>
          <w:iCs/>
        </w:rPr>
        <w:t>OF</w:t>
      </w:r>
      <w:r>
        <w:rPr>
          <w:i/>
          <w:iCs/>
          <w:vertAlign w:val="subscript"/>
          <w:lang w:val="zh-TW"/>
        </w:rPr>
        <w:t>i</w:t>
      </w:r>
      <w:r>
        <w:t>—</w:t>
      </w:r>
      <w:r>
        <w:rPr>
          <w:lang w:val="zh-TW" w:eastAsia="zh-TW"/>
        </w:rPr>
        <w:t>第</w:t>
      </w:r>
      <w:r>
        <w:t>i</w:t>
      </w:r>
      <w:r>
        <w:rPr>
          <w:lang w:val="zh-TW" w:eastAsia="zh-TW"/>
        </w:rPr>
        <w:t>种</w:t>
      </w:r>
      <w:r>
        <w:rPr>
          <w:rFonts w:hint="eastAsia"/>
          <w:lang w:val="en-US" w:eastAsia="zh-CN"/>
        </w:rPr>
        <w:t>化石</w:t>
      </w:r>
      <w:r>
        <w:rPr>
          <w:lang w:val="zh-TW" w:eastAsia="zh-TW"/>
        </w:rPr>
        <w:t>燃料的碳氧化率，以％表示；</w:t>
      </w:r>
    </w:p>
    <w:p w14:paraId="697C8069">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both"/>
        <w:textAlignment w:val="baseline"/>
      </w:pPr>
      <m:oMath>
        <m:f>
          <m:fPr>
            <m:ctrlPr>
              <w:rPr>
                <w:rFonts w:ascii="Cambria Math" w:hAnsi="Cambria Math"/>
                <w:i/>
              </w:rPr>
            </m:ctrlPr>
          </m:fPr>
          <m:num>
            <m:r>
              <m:rPr/>
              <w:rPr>
                <w:rFonts w:ascii="Cambria Math" w:hAnsi="Cambria Math"/>
              </w:rPr>
              <m:t>44</m:t>
            </m:r>
            <m:ctrlPr>
              <w:rPr>
                <w:rFonts w:ascii="Cambria Math" w:hAnsi="Cambria Math"/>
                <w:i/>
              </w:rPr>
            </m:ctrlPr>
          </m:num>
          <m:den>
            <m:r>
              <m:rPr/>
              <w:rPr>
                <w:rFonts w:ascii="Cambria Math" w:hAnsi="Cambria Math"/>
              </w:rPr>
              <m:t>12</m:t>
            </m:r>
            <m:ctrlPr>
              <w:rPr>
                <w:rFonts w:ascii="Cambria Math" w:hAnsi="Cambria Math"/>
                <w:i/>
              </w:rPr>
            </m:ctrlPr>
          </m:den>
        </m:f>
      </m:oMath>
      <w:r>
        <w:rPr>
          <w:rFonts w:hint="eastAsia" w:hAnsi="Cambria Math"/>
          <w:i w:val="0"/>
          <w:lang w:val="en-US" w:eastAsia="zh-CN"/>
        </w:rPr>
        <w:t xml:space="preserve"> </w:t>
      </w:r>
      <w:r>
        <w:t>—</w:t>
      </w:r>
      <w:r>
        <w:rPr>
          <w:lang w:val="zh-TW" w:eastAsia="zh-TW"/>
        </w:rPr>
        <w:t>二氧化碳与碳的相对分子质量之比。</w:t>
      </w:r>
    </w:p>
    <w:p w14:paraId="248C413A">
      <w:pPr>
        <w:ind w:firstLine="0"/>
        <w:rPr>
          <w:rFonts w:ascii="黑体" w:hAnsi="黑体" w:eastAsia="黑体"/>
        </w:rPr>
      </w:pPr>
      <w:r>
        <w:rPr>
          <w:rFonts w:hint="eastAsia" w:ascii="黑体" w:hAnsi="黑体" w:eastAsia="黑体"/>
        </w:rPr>
        <w:t>6.2.2.</w:t>
      </w:r>
      <w:r>
        <w:rPr>
          <w:rFonts w:hint="eastAsia" w:ascii="黑体" w:hAnsi="黑体" w:eastAsia="黑体"/>
          <w:lang w:val="en-US" w:eastAsia="zh-CN"/>
        </w:rPr>
        <w:t>6</w:t>
      </w:r>
      <w:r>
        <w:rPr>
          <w:rFonts w:hint="eastAsia" w:ascii="黑体" w:hAnsi="黑体" w:eastAsia="黑体"/>
        </w:rPr>
        <w:t>单位热值含碳量</w:t>
      </w:r>
    </w:p>
    <w:p w14:paraId="3A201B7C">
      <w:pPr>
        <w:pStyle w:val="29"/>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rFonts w:ascii="宋体" w:hAnsi="宋体"/>
        </w:rPr>
      </w:pPr>
      <w:r>
        <w:rPr>
          <w:rFonts w:hint="eastAsia" w:ascii="宋体" w:hAnsi="宋体"/>
        </w:rPr>
        <w:t>企业可根据自身条件，选取以下方法：采用</w:t>
      </w:r>
      <w:r>
        <w:rPr>
          <w:rFonts w:hint="eastAsia" w:ascii="宋体" w:hAnsi="宋体"/>
          <w:lang w:val="en-US" w:eastAsia="zh-CN"/>
        </w:rPr>
        <w:t>附录</w:t>
      </w:r>
      <w:r>
        <w:rPr>
          <w:rFonts w:hint="eastAsia"/>
        </w:rPr>
        <w:t>C</w:t>
      </w:r>
      <w:r>
        <w:rPr>
          <w:rFonts w:hint="eastAsia"/>
          <w:lang w:val="en-US" w:eastAsia="zh-CN"/>
        </w:rPr>
        <w:t>表</w:t>
      </w:r>
      <w:r>
        <w:rPr>
          <w:rFonts w:hint="eastAsia" w:ascii="宋体" w:hAnsi="宋体"/>
        </w:rPr>
        <w:t>提供的化石燃料单位热值含碳量的缺省值；具备条件的企业可对单位热值含碳量开展实测，或委托专业机构进行检测；也可采用与相关方结算凭证中提供的实测值。</w:t>
      </w:r>
    </w:p>
    <w:p w14:paraId="5F0488F2">
      <w:pPr>
        <w:ind w:firstLine="0"/>
        <w:rPr>
          <w:rFonts w:ascii="黑体" w:hAnsi="黑体" w:eastAsia="黑体"/>
        </w:rPr>
      </w:pPr>
      <w:r>
        <w:rPr>
          <w:rFonts w:hint="eastAsia" w:ascii="黑体" w:hAnsi="黑体" w:eastAsia="黑体"/>
        </w:rPr>
        <w:t>6.2.2.</w:t>
      </w:r>
      <w:r>
        <w:rPr>
          <w:rFonts w:hint="eastAsia" w:ascii="黑体" w:hAnsi="黑体" w:eastAsia="黑体"/>
          <w:lang w:val="en-US" w:eastAsia="zh-CN"/>
        </w:rPr>
        <w:t>7</w:t>
      </w:r>
      <w:r>
        <w:rPr>
          <w:rFonts w:hint="eastAsia" w:ascii="黑体" w:hAnsi="黑体" w:eastAsia="黑体"/>
        </w:rPr>
        <w:t xml:space="preserve"> 碳氧化率</w:t>
      </w:r>
    </w:p>
    <w:p w14:paraId="008978E9">
      <w:pPr>
        <w:pStyle w:val="29"/>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baseline"/>
        <w:rPr>
          <w:rFonts w:hint="eastAsia" w:ascii="宋体" w:hAnsi="宋体"/>
        </w:rPr>
      </w:pPr>
      <w:r>
        <w:rPr>
          <w:rFonts w:hint="eastAsia" w:ascii="宋体" w:hAnsi="宋体"/>
        </w:rPr>
        <w:t>企业可参见</w:t>
      </w:r>
      <w:r>
        <w:rPr>
          <w:rFonts w:hint="eastAsia" w:ascii="宋体" w:hAnsi="宋体"/>
          <w:lang w:val="en-US" w:eastAsia="zh-CN"/>
        </w:rPr>
        <w:t>附录</w:t>
      </w:r>
      <w:r>
        <w:rPr>
          <w:rFonts w:hint="eastAsia"/>
        </w:rPr>
        <w:t>C</w:t>
      </w:r>
      <w:r>
        <w:rPr>
          <w:rFonts w:hint="eastAsia"/>
          <w:lang w:val="en-US" w:eastAsia="zh-CN"/>
        </w:rPr>
        <w:t>表</w:t>
      </w:r>
      <w:r>
        <w:rPr>
          <w:rFonts w:hint="eastAsia" w:ascii="宋体" w:hAnsi="宋体"/>
        </w:rPr>
        <w:t>提供的化石燃料碳氧化率的缺省值。</w:t>
      </w:r>
    </w:p>
    <w:p w14:paraId="57AC4497">
      <w:pPr>
        <w:pStyle w:val="29"/>
        <w:numPr>
          <w:ilvl w:val="-1"/>
          <w:numId w:val="0"/>
        </w:numPr>
        <w:snapToGrid w:val="0"/>
        <w:spacing w:line="240" w:lineRule="auto"/>
        <w:ind w:left="0" w:firstLine="0" w:firstLineChars="0"/>
        <w:rPr>
          <w:rFonts w:hint="eastAsia" w:ascii="黑体" w:hAnsi="黑体" w:eastAsia="黑体" w:cs="黑体"/>
          <w:b w:val="0"/>
          <w:bCs/>
          <w:color w:val="000000" w:themeColor="text1"/>
          <w14:textFill>
            <w14:solidFill>
              <w14:schemeClr w14:val="tx1"/>
            </w14:solidFill>
          </w14:textFill>
        </w:rPr>
      </w:pPr>
      <w:r>
        <w:rPr>
          <w:rFonts w:hint="eastAsia" w:ascii="黑体" w:hAnsi="黑体" w:eastAsia="黑体" w:cs="黑体"/>
          <w:b w:val="0"/>
          <w:bCs/>
          <w:color w:val="000000" w:themeColor="text1"/>
          <w:lang w:val="en-US" w:eastAsia="zh-CN"/>
          <w14:textFill>
            <w14:solidFill>
              <w14:schemeClr w14:val="tx1"/>
            </w14:solidFill>
          </w14:textFill>
        </w:rPr>
        <w:t>6.2.3</w:t>
      </w:r>
      <w:r>
        <w:rPr>
          <w:rFonts w:hint="eastAsia" w:ascii="黑体" w:hAnsi="黑体" w:eastAsia="黑体" w:cs="黑体"/>
          <w:b w:val="0"/>
          <w:bCs/>
          <w:color w:val="000000" w:themeColor="text1"/>
          <w14:textFill>
            <w14:solidFill>
              <w14:schemeClr w14:val="tx1"/>
            </w14:solidFill>
          </w14:textFill>
        </w:rPr>
        <w:t>能源作为原材料用途的排放</w:t>
      </w:r>
    </w:p>
    <w:p w14:paraId="5D845F29">
      <w:pPr>
        <w:pStyle w:val="39"/>
        <w:numPr>
          <w:ilvl w:val="0"/>
          <w:numId w:val="0"/>
        </w:numPr>
        <w:spacing w:before="163" w:after="163"/>
        <w:outlineLvl w:val="2"/>
        <w:rPr>
          <w:rFonts w:hint="eastAsia" w:ascii="黑体" w:hAnsi="黑体" w:eastAsia="黑体" w:cs="黑体"/>
          <w:b w:val="0"/>
          <w:bCs/>
          <w:lang w:eastAsia="zh-CN"/>
        </w:rPr>
      </w:pPr>
      <w:r>
        <w:rPr>
          <w:rFonts w:hint="eastAsia" w:ascii="黑体" w:hAnsi="黑体" w:eastAsia="黑体" w:cs="黑体"/>
          <w:b w:val="0"/>
          <w:bCs/>
        </w:rPr>
        <w:t>6.2.</w:t>
      </w:r>
      <w:r>
        <w:rPr>
          <w:rFonts w:hint="eastAsia" w:hAnsi="黑体" w:cs="黑体"/>
          <w:b w:val="0"/>
          <w:bCs/>
          <w:lang w:val="en-US" w:eastAsia="zh-CN"/>
        </w:rPr>
        <w:t>3</w:t>
      </w:r>
      <w:r>
        <w:rPr>
          <w:rFonts w:hint="eastAsia" w:ascii="黑体" w:hAnsi="黑体" w:eastAsia="黑体" w:cs="黑体"/>
          <w:b w:val="0"/>
          <w:bCs/>
        </w:rPr>
        <w:t>.1</w:t>
      </w:r>
      <w:r>
        <w:rPr>
          <w:rFonts w:hint="eastAsia" w:hAnsi="黑体" w:cs="黑体"/>
          <w:b w:val="0"/>
          <w:bCs/>
          <w:lang w:val="en-US" w:eastAsia="zh-CN"/>
        </w:rPr>
        <w:t>计算公式</w:t>
      </w:r>
    </w:p>
    <w:p w14:paraId="56CF496A">
      <w:pPr>
        <w:pStyle w:val="37"/>
        <w:keepNext w:val="0"/>
        <w:keepLines w:val="0"/>
        <w:pageBreakBefore w:val="0"/>
        <w:widowControl w:val="0"/>
        <w:kinsoku/>
        <w:wordWrap/>
        <w:overflowPunct/>
        <w:topLinePunct w:val="0"/>
        <w:autoSpaceDE/>
        <w:autoSpaceDN/>
        <w:bidi w:val="0"/>
        <w:adjustRightInd w:val="0"/>
        <w:snapToGrid w:val="0"/>
        <w:spacing w:line="240" w:lineRule="auto"/>
        <w:ind w:firstLineChars="200"/>
        <w:jc w:val="both"/>
        <w:textAlignment w:val="baseline"/>
        <w:rPr>
          <w:rFonts w:hAnsi="宋体"/>
          <w:color w:val="000000" w:themeColor="text1"/>
          <w14:textFill>
            <w14:solidFill>
              <w14:schemeClr w14:val="tx1"/>
            </w14:solidFill>
          </w14:textFill>
        </w:rPr>
      </w:pPr>
      <w:r>
        <w:t>铜冶炼企业所涉及的能源作为原材料用途的排放为部分企业使用电极糊作为电极材料消耗导致的温室气体排放。</w:t>
      </w:r>
      <w:r>
        <w:rPr>
          <w:rFonts w:hint="eastAsia" w:hAnsi="宋体"/>
          <w:color w:val="000000" w:themeColor="text1"/>
          <w14:textFill>
            <w14:solidFill>
              <w14:schemeClr w14:val="tx1"/>
            </w14:solidFill>
          </w14:textFill>
        </w:rPr>
        <w:t>按</w:t>
      </w:r>
      <w:r>
        <w:rPr>
          <w:rFonts w:hint="eastAsia" w:hAnsi="宋体"/>
          <w:color w:val="000000" w:themeColor="text1"/>
          <w:lang w:val="en-US" w:eastAsia="zh-CN"/>
          <w14:textFill>
            <w14:solidFill>
              <w14:schemeClr w14:val="tx1"/>
            </w14:solidFill>
          </w14:textFill>
        </w:rPr>
        <w:t>公</w:t>
      </w:r>
      <w:r>
        <w:rPr>
          <w:rFonts w:hint="eastAsia" w:hAnsi="宋体"/>
          <w:color w:val="000000" w:themeColor="text1"/>
          <w14:textFill>
            <w14:solidFill>
              <w14:schemeClr w14:val="tx1"/>
            </w14:solidFill>
          </w14:textFill>
        </w:rPr>
        <w:t>式（</w:t>
      </w:r>
      <w:r>
        <w:rPr>
          <w:rFonts w:hint="eastAsia" w:hAnsi="宋体"/>
          <w:color w:val="000000" w:themeColor="text1"/>
          <w:lang w:val="en-US" w:eastAsia="zh-CN"/>
          <w14:textFill>
            <w14:solidFill>
              <w14:schemeClr w14:val="tx1"/>
            </w14:solidFill>
          </w14:textFill>
        </w:rPr>
        <w:t>5</w:t>
      </w:r>
      <w:r>
        <w:rPr>
          <w:rFonts w:hint="eastAsia" w:hAnsi="宋体"/>
          <w:color w:val="000000" w:themeColor="text1"/>
          <w14:textFill>
            <w14:solidFill>
              <w14:schemeClr w14:val="tx1"/>
            </w14:solidFill>
          </w14:textFill>
        </w:rPr>
        <w:t>）计算：</w:t>
      </w:r>
    </w:p>
    <w:p w14:paraId="41D37A30">
      <w:pPr>
        <w:adjustRightInd/>
        <w:spacing w:line="360" w:lineRule="auto"/>
        <w:ind w:firstLine="0"/>
        <w:rPr>
          <w:rFonts w:ascii="黑体" w:hAnsi="黑体" w:eastAsia="黑体"/>
          <w:color w:val="000000" w:themeColor="text1"/>
          <w14:textFill>
            <w14:solidFill>
              <w14:schemeClr w14:val="tx1"/>
            </w14:solidFill>
          </w14:textFill>
        </w:rPr>
      </w:pPr>
      <m:oMathPara>
        <m:oMath>
          <m:sSub>
            <m:sSubPr>
              <m:ctrlPr>
                <w:rPr>
                  <w:rFonts w:ascii="Cambria Math" w:hAnsi="Cambria Math"/>
                  <w:i/>
                  <w:color w:val="000000" w:themeColor="text1"/>
                  <w14:textFill>
                    <w14:solidFill>
                      <w14:schemeClr w14:val="tx1"/>
                    </w14:solidFill>
                  </w14:textFill>
                </w:rPr>
              </m:ctrlPr>
            </m:sSubPr>
            <m:e>
              <m:r>
                <m:rPr/>
                <w:rPr>
                  <w:rFonts w:hint="default" w:ascii="Cambria Math" w:hAnsi="Cambria Math"/>
                  <w:color w:val="000000" w:themeColor="text1"/>
                  <w:lang w:val="en-US" w:eastAsia="zh-CN"/>
                  <w14:textFill>
                    <w14:solidFill>
                      <w14:schemeClr w14:val="tx1"/>
                    </w14:solidFill>
                  </w14:textFill>
                </w:rPr>
                <m:t xml:space="preserve">                                                               </m:t>
              </m:r>
              <m:r>
                <m:rP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m:rPr/>
                <w:rPr>
                  <w:rFonts w:hint="eastAsia" w:ascii="Cambria Math" w:hAnsi="Cambria Math"/>
                  <w:color w:val="000000" w:themeColor="text1"/>
                  <w:lang w:val="en-US" w:eastAsia="zh-CN"/>
                  <w14:textFill>
                    <w14:solidFill>
                      <w14:schemeClr w14:val="tx1"/>
                    </w14:solidFill>
                  </w14:textFill>
                </w:rPr>
                <m:t>原材料</m:t>
              </m:r>
              <m:ctrlPr>
                <w:rPr>
                  <w:rFonts w:ascii="Cambria Math" w:hAnsi="Cambria Math"/>
                  <w:i/>
                  <w:color w:val="000000" w:themeColor="text1"/>
                  <w14:textFill>
                    <w14:solidFill>
                      <w14:schemeClr w14:val="tx1"/>
                    </w14:solidFill>
                  </w14:textFill>
                </w:rPr>
              </m:ctrlPr>
            </m:sub>
          </m:sSub>
          <m:r>
            <m:rPr/>
            <w:rPr>
              <w:rFonts w:hint="eastAsia" w:ascii="Cambria Math" w:hAnsi="Cambria Math" w:eastAsia="黑体"/>
              <w:color w:val="000000" w:themeColor="text1"/>
              <w14:textFill>
                <w14:solidFill>
                  <w14:schemeClr w14:val="tx1"/>
                </w14:solidFill>
              </w14:textFill>
            </w:rPr>
            <m:t>=</m:t>
          </m:r>
          <m:sSub>
            <m:sSubPr>
              <m:ctrlPr>
                <w:rPr>
                  <w:rFonts w:ascii="Cambria Math" w:hAnsi="Cambria Math" w:eastAsia="黑体"/>
                  <w:i/>
                  <w:color w:val="000000" w:themeColor="text1"/>
                  <w14:textFill>
                    <w14:solidFill>
                      <w14:schemeClr w14:val="tx1"/>
                    </w14:solidFill>
                  </w14:textFill>
                </w:rPr>
              </m:ctrlPr>
            </m:sSubPr>
            <m:e>
              <m:r>
                <m:rPr/>
                <w:rPr>
                  <w:rFonts w:hint="default" w:ascii="Cambria Math" w:hAnsi="Cambria Math" w:eastAsia="黑体"/>
                  <w:color w:val="000000" w:themeColor="text1"/>
                  <w:lang w:val="en-US" w:eastAsia="zh-CN"/>
                  <w14:textFill>
                    <w14:solidFill>
                      <w14:schemeClr w14:val="tx1"/>
                    </w14:solidFill>
                  </w14:textFill>
                </w:rPr>
                <m:t>AD</m:t>
              </m:r>
              <m:ctrlPr>
                <w:rPr>
                  <w:rFonts w:ascii="Cambria Math" w:hAnsi="Cambria Math" w:eastAsia="黑体"/>
                  <w:i/>
                  <w:color w:val="000000" w:themeColor="text1"/>
                  <w14:textFill>
                    <w14:solidFill>
                      <w14:schemeClr w14:val="tx1"/>
                    </w14:solidFill>
                  </w14:textFill>
                </w:rPr>
              </m:ctrlPr>
            </m:e>
            <m:sub>
              <m:r>
                <m:rPr/>
                <w:rPr>
                  <w:rFonts w:hint="eastAsia" w:ascii="Cambria Math" w:hAnsi="Cambria Math" w:eastAsia="黑体"/>
                  <w:color w:val="000000" w:themeColor="text1"/>
                  <w:lang w:val="en-US" w:eastAsia="zh-CN"/>
                  <w14:textFill>
                    <w14:solidFill>
                      <w14:schemeClr w14:val="tx1"/>
                    </w14:solidFill>
                  </w14:textFill>
                </w:rPr>
                <m:t>原材料</m:t>
              </m:r>
              <m:ctrlPr>
                <w:rPr>
                  <w:rFonts w:ascii="Cambria Math" w:hAnsi="Cambria Math" w:eastAsia="黑体"/>
                  <w:i/>
                  <w:color w:val="000000" w:themeColor="text1"/>
                  <w14:textFill>
                    <w14:solidFill>
                      <w14:schemeClr w14:val="tx1"/>
                    </w14:solidFill>
                  </w14:textFill>
                </w:rPr>
              </m:ctrlPr>
            </m:sub>
          </m:sSub>
          <m:r>
            <m:rPr/>
            <w:rPr>
              <w:rFonts w:ascii="Cambria Math" w:hAnsi="Cambria Math" w:eastAsia="黑体"/>
              <w:color w:val="000000" w:themeColor="text1"/>
              <w14:textFill>
                <w14:solidFill>
                  <w14:schemeClr w14:val="tx1"/>
                </w14:solidFill>
              </w14:textFill>
            </w:rPr>
            <m:t xml:space="preserve"> ×</m:t>
          </m:r>
          <m:sSub>
            <m:sSubPr>
              <m:ctrlPr>
                <w:rPr>
                  <w:rFonts w:ascii="Cambria Math" w:hAnsi="Cambria Math" w:eastAsia="黑体"/>
                  <w:i/>
                  <w:color w:val="000000" w:themeColor="text1"/>
                  <w14:textFill>
                    <w14:solidFill>
                      <w14:schemeClr w14:val="tx1"/>
                    </w14:solidFill>
                  </w14:textFill>
                </w:rPr>
              </m:ctrlPr>
            </m:sSubPr>
            <m:e>
              <m:r>
                <m:rPr/>
                <w:rPr>
                  <w:rFonts w:ascii="Cambria Math" w:hAnsi="Cambria Math" w:eastAsia="黑体"/>
                  <w:color w:val="000000" w:themeColor="text1"/>
                  <w14:textFill>
                    <w14:solidFill>
                      <w14:schemeClr w14:val="tx1"/>
                    </w14:solidFill>
                  </w14:textFill>
                </w:rPr>
                <m:t>EF</m:t>
              </m:r>
              <m:ctrlPr>
                <w:rPr>
                  <w:rFonts w:ascii="Cambria Math" w:hAnsi="Cambria Math" w:eastAsia="黑体"/>
                  <w:i/>
                  <w:color w:val="000000" w:themeColor="text1"/>
                  <w14:textFill>
                    <w14:solidFill>
                      <w14:schemeClr w14:val="tx1"/>
                    </w14:solidFill>
                  </w14:textFill>
                </w:rPr>
              </m:ctrlPr>
            </m:e>
            <m:sub>
              <m:r>
                <m:rPr/>
                <w:rPr>
                  <w:rFonts w:hint="eastAsia" w:ascii="Cambria Math" w:hAnsi="Cambria Math" w:eastAsia="黑体"/>
                  <w:color w:val="000000" w:themeColor="text1"/>
                  <w:lang w:val="en-US" w:eastAsia="zh-CN"/>
                  <w14:textFill>
                    <w14:solidFill>
                      <w14:schemeClr w14:val="tx1"/>
                    </w14:solidFill>
                  </w14:textFill>
                </w:rPr>
                <m:t>原材料</m:t>
              </m:r>
              <m:ctrlPr>
                <w:rPr>
                  <w:rFonts w:ascii="Cambria Math" w:hAnsi="Cambria Math" w:eastAsia="黑体"/>
                  <w:i/>
                  <w:color w:val="000000" w:themeColor="text1"/>
                  <w14:textFill>
                    <w14:solidFill>
                      <w14:schemeClr w14:val="tx1"/>
                    </w14:solidFill>
                  </w14:textFill>
                </w:rPr>
              </m:ctrlPr>
            </m:sub>
          </m:sSub>
          <m:r>
            <m:rPr>
              <m:sty m:val="p"/>
            </m:rPr>
            <w:rPr>
              <w:rFonts w:ascii="Cambria Math" w:hAnsi="Cambria Math" w:eastAsia="黑体"/>
              <w:color w:val="000000" w:themeColor="text1"/>
              <w14:textFill>
                <w14:solidFill>
                  <w14:schemeClr w14:val="tx1"/>
                </w14:solidFill>
              </w14:textFill>
            </w:rPr>
            <m:t xml:space="preserve">   </m:t>
          </m:r>
          <m:r>
            <m:rPr>
              <m:sty m:val="p"/>
            </m:rPr>
            <w:rPr>
              <w:rFonts w:hint="default" w:ascii="Times New Roman" w:hAnsi="Times New Roman" w:cs="Times New Roman"/>
              <w:color w:val="auto"/>
              <w:highlight w:val="none"/>
            </w:rPr>
            <m:t>………………………………………………</m:t>
          </m:r>
          <m:r>
            <m:rPr>
              <m:sty m:val="p"/>
            </m:rPr>
            <w:rPr>
              <w:rFonts w:ascii="Cambria Math" w:hAnsi="Cambria Math" w:eastAsia="黑体"/>
              <w:color w:val="000000" w:themeColor="text1"/>
              <w14:textFill>
                <w14:solidFill>
                  <w14:schemeClr w14:val="tx1"/>
                </w14:solidFill>
              </w14:textFill>
            </w:rPr>
            <m:t>(</m:t>
          </m:r>
          <m:r>
            <m:rPr>
              <m:sty m:val="p"/>
            </m:rPr>
            <w:rPr>
              <w:rFonts w:hint="default" w:ascii="Cambria Math" w:hAnsi="Cambria Math" w:eastAsia="黑体"/>
              <w:color w:val="000000" w:themeColor="text1"/>
              <w:lang w:val="en-US" w:eastAsia="zh-CN"/>
              <w14:textFill>
                <w14:solidFill>
                  <w14:schemeClr w14:val="tx1"/>
                </w14:solidFill>
              </w14:textFill>
            </w:rPr>
            <m:t>5</m:t>
          </m:r>
          <m:r>
            <m:rPr>
              <m:sty m:val="p"/>
            </m:rPr>
            <w:rPr>
              <w:rFonts w:ascii="Cambria Math" w:hAnsi="Cambria Math" w:eastAsia="黑体"/>
              <w:color w:val="000000" w:themeColor="text1"/>
              <w14:textFill>
                <w14:solidFill>
                  <w14:schemeClr w14:val="tx1"/>
                </w14:solidFill>
              </w14:textFill>
            </w:rPr>
            <m:t>)</m:t>
          </m:r>
        </m:oMath>
      </m:oMathPara>
    </w:p>
    <w:p w14:paraId="5B81468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rFonts w:hint="eastAsia" w:ascii="Times New Roman" w:hAnsi="宋体" w:cs="Times New Roman"/>
          <w:color w:val="000000" w:themeColor="text1"/>
          <w14:textFill>
            <w14:solidFill>
              <w14:schemeClr w14:val="tx1"/>
            </w14:solidFill>
          </w14:textFill>
        </w:rPr>
      </w:pPr>
      <w:r>
        <w:rPr>
          <w:rFonts w:hint="eastAsia" w:ascii="Times New Roman" w:hAnsi="宋体" w:cs="Times New Roman"/>
          <w:color w:val="000000" w:themeColor="text1"/>
          <w14:textFill>
            <w14:solidFill>
              <w14:schemeClr w14:val="tx1"/>
            </w14:solidFill>
          </w14:textFill>
        </w:rPr>
        <w:t>式中：</w:t>
      </w:r>
    </w:p>
    <w:p w14:paraId="5846402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rFonts w:hAnsi="宋体"/>
          <w:color w:val="000000" w:themeColor="text1"/>
          <w14:textFill>
            <w14:solidFill>
              <w14:schemeClr w14:val="tx1"/>
            </w14:solidFill>
          </w14:textFill>
        </w:rPr>
      </w:pP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m:rPr/>
              <w:rPr>
                <w:rFonts w:hint="eastAsia" w:ascii="Cambria Math" w:hAnsi="Cambria Math"/>
                <w:color w:val="000000" w:themeColor="text1"/>
                <w:lang w:val="en-US" w:eastAsia="zh-CN"/>
                <w14:textFill>
                  <w14:solidFill>
                    <w14:schemeClr w14:val="tx1"/>
                  </w14:solidFill>
                </w14:textFill>
              </w:rPr>
              <m:t>原材料</m:t>
            </m:r>
            <m:ctrlPr>
              <w:rPr>
                <w:rFonts w:ascii="Cambria Math" w:hAnsi="Cambria Math"/>
                <w:i/>
                <w:color w:val="000000" w:themeColor="text1"/>
                <w14:textFill>
                  <w14:solidFill>
                    <w14:schemeClr w14:val="tx1"/>
                  </w14:solidFill>
                </w14:textFill>
              </w:rPr>
            </m:ctrlPr>
          </m:sub>
        </m:sSub>
      </m:oMath>
      <w:r>
        <w:rPr>
          <w:rFonts w:hint="eastAsia" w:ascii="黑体" w:hAnsi="黑体" w:eastAsia="黑体"/>
          <w:color w:val="000000" w:themeColor="text1"/>
          <w14:textFill>
            <w14:solidFill>
              <w14:schemeClr w14:val="tx1"/>
            </w14:solidFill>
          </w14:textFill>
        </w:rPr>
        <w:t>——</w:t>
      </w:r>
      <w:r>
        <w:rPr>
          <w:rFonts w:hint="eastAsia" w:ascii="Times New Roman" w:hAnsi="宋体" w:eastAsia="宋体" w:cs="Times New Roman"/>
          <w:b w:val="0"/>
          <w:bCs w:val="0"/>
          <w:color w:val="000000" w:themeColor="text1"/>
          <w14:textFill>
            <w14:solidFill>
              <w14:schemeClr w14:val="tx1"/>
            </w14:solidFill>
          </w14:textFill>
        </w:rPr>
        <w:t>能源作为原材料</w:t>
      </w:r>
      <w:r>
        <w:rPr>
          <w:rFonts w:hint="eastAsia" w:hAnsi="宋体"/>
          <w:color w:val="000000" w:themeColor="text1"/>
          <w:lang w:val="en-US" w:eastAsia="zh-CN"/>
          <w14:textFill>
            <w14:solidFill>
              <w14:schemeClr w14:val="tx1"/>
            </w14:solidFill>
          </w14:textFill>
        </w:rPr>
        <w:t>用途的温室气体</w:t>
      </w:r>
      <w:r>
        <w:rPr>
          <w:rFonts w:hint="eastAsia" w:hAnsi="宋体"/>
          <w:color w:val="000000" w:themeColor="text1"/>
          <w14:textFill>
            <w14:solidFill>
              <w14:schemeClr w14:val="tx1"/>
            </w14:solidFill>
          </w14:textFill>
        </w:rPr>
        <w:t>排放量</w:t>
      </w:r>
      <w:r>
        <w:rPr>
          <w:rFonts w:hint="eastAsia" w:hAnsi="宋体"/>
          <w:color w:val="000000" w:themeColor="text1"/>
          <w:lang w:val="en-US" w:eastAsia="zh-CN"/>
          <w14:textFill>
            <w14:solidFill>
              <w14:schemeClr w14:val="tx1"/>
            </w14:solidFill>
          </w14:textFill>
        </w:rPr>
        <w:t>总和</w:t>
      </w:r>
      <w:r>
        <w:rPr>
          <w:rFonts w:hint="eastAsia" w:hAnsi="宋体"/>
          <w:color w:val="000000" w:themeColor="text1"/>
          <w14:textFill>
            <w14:solidFill>
              <w14:schemeClr w14:val="tx1"/>
            </w14:solidFill>
          </w14:textFill>
        </w:rPr>
        <w:t>，单位为吨二氧化碳</w:t>
      </w:r>
      <m:oMath>
        <m:r>
          <m:rPr/>
          <w:rPr>
            <w:rFonts w:hint="eastAsia" w:ascii="Cambria Math" w:hAnsi="Cambria Math" w:eastAsia="宋体" w:cs="宋体"/>
            <w:color w:val="000000" w:themeColor="text1"/>
            <w14:textFill>
              <w14:solidFill>
                <w14:schemeClr w14:val="tx1"/>
              </w14:solidFill>
            </w14:textFill>
          </w:rPr>
          <m:t>(t</m:t>
        </m:r>
        <m:sSub>
          <m:sSubPr>
            <m:ctrlPr>
              <w:rPr>
                <w:rFonts w:hint="eastAsia" w:ascii="Cambria Math" w:hAnsi="Cambria Math" w:eastAsia="宋体" w:cs="宋体"/>
                <w:i/>
                <w:color w:val="000000" w:themeColor="text1"/>
                <w14:textFill>
                  <w14:solidFill>
                    <w14:schemeClr w14:val="tx1"/>
                  </w14:solidFill>
                </w14:textFill>
              </w:rPr>
            </m:ctrlPr>
          </m:sSubPr>
          <m:e>
            <m:r>
              <m:rPr/>
              <w:rPr>
                <w:rFonts w:hint="eastAsia" w:ascii="Cambria Math" w:hAnsi="Cambria Math" w:eastAsia="宋体" w:cs="宋体"/>
                <w:color w:val="000000" w:themeColor="text1"/>
                <w14:textFill>
                  <w14:solidFill>
                    <w14:schemeClr w14:val="tx1"/>
                  </w14:solidFill>
                </w14:textFill>
              </w:rPr>
              <m:t>CO</m:t>
            </m:r>
            <m:ctrlPr>
              <w:rPr>
                <w:rFonts w:hint="eastAsia" w:ascii="Cambria Math" w:hAnsi="Cambria Math" w:eastAsia="宋体" w:cs="宋体"/>
                <w:i/>
                <w:color w:val="000000" w:themeColor="text1"/>
                <w14:textFill>
                  <w14:solidFill>
                    <w14:schemeClr w14:val="tx1"/>
                  </w14:solidFill>
                </w14:textFill>
              </w:rPr>
            </m:ctrlPr>
          </m:e>
          <m:sub>
            <m:r>
              <m:rPr/>
              <w:rPr>
                <w:rFonts w:hint="eastAsia" w:ascii="Cambria Math" w:hAnsi="Cambria Math" w:eastAsia="宋体" w:cs="宋体"/>
                <w:color w:val="000000" w:themeColor="text1"/>
                <w14:textFill>
                  <w14:solidFill>
                    <w14:schemeClr w14:val="tx1"/>
                  </w14:solidFill>
                </w14:textFill>
              </w:rPr>
              <m:t>2</m:t>
            </m:r>
            <m:ctrlPr>
              <w:rPr>
                <w:rFonts w:hint="eastAsia" w:ascii="Cambria Math" w:hAnsi="Cambria Math" w:eastAsia="宋体" w:cs="宋体"/>
                <w:i/>
                <w:color w:val="000000" w:themeColor="text1"/>
                <w14:textFill>
                  <w14:solidFill>
                    <w14:schemeClr w14:val="tx1"/>
                  </w14:solidFill>
                </w14:textFill>
              </w:rPr>
            </m:ctrlPr>
          </m:sub>
        </m:sSub>
        <m:r>
          <m:rPr/>
          <w:rPr>
            <w:rFonts w:hint="eastAsia" w:ascii="Cambria Math" w:hAnsi="Cambria Math" w:eastAsia="宋体" w:cs="宋体"/>
            <w:color w:val="000000" w:themeColor="text1"/>
            <w14:textFill>
              <w14:solidFill>
                <w14:schemeClr w14:val="tx1"/>
              </w14:solidFill>
            </w14:textFill>
          </w:rPr>
          <m:t>)</m:t>
        </m:r>
      </m:oMath>
      <w:r>
        <w:rPr>
          <w:rFonts w:hint="eastAsia" w:ascii="宋体" w:hAnsi="宋体" w:eastAsia="宋体" w:cs="宋体"/>
          <w:color w:val="000000" w:themeColor="text1"/>
          <w14:textFill>
            <w14:solidFill>
              <w14:schemeClr w14:val="tx1"/>
            </w14:solidFill>
          </w14:textFill>
        </w:rPr>
        <w:t>；</w:t>
      </w:r>
    </w:p>
    <w:p w14:paraId="4633C4B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rFonts w:ascii="黑体" w:hAnsi="黑体" w:eastAsia="黑体"/>
          <w:color w:val="000000" w:themeColor="text1"/>
          <w14:textFill>
            <w14:solidFill>
              <w14:schemeClr w14:val="tx1"/>
            </w14:solidFill>
          </w14:textFill>
        </w:rPr>
      </w:pPr>
      <m:oMath>
        <m:sSub>
          <m:sSubPr>
            <m:ctrlPr>
              <w:rPr>
                <w:rFonts w:ascii="Cambria Math" w:hAnsi="Cambria Math" w:eastAsia="黑体"/>
                <w:i/>
                <w:color w:val="000000" w:themeColor="text1"/>
                <w14:textFill>
                  <w14:solidFill>
                    <w14:schemeClr w14:val="tx1"/>
                  </w14:solidFill>
                </w14:textFill>
              </w:rPr>
            </m:ctrlPr>
          </m:sSubPr>
          <m:e>
            <m:r>
              <m:rPr/>
              <w:rPr>
                <w:rFonts w:hint="default" w:ascii="Cambria Math" w:hAnsi="Cambria Math" w:eastAsia="黑体"/>
                <w:color w:val="000000" w:themeColor="text1"/>
                <w:lang w:val="en-US" w:eastAsia="zh-CN"/>
                <w14:textFill>
                  <w14:solidFill>
                    <w14:schemeClr w14:val="tx1"/>
                  </w14:solidFill>
                </w14:textFill>
              </w:rPr>
              <m:t>AD</m:t>
            </m:r>
            <m:ctrlPr>
              <w:rPr>
                <w:rFonts w:ascii="Cambria Math" w:hAnsi="Cambria Math" w:eastAsia="黑体"/>
                <w:i/>
                <w:color w:val="000000" w:themeColor="text1"/>
                <w14:textFill>
                  <w14:solidFill>
                    <w14:schemeClr w14:val="tx1"/>
                  </w14:solidFill>
                </w14:textFill>
              </w:rPr>
            </m:ctrlPr>
          </m:e>
          <m:sub>
            <m:r>
              <m:rPr/>
              <w:rPr>
                <w:rFonts w:hint="eastAsia" w:ascii="Cambria Math" w:hAnsi="Cambria Math" w:eastAsia="黑体"/>
                <w:color w:val="000000" w:themeColor="text1"/>
                <w:lang w:val="en-US" w:eastAsia="zh-CN"/>
                <w14:textFill>
                  <w14:solidFill>
                    <w14:schemeClr w14:val="tx1"/>
                  </w14:solidFill>
                </w14:textFill>
              </w:rPr>
              <m:t>原材料</m:t>
            </m:r>
            <m:ctrlPr>
              <w:rPr>
                <w:rFonts w:ascii="Cambria Math" w:hAnsi="Cambria Math" w:eastAsia="黑体"/>
                <w:i/>
                <w:color w:val="000000" w:themeColor="text1"/>
                <w14:textFill>
                  <w14:solidFill>
                    <w14:schemeClr w14:val="tx1"/>
                  </w14:solidFill>
                </w14:textFill>
              </w:rPr>
            </m:ctrlPr>
          </m:sub>
        </m:sSub>
      </m:oMath>
      <w:r>
        <w:rPr>
          <w:rFonts w:hint="eastAsia" w:ascii="黑体" w:hAnsi="黑体" w:eastAsia="黑体"/>
          <w:color w:val="000000" w:themeColor="text1"/>
          <w14:textFill>
            <w14:solidFill>
              <w14:schemeClr w14:val="tx1"/>
            </w14:solidFill>
          </w14:textFill>
        </w:rPr>
        <w:t>——</w:t>
      </w:r>
      <w:r>
        <w:rPr>
          <w:rFonts w:hint="default" w:ascii="Times New Roman" w:hAnsi="Times New Roman" w:cs="Times New Roman"/>
          <w:color w:val="auto"/>
          <w:highlight w:val="none"/>
        </w:rPr>
        <w:t>活动数据，即能源作为</w:t>
      </w:r>
      <w:r>
        <w:rPr>
          <w:rFonts w:hint="eastAsia" w:cs="Times New Roman"/>
          <w:color w:val="auto"/>
          <w:highlight w:val="none"/>
          <w:lang w:val="en-US" w:eastAsia="zh-CN"/>
        </w:rPr>
        <w:t>原材料用途</w:t>
      </w:r>
      <w:r>
        <w:rPr>
          <w:rFonts w:hint="default" w:ascii="Times New Roman" w:hAnsi="Times New Roman" w:cs="Times New Roman"/>
          <w:color w:val="auto"/>
          <w:highlight w:val="none"/>
        </w:rPr>
        <w:t>的消耗量</w:t>
      </w:r>
      <w:r>
        <w:rPr>
          <w:rFonts w:hint="eastAsia" w:hAnsi="宋体"/>
          <w:color w:val="000000" w:themeColor="text1"/>
          <w14:textFill>
            <w14:solidFill>
              <w14:schemeClr w14:val="tx1"/>
            </w14:solidFill>
          </w14:textFill>
        </w:rPr>
        <w:t>,单位为吨</w:t>
      </w:r>
      <w:r>
        <w:rPr>
          <w:rFonts w:hint="eastAsia" w:ascii="宋体" w:hAnsi="宋体" w:eastAsia="宋体" w:cs="宋体"/>
          <w:color w:val="000000" w:themeColor="text1"/>
          <w14:textFill>
            <w14:solidFill>
              <w14:schemeClr w14:val="tx1"/>
            </w14:solidFill>
          </w14:textFill>
        </w:rPr>
        <w:t>(t)；</w:t>
      </w:r>
    </w:p>
    <w:p w14:paraId="0F5AC53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rFonts w:hAnsi="宋体"/>
          <w:color w:val="000000" w:themeColor="text1"/>
          <w14:textFill>
            <w14:solidFill>
              <w14:schemeClr w14:val="tx1"/>
            </w14:solidFill>
          </w14:textFill>
        </w:rPr>
      </w:pPr>
      <m:oMath>
        <m:sSub>
          <m:sSubPr>
            <m:ctrlPr>
              <w:rPr>
                <w:rFonts w:ascii="Cambria Math" w:hAnsi="Cambria Math" w:eastAsia="黑体"/>
                <w:i/>
                <w:color w:val="000000" w:themeColor="text1"/>
                <w14:textFill>
                  <w14:solidFill>
                    <w14:schemeClr w14:val="tx1"/>
                  </w14:solidFill>
                </w14:textFill>
              </w:rPr>
            </m:ctrlPr>
          </m:sSubPr>
          <m:e>
            <m:r>
              <m:rPr/>
              <w:rPr>
                <w:rFonts w:ascii="Cambria Math" w:hAnsi="Cambria Math" w:eastAsia="黑体"/>
                <w:color w:val="000000" w:themeColor="text1"/>
                <w14:textFill>
                  <w14:solidFill>
                    <w14:schemeClr w14:val="tx1"/>
                  </w14:solidFill>
                </w14:textFill>
              </w:rPr>
              <m:t>EF</m:t>
            </m:r>
            <m:ctrlPr>
              <w:rPr>
                <w:rFonts w:ascii="Cambria Math" w:hAnsi="Cambria Math" w:eastAsia="黑体"/>
                <w:i/>
                <w:color w:val="000000" w:themeColor="text1"/>
                <w14:textFill>
                  <w14:solidFill>
                    <w14:schemeClr w14:val="tx1"/>
                  </w14:solidFill>
                </w14:textFill>
              </w:rPr>
            </m:ctrlPr>
          </m:e>
          <m:sub>
            <m:r>
              <m:rPr/>
              <w:rPr>
                <w:rFonts w:hint="eastAsia" w:ascii="Cambria Math" w:hAnsi="Cambria Math" w:eastAsia="黑体"/>
                <w:color w:val="000000" w:themeColor="text1"/>
                <w:lang w:val="en-US" w:eastAsia="zh-CN"/>
                <w14:textFill>
                  <w14:solidFill>
                    <w14:schemeClr w14:val="tx1"/>
                  </w14:solidFill>
                </w14:textFill>
              </w:rPr>
              <m:t>原材料</m:t>
            </m:r>
            <m:ctrlPr>
              <w:rPr>
                <w:rFonts w:ascii="Cambria Math" w:hAnsi="Cambria Math" w:eastAsia="黑体"/>
                <w:i/>
                <w:color w:val="000000" w:themeColor="text1"/>
                <w14:textFill>
                  <w14:solidFill>
                    <w14:schemeClr w14:val="tx1"/>
                  </w14:solidFill>
                </w14:textFill>
              </w:rPr>
            </m:ctrlPr>
          </m:sub>
        </m:sSub>
      </m:oMath>
      <w:r>
        <w:rPr>
          <w:rFonts w:hint="eastAsia" w:ascii="黑体" w:hAnsi="黑体" w:eastAsia="黑体"/>
          <w:color w:val="000000" w:themeColor="text1"/>
          <w14:textFill>
            <w14:solidFill>
              <w14:schemeClr w14:val="tx1"/>
            </w14:solidFill>
          </w14:textFill>
        </w:rPr>
        <w:t>——</w:t>
      </w:r>
      <w:r>
        <w:rPr>
          <w:rFonts w:hint="default" w:ascii="Times New Roman" w:hAnsi="Times New Roman" w:cs="Times New Roman"/>
          <w:color w:val="auto"/>
          <w:highlight w:val="none"/>
        </w:rPr>
        <w:t>能源</w:t>
      </w:r>
      <w:r>
        <w:rPr>
          <w:rFonts w:hint="eastAsia" w:cs="Times New Roman"/>
          <w:color w:val="auto"/>
          <w:highlight w:val="none"/>
          <w:lang w:val="en-US" w:eastAsia="zh-CN"/>
        </w:rPr>
        <w:t>作为原材料</w:t>
      </w:r>
      <w:r>
        <w:rPr>
          <w:rFonts w:hint="default" w:ascii="Times New Roman" w:hAnsi="Times New Roman" w:cs="Times New Roman"/>
          <w:color w:val="auto"/>
          <w:highlight w:val="none"/>
        </w:rPr>
        <w:t>用途的二氧化碳排放因子</w:t>
      </w:r>
      <w:r>
        <w:rPr>
          <w:rFonts w:hint="eastAsia" w:hAnsi="宋体"/>
          <w:color w:val="000000" w:themeColor="text1"/>
          <w14:textFill>
            <w14:solidFill>
              <w14:schemeClr w14:val="tx1"/>
            </w14:solidFill>
          </w14:textFill>
        </w:rPr>
        <w:t>，单位为吨二氧化碳每</w:t>
      </w:r>
      <w:r>
        <w:rPr>
          <w:rFonts w:hint="eastAsia" w:ascii="宋体" w:hAnsi="宋体" w:eastAsia="宋体" w:cs="宋体"/>
          <w:color w:val="000000" w:themeColor="text1"/>
          <w14:textFill>
            <w14:solidFill>
              <w14:schemeClr w14:val="tx1"/>
            </w14:solidFill>
          </w14:textFill>
        </w:rPr>
        <w:t>吨</w:t>
      </w:r>
      <m:oMath>
        <m:d>
          <m:dPr>
            <m:ctrlPr>
              <w:rPr>
                <w:rFonts w:hint="eastAsia" w:ascii="Cambria Math" w:hAnsi="Cambria Math" w:eastAsia="宋体" w:cs="宋体"/>
                <w:color w:val="000000" w:themeColor="text1"/>
                <w14:textFill>
                  <w14:solidFill>
                    <w14:schemeClr w14:val="tx1"/>
                  </w14:solidFill>
                </w14:textFill>
              </w:rPr>
            </m:ctrlPr>
          </m:dPr>
          <m:e>
            <m:r>
              <m:rPr/>
              <w:rPr>
                <w:rFonts w:hint="eastAsia" w:ascii="Cambria Math" w:hAnsi="Cambria Math" w:eastAsia="宋体" w:cs="宋体"/>
                <w:color w:val="000000" w:themeColor="text1"/>
                <w14:textFill>
                  <w14:solidFill>
                    <w14:schemeClr w14:val="tx1"/>
                  </w14:solidFill>
                </w14:textFill>
              </w:rPr>
              <m:t>t</m:t>
            </m:r>
            <m:sSub>
              <m:sSubPr>
                <m:ctrlPr>
                  <w:rPr>
                    <w:rFonts w:hint="eastAsia" w:ascii="Cambria Math" w:hAnsi="Cambria Math" w:eastAsia="宋体" w:cs="宋体"/>
                    <w:color w:val="000000" w:themeColor="text1"/>
                    <w14:textFill>
                      <w14:solidFill>
                        <w14:schemeClr w14:val="tx1"/>
                      </w14:solidFill>
                    </w14:textFill>
                  </w:rPr>
                </m:ctrlPr>
              </m:sSubPr>
              <m:e>
                <m:r>
                  <m:rPr/>
                  <w:rPr>
                    <w:rFonts w:hint="eastAsia" w:ascii="Cambria Math" w:hAnsi="Cambria Math" w:eastAsia="宋体" w:cs="宋体"/>
                    <w:color w:val="000000" w:themeColor="text1"/>
                    <w14:textFill>
                      <w14:solidFill>
                        <w14:schemeClr w14:val="tx1"/>
                      </w14:solidFill>
                    </w14:textFill>
                  </w:rPr>
                  <m:t>CO</m:t>
                </m:r>
                <m:ctrlPr>
                  <w:rPr>
                    <w:rFonts w:hint="eastAsia" w:ascii="Cambria Math" w:hAnsi="Cambria Math" w:eastAsia="宋体" w:cs="宋体"/>
                    <w:color w:val="000000" w:themeColor="text1"/>
                    <w14:textFill>
                      <w14:solidFill>
                        <w14:schemeClr w14:val="tx1"/>
                      </w14:solidFill>
                    </w14:textFill>
                  </w:rPr>
                </m:ctrlPr>
              </m:e>
              <m:sub>
                <m:r>
                  <m:rPr>
                    <m:sty m:val="p"/>
                  </m:rPr>
                  <w:rPr>
                    <w:rFonts w:hint="eastAsia" w:ascii="Cambria Math" w:hAnsi="Cambria Math" w:eastAsia="宋体" w:cs="宋体"/>
                    <w:color w:val="000000" w:themeColor="text1"/>
                    <w14:textFill>
                      <w14:solidFill>
                        <w14:schemeClr w14:val="tx1"/>
                      </w14:solidFill>
                    </w14:textFill>
                  </w:rPr>
                  <m:t>2</m:t>
                </m:r>
                <m:ctrlPr>
                  <w:rPr>
                    <w:rFonts w:hint="eastAsia" w:ascii="Cambria Math" w:hAnsi="Cambria Math" w:eastAsia="宋体" w:cs="宋体"/>
                    <w:color w:val="000000" w:themeColor="text1"/>
                    <w14:textFill>
                      <w14:solidFill>
                        <w14:schemeClr w14:val="tx1"/>
                      </w14:solidFill>
                    </w14:textFill>
                  </w:rPr>
                </m:ctrlPr>
              </m:sub>
            </m:sSub>
            <m:r>
              <m:rPr>
                <m:sty m:val="p"/>
              </m:rPr>
              <w:rPr>
                <w:rFonts w:hint="eastAsia" w:ascii="Cambria Math" w:hAnsi="Cambria Math" w:eastAsia="宋体" w:cs="宋体"/>
                <w:color w:val="000000" w:themeColor="text1"/>
                <w14:textFill>
                  <w14:solidFill>
                    <w14:schemeClr w14:val="tx1"/>
                  </w14:solidFill>
                </w14:textFill>
              </w:rPr>
              <m:t>/</m:t>
            </m:r>
            <m:r>
              <m:rPr/>
              <w:rPr>
                <w:rFonts w:hint="eastAsia" w:ascii="Cambria Math" w:hAnsi="Cambria Math" w:eastAsia="宋体" w:cs="宋体"/>
                <w:color w:val="000000" w:themeColor="text1"/>
                <w14:textFill>
                  <w14:solidFill>
                    <w14:schemeClr w14:val="tx1"/>
                  </w14:solidFill>
                </w14:textFill>
              </w:rPr>
              <m:t>t</m:t>
            </m:r>
            <m:ctrlPr>
              <w:rPr>
                <w:rFonts w:hint="eastAsia" w:ascii="Cambria Math" w:hAnsi="Cambria Math" w:eastAsia="宋体" w:cs="宋体"/>
                <w:color w:val="000000" w:themeColor="text1"/>
                <w14:textFill>
                  <w14:solidFill>
                    <w14:schemeClr w14:val="tx1"/>
                  </w14:solidFill>
                </w14:textFill>
              </w:rPr>
            </m:ctrlPr>
          </m:e>
        </m:d>
      </m:oMath>
      <w:r>
        <w:rPr>
          <w:rFonts w:hint="eastAsia" w:ascii="宋体" w:hAnsi="宋体" w:eastAsia="宋体" w:cs="宋体"/>
          <w:color w:val="000000" w:themeColor="text1"/>
          <w14:textFill>
            <w14:solidFill>
              <w14:schemeClr w14:val="tx1"/>
            </w14:solidFill>
          </w14:textFill>
        </w:rPr>
        <w:t>；</w:t>
      </w:r>
    </w:p>
    <w:p w14:paraId="19D40931">
      <w:pPr>
        <w:snapToGrid w:val="0"/>
        <w:spacing w:line="240" w:lineRule="auto"/>
        <w:ind w:firstLine="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6.2.</w:t>
      </w:r>
      <w:r>
        <w:rPr>
          <w:rFonts w:hint="eastAsia" w:ascii="黑体" w:hAnsi="黑体" w:eastAsia="黑体" w:cs="黑体"/>
          <w:color w:val="000000" w:themeColor="text1"/>
          <w:lang w:val="en-US" w:eastAsia="zh-CN"/>
          <w14:textFill>
            <w14:solidFill>
              <w14:schemeClr w14:val="tx1"/>
            </w14:solidFill>
          </w14:textFill>
        </w:rPr>
        <w:t>3</w:t>
      </w:r>
      <w:r>
        <w:rPr>
          <w:rFonts w:hint="eastAsia" w:ascii="黑体" w:hAnsi="黑体" w:eastAsia="黑体" w:cs="黑体"/>
          <w:color w:val="000000" w:themeColor="text1"/>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2</w:t>
      </w:r>
      <w:r>
        <w:rPr>
          <w:rFonts w:hint="eastAsia" w:ascii="黑体" w:hAnsi="黑体" w:eastAsia="黑体" w:cs="黑体"/>
          <w:color w:val="000000" w:themeColor="text1"/>
          <w14:textFill>
            <w14:solidFill>
              <w14:schemeClr w14:val="tx1"/>
            </w14:solidFill>
          </w14:textFill>
        </w:rPr>
        <w:t>活动数据获取</w:t>
      </w:r>
    </w:p>
    <w:p w14:paraId="5FDB8C65">
      <w:pPr>
        <w:keepNext w:val="0"/>
        <w:keepLines w:val="0"/>
        <w:pageBreakBefore w:val="0"/>
        <w:widowControl w:val="0"/>
        <w:kinsoku/>
        <w:wordWrap/>
        <w:overflowPunct/>
        <w:topLinePunct w:val="0"/>
        <w:autoSpaceDE/>
        <w:autoSpaceDN/>
        <w:bidi w:val="0"/>
        <w:adjustRightInd w:val="0"/>
        <w:snapToGrid/>
        <w:spacing w:line="240" w:lineRule="auto"/>
        <w:ind w:firstLine="437"/>
        <w:jc w:val="both"/>
        <w:textAlignment w:val="baseline"/>
        <w:rPr>
          <w:rFonts w:asciiTheme="minorEastAsia" w:hAnsiTheme="minorEastAsia" w:eastAsiaTheme="minorEastAsia"/>
          <w:color w:val="000000" w:themeColor="text1"/>
          <w14:textFill>
            <w14:solidFill>
              <w14:schemeClr w14:val="tx1"/>
            </w14:solidFill>
          </w14:textFill>
        </w:rPr>
      </w:pPr>
      <w:r>
        <w:rPr>
          <w:rFonts w:hint="eastAsia" w:hAnsi="宋体"/>
          <w:color w:val="000000" w:themeColor="text1"/>
          <w14:textFill>
            <w14:solidFill>
              <w14:schemeClr w14:val="tx1"/>
            </w14:solidFill>
          </w14:textFill>
        </w:rPr>
        <w:t>企业冶炼过程产生的温室气体排放主要由电炉电极糊的消耗，其活动数据采用核算与报告年度内企业计量的消耗量，</w:t>
      </w:r>
      <w:r>
        <w:rPr>
          <w:rFonts w:hint="eastAsia" w:ascii="宋体" w:hAnsi="宋体"/>
          <w:color w:val="000000" w:themeColor="text1"/>
          <w14:textFill>
            <w14:solidFill>
              <w14:schemeClr w14:val="tx1"/>
            </w14:solidFill>
          </w14:textFill>
        </w:rPr>
        <w:t>也</w:t>
      </w:r>
      <w:r>
        <w:rPr>
          <w:rFonts w:ascii="宋体" w:hAnsi="宋体"/>
          <w:color w:val="000000" w:themeColor="text1"/>
          <w14:textFill>
            <w14:solidFill>
              <w14:schemeClr w14:val="tx1"/>
            </w14:solidFill>
          </w14:textFill>
        </w:rPr>
        <w:t>可根据</w:t>
      </w:r>
      <w:r>
        <w:rPr>
          <w:rFonts w:hint="eastAsia" w:ascii="宋体" w:hAnsi="宋体"/>
          <w:color w:val="000000" w:themeColor="text1"/>
          <w14:textFill>
            <w14:solidFill>
              <w14:schemeClr w14:val="tx1"/>
            </w14:solidFill>
          </w14:textFill>
        </w:rPr>
        <w:t>企业</w:t>
      </w:r>
      <w:r>
        <w:rPr>
          <w:rFonts w:ascii="宋体" w:hAnsi="宋体"/>
          <w:color w:val="000000" w:themeColor="text1"/>
          <w14:textFill>
            <w14:solidFill>
              <w14:schemeClr w14:val="tx1"/>
            </w14:solidFill>
          </w14:textFill>
        </w:rPr>
        <w:t>物料消费台帐或统计报表来确定</w:t>
      </w:r>
      <w:r>
        <w:rPr>
          <w:rFonts w:hint="eastAsia"/>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单位为吨</w:t>
      </w:r>
      <w:r>
        <w:rPr>
          <w:rFonts w:hint="eastAsia" w:ascii="宋体" w:hAnsi="宋体" w:eastAsia="宋体" w:cs="宋体"/>
          <w:color w:val="000000" w:themeColor="text1"/>
          <w14:textFill>
            <w14:solidFill>
              <w14:schemeClr w14:val="tx1"/>
            </w14:solidFill>
          </w14:textFill>
        </w:rPr>
        <w:t>(t)。</w:t>
      </w:r>
    </w:p>
    <w:p w14:paraId="6232B6FC">
      <w:pPr>
        <w:snapToGrid w:val="0"/>
        <w:spacing w:line="240" w:lineRule="auto"/>
        <w:ind w:firstLine="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6.2.</w:t>
      </w:r>
      <w:r>
        <w:rPr>
          <w:rFonts w:hint="eastAsia" w:ascii="黑体" w:hAnsi="黑体" w:eastAsia="黑体" w:cs="黑体"/>
          <w:color w:val="000000" w:themeColor="text1"/>
          <w:lang w:val="en-US" w:eastAsia="zh-CN"/>
          <w14:textFill>
            <w14:solidFill>
              <w14:schemeClr w14:val="tx1"/>
            </w14:solidFill>
          </w14:textFill>
        </w:rPr>
        <w:t>3</w:t>
      </w:r>
      <w:r>
        <w:rPr>
          <w:rFonts w:hint="eastAsia" w:ascii="黑体" w:hAnsi="黑体" w:eastAsia="黑体" w:cs="黑体"/>
          <w:color w:val="000000" w:themeColor="text1"/>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3</w:t>
      </w:r>
      <w:r>
        <w:rPr>
          <w:rFonts w:hint="eastAsia" w:ascii="黑体" w:hAnsi="黑体" w:eastAsia="黑体" w:cs="黑体"/>
          <w:color w:val="000000" w:themeColor="text1"/>
          <w14:textFill>
            <w14:solidFill>
              <w14:schemeClr w14:val="tx1"/>
            </w14:solidFill>
          </w14:textFill>
        </w:rPr>
        <w:t xml:space="preserve"> 排放因子数据获取</w:t>
      </w:r>
    </w:p>
    <w:p w14:paraId="60C8F916">
      <w:pPr>
        <w:keepNext w:val="0"/>
        <w:keepLines w:val="0"/>
        <w:pageBreakBefore w:val="0"/>
        <w:widowControl w:val="0"/>
        <w:kinsoku/>
        <w:wordWrap/>
        <w:overflowPunct/>
        <w:topLinePunct w:val="0"/>
        <w:autoSpaceDE/>
        <w:autoSpaceDN/>
        <w:bidi w:val="0"/>
        <w:adjustRightInd w:val="0"/>
        <w:snapToGrid/>
        <w:spacing w:line="240" w:lineRule="auto"/>
        <w:ind w:firstLine="437"/>
        <w:jc w:val="both"/>
        <w:textAlignment w:val="baseline"/>
        <w:rPr>
          <w:rFonts w:hint="eastAsia" w:ascii="宋体" w:hAnsi="宋体"/>
        </w:rPr>
      </w:pPr>
      <w:r>
        <w:rPr>
          <w:rFonts w:hint="eastAsia" w:ascii="宋体" w:hAnsi="宋体"/>
          <w:color w:val="000000" w:themeColor="text1"/>
          <w14:textFill>
            <w14:solidFill>
              <w14:schemeClr w14:val="tx1"/>
            </w14:solidFill>
          </w14:textFill>
        </w:rPr>
        <w:t>参见附录</w:t>
      </w:r>
      <w:r>
        <w:rPr>
          <w:rFonts w:hint="eastAsia"/>
          <w:color w:val="000000" w:themeColor="text1"/>
          <w:lang w:val="en-US" w:eastAsia="zh-CN"/>
          <w14:textFill>
            <w14:solidFill>
              <w14:schemeClr w14:val="tx1"/>
            </w14:solidFill>
          </w14:textFill>
        </w:rPr>
        <w:t>C</w:t>
      </w:r>
      <w:r>
        <w:rPr>
          <w:rFonts w:hint="eastAsia" w:ascii="宋体" w:hAnsi="宋体"/>
          <w:color w:val="000000" w:themeColor="text1"/>
          <w14:textFill>
            <w14:solidFill>
              <w14:schemeClr w14:val="tx1"/>
            </w14:solidFill>
          </w14:textFill>
        </w:rPr>
        <w:t>表所提供的缺省值</w:t>
      </w:r>
      <w:r>
        <w:rPr>
          <w:rFonts w:hint="eastAsia" w:ascii="宋体" w:hAnsi="宋体"/>
          <w:color w:val="000000" w:themeColor="text1"/>
          <w:lang w:eastAsia="zh-CN"/>
          <w14:textFill>
            <w14:solidFill>
              <w14:schemeClr w14:val="tx1"/>
            </w14:solidFill>
          </w14:textFill>
        </w:rPr>
        <w:t>。</w:t>
      </w:r>
    </w:p>
    <w:p w14:paraId="10E9D463">
      <w:pPr>
        <w:adjustRightInd/>
        <w:spacing w:line="360" w:lineRule="auto"/>
        <w:ind w:firstLine="0"/>
        <w:rPr>
          <w:rFonts w:ascii="黑体" w:hAnsi="黑体" w:eastAsia="黑体"/>
          <w:color w:val="000000"/>
        </w:rPr>
      </w:pPr>
      <w:r>
        <w:rPr>
          <w:rFonts w:hint="eastAsia" w:ascii="黑体" w:hAnsi="黑体" w:eastAsia="黑体"/>
          <w:color w:val="000000"/>
        </w:rPr>
        <w:t>6</w:t>
      </w:r>
      <w:r>
        <w:rPr>
          <w:rFonts w:ascii="黑体" w:hAnsi="黑体" w:eastAsia="黑体"/>
          <w:color w:val="000000"/>
        </w:rPr>
        <w:t>.2.</w:t>
      </w:r>
      <w:r>
        <w:rPr>
          <w:rFonts w:hint="eastAsia" w:ascii="黑体" w:hAnsi="黑体" w:eastAsia="黑体"/>
          <w:color w:val="000000"/>
          <w:lang w:val="en-US" w:eastAsia="zh-CN"/>
        </w:rPr>
        <w:t>4</w:t>
      </w:r>
      <w:r>
        <w:rPr>
          <w:rFonts w:hint="eastAsia" w:ascii="黑体" w:hAnsi="黑体" w:eastAsia="黑体"/>
          <w:color w:val="000000"/>
        </w:rPr>
        <w:t xml:space="preserve">  过程排放</w:t>
      </w:r>
    </w:p>
    <w:p w14:paraId="13E8F594">
      <w:pPr>
        <w:adjustRightInd/>
        <w:spacing w:line="360" w:lineRule="auto"/>
        <w:ind w:firstLine="0"/>
        <w:rPr>
          <w:rFonts w:ascii="黑体" w:hAnsi="黑体" w:eastAsia="黑体"/>
          <w:color w:val="000000"/>
        </w:rPr>
      </w:pPr>
      <w:r>
        <w:rPr>
          <w:rFonts w:hint="eastAsia" w:ascii="黑体" w:hAnsi="黑体" w:eastAsia="黑体"/>
          <w:color w:val="000000"/>
        </w:rPr>
        <w:t>6.2.</w:t>
      </w:r>
      <w:r>
        <w:rPr>
          <w:rFonts w:hint="eastAsia" w:ascii="黑体" w:hAnsi="黑体" w:eastAsia="黑体"/>
          <w:color w:val="000000"/>
          <w:lang w:val="en-US" w:eastAsia="zh-CN"/>
        </w:rPr>
        <w:t>4</w:t>
      </w:r>
      <w:r>
        <w:rPr>
          <w:rFonts w:hint="eastAsia" w:ascii="黑体" w:hAnsi="黑体" w:eastAsia="黑体"/>
          <w:color w:val="000000"/>
        </w:rPr>
        <w:t>.1 计算公式</w:t>
      </w:r>
    </w:p>
    <w:p w14:paraId="7F86D20A">
      <w:pPr>
        <w:ind w:firstLine="420"/>
        <w:rPr>
          <w:rFonts w:hint="default" w:ascii="Times New Roman" w:hAnsi="Times New Roman" w:cs="Times New Roman"/>
          <w:color w:val="auto"/>
          <w:highlight w:val="none"/>
        </w:rPr>
      </w:pPr>
      <w:r>
        <w:rPr>
          <w:rFonts w:hint="eastAsia" w:hAnsi="宋体"/>
          <w:color w:val="000000" w:themeColor="text1"/>
          <w14:textFill>
            <w14:solidFill>
              <w14:schemeClr w14:val="tx1"/>
            </w14:solidFill>
          </w14:textFill>
        </w:rPr>
        <w:t>铜冶炼企业过程排放</w:t>
      </w:r>
      <w:r>
        <w:rPr>
          <w:rFonts w:hint="eastAsia" w:hAnsi="宋体"/>
          <w:color w:val="000000" w:themeColor="text1"/>
          <w:lang w:val="en-US" w:eastAsia="zh-CN"/>
          <w14:textFill>
            <w14:solidFill>
              <w14:schemeClr w14:val="tx1"/>
            </w14:solidFill>
          </w14:textFill>
        </w:rPr>
        <w:t>量</w:t>
      </w:r>
      <w:r>
        <w:rPr>
          <w:rFonts w:hint="default" w:ascii="Times New Roman" w:hAnsi="Times New Roman" w:cs="Times New Roman"/>
          <w:color w:val="auto"/>
          <w:highlight w:val="none"/>
        </w:rPr>
        <w:t>是企业消耗的各种碳酸盐</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纯碱、</w:t>
      </w:r>
      <w:r>
        <w:rPr>
          <w:rFonts w:hint="eastAsia" w:cs="Times New Roman"/>
          <w:color w:val="auto"/>
          <w:highlight w:val="none"/>
          <w:lang w:val="en-US" w:eastAsia="zh-CN"/>
        </w:rPr>
        <w:t>碳酸钙等</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发生分解反应导致的排放量之和，按公式（6）计算：</w:t>
      </w:r>
    </w:p>
    <w:p w14:paraId="2498887F">
      <w:pPr>
        <w:adjustRightInd/>
        <w:spacing w:line="240" w:lineRule="auto"/>
        <w:ind w:firstLine="420" w:firstLineChars="200"/>
        <w:jc w:val="both"/>
        <w:rPr>
          <w:rFonts w:ascii="黑体" w:hAnsi="黑体" w:eastAsia="黑体"/>
        </w:rPr>
      </w:pPr>
      <m:oMathPara>
        <m:oMath>
          <m:sSub>
            <m:sSubPr>
              <m:ctrlPr>
                <w:rPr>
                  <w:rFonts w:ascii="Cambria Math" w:hAnsi="Cambria Math"/>
                  <w:i/>
                </w:rPr>
              </m:ctrlPr>
            </m:sSubPr>
            <m:e>
              <m:r>
                <m:rPr/>
                <w:rPr>
                  <w:rFonts w:hint="default" w:ascii="Cambria Math" w:hAnsi="Cambria Math"/>
                  <w:lang w:val="en-US" w:eastAsia="zh-CN"/>
                </w:rPr>
                <m:t xml:space="preserve">                                                                           </m:t>
              </m:r>
              <m:r>
                <m:rPr/>
                <w:rPr>
                  <w:rFonts w:ascii="Cambria Math" w:hAnsi="Cambria Math"/>
                </w:rPr>
                <m:t>E</m:t>
              </m:r>
              <m:ctrlPr>
                <w:rPr>
                  <w:rFonts w:ascii="Cambria Math" w:hAnsi="Cambria Math"/>
                  <w:i/>
                </w:rPr>
              </m:ctrlPr>
            </m:e>
            <m:sub>
              <m:r>
                <m:rPr/>
                <w:rPr>
                  <w:rFonts w:hint="eastAsia" w:ascii="Cambria Math" w:hAnsi="Cambria Math"/>
                </w:rPr>
                <m:t>碳酸盐</m:t>
              </m:r>
              <m:ctrlPr>
                <w:rPr>
                  <w:rFonts w:ascii="Cambria Math" w:hAnsi="Cambria Math"/>
                  <w:i/>
                </w:rPr>
              </m:ctrlPr>
            </m:sub>
          </m:sSub>
          <m:r>
            <m:rPr/>
            <w:rPr>
              <w:rFonts w:hint="eastAsia" w:ascii="Cambria Math" w:hAnsi="Cambria Math" w:eastAsia="黑体"/>
            </w:rPr>
            <m:t>=</m:t>
          </m:r>
          <m:nary>
            <m:naryPr>
              <m:chr m:val="∑"/>
              <m:limLoc m:val="undOvr"/>
              <m:ctrlPr>
                <w:rPr>
                  <w:rFonts w:ascii="Cambria Math" w:hAnsi="Cambria Math" w:eastAsia="黑体"/>
                  <w:i/>
                </w:rPr>
              </m:ctrlPr>
            </m:naryPr>
            <m:sub>
              <m:r>
                <m:rPr/>
                <w:rPr>
                  <w:rFonts w:ascii="Cambria Math" w:hAnsi="Cambria Math" w:eastAsia="黑体"/>
                </w:rPr>
                <m:t>i=1</m:t>
              </m:r>
              <m:ctrlPr>
                <w:rPr>
                  <w:rFonts w:ascii="Cambria Math" w:hAnsi="Cambria Math" w:eastAsia="黑体"/>
                  <w:i/>
                </w:rPr>
              </m:ctrlPr>
            </m:sub>
            <m:sup>
              <m:r>
                <m:rPr/>
                <w:rPr>
                  <w:rFonts w:ascii="Cambria Math" w:hAnsi="Cambria Math" w:eastAsia="黑体"/>
                </w:rPr>
                <m:t>n</m:t>
              </m:r>
              <m:ctrlPr>
                <w:rPr>
                  <w:rFonts w:ascii="Cambria Math" w:hAnsi="Cambria Math" w:eastAsia="黑体"/>
                  <w:i/>
                </w:rPr>
              </m:ctrlPr>
            </m:sup>
            <m:e>
              <m:r>
                <m:rPr/>
                <w:rPr>
                  <w:rFonts w:ascii="Cambria Math" w:hAnsi="Cambria Math" w:eastAsia="黑体"/>
                </w:rPr>
                <m:t>(</m:t>
              </m:r>
              <m:sSub>
                <m:sSubPr>
                  <m:ctrlPr>
                    <w:rPr>
                      <w:rFonts w:ascii="Cambria Math" w:hAnsi="Cambria Math" w:eastAsia="黑体"/>
                      <w:i/>
                    </w:rPr>
                  </m:ctrlPr>
                </m:sSubPr>
                <m:e>
                  <m:r>
                    <m:rPr/>
                    <w:rPr>
                      <w:rFonts w:ascii="Cambria Math" w:hAnsi="Cambria Math" w:eastAsia="黑体"/>
                    </w:rPr>
                    <m:t>AD</m:t>
                  </m:r>
                  <m:ctrlPr>
                    <w:rPr>
                      <w:rFonts w:ascii="Cambria Math" w:hAnsi="Cambria Math" w:eastAsia="黑体"/>
                      <w:i/>
                    </w:rPr>
                  </m:ctrlPr>
                </m:e>
                <m:sub>
                  <m:r>
                    <m:rPr/>
                    <w:rPr>
                      <w:rFonts w:hint="eastAsia" w:ascii="Cambria Math" w:hAnsi="Cambria Math" w:eastAsia="黑体"/>
                    </w:rPr>
                    <m:t>碳酸盐</m:t>
                  </m:r>
                  <m:r>
                    <m:rPr/>
                    <w:rPr>
                      <w:rFonts w:hint="eastAsia" w:ascii="Cambria Math" w:hAnsi="Cambria Math" w:eastAsia="黑体"/>
                      <w:lang w:eastAsia="zh-CN"/>
                    </w:rPr>
                    <m:t>，</m:t>
                  </m:r>
                  <m:r>
                    <m:rPr/>
                    <w:rPr>
                      <w:rFonts w:hint="default" w:ascii="Cambria Math" w:hAnsi="Cambria Math" w:eastAsia="黑体"/>
                      <w:lang w:val="en-US" w:eastAsia="zh-CN"/>
                    </w:rPr>
                    <m:t>i</m:t>
                  </m:r>
                  <m:ctrlPr>
                    <w:rPr>
                      <w:rFonts w:ascii="Cambria Math" w:hAnsi="Cambria Math" w:eastAsia="黑体"/>
                      <w:i/>
                    </w:rPr>
                  </m:ctrlPr>
                </m:sub>
              </m:sSub>
              <m:r>
                <m:rPr/>
                <w:rPr>
                  <w:rFonts w:ascii="Cambria Math" w:hAnsi="Cambria Math" w:eastAsia="黑体"/>
                </w:rPr>
                <m:t>×</m:t>
              </m:r>
              <m:sSub>
                <m:sSubPr>
                  <m:ctrlPr>
                    <w:rPr>
                      <w:rFonts w:ascii="Cambria Math" w:hAnsi="Cambria Math" w:eastAsia="黑体"/>
                      <w:i/>
                    </w:rPr>
                  </m:ctrlPr>
                </m:sSubPr>
                <m:e>
                  <m:r>
                    <m:rPr/>
                    <w:rPr>
                      <w:rFonts w:ascii="Cambria Math" w:hAnsi="Cambria Math" w:eastAsia="黑体"/>
                    </w:rPr>
                    <m:t>EF</m:t>
                  </m:r>
                  <m:ctrlPr>
                    <w:rPr>
                      <w:rFonts w:ascii="Cambria Math" w:hAnsi="Cambria Math" w:eastAsia="黑体"/>
                      <w:i/>
                    </w:rPr>
                  </m:ctrlPr>
                </m:e>
                <m:sub>
                  <m:r>
                    <m:rPr/>
                    <w:rPr>
                      <w:rFonts w:hint="eastAsia" w:ascii="Cambria Math" w:hAnsi="Cambria Math" w:eastAsia="黑体"/>
                    </w:rPr>
                    <m:t>碳酸盐</m:t>
                  </m:r>
                  <m:r>
                    <m:rPr/>
                    <w:rPr>
                      <w:rFonts w:hint="default" w:ascii="Cambria Math" w:hAnsi="Cambria Math" w:eastAsia="黑体"/>
                      <w:lang w:val="en-US" w:eastAsia="zh-CN"/>
                    </w:rPr>
                    <m:t>,  i</m:t>
                  </m:r>
                  <m:ctrlPr>
                    <w:rPr>
                      <w:rFonts w:ascii="Cambria Math" w:hAnsi="Cambria Math" w:eastAsia="黑体"/>
                      <w:i/>
                    </w:rPr>
                  </m:ctrlPr>
                </m:sub>
              </m:sSub>
              <m:r>
                <m:rPr/>
                <w:rPr>
                  <w:rFonts w:ascii="Cambria Math" w:hAnsi="Cambria Math" w:eastAsia="黑体"/>
                </w:rPr>
                <m:t>)</m:t>
              </m:r>
              <m:ctrlPr>
                <w:rPr>
                  <w:rFonts w:ascii="Cambria Math" w:hAnsi="Cambria Math" w:eastAsia="黑体"/>
                  <w:i/>
                </w:rPr>
              </m:ctrlPr>
            </m:e>
          </m:nary>
          <m:r>
            <m:rPr>
              <m:sty m:val="p"/>
            </m:rPr>
            <w:rPr>
              <w:rFonts w:ascii="Cambria Math" w:hAnsi="Cambria Math" w:eastAsia="黑体"/>
            </w:rPr>
            <m:t xml:space="preserve">    </m:t>
          </m:r>
          <m:r>
            <m:rPr>
              <m:sty m:val="p"/>
            </m:rPr>
            <w:rPr>
              <w:rFonts w:hint="default" w:ascii="Times New Roman" w:hAnsi="Times New Roman" w:cs="Times New Roman"/>
              <w:color w:val="auto"/>
              <w:highlight w:val="none"/>
            </w:rPr>
            <m:t>………………………………</m:t>
          </m:r>
          <m:r>
            <m:rPr>
              <m:sty m:val="p"/>
            </m:rPr>
            <w:rPr>
              <w:rFonts w:ascii="Cambria Math" w:hAnsi="Cambria Math" w:eastAsia="黑体"/>
            </w:rPr>
            <m:t>(</m:t>
          </m:r>
          <m:r>
            <m:rPr>
              <m:sty m:val="p"/>
            </m:rPr>
            <w:rPr>
              <w:rFonts w:hint="default" w:ascii="Cambria Math" w:hAnsi="Cambria Math" w:eastAsia="黑体"/>
              <w:lang w:val="en-US" w:eastAsia="zh-CN"/>
            </w:rPr>
            <m:t>6</m:t>
          </m:r>
          <m:r>
            <m:rPr>
              <m:sty m:val="p"/>
            </m:rPr>
            <w:rPr>
              <w:rFonts w:ascii="Cambria Math" w:hAnsi="Cambria Math" w:eastAsia="黑体"/>
            </w:rPr>
            <m:t>)</m:t>
          </m:r>
        </m:oMath>
      </m:oMathPara>
    </w:p>
    <w:p w14:paraId="06DC1C4B">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both"/>
        <w:textAlignment w:val="baseline"/>
      </w:pPr>
      <w:r>
        <w:rPr>
          <w:lang w:val="zh-TW" w:eastAsia="zh-TW"/>
        </w:rPr>
        <w:t>式中：</w:t>
      </w:r>
    </w:p>
    <w:p w14:paraId="38BD365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rFonts w:hAnsi="宋体"/>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碳酸盐</m:t>
            </m:r>
            <m:ctrlPr>
              <w:rPr>
                <w:rFonts w:ascii="Cambria Math" w:hAnsi="Cambria Math"/>
                <w:i/>
              </w:rPr>
            </m:ctrlPr>
          </m:sub>
        </m:sSub>
      </m:oMath>
      <w:r>
        <w:rPr>
          <w:rFonts w:hint="eastAsia" w:ascii="黑体" w:hAnsi="黑体" w:eastAsia="黑体"/>
        </w:rPr>
        <w:t>——</w:t>
      </w:r>
      <w:r>
        <w:rPr>
          <w:rFonts w:hint="default" w:ascii="Times New Roman" w:hAnsi="Times New Roman" w:cs="Times New Roman"/>
          <w:color w:val="auto"/>
          <w:szCs w:val="21"/>
          <w:highlight w:val="none"/>
        </w:rPr>
        <w:t>碳酸盐</w:t>
      </w:r>
      <w:r>
        <w:rPr>
          <w:rFonts w:hint="default" w:ascii="Times New Roman" w:hAnsi="Times New Roman" w:cs="Times New Roman"/>
          <w:color w:val="auto"/>
          <w:highlight w:val="none"/>
        </w:rPr>
        <w:t>产生的温室气体排放量</w:t>
      </w:r>
      <w:r>
        <w:rPr>
          <w:rFonts w:hint="eastAsia" w:ascii="Times New Roman" w:cs="Times New Roman"/>
          <w:color w:val="auto"/>
          <w:highlight w:val="none"/>
          <w:lang w:val="en-US" w:eastAsia="zh-CN"/>
        </w:rPr>
        <w:t>总和</w:t>
      </w:r>
      <w:r>
        <w:rPr>
          <w:rFonts w:hint="default" w:ascii="Times New Roman" w:hAnsi="Times New Roman" w:cs="Times New Roman"/>
          <w:color w:val="auto"/>
          <w:highlight w:val="none"/>
        </w:rPr>
        <w:t>，单位为吨二氧化碳（</w:t>
      </w:r>
      <w:r>
        <w:rPr>
          <w:rFonts w:hint="default" w:ascii="Times New Roman" w:hAnsi="Times New Roman" w:cs="Times New Roman"/>
          <w:i w:val="0"/>
          <w:iCs/>
          <w:color w:val="auto"/>
          <w:highlight w:val="none"/>
        </w:rPr>
        <w:t>t</w:t>
      </w:r>
      <w:r>
        <w:rPr>
          <w:rFonts w:hint="default" w:ascii="Times New Roman" w:hAnsi="Times New Roman" w:cs="Times New Roman"/>
          <w:color w:val="auto"/>
          <w:highlight w:val="none"/>
        </w:rPr>
        <w:t>CO</w:t>
      </w:r>
      <w:r>
        <w:rPr>
          <w:rFonts w:hint="default" w:ascii="Times New Roman" w:hAnsi="Times New Roman" w:cs="Times New Roman"/>
          <w:color w:val="auto"/>
          <w:highlight w:val="none"/>
          <w:vertAlign w:val="subscript"/>
        </w:rPr>
        <w:t>2</w:t>
      </w:r>
      <w:r>
        <w:rPr>
          <w:rFonts w:hint="default" w:ascii="Times New Roman" w:hAnsi="Times New Roman" w:cs="Times New Roman"/>
          <w:color w:val="auto"/>
          <w:highlight w:val="none"/>
        </w:rPr>
        <w:t>）；</w:t>
      </w:r>
    </w:p>
    <w:p w14:paraId="12D7B89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baseline"/>
        <w:rPr>
          <w:rFonts w:ascii="黑体" w:hAnsi="黑体" w:eastAsia="黑体"/>
        </w:rPr>
      </w:pPr>
      <m:oMath>
        <m:sSub>
          <m:sSubPr>
            <m:ctrlPr>
              <w:rPr>
                <w:rFonts w:ascii="Cambria Math" w:hAnsi="Cambria Math" w:eastAsia="黑体"/>
                <w:i/>
              </w:rPr>
            </m:ctrlPr>
          </m:sSubPr>
          <m:e>
            <m:r>
              <m:rPr/>
              <w:rPr>
                <w:rFonts w:ascii="Cambria Math" w:hAnsi="Cambria Math" w:eastAsia="黑体"/>
              </w:rPr>
              <m:t>AD</m:t>
            </m:r>
            <m:ctrlPr>
              <w:rPr>
                <w:rFonts w:ascii="Cambria Math" w:hAnsi="Cambria Math" w:eastAsia="黑体"/>
                <w:i/>
              </w:rPr>
            </m:ctrlPr>
          </m:e>
          <m:sub>
            <m:r>
              <m:rPr/>
              <w:rPr>
                <w:rFonts w:hint="eastAsia" w:ascii="Cambria Math" w:hAnsi="Cambria Math" w:eastAsia="黑体"/>
              </w:rPr>
              <m:t>碳酸盐</m:t>
            </m:r>
            <m:r>
              <m:rPr/>
              <w:rPr>
                <w:rFonts w:hint="eastAsia" w:ascii="Cambria Math" w:hAnsi="Cambria Math" w:eastAsia="黑体"/>
                <w:lang w:eastAsia="zh-CN"/>
              </w:rPr>
              <m:t>，</m:t>
            </m:r>
            <m:r>
              <m:rPr/>
              <w:rPr>
                <w:rFonts w:hint="default" w:ascii="Cambria Math" w:hAnsi="Cambria Math" w:eastAsia="黑体"/>
                <w:lang w:val="en-US" w:eastAsia="zh-CN"/>
              </w:rPr>
              <m:t>i</m:t>
            </m:r>
            <m:ctrlPr>
              <w:rPr>
                <w:rFonts w:ascii="Cambria Math" w:hAnsi="Cambria Math" w:eastAsia="黑体"/>
                <w:i/>
              </w:rPr>
            </m:ctrlPr>
          </m:sub>
        </m:sSub>
      </m:oMath>
      <w:r>
        <w:rPr>
          <w:rFonts w:hint="eastAsia" w:ascii="黑体" w:hAnsi="黑体" w:eastAsia="黑体"/>
        </w:rPr>
        <w:t>——</w:t>
      </w:r>
      <w:r>
        <w:rPr>
          <w:rFonts w:hint="default" w:ascii="Times New Roman" w:hAnsi="Times New Roman" w:cs="Times New Roman"/>
          <w:color w:val="auto"/>
          <w:szCs w:val="21"/>
          <w:highlight w:val="none"/>
        </w:rPr>
        <w:t>第</w:t>
      </w:r>
      <w:r>
        <w:rPr>
          <w:rFonts w:hint="default" w:ascii="Times New Roman" w:hAnsi="Times New Roman" w:cs="Times New Roman"/>
          <w:i/>
          <w:iCs/>
          <w:color w:val="auto"/>
          <w:szCs w:val="21"/>
          <w:highlight w:val="none"/>
        </w:rPr>
        <w:t>i</w:t>
      </w:r>
      <w:r>
        <w:rPr>
          <w:rFonts w:hint="default" w:ascii="Times New Roman" w:hAnsi="Times New Roman" w:cs="Times New Roman"/>
          <w:color w:val="auto"/>
          <w:szCs w:val="21"/>
          <w:highlight w:val="none"/>
        </w:rPr>
        <w:t>种碳酸盐的消耗量，单位为吨（t）</w:t>
      </w:r>
      <w:r>
        <w:rPr>
          <w:rFonts w:hint="default" w:ascii="Times New Roman" w:hAnsi="Times New Roman" w:cs="Times New Roman"/>
          <w:color w:val="auto"/>
          <w:highlight w:val="none"/>
        </w:rPr>
        <w:t>；</w:t>
      </w:r>
    </w:p>
    <w:p w14:paraId="0AB95764">
      <w:pPr>
        <w:autoSpaceDE w:val="0"/>
        <w:autoSpaceDN w:val="0"/>
        <w:adjustRightInd w:val="0"/>
        <w:ind w:firstLine="0" w:firstLineChars="0"/>
        <w:rPr>
          <w:rFonts w:hint="default" w:ascii="Times New Roman" w:hAnsi="Times New Roman" w:cs="Times New Roman"/>
          <w:color w:val="auto"/>
          <w:highlight w:val="none"/>
        </w:rPr>
      </w:pPr>
      <m:oMath>
        <m:sSub>
          <m:sSubPr>
            <m:ctrlPr>
              <w:rPr>
                <w:rFonts w:ascii="Cambria Math" w:hAnsi="Cambria Math" w:eastAsia="黑体"/>
                <w:i/>
              </w:rPr>
            </m:ctrlPr>
          </m:sSubPr>
          <m:e>
            <m:r>
              <m:rPr/>
              <w:rPr>
                <w:rFonts w:ascii="Cambria Math" w:hAnsi="Cambria Math" w:eastAsia="黑体"/>
              </w:rPr>
              <m:t>EF</m:t>
            </m:r>
            <m:ctrlPr>
              <w:rPr>
                <w:rFonts w:ascii="Cambria Math" w:hAnsi="Cambria Math" w:eastAsia="黑体"/>
                <w:i/>
              </w:rPr>
            </m:ctrlPr>
          </m:e>
          <m:sub>
            <m:r>
              <m:rPr/>
              <w:rPr>
                <w:rFonts w:hint="eastAsia" w:ascii="Cambria Math" w:hAnsi="Cambria Math" w:eastAsia="黑体"/>
              </w:rPr>
              <m:t>碳酸盐</m:t>
            </m:r>
            <m:r>
              <m:rPr/>
              <w:rPr>
                <w:rFonts w:hint="default" w:ascii="Cambria Math" w:hAnsi="Cambria Math" w:eastAsia="黑体"/>
                <w:lang w:val="en-US" w:eastAsia="zh-CN"/>
              </w:rPr>
              <m:t>,  i</m:t>
            </m:r>
            <m:ctrlPr>
              <w:rPr>
                <w:rFonts w:ascii="Cambria Math" w:hAnsi="Cambria Math" w:eastAsia="黑体"/>
                <w:i/>
              </w:rPr>
            </m:ctrlPr>
          </m:sub>
        </m:sSub>
      </m:oMath>
      <w:r>
        <w:rPr>
          <w:rFonts w:hint="eastAsia" w:ascii="黑体" w:hAnsi="黑体" w:eastAsia="黑体"/>
        </w:rPr>
        <w:t>——</w:t>
      </w:r>
      <w:r>
        <w:rPr>
          <w:rFonts w:hint="default" w:ascii="Times New Roman" w:hAnsi="Times New Roman" w:cs="Times New Roman"/>
          <w:color w:val="auto"/>
          <w:highlight w:val="none"/>
        </w:rPr>
        <w:t>第</w:t>
      </w:r>
      <w:r>
        <w:rPr>
          <w:rFonts w:hint="default" w:ascii="Times New Roman" w:hAnsi="Times New Roman" w:cs="Times New Roman"/>
          <w:i/>
          <w:iCs/>
          <w:color w:val="auto"/>
          <w:szCs w:val="21"/>
          <w:highlight w:val="none"/>
        </w:rPr>
        <w:t>i</w:t>
      </w:r>
      <w:r>
        <w:rPr>
          <w:rFonts w:hint="default" w:ascii="Times New Roman" w:hAnsi="Times New Roman" w:cs="Times New Roman"/>
          <w:color w:val="auto"/>
          <w:szCs w:val="21"/>
          <w:highlight w:val="none"/>
        </w:rPr>
        <w:t>种碳酸盐</w:t>
      </w:r>
      <w:r>
        <w:rPr>
          <w:rFonts w:hint="eastAsia" w:cs="Times New Roman"/>
          <w:color w:val="auto"/>
          <w:szCs w:val="21"/>
          <w:highlight w:val="none"/>
          <w:lang w:val="en-US" w:eastAsia="zh-CN"/>
        </w:rPr>
        <w:t>化学反应</w:t>
      </w:r>
      <w:r>
        <w:rPr>
          <w:rFonts w:hint="default" w:ascii="Times New Roman" w:hAnsi="Times New Roman" w:cs="Times New Roman"/>
          <w:color w:val="auto"/>
          <w:szCs w:val="21"/>
          <w:highlight w:val="none"/>
        </w:rPr>
        <w:t>的二氧化碳排放因子，单位为吨二氧化碳每吨碳酸盐（tCO</w:t>
      </w:r>
      <w:r>
        <w:rPr>
          <w:rFonts w:hint="default" w:ascii="Times New Roman" w:hAnsi="Times New Roman" w:cs="Times New Roman"/>
          <w:color w:val="auto"/>
          <w:szCs w:val="21"/>
          <w:highlight w:val="none"/>
          <w:vertAlign w:val="subscript"/>
        </w:rPr>
        <w:t>2</w:t>
      </w:r>
      <w:r>
        <w:rPr>
          <w:rFonts w:hint="default" w:ascii="Times New Roman" w:hAnsi="Times New Roman" w:cs="Times New Roman"/>
          <w:color w:val="auto"/>
          <w:szCs w:val="21"/>
          <w:highlight w:val="none"/>
        </w:rPr>
        <w:t>/t）</w:t>
      </w:r>
      <w:r>
        <w:rPr>
          <w:rFonts w:hint="default" w:ascii="Times New Roman" w:hAnsi="Times New Roman" w:cs="Times New Roman"/>
          <w:color w:val="auto"/>
          <w:highlight w:val="none"/>
        </w:rPr>
        <w:t>。</w:t>
      </w:r>
    </w:p>
    <w:p w14:paraId="7409F591">
      <w:pPr>
        <w:adjustRightInd/>
        <w:spacing w:line="360" w:lineRule="auto"/>
        <w:ind w:firstLine="0"/>
        <w:rPr>
          <w:rFonts w:ascii="黑体" w:hAnsi="黑体" w:eastAsia="黑体"/>
          <w:color w:val="000000"/>
        </w:rPr>
      </w:pPr>
      <w:r>
        <w:rPr>
          <w:rFonts w:hint="eastAsia" w:ascii="黑体" w:hAnsi="黑体" w:eastAsia="黑体"/>
          <w:color w:val="000000"/>
        </w:rPr>
        <w:t>6.2.</w:t>
      </w:r>
      <w:r>
        <w:rPr>
          <w:rFonts w:hint="eastAsia" w:ascii="黑体" w:hAnsi="黑体" w:eastAsia="黑体"/>
          <w:color w:val="000000"/>
          <w:lang w:val="en-US" w:eastAsia="zh-CN"/>
        </w:rPr>
        <w:t>4</w:t>
      </w:r>
      <w:r>
        <w:rPr>
          <w:rFonts w:hint="eastAsia" w:ascii="黑体" w:hAnsi="黑体" w:eastAsia="黑体"/>
          <w:color w:val="000000"/>
        </w:rPr>
        <w:t>.</w:t>
      </w:r>
      <w:r>
        <w:rPr>
          <w:rFonts w:hint="eastAsia" w:ascii="黑体" w:hAnsi="黑体" w:eastAsia="黑体"/>
          <w:color w:val="000000"/>
          <w:lang w:val="en-US" w:eastAsia="zh-CN"/>
        </w:rPr>
        <w:t>2</w:t>
      </w:r>
      <w:r>
        <w:rPr>
          <w:rFonts w:hint="eastAsia" w:ascii="黑体" w:hAnsi="黑体" w:eastAsia="黑体"/>
          <w:color w:val="000000"/>
        </w:rPr>
        <w:t xml:space="preserve">  过程排放活动数据获取</w:t>
      </w:r>
    </w:p>
    <w:p w14:paraId="01E58FCD">
      <w:pPr>
        <w:pStyle w:val="37"/>
        <w:tabs>
          <w:tab w:val="center" w:pos="4201"/>
          <w:tab w:val="right" w:leader="dot" w:pos="9298"/>
        </w:tabs>
        <w:rPr>
          <w:rFonts w:hint="default" w:ascii="Times New Roman" w:hAnsi="Times New Roman" w:cs="Times New Roman"/>
          <w:color w:val="auto"/>
          <w:highlight w:val="none"/>
        </w:rPr>
      </w:pPr>
      <w:r>
        <w:rPr>
          <w:rFonts w:hint="default" w:ascii="Times New Roman" w:hAnsi="Times New Roman" w:cs="Times New Roman"/>
          <w:color w:val="auto"/>
          <w:highlight w:val="none"/>
        </w:rPr>
        <w:t>所需的活动数据是核算和报告年度内</w:t>
      </w:r>
      <w:r>
        <w:rPr>
          <w:rFonts w:hint="default" w:ascii="Times New Roman" w:hAnsi="Times New Roman" w:cs="Times New Roman"/>
          <w:color w:val="auto"/>
          <w:highlight w:val="none"/>
          <w:lang w:val="en-US" w:eastAsia="zh-CN"/>
        </w:rPr>
        <w:t>纯碱</w:t>
      </w:r>
      <w:r>
        <w:rPr>
          <w:rFonts w:hint="default" w:ascii="Times New Roman" w:hAnsi="Times New Roman" w:cs="Times New Roman"/>
          <w:color w:val="auto"/>
          <w:highlight w:val="none"/>
        </w:rPr>
        <w:t>、</w:t>
      </w:r>
      <w:r>
        <w:rPr>
          <w:rFonts w:hint="eastAsia" w:ascii="Times New Roman" w:cs="Times New Roman"/>
          <w:color w:val="auto"/>
          <w:highlight w:val="none"/>
          <w:lang w:val="en-US" w:eastAsia="zh-CN"/>
        </w:rPr>
        <w:t>碳酸钙</w:t>
      </w:r>
      <w:r>
        <w:rPr>
          <w:rFonts w:hint="default" w:ascii="Times New Roman" w:hAnsi="Times New Roman" w:cs="Times New Roman"/>
          <w:color w:val="auto"/>
          <w:highlight w:val="none"/>
        </w:rPr>
        <w:t>等碳酸盐的消耗量</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采用报告主体计量数据，</w:t>
      </w:r>
      <w:r>
        <w:rPr>
          <w:rFonts w:hint="default" w:ascii="Times New Roman" w:hAnsi="Times New Roman" w:cs="Times New Roman"/>
          <w:color w:val="auto"/>
          <w:szCs w:val="30"/>
          <w:highlight w:val="none"/>
        </w:rPr>
        <w:t>也可根据报告主体物料消费台帐或统计报表来确定。</w:t>
      </w:r>
    </w:p>
    <w:p w14:paraId="689BF964">
      <w:pPr>
        <w:snapToGrid w:val="0"/>
        <w:spacing w:line="240" w:lineRule="auto"/>
        <w:ind w:firstLine="0"/>
        <w:rPr>
          <w:rFonts w:ascii="黑体" w:hAnsi="黑体" w:eastAsia="黑体"/>
          <w:color w:val="000000"/>
        </w:rPr>
      </w:pPr>
      <w:r>
        <w:rPr>
          <w:rFonts w:hint="eastAsia" w:ascii="黑体" w:hAnsi="黑体" w:eastAsia="黑体"/>
          <w:color w:val="000000"/>
        </w:rPr>
        <w:t>6.2.</w:t>
      </w:r>
      <w:r>
        <w:rPr>
          <w:rFonts w:hint="eastAsia" w:ascii="黑体" w:hAnsi="黑体" w:eastAsia="黑体"/>
          <w:color w:val="000000"/>
          <w:lang w:val="en-US" w:eastAsia="zh-CN"/>
        </w:rPr>
        <w:t>4</w:t>
      </w:r>
      <w:r>
        <w:rPr>
          <w:rFonts w:hint="eastAsia" w:ascii="黑体" w:hAnsi="黑体" w:eastAsia="黑体"/>
          <w:color w:val="000000"/>
        </w:rPr>
        <w:t>.</w:t>
      </w:r>
      <w:r>
        <w:rPr>
          <w:rFonts w:hint="eastAsia" w:ascii="黑体" w:hAnsi="黑体" w:eastAsia="黑体"/>
          <w:color w:val="000000"/>
          <w:lang w:val="en-US" w:eastAsia="zh-CN"/>
        </w:rPr>
        <w:t>3</w:t>
      </w:r>
      <w:r>
        <w:rPr>
          <w:rFonts w:hint="eastAsia" w:hAnsi="宋体"/>
        </w:rPr>
        <w:t xml:space="preserve"> </w:t>
      </w:r>
      <w:r>
        <w:rPr>
          <w:rFonts w:hint="eastAsia"/>
          <w:lang w:val="zh-TW"/>
        </w:rPr>
        <w:t xml:space="preserve">  </w:t>
      </w:r>
      <w:r>
        <w:rPr>
          <w:rFonts w:ascii="黑体" w:hAnsi="黑体" w:eastAsia="黑体"/>
          <w:color w:val="000000"/>
        </w:rPr>
        <w:t>排放因子数据获取</w:t>
      </w:r>
    </w:p>
    <w:p w14:paraId="624B85E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asciiTheme="minorEastAsia" w:hAnsiTheme="minorEastAsia" w:eastAsiaTheme="minorEastAsia"/>
          <w:lang w:eastAsia="zh-CN"/>
        </w:rPr>
      </w:pPr>
      <w:r>
        <w:rPr>
          <w:rFonts w:hint="eastAsia" w:hAnsi="宋体"/>
        </w:rPr>
        <w:t>碳酸盐</w:t>
      </w:r>
      <w:r>
        <w:rPr>
          <w:rFonts w:hint="eastAsia" w:hAnsi="宋体"/>
          <w:lang w:val="en-US" w:eastAsia="zh-CN"/>
        </w:rPr>
        <w:t>发生化学反应的</w:t>
      </w:r>
      <w:r>
        <w:rPr>
          <w:rFonts w:hint="eastAsia" w:hAnsi="宋体"/>
        </w:rPr>
        <w:t>二氧化碳排放因子</w:t>
      </w:r>
      <w:r>
        <w:rPr>
          <w:rFonts w:hint="eastAsia" w:asciiTheme="minorEastAsia" w:hAnsiTheme="minorEastAsia" w:eastAsiaTheme="minorEastAsia"/>
        </w:rPr>
        <w:t>采用附录C中</w:t>
      </w:r>
      <w:r>
        <w:rPr>
          <w:rFonts w:hint="eastAsia" w:asciiTheme="minorEastAsia" w:hAnsiTheme="minorEastAsia" w:eastAsiaTheme="minorEastAsia"/>
          <w:lang w:val="en-US" w:eastAsia="zh-CN"/>
        </w:rPr>
        <w:t>所提供</w:t>
      </w:r>
      <w:r>
        <w:rPr>
          <w:rFonts w:hint="eastAsia" w:asciiTheme="minorEastAsia" w:hAnsiTheme="minorEastAsia" w:eastAsiaTheme="minorEastAsia"/>
        </w:rPr>
        <w:t>的缺省值</w:t>
      </w:r>
      <w:r>
        <w:rPr>
          <w:rFonts w:hint="eastAsia" w:asciiTheme="minorEastAsia" w:hAnsiTheme="minorEastAsia" w:eastAsiaTheme="minorEastAsia"/>
          <w:lang w:eastAsia="zh-CN"/>
        </w:rPr>
        <w:t>。</w:t>
      </w:r>
    </w:p>
    <w:p w14:paraId="677741AF">
      <w:pPr>
        <w:adjustRightInd/>
        <w:spacing w:line="360" w:lineRule="auto"/>
        <w:ind w:firstLine="0"/>
        <w:rPr>
          <w:rFonts w:ascii="黑体" w:hAnsi="黑体" w:eastAsia="黑体"/>
          <w:color w:val="000000"/>
        </w:rPr>
      </w:pPr>
      <w:r>
        <w:rPr>
          <w:rFonts w:hint="eastAsia" w:ascii="黑体" w:hAnsi="黑体" w:eastAsia="黑体"/>
          <w:color w:val="000000"/>
        </w:rPr>
        <w:t>6</w:t>
      </w:r>
      <w:r>
        <w:rPr>
          <w:rFonts w:ascii="黑体" w:hAnsi="黑体" w:eastAsia="黑体"/>
          <w:color w:val="000000"/>
        </w:rPr>
        <w:t>.2.</w:t>
      </w:r>
      <w:r>
        <w:rPr>
          <w:rFonts w:hint="eastAsia" w:ascii="黑体" w:hAnsi="黑体" w:eastAsia="黑体"/>
          <w:color w:val="000000"/>
        </w:rPr>
        <w:t>5  购入和输出的电力</w:t>
      </w:r>
      <w:r>
        <w:rPr>
          <w:rFonts w:hint="eastAsia" w:ascii="黑体" w:hAnsi="黑体" w:eastAsia="黑体"/>
          <w:color w:val="000000"/>
          <w:lang w:eastAsia="zh-CN"/>
        </w:rPr>
        <w:t>、</w:t>
      </w:r>
      <w:r>
        <w:rPr>
          <w:rFonts w:hint="eastAsia" w:ascii="黑体" w:hAnsi="黑体" w:eastAsia="黑体"/>
          <w:color w:val="000000"/>
          <w:lang w:val="en-US" w:eastAsia="zh-CN"/>
        </w:rPr>
        <w:t>热力</w:t>
      </w:r>
      <w:r>
        <w:rPr>
          <w:rFonts w:hint="eastAsia" w:ascii="黑体" w:hAnsi="黑体" w:eastAsia="黑体"/>
          <w:color w:val="000000"/>
        </w:rPr>
        <w:t>产生的排放</w:t>
      </w:r>
    </w:p>
    <w:p w14:paraId="6BA4DEFB">
      <w:pPr>
        <w:adjustRightInd/>
        <w:spacing w:line="360" w:lineRule="auto"/>
        <w:ind w:firstLine="0"/>
        <w:rPr>
          <w:rFonts w:hint="default" w:ascii="黑体" w:hAnsi="黑体" w:eastAsia="黑体"/>
          <w:color w:val="000000"/>
          <w:lang w:val="en-US" w:eastAsia="zh-CN"/>
        </w:rPr>
      </w:pPr>
      <w:r>
        <w:rPr>
          <w:rFonts w:hint="eastAsia" w:ascii="黑体" w:hAnsi="黑体" w:eastAsia="黑体"/>
          <w:color w:val="000000"/>
          <w:lang w:val="en-US" w:eastAsia="zh-CN"/>
        </w:rPr>
        <w:t>6.2.5.1计算公式</w:t>
      </w:r>
    </w:p>
    <w:p w14:paraId="1342574C">
      <w:pPr>
        <w:adjustRightInd/>
        <w:spacing w:line="360" w:lineRule="auto"/>
        <w:ind w:firstLine="0"/>
        <w:rPr>
          <w:rFonts w:hint="default" w:ascii="黑体" w:hAnsi="黑体" w:eastAsia="黑体"/>
          <w:color w:val="000000"/>
          <w:lang w:val="en-US" w:eastAsia="zh-CN"/>
        </w:rPr>
      </w:pPr>
      <w:r>
        <w:rPr>
          <w:rFonts w:hint="eastAsia" w:ascii="黑体" w:hAnsi="黑体" w:eastAsia="黑体"/>
          <w:color w:val="000000"/>
        </w:rPr>
        <w:t>6.2.5.</w:t>
      </w:r>
      <w:r>
        <w:rPr>
          <w:rFonts w:hint="eastAsia" w:ascii="黑体" w:hAnsi="黑体" w:eastAsia="黑体"/>
          <w:color w:val="000000"/>
          <w:lang w:val="en-US" w:eastAsia="zh-CN"/>
        </w:rPr>
        <w:t>1.1</w:t>
      </w:r>
      <w:r>
        <w:rPr>
          <w:rFonts w:hint="eastAsia" w:ascii="黑体" w:hAnsi="黑体" w:eastAsia="黑体"/>
          <w:color w:val="000000"/>
        </w:rPr>
        <w:t xml:space="preserve">  购入电力</w:t>
      </w:r>
      <w:r>
        <w:rPr>
          <w:rFonts w:hint="eastAsia" w:ascii="黑体" w:hAnsi="黑体" w:eastAsia="黑体"/>
          <w:color w:val="000000"/>
          <w:lang w:val="en-US" w:eastAsia="zh-CN"/>
        </w:rPr>
        <w:t>产生的排放</w:t>
      </w:r>
    </w:p>
    <w:p w14:paraId="6AE31E5F">
      <w:pPr>
        <w:keepNext w:val="0"/>
        <w:keepLines w:val="0"/>
        <w:pageBreakBefore w:val="0"/>
        <w:widowControl w:val="0"/>
        <w:kinsoku/>
        <w:wordWrap/>
        <w:overflowPunct/>
        <w:topLinePunct w:val="0"/>
        <w:autoSpaceDE/>
        <w:autoSpaceDN/>
        <w:bidi w:val="0"/>
        <w:adjustRightInd w:val="0"/>
        <w:snapToGrid/>
        <w:spacing w:line="240" w:lineRule="auto"/>
        <w:ind w:firstLine="437"/>
        <w:jc w:val="both"/>
        <w:textAlignment w:val="baseline"/>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铜冶炼企业</w:t>
      </w:r>
      <w:r>
        <w:rPr>
          <w:rFonts w:hint="eastAsia" w:ascii="宋体" w:hAnsi="宋体"/>
          <w:color w:val="000000" w:themeColor="text1"/>
          <w14:textFill>
            <w14:solidFill>
              <w14:schemeClr w14:val="tx1"/>
            </w14:solidFill>
          </w14:textFill>
        </w:rPr>
        <w:t>对于购入的电力消耗所对应的电力生产环节产生的二氧化碳排放量，用购入电量乘以全国电网平均供电排放因子得出，按</w:t>
      </w:r>
      <w:r>
        <w:rPr>
          <w:rFonts w:hint="eastAsia" w:ascii="宋体" w:hAnsi="宋体"/>
          <w:color w:val="000000" w:themeColor="text1"/>
          <w:lang w:val="en-US" w:eastAsia="zh-CN"/>
          <w14:textFill>
            <w14:solidFill>
              <w14:schemeClr w14:val="tx1"/>
            </w14:solidFill>
          </w14:textFill>
        </w:rPr>
        <w:t>公</w:t>
      </w:r>
      <w:r>
        <w:rPr>
          <w:rFonts w:hint="eastAsia" w:ascii="宋体" w:hAnsi="宋体"/>
          <w:color w:val="000000" w:themeColor="text1"/>
          <w14:textFill>
            <w14:solidFill>
              <w14:schemeClr w14:val="tx1"/>
            </w14:solidFill>
          </w14:textFill>
        </w:rPr>
        <w:t>式(</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)计算：</w:t>
      </w:r>
    </w:p>
    <w:p w14:paraId="4D9EFE85">
      <w:pPr>
        <w:snapToGrid w:val="0"/>
        <w:spacing w:line="360" w:lineRule="auto"/>
        <w:ind w:left="420" w:firstLine="0"/>
        <w:rPr>
          <w:rFonts w:hAnsi="宋体"/>
          <w:i/>
          <w:iCs/>
        </w:rPr>
      </w:pPr>
      <m:oMathPara>
        <m:oMath>
          <m:sSub>
            <m:sSubPr>
              <m:ctrlPr>
                <w:rPr>
                  <w:rFonts w:ascii="Cambria Math" w:hAnsi="Cambria Math"/>
                  <w:i/>
                  <w:iCs/>
                </w:rPr>
              </m:ctrlPr>
            </m:sSubPr>
            <m:e>
              <m:r>
                <m:rPr/>
                <w:rPr>
                  <w:rFonts w:hint="default" w:ascii="Cambria Math" w:hAnsi="Cambria Math"/>
                  <w:lang w:val="en-US" w:eastAsia="zh-CN"/>
                </w:rPr>
                <m:t xml:space="preserve">                                           </m:t>
              </m:r>
              <m:r>
                <m:rPr/>
                <w:rPr>
                  <w:rFonts w:hint="eastAsia" w:ascii="Cambria Math" w:hAnsi="Cambria Math"/>
                </w:rPr>
                <m:t>E</m:t>
              </m:r>
              <m:ctrlPr>
                <w:rPr>
                  <w:rFonts w:ascii="Cambria Math" w:hAnsi="Cambria Math"/>
                  <w:i/>
                  <w:iCs/>
                </w:rPr>
              </m:ctrlPr>
            </m:e>
            <m:sub>
              <m:r>
                <m:rPr/>
                <w:rPr>
                  <w:rFonts w:hint="eastAsia" w:ascii="Cambria Math" w:hAnsi="Cambria Math"/>
                </w:rPr>
                <m:t>购入电</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hint="eastAsia" w:ascii="Cambria Math" w:hAnsi="Cambria Math"/>
                </w:rPr>
                <m:t>AD</m:t>
              </m:r>
              <m:ctrlPr>
                <w:rPr>
                  <w:rFonts w:ascii="Cambria Math" w:hAnsi="Cambria Math"/>
                  <w:i/>
                  <w:iCs/>
                </w:rPr>
              </m:ctrlPr>
            </m:e>
            <m:sub>
              <m:r>
                <m:rPr/>
                <w:rPr>
                  <w:rFonts w:hint="eastAsia" w:ascii="Cambria Math" w:hAnsi="Cambria Math"/>
                </w:rPr>
                <m:t>购入电</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EF</m:t>
              </m:r>
              <m:ctrlPr>
                <w:rPr>
                  <w:rFonts w:ascii="Cambria Math" w:hAnsi="Cambria Math"/>
                  <w:i/>
                  <w:iCs/>
                </w:rPr>
              </m:ctrlPr>
            </m:e>
            <m:sub>
              <m:r>
                <m:rPr/>
                <w:rPr>
                  <w:rFonts w:hint="eastAsia" w:ascii="Cambria Math" w:hAnsi="Cambria Math"/>
                </w:rPr>
                <m:t>购入电</m:t>
              </m:r>
              <m:ctrlPr>
                <w:rPr>
                  <w:rFonts w:ascii="Cambria Math" w:hAnsi="Cambria Math"/>
                  <w:i/>
                  <w:iCs/>
                </w:rPr>
              </m:ctrlPr>
            </m:sub>
          </m:sSub>
          <m:r>
            <m:rPr>
              <m:sty m:val="p"/>
            </m:rPr>
            <w:rPr>
              <w:rFonts w:ascii="Cambria Math" w:hAnsi="Cambria Math"/>
            </w:rPr>
            <m:t xml:space="preserve">   </m:t>
          </m:r>
          <m:r>
            <m:rPr>
              <m:sty m:val="p"/>
            </m:rPr>
            <w:rPr>
              <w:rFonts w:hint="default" w:ascii="Times New Roman" w:hAnsi="Times New Roman" w:cs="Times New Roman"/>
              <w:color w:val="auto"/>
              <w:highlight w:val="none"/>
            </w:rPr>
            <m:t>………………………………</m:t>
          </m:r>
          <m:r>
            <m:rPr>
              <m:sty m:val="p"/>
            </m:rPr>
            <w:rPr>
              <w:rFonts w:ascii="Cambria Math" w:hAnsi="Cambria Math"/>
            </w:rPr>
            <m:t xml:space="preserve"> (</m:t>
          </m:r>
          <m:r>
            <m:rPr>
              <m:sty m:val="p"/>
            </m:rPr>
            <w:rPr>
              <w:rFonts w:hint="default" w:ascii="Cambria Math" w:hAnsi="Cambria Math"/>
              <w:lang w:val="en-US" w:eastAsia="zh-CN"/>
            </w:rPr>
            <m:t>7</m:t>
          </m:r>
          <m:r>
            <m:rPr>
              <m:sty m:val="p"/>
            </m:rPr>
            <w:rPr>
              <w:rFonts w:ascii="Cambria Math" w:hAnsi="Cambria Math"/>
            </w:rPr>
            <m:t>)</m:t>
          </m:r>
        </m:oMath>
      </m:oMathPara>
    </w:p>
    <w:p w14:paraId="7CBAF5A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w:r>
        <w:rPr>
          <w:rFonts w:hint="eastAsia" w:hAnsi="宋体"/>
        </w:rPr>
        <w:t>式中：</w:t>
      </w:r>
    </w:p>
    <w:p w14:paraId="26A0E6E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m:oMath>
        <m:sSub>
          <m:sSubPr>
            <m:ctrlPr>
              <w:rPr>
                <w:rFonts w:ascii="Cambria Math" w:hAnsi="Cambria Math"/>
              </w:rPr>
            </m:ctrlPr>
          </m:sSubPr>
          <m:e>
            <m:r>
              <m:rPr>
                <m:sty m:val="p"/>
              </m:rPr>
              <w:rPr>
                <w:rFonts w:hint="eastAsia" w:ascii="Cambria Math" w:hAnsi="Cambria Math"/>
              </w:rPr>
              <m:t>E</m:t>
            </m:r>
            <m:ctrlPr>
              <w:rPr>
                <w:rFonts w:ascii="Cambria Math" w:hAnsi="Cambria Math"/>
              </w:rPr>
            </m:ctrlPr>
          </m:e>
          <m:sub>
            <m:r>
              <m:rPr>
                <m:sty m:val="p"/>
              </m:rPr>
              <w:rPr>
                <w:rFonts w:hint="eastAsia" w:ascii="Cambria Math" w:hAnsi="Cambria Math"/>
              </w:rPr>
              <m:t>购入电</m:t>
            </m:r>
            <m:ctrlPr>
              <w:rPr>
                <w:rFonts w:ascii="Cambria Math" w:hAnsi="Cambria Math"/>
              </w:rPr>
            </m:ctrlPr>
          </m:sub>
        </m:sSub>
      </m:oMath>
      <w:r>
        <w:rPr>
          <w:rFonts w:hint="eastAsia" w:ascii="宋体" w:hAnsi="宋体" w:cs="宋体"/>
        </w:rPr>
        <w:t>——</w:t>
      </w:r>
      <w:r>
        <w:rPr>
          <w:rFonts w:hint="eastAsia" w:hAnsi="宋体"/>
        </w:rPr>
        <w:t>购入的电力所对应</w:t>
      </w:r>
      <w:r>
        <w:rPr>
          <w:rFonts w:hint="eastAsia" w:hAnsi="宋体"/>
          <w:lang w:val="en-US" w:eastAsia="zh-CN"/>
        </w:rPr>
        <w:t>产生的</w:t>
      </w:r>
      <w:r>
        <w:rPr>
          <w:rFonts w:hint="eastAsia" w:hAnsi="宋体"/>
        </w:rPr>
        <w:t>二氧化碳排放量，单位为吨二氧化碳</w:t>
      </w:r>
      <w:r>
        <w:rPr>
          <w:rFonts w:hint="eastAsia" w:ascii="宋体" w:hAnsi="宋体" w:eastAsia="宋体" w:cs="宋体"/>
        </w:rPr>
        <w:t>(tCO2)；</w:t>
      </w:r>
    </w:p>
    <w:p w14:paraId="33F3703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m:oMath>
        <m:sSub>
          <m:sSubPr>
            <m:ctrlPr>
              <w:rPr>
                <w:rFonts w:ascii="Cambria Math" w:hAnsi="Cambria Math"/>
              </w:rPr>
            </m:ctrlPr>
          </m:sSubPr>
          <m:e>
            <m:r>
              <m:rPr>
                <m:sty m:val="p"/>
              </m:rPr>
              <w:rPr>
                <w:rFonts w:hint="eastAsia" w:ascii="Cambria Math" w:hAnsi="Cambria Math"/>
              </w:rPr>
              <m:t>AD</m:t>
            </m:r>
            <m:ctrlPr>
              <w:rPr>
                <w:rFonts w:ascii="Cambria Math" w:hAnsi="Cambria Math"/>
              </w:rPr>
            </m:ctrlPr>
          </m:e>
          <m:sub>
            <m:r>
              <m:rPr>
                <m:sty m:val="p"/>
              </m:rPr>
              <w:rPr>
                <w:rFonts w:hint="eastAsia" w:ascii="Cambria Math" w:hAnsi="Cambria Math"/>
              </w:rPr>
              <m:t>购入电</m:t>
            </m:r>
            <m:ctrlPr>
              <w:rPr>
                <w:rFonts w:ascii="Cambria Math" w:hAnsi="Cambria Math"/>
              </w:rPr>
            </m:ctrlPr>
          </m:sub>
        </m:sSub>
      </m:oMath>
      <w:r>
        <w:rPr>
          <w:rFonts w:hint="eastAsia" w:ascii="宋体" w:hAnsi="宋体" w:cs="宋体"/>
        </w:rPr>
        <w:t>——</w:t>
      </w:r>
      <w:r>
        <w:rPr>
          <w:rFonts w:hint="eastAsia" w:hAnsi="宋体"/>
          <w:lang w:val="en-US" w:eastAsia="zh-CN"/>
        </w:rPr>
        <w:t>购入的</w:t>
      </w:r>
      <w:r>
        <w:rPr>
          <w:rFonts w:hint="eastAsia" w:hAnsi="宋体"/>
        </w:rPr>
        <w:t>电</w:t>
      </w:r>
      <w:r>
        <w:rPr>
          <w:rFonts w:hint="eastAsia" w:hAnsi="宋体"/>
          <w:lang w:val="en-US" w:eastAsia="zh-CN"/>
        </w:rPr>
        <w:t>量</w:t>
      </w:r>
      <w:r>
        <w:rPr>
          <w:rFonts w:hint="eastAsia" w:hAnsi="宋体"/>
        </w:rPr>
        <w:t>，单位为兆瓦时</w:t>
      </w:r>
      <w:r>
        <w:rPr>
          <w:rFonts w:hint="eastAsia" w:ascii="宋体" w:hAnsi="宋体" w:eastAsia="宋体" w:cs="宋体"/>
        </w:rPr>
        <w:t>（MWh）；</w:t>
      </w:r>
    </w:p>
    <w:p w14:paraId="255197DB">
      <w:pPr>
        <w:adjustRightInd/>
        <w:spacing w:line="360" w:lineRule="auto"/>
        <w:ind w:firstLine="0"/>
        <w:rPr>
          <w:rFonts w:hint="eastAsia" w:ascii="黑体" w:hAnsi="黑体" w:eastAsia="黑体"/>
          <w:color w:val="000000"/>
        </w:rPr>
      </w:pPr>
      <m:oMath>
        <m:sSub>
          <m:sSubPr>
            <m:ctrlPr>
              <w:rPr>
                <w:rFonts w:ascii="Cambria Math" w:hAnsi="Cambria Math"/>
              </w:rPr>
            </m:ctrlPr>
          </m:sSubPr>
          <m:e>
            <m:r>
              <m:rPr>
                <m:sty m:val="p"/>
              </m:rPr>
              <w:rPr>
                <w:rFonts w:hint="eastAsia" w:ascii="Cambria Math" w:hAnsi="Cambria Math"/>
              </w:rPr>
              <m:t>EF</m:t>
            </m:r>
            <m:ctrlPr>
              <w:rPr>
                <w:rFonts w:ascii="Cambria Math" w:hAnsi="Cambria Math"/>
              </w:rPr>
            </m:ctrlPr>
          </m:e>
          <m:sub>
            <m:r>
              <m:rPr>
                <m:sty m:val="p"/>
              </m:rPr>
              <w:rPr>
                <w:rFonts w:hint="eastAsia" w:ascii="Cambria Math" w:hAnsi="Cambria Math"/>
              </w:rPr>
              <m:t>购入电</m:t>
            </m:r>
            <m:ctrlPr>
              <w:rPr>
                <w:rFonts w:ascii="Cambria Math" w:hAnsi="Cambria Math"/>
              </w:rPr>
            </m:ctrlPr>
          </m:sub>
        </m:sSub>
      </m:oMath>
      <w:r>
        <w:rPr>
          <w:rFonts w:hint="eastAsia" w:ascii="宋体" w:hAnsi="宋体" w:cs="宋体"/>
        </w:rPr>
        <w:t>——</w:t>
      </w:r>
      <w:r>
        <w:rPr>
          <w:rFonts w:hint="eastAsia" w:hAnsi="宋体"/>
          <w:color w:val="000000" w:themeColor="text1"/>
          <w14:textFill>
            <w14:solidFill>
              <w14:schemeClr w14:val="tx1"/>
            </w14:solidFill>
          </w14:textFill>
        </w:rPr>
        <w:t>全国电网年平均供电排放因子</w:t>
      </w:r>
      <w:r>
        <w:rPr>
          <w:rFonts w:hint="eastAsia" w:hAnsi="宋体"/>
        </w:rPr>
        <w:t>，单位为吨二氧化碳每兆瓦时</w:t>
      </w:r>
      <w:r>
        <w:rPr>
          <w:rFonts w:hint="eastAsia" w:ascii="宋体" w:hAnsi="宋体" w:eastAsia="宋体" w:cs="宋体"/>
        </w:rPr>
        <w:t>（tCO₂/MWh）</w:t>
      </w:r>
      <w:r>
        <w:rPr>
          <w:rFonts w:hint="eastAsia" w:ascii="宋体" w:hAnsi="宋体" w:cs="宋体"/>
          <w:lang w:eastAsia="zh-CN"/>
        </w:rPr>
        <w:t>。</w:t>
      </w:r>
    </w:p>
    <w:p w14:paraId="2EE33ACF">
      <w:pPr>
        <w:adjustRightInd/>
        <w:spacing w:line="360" w:lineRule="auto"/>
        <w:ind w:firstLine="0"/>
        <w:rPr>
          <w:rFonts w:hint="default" w:ascii="黑体" w:hAnsi="黑体" w:eastAsia="黑体"/>
          <w:color w:val="000000"/>
          <w:lang w:val="en-US" w:eastAsia="zh-CN"/>
        </w:rPr>
      </w:pPr>
      <w:r>
        <w:rPr>
          <w:rFonts w:hint="eastAsia" w:ascii="黑体" w:hAnsi="黑体" w:eastAsia="黑体"/>
          <w:color w:val="000000"/>
        </w:rPr>
        <w:t>6</w:t>
      </w:r>
      <w:r>
        <w:rPr>
          <w:rFonts w:ascii="黑体" w:hAnsi="黑体" w:eastAsia="黑体"/>
          <w:color w:val="000000"/>
        </w:rPr>
        <w:t>.2.</w:t>
      </w:r>
      <w:r>
        <w:rPr>
          <w:rFonts w:hint="eastAsia" w:ascii="黑体" w:hAnsi="黑体" w:eastAsia="黑体"/>
          <w:color w:val="000000"/>
          <w:lang w:val="en-US" w:eastAsia="zh-CN"/>
        </w:rPr>
        <w:t>5</w:t>
      </w:r>
      <w:r>
        <w:rPr>
          <w:rFonts w:hint="eastAsia" w:ascii="黑体" w:hAnsi="黑体" w:eastAsia="黑体"/>
          <w:color w:val="000000"/>
        </w:rPr>
        <w:t>.</w:t>
      </w:r>
      <w:r>
        <w:rPr>
          <w:rFonts w:hint="eastAsia" w:ascii="黑体" w:hAnsi="黑体" w:eastAsia="黑体"/>
          <w:color w:val="000000"/>
          <w:lang w:val="en-US" w:eastAsia="zh-CN"/>
        </w:rPr>
        <w:t>1.2</w:t>
      </w:r>
      <w:r>
        <w:rPr>
          <w:rFonts w:hint="eastAsia" w:ascii="黑体" w:hAnsi="黑体" w:eastAsia="黑体"/>
          <w:color w:val="000000"/>
        </w:rPr>
        <w:t xml:space="preserve">  购入热力</w:t>
      </w:r>
      <w:r>
        <w:rPr>
          <w:rFonts w:hint="eastAsia" w:ascii="黑体" w:hAnsi="黑体" w:eastAsia="黑体"/>
          <w:color w:val="000000"/>
          <w:lang w:val="en-US" w:eastAsia="zh-CN"/>
        </w:rPr>
        <w:t>产生的排放</w:t>
      </w:r>
    </w:p>
    <w:p w14:paraId="42707D1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baseline"/>
        <w:rPr>
          <w:rFonts w:hint="eastAsia" w:hAnsi="宋体"/>
        </w:rPr>
      </w:pPr>
      <w:r>
        <w:rPr>
          <w:rFonts w:hint="eastAsia" w:hAnsi="宋体"/>
          <w:lang w:val="en-US" w:eastAsia="zh-CN"/>
        </w:rPr>
        <w:t>铜冶炼</w:t>
      </w:r>
      <w:r>
        <w:rPr>
          <w:rFonts w:hint="eastAsia" w:hAnsi="宋体"/>
        </w:rPr>
        <w:t>企业购入的热力所</w:t>
      </w:r>
      <w:r>
        <w:rPr>
          <w:rFonts w:hint="eastAsia" w:hAnsi="宋体"/>
          <w:lang w:val="en-US" w:eastAsia="zh-CN"/>
        </w:rPr>
        <w:t>产生的</w:t>
      </w:r>
      <w:r>
        <w:rPr>
          <w:rFonts w:hint="eastAsia" w:hAnsi="宋体"/>
        </w:rPr>
        <w:t>二氧化碳排放量按式(</w:t>
      </w:r>
      <w:r>
        <w:rPr>
          <w:rFonts w:hint="eastAsia" w:hAnsi="宋体"/>
          <w:lang w:val="en-US" w:eastAsia="zh-CN"/>
        </w:rPr>
        <w:t>8</w:t>
      </w:r>
      <w:r>
        <w:rPr>
          <w:rFonts w:hint="eastAsia" w:hAnsi="宋体"/>
        </w:rPr>
        <w:t>)计算：</w:t>
      </w:r>
    </w:p>
    <w:p w14:paraId="28D66B49">
      <w:pPr>
        <w:snapToGrid w:val="0"/>
        <w:spacing w:line="360" w:lineRule="auto"/>
        <w:ind w:left="420" w:firstLine="0"/>
        <w:rPr>
          <w:rFonts w:hAnsi="宋体"/>
          <w:i/>
          <w:iCs/>
        </w:rPr>
      </w:pPr>
      <m:oMathPara>
        <m:oMath>
          <m:sSub>
            <m:sSubPr>
              <m:ctrlPr>
                <w:rPr>
                  <w:rFonts w:ascii="Cambria Math" w:hAnsi="Cambria Math"/>
                  <w:i/>
                  <w:iCs/>
                </w:rPr>
              </m:ctrlPr>
            </m:sSubPr>
            <m:e>
              <m:r>
                <m:rPr/>
                <w:rPr>
                  <w:rFonts w:hint="default" w:ascii="Cambria Math" w:hAnsi="Cambria Math"/>
                  <w:lang w:val="en-US" w:eastAsia="zh-CN"/>
                </w:rPr>
                <m:t xml:space="preserve">                                                                   </m:t>
              </m:r>
              <m:r>
                <m:rPr/>
                <w:rPr>
                  <w:rFonts w:hint="eastAsia" w:ascii="Cambria Math" w:hAnsi="Cambria Math"/>
                </w:rPr>
                <m:t>E</m:t>
              </m:r>
              <m:ctrlPr>
                <w:rPr>
                  <w:rFonts w:ascii="Cambria Math" w:hAnsi="Cambria Math"/>
                  <w:i/>
                  <w:iCs/>
                </w:rPr>
              </m:ctrlPr>
            </m:e>
            <m:sub>
              <m:r>
                <m:rPr/>
                <w:rPr>
                  <w:rFonts w:hint="eastAsia" w:ascii="Cambria Math" w:hAnsi="Cambria Math"/>
                </w:rPr>
                <m:t>购入热</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hint="eastAsia" w:ascii="Cambria Math" w:hAnsi="Cambria Math"/>
                </w:rPr>
                <m:t>AD</m:t>
              </m:r>
              <m:ctrlPr>
                <w:rPr>
                  <w:rFonts w:ascii="Cambria Math" w:hAnsi="Cambria Math"/>
                  <w:i/>
                  <w:iCs/>
                </w:rPr>
              </m:ctrlPr>
            </m:e>
            <m:sub>
              <m:r>
                <m:rPr/>
                <w:rPr>
                  <w:rFonts w:hint="eastAsia" w:ascii="Cambria Math" w:hAnsi="Cambria Math"/>
                </w:rPr>
                <m:t>购入热</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EF</m:t>
              </m:r>
              <m:ctrlPr>
                <w:rPr>
                  <w:rFonts w:ascii="Cambria Math" w:hAnsi="Cambria Math"/>
                  <w:i/>
                  <w:iCs/>
                </w:rPr>
              </m:ctrlPr>
            </m:e>
            <m:sub>
              <m:r>
                <m:rPr/>
                <w:rPr>
                  <w:rFonts w:hint="eastAsia" w:ascii="Cambria Math" w:hAnsi="Cambria Math"/>
                </w:rPr>
                <m:t>购入热</m:t>
              </m:r>
              <m:ctrlPr>
                <w:rPr>
                  <w:rFonts w:ascii="Cambria Math" w:hAnsi="Cambria Math"/>
                  <w:i/>
                  <w:iCs/>
                </w:rPr>
              </m:ctrlPr>
            </m:sub>
          </m:sSub>
          <m:r>
            <m:rPr>
              <m:sty m:val="p"/>
            </m:rPr>
            <w:rPr>
              <w:rFonts w:ascii="Cambria Math" w:hAnsi="Cambria Math"/>
            </w:rPr>
            <m:t xml:space="preserve">  </m:t>
          </m:r>
          <m:r>
            <m:rPr>
              <m:sty m:val="p"/>
            </m:rPr>
            <w:rPr>
              <w:rFonts w:hint="default" w:ascii="Times New Roman" w:hAnsi="Times New Roman" w:cs="Times New Roman"/>
              <w:color w:val="auto"/>
              <w:highlight w:val="none"/>
            </w:rPr>
            <m:t>………………………………</m:t>
          </m:r>
          <m:r>
            <m:rPr>
              <m:sty m:val="p"/>
            </m:rPr>
            <w:rPr>
              <w:rFonts w:ascii="Cambria Math" w:hAnsi="Cambria Math"/>
            </w:rPr>
            <m:t>(</m:t>
          </m:r>
          <m:r>
            <m:rPr>
              <m:sty m:val="p"/>
            </m:rPr>
            <w:rPr>
              <w:rFonts w:hint="default" w:ascii="Cambria Math" w:hAnsi="Cambria Math"/>
              <w:lang w:val="en-US" w:eastAsia="zh-CN"/>
            </w:rPr>
            <m:t>8</m:t>
          </m:r>
          <m:r>
            <m:rPr>
              <m:sty m:val="p"/>
            </m:rPr>
            <w:rPr>
              <w:rFonts w:ascii="Cambria Math" w:hAnsi="Cambria Math"/>
            </w:rPr>
            <m:t>)</m:t>
          </m:r>
        </m:oMath>
      </m:oMathPara>
    </w:p>
    <w:p w14:paraId="4C5488A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w:r>
        <w:rPr>
          <w:rFonts w:hint="eastAsia" w:hAnsi="宋体"/>
        </w:rPr>
        <w:t>式中：</w:t>
      </w:r>
    </w:p>
    <w:p w14:paraId="605D337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m:oMath>
        <m:sSub>
          <m:sSubPr>
            <m:ctrlPr>
              <w:rPr>
                <w:rFonts w:ascii="Cambria Math" w:hAnsi="Cambria Math"/>
              </w:rPr>
            </m:ctrlPr>
          </m:sSubPr>
          <m:e>
            <m:r>
              <m:rPr>
                <m:sty m:val="p"/>
              </m:rPr>
              <w:rPr>
                <w:rFonts w:hint="eastAsia" w:ascii="Cambria Math" w:hAnsi="Cambria Math"/>
              </w:rPr>
              <m:t>E</m:t>
            </m:r>
            <m:ctrlPr>
              <w:rPr>
                <w:rFonts w:ascii="Cambria Math" w:hAnsi="Cambria Math"/>
              </w:rPr>
            </m:ctrlPr>
          </m:e>
          <m:sub>
            <m:r>
              <m:rPr>
                <m:sty m:val="p"/>
              </m:rPr>
              <w:rPr>
                <w:rFonts w:hint="eastAsia" w:ascii="Cambria Math" w:hAnsi="Cambria Math"/>
              </w:rPr>
              <m:t>购入热</m:t>
            </m:r>
            <m:ctrlPr>
              <w:rPr>
                <w:rFonts w:ascii="Cambria Math" w:hAnsi="Cambria Math"/>
              </w:rPr>
            </m:ctrlPr>
          </m:sub>
        </m:sSub>
      </m:oMath>
      <w:r>
        <w:rPr>
          <w:rFonts w:hint="eastAsia" w:ascii="宋体" w:hAnsi="宋体" w:cs="宋体"/>
        </w:rPr>
        <w:t>——</w:t>
      </w:r>
      <w:r>
        <w:rPr>
          <w:rFonts w:hint="eastAsia" w:hAnsi="宋体"/>
        </w:rPr>
        <w:t>购入的热力所对应</w:t>
      </w:r>
      <w:r>
        <w:rPr>
          <w:rFonts w:hint="eastAsia" w:hAnsi="宋体"/>
          <w:lang w:val="en-US" w:eastAsia="zh-CN"/>
        </w:rPr>
        <w:t>产生的</w:t>
      </w:r>
      <w:r>
        <w:rPr>
          <w:rFonts w:hint="eastAsia" w:hAnsi="宋体"/>
        </w:rPr>
        <w:t>二氧化碳排放量，单位为吨二氧化碳(tCO</w:t>
      </w:r>
      <w:r>
        <w:rPr>
          <w:rFonts w:hint="eastAsia" w:hAnsi="宋体"/>
          <w:vertAlign w:val="subscript"/>
        </w:rPr>
        <w:t>2</w:t>
      </w:r>
      <w:r>
        <w:rPr>
          <w:rFonts w:hint="eastAsia" w:hAnsi="宋体"/>
        </w:rPr>
        <w:t>)；</w:t>
      </w:r>
    </w:p>
    <w:p w14:paraId="59E45E6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m:oMath>
        <m:sSub>
          <m:sSubPr>
            <m:ctrlPr>
              <w:rPr>
                <w:rFonts w:ascii="Cambria Math" w:hAnsi="Cambria Math"/>
              </w:rPr>
            </m:ctrlPr>
          </m:sSubPr>
          <m:e>
            <m:r>
              <m:rPr>
                <m:sty m:val="p"/>
              </m:rPr>
              <w:rPr>
                <w:rFonts w:hint="eastAsia" w:ascii="Cambria Math" w:hAnsi="Cambria Math"/>
              </w:rPr>
              <m:t>AD</m:t>
            </m:r>
            <m:ctrlPr>
              <w:rPr>
                <w:rFonts w:ascii="Cambria Math" w:hAnsi="Cambria Math"/>
              </w:rPr>
            </m:ctrlPr>
          </m:e>
          <m:sub>
            <m:r>
              <m:rPr>
                <m:sty m:val="p"/>
              </m:rPr>
              <w:rPr>
                <w:rFonts w:hint="eastAsia" w:ascii="Cambria Math" w:hAnsi="Cambria Math"/>
              </w:rPr>
              <m:t>购入热</m:t>
            </m:r>
            <m:ctrlPr>
              <w:rPr>
                <w:rFonts w:ascii="Cambria Math" w:hAnsi="Cambria Math"/>
              </w:rPr>
            </m:ctrlPr>
          </m:sub>
        </m:sSub>
      </m:oMath>
      <w:r>
        <w:rPr>
          <w:rFonts w:hint="eastAsia" w:ascii="宋体" w:hAnsi="宋体" w:cs="宋体"/>
        </w:rPr>
        <w:t>——</w:t>
      </w:r>
      <w:r>
        <w:rPr>
          <w:rFonts w:hint="eastAsia" w:hAnsi="宋体"/>
          <w:lang w:val="en-US" w:eastAsia="zh-CN"/>
        </w:rPr>
        <w:t>购入的热量</w:t>
      </w:r>
      <w:r>
        <w:rPr>
          <w:rFonts w:hint="eastAsia" w:hAnsi="宋体"/>
        </w:rPr>
        <w:t>，单位为吉焦（GJ）；</w:t>
      </w:r>
    </w:p>
    <w:p w14:paraId="6FBFDFF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int="eastAsia" w:hAnsi="宋体" w:eastAsia="宋体"/>
          <w:lang w:eastAsia="zh-CN"/>
        </w:rPr>
      </w:pPr>
      <m:oMath>
        <m:sSub>
          <m:sSubPr>
            <m:ctrlPr>
              <w:rPr>
                <w:rFonts w:ascii="Cambria Math" w:hAnsi="Cambria Math"/>
              </w:rPr>
            </m:ctrlPr>
          </m:sSubPr>
          <m:e>
            <m:r>
              <m:rPr>
                <m:sty m:val="p"/>
              </m:rPr>
              <w:rPr>
                <w:rFonts w:ascii="Cambria Math" w:hAnsi="Cambria Math"/>
              </w:rPr>
              <m:t>EF</m:t>
            </m:r>
            <m:ctrlPr>
              <w:rPr>
                <w:rFonts w:ascii="Cambria Math" w:hAnsi="Cambria Math"/>
              </w:rPr>
            </m:ctrlPr>
          </m:e>
          <m:sub>
            <m:r>
              <m:rPr>
                <m:sty m:val="p"/>
              </m:rPr>
              <w:rPr>
                <w:rFonts w:hint="eastAsia" w:ascii="Cambria Math" w:hAnsi="Cambria Math"/>
              </w:rPr>
              <m:t>购入热</m:t>
            </m:r>
            <m:ctrlPr>
              <w:rPr>
                <w:rFonts w:ascii="Cambria Math" w:hAnsi="Cambria Math"/>
              </w:rPr>
            </m:ctrlPr>
          </m:sub>
        </m:sSub>
      </m:oMath>
      <w:r>
        <w:rPr>
          <w:rFonts w:hint="eastAsia" w:ascii="宋体" w:hAnsi="宋体" w:cs="宋体"/>
        </w:rPr>
        <w:t>——</w:t>
      </w:r>
      <w:r>
        <w:rPr>
          <w:rFonts w:hint="eastAsia" w:hAnsi="宋体"/>
          <w:lang w:val="en-US" w:eastAsia="zh-CN"/>
        </w:rPr>
        <w:t>热力</w:t>
      </w:r>
      <w:r>
        <w:rPr>
          <w:rFonts w:hint="eastAsia" w:hAnsi="宋体"/>
        </w:rPr>
        <w:t>排放因子，单位为吨二氧化碳每吉焦</w:t>
      </w:r>
      <w:r>
        <w:rPr>
          <w:rFonts w:hAnsi="宋体"/>
        </w:rPr>
        <w:t>（tCO</w:t>
      </w:r>
      <w:r>
        <w:rPr>
          <w:rFonts w:ascii="Cambria Math" w:hAnsi="Cambria Math" w:cs="Cambria Math"/>
        </w:rPr>
        <w:t>₂</w:t>
      </w:r>
      <w:r>
        <w:rPr>
          <w:rFonts w:hAnsi="宋体"/>
        </w:rPr>
        <w:t>/</w:t>
      </w:r>
      <w:r>
        <w:rPr>
          <w:rFonts w:hint="eastAsia" w:hAnsi="宋体"/>
        </w:rPr>
        <w:t>GJ</w:t>
      </w:r>
      <w:r>
        <w:rPr>
          <w:rFonts w:hAnsi="宋体"/>
        </w:rPr>
        <w:t>）</w:t>
      </w:r>
      <w:r>
        <w:rPr>
          <w:rFonts w:hint="eastAsia" w:hAnsi="宋体"/>
          <w:lang w:eastAsia="zh-CN"/>
        </w:rPr>
        <w:t>。</w:t>
      </w:r>
    </w:p>
    <w:p w14:paraId="2E341684">
      <w:pPr>
        <w:adjustRightInd/>
        <w:spacing w:line="360" w:lineRule="auto"/>
        <w:ind w:firstLine="0"/>
        <w:rPr>
          <w:rFonts w:hint="default" w:ascii="黑体" w:hAnsi="黑体" w:eastAsia="黑体"/>
          <w:color w:val="000000"/>
          <w:lang w:val="en-US" w:eastAsia="zh-CN"/>
        </w:rPr>
      </w:pPr>
      <w:r>
        <w:rPr>
          <w:rFonts w:hint="eastAsia" w:ascii="黑体" w:hAnsi="黑体" w:eastAsia="黑体"/>
          <w:color w:val="000000"/>
        </w:rPr>
        <w:t>6</w:t>
      </w:r>
      <w:r>
        <w:rPr>
          <w:rFonts w:ascii="黑体" w:hAnsi="黑体" w:eastAsia="黑体"/>
          <w:color w:val="000000"/>
        </w:rPr>
        <w:t>.2.</w:t>
      </w:r>
      <w:r>
        <w:rPr>
          <w:rFonts w:hint="eastAsia" w:ascii="黑体" w:hAnsi="黑体" w:eastAsia="黑体"/>
          <w:color w:val="000000"/>
          <w:lang w:val="en-US" w:eastAsia="zh-CN"/>
        </w:rPr>
        <w:t>5</w:t>
      </w:r>
      <w:r>
        <w:rPr>
          <w:rFonts w:hint="eastAsia" w:ascii="黑体" w:hAnsi="黑体" w:eastAsia="黑体"/>
          <w:color w:val="000000"/>
        </w:rPr>
        <w:t>.</w:t>
      </w:r>
      <w:r>
        <w:rPr>
          <w:rFonts w:hint="eastAsia" w:ascii="黑体" w:hAnsi="黑体" w:eastAsia="黑体"/>
          <w:color w:val="000000"/>
          <w:lang w:val="en-US" w:eastAsia="zh-CN"/>
        </w:rPr>
        <w:t>1.3</w:t>
      </w:r>
      <w:r>
        <w:rPr>
          <w:rFonts w:hint="eastAsia" w:ascii="黑体" w:hAnsi="黑体" w:eastAsia="黑体"/>
          <w:color w:val="000000"/>
        </w:rPr>
        <w:t xml:space="preserve">  </w:t>
      </w:r>
      <w:r>
        <w:rPr>
          <w:rFonts w:hint="eastAsia" w:ascii="黑体" w:hAnsi="黑体" w:eastAsia="黑体"/>
          <w:color w:val="000000"/>
          <w:lang w:val="en-US" w:eastAsia="zh-CN"/>
        </w:rPr>
        <w:t>输出电</w:t>
      </w:r>
      <w:r>
        <w:rPr>
          <w:rFonts w:hint="eastAsia" w:ascii="黑体" w:hAnsi="黑体" w:eastAsia="黑体"/>
          <w:color w:val="000000"/>
        </w:rPr>
        <w:t>力</w:t>
      </w:r>
      <w:r>
        <w:rPr>
          <w:rFonts w:hint="eastAsia" w:ascii="黑体" w:hAnsi="黑体" w:eastAsia="黑体"/>
          <w:color w:val="000000"/>
          <w:lang w:val="en-US" w:eastAsia="zh-CN"/>
        </w:rPr>
        <w:t>产生的排放</w:t>
      </w:r>
    </w:p>
    <w:p w14:paraId="71A622F4">
      <w:pPr>
        <w:keepNext w:val="0"/>
        <w:keepLines w:val="0"/>
        <w:pageBreakBefore w:val="0"/>
        <w:widowControl w:val="0"/>
        <w:kinsoku/>
        <w:wordWrap/>
        <w:overflowPunct/>
        <w:topLinePunct w:val="0"/>
        <w:autoSpaceDE/>
        <w:autoSpaceDN/>
        <w:bidi w:val="0"/>
        <w:adjustRightInd w:val="0"/>
        <w:snapToGrid w:val="0"/>
        <w:spacing w:line="240" w:lineRule="auto"/>
        <w:ind w:firstLine="437"/>
        <w:jc w:val="both"/>
        <w:textAlignment w:val="baseline"/>
        <w:rPr>
          <w:rFonts w:hAnsi="宋体"/>
          <w:color w:val="000000" w:themeColor="text1"/>
          <w14:textFill>
            <w14:solidFill>
              <w14:schemeClr w14:val="tx1"/>
            </w14:solidFill>
          </w14:textFill>
        </w:rPr>
      </w:pPr>
      <w:r>
        <w:rPr>
          <w:rFonts w:hint="eastAsia" w:hAnsi="宋体"/>
          <w:lang w:val="en-US" w:eastAsia="zh-CN"/>
        </w:rPr>
        <w:t>铜冶炼企业</w:t>
      </w:r>
      <w:r>
        <w:rPr>
          <w:rFonts w:hint="eastAsia" w:hAnsi="宋体"/>
        </w:rPr>
        <w:t>输出的电力所对应产生的二氧化碳排放量，用输出电量乘以</w:t>
      </w:r>
      <w:r>
        <w:rPr>
          <w:rFonts w:hint="eastAsia" w:hAnsi="宋体"/>
          <w:color w:val="000000" w:themeColor="text1"/>
          <w14:textFill>
            <w14:solidFill>
              <w14:schemeClr w14:val="tx1"/>
            </w14:solidFill>
          </w14:textFill>
        </w:rPr>
        <w:t>全国电网平均供电排放因子得出，按式(</w:t>
      </w:r>
      <w:r>
        <w:rPr>
          <w:rFonts w:hint="eastAsia" w:hAnsi="宋体"/>
          <w:color w:val="000000" w:themeColor="text1"/>
          <w:lang w:val="en-US" w:eastAsia="zh-CN"/>
          <w14:textFill>
            <w14:solidFill>
              <w14:schemeClr w14:val="tx1"/>
            </w14:solidFill>
          </w14:textFill>
        </w:rPr>
        <w:t>9</w:t>
      </w:r>
      <w:r>
        <w:rPr>
          <w:rFonts w:hint="eastAsia" w:hAnsi="宋体"/>
          <w:color w:val="000000" w:themeColor="text1"/>
          <w14:textFill>
            <w14:solidFill>
              <w14:schemeClr w14:val="tx1"/>
            </w14:solidFill>
          </w14:textFill>
        </w:rPr>
        <w:t>)计算：</w:t>
      </w:r>
    </w:p>
    <w:p w14:paraId="4CDFF5D9">
      <w:pPr>
        <w:snapToGrid w:val="0"/>
        <w:spacing w:line="360" w:lineRule="auto"/>
        <w:ind w:left="420" w:firstLine="0"/>
        <w:rPr>
          <w:rFonts w:hAnsi="宋体"/>
          <w:i/>
          <w:iCs/>
        </w:rPr>
      </w:pPr>
      <m:oMathPara>
        <m:oMath>
          <m:sSub>
            <m:sSubPr>
              <m:ctrlPr>
                <w:rPr>
                  <w:rFonts w:ascii="Cambria Math" w:hAnsi="Cambria Math"/>
                  <w:i/>
                  <w:iCs/>
                </w:rPr>
              </m:ctrlPr>
            </m:sSubPr>
            <m:e>
              <m:r>
                <m:rPr/>
                <w:rPr>
                  <w:rFonts w:hint="default" w:ascii="Cambria Math" w:hAnsi="Cambria Math"/>
                  <w:lang w:val="en-US" w:eastAsia="zh-CN"/>
                </w:rPr>
                <m:t xml:space="preserve">                                             </m:t>
              </m:r>
              <m:r>
                <m:rPr/>
                <w:rPr>
                  <w:rFonts w:hint="eastAsia" w:ascii="Cambria Math" w:hAnsi="Cambria Math"/>
                </w:rPr>
                <m:t>E</m:t>
              </m:r>
              <m:ctrlPr>
                <w:rPr>
                  <w:rFonts w:ascii="Cambria Math" w:hAnsi="Cambria Math"/>
                  <w:i/>
                  <w:iCs/>
                </w:rPr>
              </m:ctrlPr>
            </m:e>
            <m:sub>
              <m:r>
                <m:rPr/>
                <w:rPr>
                  <w:rFonts w:hint="eastAsia" w:ascii="Cambria Math" w:hAnsi="Cambria Math"/>
                </w:rPr>
                <m:t>输出电</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hint="eastAsia" w:ascii="Cambria Math" w:hAnsi="Cambria Math"/>
                </w:rPr>
                <m:t>AD</m:t>
              </m:r>
              <m:ctrlPr>
                <w:rPr>
                  <w:rFonts w:ascii="Cambria Math" w:hAnsi="Cambria Math"/>
                  <w:i/>
                  <w:iCs/>
                </w:rPr>
              </m:ctrlPr>
            </m:e>
            <m:sub>
              <m:r>
                <m:rPr/>
                <w:rPr>
                  <w:rFonts w:hint="eastAsia" w:ascii="Cambria Math" w:hAnsi="Cambria Math"/>
                </w:rPr>
                <m:t>输出电</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EF</m:t>
              </m:r>
              <m:ctrlPr>
                <w:rPr>
                  <w:rFonts w:ascii="Cambria Math" w:hAnsi="Cambria Math"/>
                  <w:i/>
                  <w:iCs/>
                </w:rPr>
              </m:ctrlPr>
            </m:e>
            <m:sub>
              <m:r>
                <m:rPr/>
                <w:rPr>
                  <w:rFonts w:hint="eastAsia" w:ascii="Cambria Math" w:hAnsi="Cambria Math"/>
                </w:rPr>
                <m:t>输出电</m:t>
              </m:r>
              <m:ctrlPr>
                <w:rPr>
                  <w:rFonts w:ascii="Cambria Math" w:hAnsi="Cambria Math"/>
                  <w:i/>
                  <w:iCs/>
                </w:rPr>
              </m:ctrlPr>
            </m:sub>
          </m:sSub>
          <m:r>
            <m:rPr>
              <m:sty m:val="p"/>
            </m:rPr>
            <w:rPr>
              <w:rFonts w:ascii="Cambria Math" w:hAnsi="Cambria Math"/>
            </w:rPr>
            <m:t xml:space="preserve">    </m:t>
          </m:r>
          <m:r>
            <m:rPr>
              <m:sty m:val="p"/>
            </m:rPr>
            <w:rPr>
              <w:rFonts w:hint="default" w:ascii="Times New Roman" w:hAnsi="Times New Roman" w:cs="Times New Roman"/>
              <w:color w:val="auto"/>
              <w:highlight w:val="none"/>
            </w:rPr>
            <m:t>………………………………</m:t>
          </m:r>
          <m:r>
            <m:rPr>
              <m:sty m:val="p"/>
            </m:rPr>
            <w:rPr>
              <w:rFonts w:ascii="Cambria Math" w:hAnsi="Cambria Math"/>
            </w:rPr>
            <m:t>(</m:t>
          </m:r>
          <m:r>
            <m:rPr>
              <m:sty m:val="p"/>
            </m:rPr>
            <w:rPr>
              <w:rFonts w:hint="default" w:ascii="Cambria Math" w:hAnsi="Cambria Math"/>
              <w:lang w:val="en-US" w:eastAsia="zh-CN"/>
            </w:rPr>
            <m:t>9</m:t>
          </m:r>
          <m:r>
            <m:rPr>
              <m:sty m:val="p"/>
            </m:rPr>
            <w:rPr>
              <w:rFonts w:ascii="Cambria Math" w:hAnsi="Cambria Math"/>
            </w:rPr>
            <m:t>)</m:t>
          </m:r>
        </m:oMath>
      </m:oMathPara>
    </w:p>
    <w:p w14:paraId="55CEC9FB">
      <w:pPr>
        <w:keepNext w:val="0"/>
        <w:keepLines w:val="0"/>
        <w:pageBreakBefore w:val="0"/>
        <w:widowControl w:val="0"/>
        <w:kinsoku/>
        <w:wordWrap/>
        <w:overflowPunct/>
        <w:topLinePunct w:val="0"/>
        <w:autoSpaceDE/>
        <w:autoSpaceDN/>
        <w:bidi w:val="0"/>
        <w:snapToGrid w:val="0"/>
        <w:spacing w:line="240" w:lineRule="auto"/>
        <w:ind w:left="0" w:leftChars="0" w:firstLine="0" w:firstLineChars="0"/>
        <w:jc w:val="both"/>
        <w:textAlignment w:val="baseline"/>
        <w:rPr>
          <w:rFonts w:hAnsi="宋体"/>
        </w:rPr>
      </w:pPr>
      <w:r>
        <w:rPr>
          <w:rFonts w:hint="eastAsia" w:hAnsi="宋体"/>
        </w:rPr>
        <w:t>式中：</w:t>
      </w:r>
    </w:p>
    <w:p w14:paraId="3A926689">
      <w:pPr>
        <w:keepNext w:val="0"/>
        <w:keepLines w:val="0"/>
        <w:pageBreakBefore w:val="0"/>
        <w:widowControl w:val="0"/>
        <w:kinsoku/>
        <w:wordWrap/>
        <w:overflowPunct/>
        <w:topLinePunct w:val="0"/>
        <w:autoSpaceDE/>
        <w:autoSpaceDN/>
        <w:bidi w:val="0"/>
        <w:snapToGrid w:val="0"/>
        <w:spacing w:line="240" w:lineRule="auto"/>
        <w:ind w:left="0" w:leftChars="0" w:firstLine="0" w:firstLineChars="0"/>
        <w:jc w:val="both"/>
        <w:textAlignment w:val="baseline"/>
        <w:rPr>
          <w:rFonts w:hAnsi="宋体"/>
        </w:rPr>
      </w:pPr>
      <m:oMath>
        <m:sSub>
          <m:sSubPr>
            <m:ctrlPr>
              <w:rPr>
                <w:rFonts w:ascii="Cambria Math" w:hAnsi="Cambria Math"/>
              </w:rPr>
            </m:ctrlPr>
          </m:sSubPr>
          <m:e>
            <m:r>
              <m:rPr>
                <m:sty m:val="p"/>
              </m:rPr>
              <w:rPr>
                <w:rFonts w:hint="eastAsia" w:ascii="Cambria Math" w:hAnsi="Cambria Math"/>
              </w:rPr>
              <m:t>E</m:t>
            </m:r>
            <m:ctrlPr>
              <w:rPr>
                <w:rFonts w:ascii="Cambria Math" w:hAnsi="Cambria Math"/>
              </w:rPr>
            </m:ctrlPr>
          </m:e>
          <m:sub>
            <m:r>
              <m:rPr>
                <m:sty m:val="p"/>
              </m:rPr>
              <w:rPr>
                <w:rFonts w:hint="eastAsia" w:ascii="Cambria Math" w:hAnsi="Cambria Math"/>
              </w:rPr>
              <m:t>输出电</m:t>
            </m:r>
            <m:ctrlPr>
              <w:rPr>
                <w:rFonts w:ascii="Cambria Math" w:hAnsi="Cambria Math"/>
              </w:rPr>
            </m:ctrlPr>
          </m:sub>
        </m:sSub>
      </m:oMath>
      <w:r>
        <w:rPr>
          <w:rFonts w:hint="eastAsia" w:ascii="宋体" w:hAnsi="宋体" w:cs="宋体"/>
        </w:rPr>
        <w:t>——</w:t>
      </w:r>
      <w:r>
        <w:rPr>
          <w:rFonts w:hint="eastAsia" w:hAnsi="宋体"/>
        </w:rPr>
        <w:t>输出的电力所对应的</w:t>
      </w:r>
      <w:r>
        <w:rPr>
          <w:rFonts w:hint="eastAsia" w:hAnsi="宋体"/>
          <w:lang w:val="en-US" w:eastAsia="zh-CN"/>
        </w:rPr>
        <w:t>产生</w:t>
      </w:r>
      <w:r>
        <w:rPr>
          <w:rFonts w:hint="eastAsia" w:hAnsi="宋体"/>
        </w:rPr>
        <w:t>二氧化碳排放量，单位为吨二氧化碳</w:t>
      </w:r>
      <w:r>
        <w:rPr>
          <w:rFonts w:hint="eastAsia" w:ascii="宋体" w:hAnsi="宋体" w:eastAsia="宋体" w:cs="宋体"/>
        </w:rPr>
        <w:t>(tCO2)；</w:t>
      </w:r>
    </w:p>
    <w:p w14:paraId="4735BC50">
      <w:pPr>
        <w:keepNext w:val="0"/>
        <w:keepLines w:val="0"/>
        <w:pageBreakBefore w:val="0"/>
        <w:widowControl w:val="0"/>
        <w:kinsoku/>
        <w:wordWrap/>
        <w:overflowPunct/>
        <w:topLinePunct w:val="0"/>
        <w:autoSpaceDE/>
        <w:autoSpaceDN/>
        <w:bidi w:val="0"/>
        <w:snapToGrid w:val="0"/>
        <w:spacing w:line="240" w:lineRule="auto"/>
        <w:ind w:left="0" w:firstLine="0"/>
        <w:jc w:val="both"/>
        <w:textAlignment w:val="baseline"/>
        <w:rPr>
          <w:rFonts w:hAnsi="宋体"/>
        </w:rPr>
      </w:pPr>
      <m:oMath>
        <m:sSub>
          <m:sSubPr>
            <m:ctrlPr>
              <w:rPr>
                <w:rFonts w:ascii="Cambria Math" w:hAnsi="Cambria Math"/>
              </w:rPr>
            </m:ctrlPr>
          </m:sSubPr>
          <m:e>
            <m:r>
              <m:rPr>
                <m:sty m:val="p"/>
              </m:rPr>
              <w:rPr>
                <w:rFonts w:hint="eastAsia" w:ascii="Cambria Math" w:hAnsi="Cambria Math"/>
              </w:rPr>
              <m:t>AD</m:t>
            </m:r>
            <m:ctrlPr>
              <w:rPr>
                <w:rFonts w:ascii="Cambria Math" w:hAnsi="Cambria Math"/>
              </w:rPr>
            </m:ctrlPr>
          </m:e>
          <m:sub>
            <m:r>
              <m:rPr>
                <m:sty m:val="p"/>
              </m:rPr>
              <w:rPr>
                <w:rFonts w:hint="eastAsia" w:ascii="Cambria Math" w:hAnsi="Cambria Math"/>
              </w:rPr>
              <m:t>输出电</m:t>
            </m:r>
            <m:ctrlPr>
              <w:rPr>
                <w:rFonts w:ascii="Cambria Math" w:hAnsi="Cambria Math"/>
              </w:rPr>
            </m:ctrlPr>
          </m:sub>
        </m:sSub>
      </m:oMath>
      <w:r>
        <w:rPr>
          <w:rFonts w:hint="eastAsia" w:ascii="宋体" w:hAnsi="宋体" w:cs="宋体"/>
        </w:rPr>
        <w:t>——</w:t>
      </w:r>
      <w:r>
        <w:rPr>
          <w:rFonts w:hint="eastAsia" w:hAnsi="宋体"/>
        </w:rPr>
        <w:t>输出</w:t>
      </w:r>
      <w:r>
        <w:rPr>
          <w:rFonts w:hint="eastAsia" w:hAnsi="宋体"/>
          <w:lang w:val="en-US" w:eastAsia="zh-CN"/>
        </w:rPr>
        <w:t>的</w:t>
      </w:r>
      <w:r>
        <w:rPr>
          <w:rFonts w:hint="eastAsia" w:hAnsi="宋体"/>
        </w:rPr>
        <w:t>电</w:t>
      </w:r>
      <w:r>
        <w:rPr>
          <w:rFonts w:hint="eastAsia" w:hAnsi="宋体"/>
          <w:lang w:val="en-US" w:eastAsia="zh-CN"/>
        </w:rPr>
        <w:t>量</w:t>
      </w:r>
      <w:r>
        <w:rPr>
          <w:rFonts w:hint="eastAsia" w:hAnsi="宋体"/>
        </w:rPr>
        <w:t>，单位为兆瓦时</w:t>
      </w:r>
      <w:r>
        <w:rPr>
          <w:rFonts w:hint="eastAsia" w:ascii="宋体" w:hAnsi="宋体" w:eastAsia="宋体" w:cs="宋体"/>
        </w:rPr>
        <w:t>（MWh）</w:t>
      </w:r>
      <w:r>
        <w:rPr>
          <w:rFonts w:hint="eastAsia" w:hAnsi="宋体"/>
        </w:rPr>
        <w:t>；</w:t>
      </w:r>
    </w:p>
    <w:p w14:paraId="2A6DDF80">
      <w:pPr>
        <w:adjustRightInd/>
        <w:spacing w:line="360" w:lineRule="auto"/>
        <w:ind w:firstLine="0"/>
        <w:rPr>
          <w:rFonts w:hint="eastAsia" w:ascii="黑体" w:hAnsi="黑体" w:eastAsia="黑体"/>
          <w:color w:val="000000"/>
        </w:rPr>
      </w:pPr>
      <m:oMath>
        <m:sSub>
          <m:sSubPr>
            <m:ctrlPr>
              <w:rPr>
                <w:rFonts w:ascii="Cambria Math" w:hAnsi="Cambria Math"/>
              </w:rPr>
            </m:ctrlPr>
          </m:sSubPr>
          <m:e>
            <m:r>
              <m:rPr>
                <m:sty m:val="p"/>
              </m:rPr>
              <w:rPr>
                <w:rFonts w:ascii="Cambria Math" w:hAnsi="Cambria Math"/>
              </w:rPr>
              <m:t>EF</m:t>
            </m:r>
            <m:ctrlPr>
              <w:rPr>
                <w:rFonts w:ascii="Cambria Math" w:hAnsi="Cambria Math"/>
              </w:rPr>
            </m:ctrlPr>
          </m:e>
          <m:sub>
            <m:r>
              <m:rPr>
                <m:sty m:val="p"/>
              </m:rPr>
              <w:rPr>
                <w:rFonts w:hint="eastAsia" w:ascii="Cambria Math" w:hAnsi="Cambria Math"/>
              </w:rPr>
              <m:t>输出电</m:t>
            </m:r>
            <m:ctrlPr>
              <w:rPr>
                <w:rFonts w:ascii="Cambria Math" w:hAnsi="Cambria Math"/>
              </w:rPr>
            </m:ctrlPr>
          </m:sub>
        </m:sSub>
      </m:oMath>
      <w:r>
        <w:rPr>
          <w:rFonts w:hint="eastAsia" w:ascii="宋体" w:hAnsi="宋体" w:cs="宋体"/>
        </w:rPr>
        <w:t>——</w:t>
      </w:r>
      <w:r>
        <w:rPr>
          <w:rFonts w:hint="eastAsia" w:hAnsi="宋体"/>
          <w:color w:val="000000" w:themeColor="text1"/>
          <w14:textFill>
            <w14:solidFill>
              <w14:schemeClr w14:val="tx1"/>
            </w14:solidFill>
          </w14:textFill>
        </w:rPr>
        <w:t>全国</w:t>
      </w:r>
      <w:r>
        <w:rPr>
          <w:rFonts w:hint="eastAsia" w:hAnsi="宋体"/>
        </w:rPr>
        <w:t>电网年平均供电排放因子，单位为吨二氧化碳每兆瓦时</w:t>
      </w:r>
      <w:r>
        <w:rPr>
          <w:rFonts w:hint="eastAsia" w:ascii="宋体" w:hAnsi="宋体" w:eastAsia="宋体" w:cs="宋体"/>
        </w:rPr>
        <w:t>（tCO₂/MWh）</w:t>
      </w:r>
      <w:r>
        <w:rPr>
          <w:rFonts w:hint="eastAsia" w:hAnsi="宋体"/>
          <w:lang w:eastAsia="zh-CN"/>
        </w:rPr>
        <w:t>。</w:t>
      </w:r>
    </w:p>
    <w:p w14:paraId="2200519F">
      <w:pPr>
        <w:adjustRightInd/>
        <w:spacing w:line="360" w:lineRule="auto"/>
        <w:ind w:firstLine="0"/>
        <w:rPr>
          <w:rFonts w:hint="default" w:ascii="黑体" w:hAnsi="黑体" w:eastAsia="黑体"/>
          <w:color w:val="000000"/>
          <w:lang w:val="en-US" w:eastAsia="zh-CN"/>
        </w:rPr>
      </w:pPr>
      <w:r>
        <w:rPr>
          <w:rFonts w:hint="eastAsia" w:ascii="黑体" w:hAnsi="黑体" w:eastAsia="黑体"/>
          <w:color w:val="000000"/>
        </w:rPr>
        <w:t>6</w:t>
      </w:r>
      <w:r>
        <w:rPr>
          <w:rFonts w:ascii="黑体" w:hAnsi="黑体" w:eastAsia="黑体"/>
          <w:color w:val="000000"/>
        </w:rPr>
        <w:t>.2.</w:t>
      </w:r>
      <w:r>
        <w:rPr>
          <w:rFonts w:hint="eastAsia" w:ascii="黑体" w:hAnsi="黑体" w:eastAsia="黑体"/>
          <w:color w:val="000000"/>
          <w:lang w:val="en-US" w:eastAsia="zh-CN"/>
        </w:rPr>
        <w:t>5</w:t>
      </w:r>
      <w:r>
        <w:rPr>
          <w:rFonts w:hint="eastAsia" w:ascii="黑体" w:hAnsi="黑体" w:eastAsia="黑体"/>
          <w:color w:val="000000"/>
        </w:rPr>
        <w:t>.</w:t>
      </w:r>
      <w:r>
        <w:rPr>
          <w:rFonts w:hint="eastAsia" w:ascii="黑体" w:hAnsi="黑体" w:eastAsia="黑体"/>
          <w:color w:val="000000"/>
          <w:lang w:val="en-US" w:eastAsia="zh-CN"/>
        </w:rPr>
        <w:t>1.4</w:t>
      </w:r>
      <w:r>
        <w:rPr>
          <w:rFonts w:hint="eastAsia" w:ascii="黑体" w:hAnsi="黑体" w:eastAsia="黑体"/>
          <w:color w:val="000000"/>
        </w:rPr>
        <w:t xml:space="preserve">  </w:t>
      </w:r>
      <w:r>
        <w:rPr>
          <w:rFonts w:hint="eastAsia" w:ascii="黑体" w:hAnsi="黑体" w:eastAsia="黑体"/>
          <w:color w:val="000000"/>
          <w:lang w:val="en-US" w:eastAsia="zh-CN"/>
        </w:rPr>
        <w:t>输出热</w:t>
      </w:r>
      <w:r>
        <w:rPr>
          <w:rFonts w:hint="eastAsia" w:ascii="黑体" w:hAnsi="黑体" w:eastAsia="黑体"/>
          <w:color w:val="000000"/>
        </w:rPr>
        <w:t>力</w:t>
      </w:r>
      <w:r>
        <w:rPr>
          <w:rFonts w:hint="eastAsia" w:ascii="黑体" w:hAnsi="黑体" w:eastAsia="黑体"/>
          <w:color w:val="000000"/>
          <w:lang w:val="en-US" w:eastAsia="zh-CN"/>
        </w:rPr>
        <w:t>产生的排放</w:t>
      </w:r>
    </w:p>
    <w:p w14:paraId="2A77226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hAnsi="宋体"/>
        </w:rPr>
      </w:pPr>
      <w:r>
        <w:rPr>
          <w:rFonts w:hint="eastAsia" w:hAnsi="宋体"/>
          <w:lang w:val="en-US" w:eastAsia="zh-CN"/>
        </w:rPr>
        <w:t>铜冶炼</w:t>
      </w:r>
      <w:r>
        <w:rPr>
          <w:rFonts w:hint="eastAsia" w:hAnsi="宋体"/>
        </w:rPr>
        <w:t>企业输出的热力所对应</w:t>
      </w:r>
      <w:r>
        <w:rPr>
          <w:rFonts w:hint="eastAsia" w:hAnsi="宋体"/>
          <w:lang w:val="en-US" w:eastAsia="zh-CN"/>
        </w:rPr>
        <w:t>产生的</w:t>
      </w:r>
      <w:r>
        <w:rPr>
          <w:rFonts w:hint="eastAsia" w:hAnsi="宋体"/>
        </w:rPr>
        <w:t>二氧化碳排放量按式(</w:t>
      </w:r>
      <w:r>
        <w:rPr>
          <w:rFonts w:hint="eastAsia" w:hAnsi="宋体"/>
          <w:lang w:val="en-US" w:eastAsia="zh-CN"/>
        </w:rPr>
        <w:t>10</w:t>
      </w:r>
      <w:r>
        <w:rPr>
          <w:rFonts w:hint="eastAsia" w:hAnsi="宋体"/>
        </w:rPr>
        <w:t>)计算：</w:t>
      </w:r>
    </w:p>
    <w:p w14:paraId="04E4796D">
      <w:pPr>
        <w:snapToGrid w:val="0"/>
        <w:spacing w:line="360" w:lineRule="auto"/>
        <w:ind w:left="420" w:firstLine="3990" w:firstLineChars="1900"/>
        <w:rPr>
          <w:rFonts w:hAnsi="宋体"/>
          <w:i/>
          <w:iCs/>
        </w:rPr>
      </w:pPr>
      <m:oMathPara>
        <m:oMath>
          <m:sSub>
            <m:sSubPr>
              <m:ctrlPr>
                <w:rPr>
                  <w:rFonts w:ascii="Cambria Math" w:hAnsi="Cambria Math"/>
                  <w:i/>
                  <w:iCs/>
                </w:rPr>
              </m:ctrlPr>
            </m:sSubPr>
            <m:e>
              <m:r>
                <m:rPr/>
                <w:rPr>
                  <w:rFonts w:hint="default" w:ascii="Cambria Math" w:hAnsi="Cambria Math"/>
                  <w:lang w:val="en-US" w:eastAsia="zh-CN"/>
                </w:rPr>
                <m:t xml:space="preserve">                                                 </m:t>
              </m:r>
              <m:r>
                <m:rPr/>
                <w:rPr>
                  <w:rFonts w:hint="eastAsia" w:ascii="Cambria Math" w:hAnsi="Cambria Math"/>
                </w:rPr>
                <m:t>E</m:t>
              </m:r>
              <m:ctrlPr>
                <w:rPr>
                  <w:rFonts w:ascii="Cambria Math" w:hAnsi="Cambria Math"/>
                  <w:i/>
                  <w:iCs/>
                </w:rPr>
              </m:ctrlPr>
            </m:e>
            <m:sub>
              <m:r>
                <m:rPr/>
                <w:rPr>
                  <w:rFonts w:hint="eastAsia" w:ascii="Cambria Math" w:hAnsi="Cambria Math"/>
                </w:rPr>
                <m:t>输出热</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hint="eastAsia" w:ascii="Cambria Math" w:hAnsi="Cambria Math"/>
                </w:rPr>
                <m:t>AD</m:t>
              </m:r>
              <m:ctrlPr>
                <w:rPr>
                  <w:rFonts w:ascii="Cambria Math" w:hAnsi="Cambria Math"/>
                  <w:i/>
                  <w:iCs/>
                </w:rPr>
              </m:ctrlPr>
            </m:e>
            <m:sub>
              <m:r>
                <m:rPr/>
                <w:rPr>
                  <w:rFonts w:hint="eastAsia" w:ascii="Cambria Math" w:hAnsi="Cambria Math"/>
                </w:rPr>
                <m:t>输出热</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EF</m:t>
              </m:r>
              <m:ctrlPr>
                <w:rPr>
                  <w:rFonts w:ascii="Cambria Math" w:hAnsi="Cambria Math"/>
                  <w:i/>
                  <w:iCs/>
                </w:rPr>
              </m:ctrlPr>
            </m:e>
            <m:sub>
              <m:r>
                <m:rPr/>
                <w:rPr>
                  <w:rFonts w:hint="eastAsia" w:ascii="Cambria Math" w:hAnsi="Cambria Math"/>
                </w:rPr>
                <m:t>输出热</m:t>
              </m:r>
              <m:ctrlPr>
                <w:rPr>
                  <w:rFonts w:ascii="Cambria Math" w:hAnsi="Cambria Math"/>
                  <w:i/>
                  <w:iCs/>
                </w:rPr>
              </m:ctrlPr>
            </m:sub>
          </m:sSub>
          <m:r>
            <m:rPr>
              <m:sty m:val="p"/>
            </m:rPr>
            <w:rPr>
              <w:rFonts w:ascii="Cambria Math" w:hAnsi="Cambria Math"/>
            </w:rPr>
            <m:t xml:space="preserve">   </m:t>
          </m:r>
          <m:r>
            <m:rPr>
              <m:sty m:val="p"/>
            </m:rPr>
            <w:rPr>
              <w:rFonts w:hint="default" w:ascii="Times New Roman" w:hAnsi="Times New Roman" w:cs="Times New Roman"/>
              <w:color w:val="auto"/>
              <w:highlight w:val="none"/>
            </w:rPr>
            <m:t>………………………………</m:t>
          </m:r>
          <m:r>
            <m:rPr>
              <m:sty m:val="p"/>
            </m:rPr>
            <w:rPr>
              <w:rFonts w:ascii="Cambria Math" w:hAnsi="Cambria Math"/>
            </w:rPr>
            <m:t xml:space="preserve"> (</m:t>
          </m:r>
          <m:r>
            <m:rPr>
              <m:sty m:val="p"/>
            </m:rPr>
            <w:rPr>
              <w:rFonts w:hint="default" w:ascii="Cambria Math" w:hAnsi="Cambria Math"/>
              <w:lang w:val="en-US" w:eastAsia="zh-CN"/>
            </w:rPr>
            <m:t>10</m:t>
          </m:r>
          <m:r>
            <m:rPr>
              <m:sty m:val="p"/>
            </m:rPr>
            <w:rPr>
              <w:rFonts w:ascii="Cambria Math" w:hAnsi="Cambria Math"/>
            </w:rPr>
            <m:t>)</m:t>
          </m:r>
        </m:oMath>
      </m:oMathPara>
    </w:p>
    <w:p w14:paraId="530A8E8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w:r>
        <w:rPr>
          <w:rFonts w:hint="eastAsia" w:hAnsi="宋体"/>
        </w:rPr>
        <w:t>式中：</w:t>
      </w:r>
    </w:p>
    <w:p w14:paraId="511A48E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m:oMath>
        <m:sSub>
          <m:sSubPr>
            <m:ctrlPr>
              <w:rPr>
                <w:rFonts w:ascii="Cambria Math" w:hAnsi="Cambria Math"/>
              </w:rPr>
            </m:ctrlPr>
          </m:sSubPr>
          <m:e>
            <m:r>
              <m:rPr>
                <m:sty m:val="p"/>
              </m:rPr>
              <w:rPr>
                <w:rFonts w:hint="eastAsia" w:ascii="Cambria Math" w:hAnsi="Cambria Math"/>
              </w:rPr>
              <m:t>E</m:t>
            </m:r>
            <m:ctrlPr>
              <w:rPr>
                <w:rFonts w:ascii="Cambria Math" w:hAnsi="Cambria Math"/>
              </w:rPr>
            </m:ctrlPr>
          </m:e>
          <m:sub>
            <m:r>
              <m:rPr>
                <m:sty m:val="p"/>
              </m:rPr>
              <w:rPr>
                <w:rFonts w:hint="eastAsia" w:ascii="Cambria Math" w:hAnsi="Cambria Math"/>
              </w:rPr>
              <m:t>输出热</m:t>
            </m:r>
            <m:ctrlPr>
              <w:rPr>
                <w:rFonts w:ascii="Cambria Math" w:hAnsi="Cambria Math"/>
              </w:rPr>
            </m:ctrlPr>
          </m:sub>
        </m:sSub>
      </m:oMath>
      <w:r>
        <w:rPr>
          <w:rFonts w:hint="eastAsia" w:ascii="宋体" w:hAnsi="宋体" w:cs="宋体"/>
        </w:rPr>
        <w:t>——</w:t>
      </w:r>
      <w:r>
        <w:rPr>
          <w:rFonts w:hint="eastAsia" w:hAnsi="宋体"/>
          <w:lang w:val="en-US" w:eastAsia="zh-CN"/>
        </w:rPr>
        <w:t>输出</w:t>
      </w:r>
      <w:r>
        <w:rPr>
          <w:rFonts w:hint="eastAsia" w:hAnsi="宋体"/>
        </w:rPr>
        <w:t>的热力所对应的</w:t>
      </w:r>
      <w:r>
        <w:rPr>
          <w:rFonts w:hint="eastAsia" w:hAnsi="宋体"/>
          <w:lang w:val="en-US" w:eastAsia="zh-CN"/>
        </w:rPr>
        <w:t>产生的</w:t>
      </w:r>
      <w:r>
        <w:rPr>
          <w:rFonts w:hint="eastAsia" w:hAnsi="宋体"/>
        </w:rPr>
        <w:t>二氧化碳排放量，单位为吨二氧化</w:t>
      </w:r>
      <w:r>
        <w:rPr>
          <w:rFonts w:hint="eastAsia" w:ascii="宋体" w:hAnsi="宋体" w:eastAsia="宋体" w:cs="宋体"/>
        </w:rPr>
        <w:t>碳(tCO</w:t>
      </w:r>
      <w:r>
        <w:rPr>
          <w:rFonts w:hint="eastAsia" w:ascii="宋体" w:hAnsi="宋体" w:eastAsia="宋体" w:cs="宋体"/>
          <w:vertAlign w:val="subscript"/>
        </w:rPr>
        <w:t>2</w:t>
      </w:r>
      <w:r>
        <w:rPr>
          <w:rFonts w:hint="eastAsia" w:ascii="宋体" w:hAnsi="宋体" w:eastAsia="宋体" w:cs="宋体"/>
        </w:rPr>
        <w:t>)</w:t>
      </w:r>
      <w:r>
        <w:rPr>
          <w:rFonts w:hint="eastAsia" w:hAnsi="宋体"/>
        </w:rPr>
        <w:t>；</w:t>
      </w:r>
    </w:p>
    <w:p w14:paraId="00405F4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int="eastAsia" w:hAnsi="宋体"/>
        </w:rPr>
      </w:pPr>
      <m:oMath>
        <m:sSub>
          <m:sSubPr>
            <m:ctrlPr>
              <w:rPr>
                <w:rFonts w:ascii="Cambria Math" w:hAnsi="Cambria Math"/>
              </w:rPr>
            </m:ctrlPr>
          </m:sSubPr>
          <m:e>
            <m:r>
              <m:rPr>
                <m:sty m:val="p"/>
              </m:rPr>
              <w:rPr>
                <w:rFonts w:hint="eastAsia" w:ascii="Cambria Math" w:hAnsi="Cambria Math"/>
              </w:rPr>
              <m:t>AD</m:t>
            </m:r>
            <m:ctrlPr>
              <w:rPr>
                <w:rFonts w:ascii="Cambria Math" w:hAnsi="Cambria Math"/>
              </w:rPr>
            </m:ctrlPr>
          </m:e>
          <m:sub>
            <m:r>
              <m:rPr>
                <m:sty m:val="p"/>
              </m:rPr>
              <w:rPr>
                <w:rFonts w:hint="eastAsia" w:ascii="Cambria Math" w:hAnsi="Cambria Math"/>
              </w:rPr>
              <m:t>输出热</m:t>
            </m:r>
            <m:ctrlPr>
              <w:rPr>
                <w:rFonts w:ascii="Cambria Math" w:hAnsi="Cambria Math"/>
              </w:rPr>
            </m:ctrlPr>
          </m:sub>
        </m:sSub>
      </m:oMath>
      <w:r>
        <w:rPr>
          <w:rFonts w:hint="eastAsia" w:ascii="宋体" w:hAnsi="宋体" w:cs="宋体"/>
        </w:rPr>
        <w:t>——</w:t>
      </w:r>
      <w:r>
        <w:rPr>
          <w:rFonts w:hint="eastAsia" w:hAnsi="宋体"/>
          <w:lang w:val="en-US" w:eastAsia="zh-CN"/>
        </w:rPr>
        <w:t>输出的</w:t>
      </w:r>
      <w:r>
        <w:rPr>
          <w:rFonts w:hint="eastAsia" w:hAnsi="宋体"/>
        </w:rPr>
        <w:t>热</w:t>
      </w:r>
      <w:r>
        <w:rPr>
          <w:rFonts w:hint="eastAsia" w:hAnsi="宋体"/>
          <w:lang w:val="en-US" w:eastAsia="zh-CN"/>
        </w:rPr>
        <w:t>量</w:t>
      </w:r>
      <w:r>
        <w:rPr>
          <w:rFonts w:hint="eastAsia" w:hAnsi="宋体"/>
        </w:rPr>
        <w:t>，单位为吉焦</w:t>
      </w:r>
      <w:r>
        <w:rPr>
          <w:rFonts w:hint="eastAsia" w:ascii="宋体" w:hAnsi="宋体" w:eastAsia="宋体" w:cs="宋体"/>
        </w:rPr>
        <w:t>（GJ）</w:t>
      </w:r>
      <w:r>
        <w:rPr>
          <w:rFonts w:hint="eastAsia" w:hAnsi="宋体"/>
        </w:rPr>
        <w:t>；</w:t>
      </w:r>
    </w:p>
    <w:p w14:paraId="24D1DCC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int="eastAsia" w:hAnsi="宋体" w:eastAsia="宋体"/>
          <w:lang w:eastAsia="zh-CN"/>
        </w:rPr>
      </w:pPr>
      <m:oMath>
        <m:sSub>
          <m:sSubPr>
            <m:ctrlPr>
              <w:rPr>
                <w:rFonts w:ascii="Cambria Math" w:hAnsi="Cambria Math"/>
              </w:rPr>
            </m:ctrlPr>
          </m:sSubPr>
          <m:e>
            <m:r>
              <m:rPr>
                <m:sty m:val="p"/>
              </m:rPr>
              <w:rPr>
                <w:rFonts w:ascii="Cambria Math" w:hAnsi="Cambria Math"/>
              </w:rPr>
              <m:t>EF</m:t>
            </m:r>
            <m:ctrlPr>
              <w:rPr>
                <w:rFonts w:ascii="Cambria Math" w:hAnsi="Cambria Math"/>
              </w:rPr>
            </m:ctrlPr>
          </m:e>
          <m:sub>
            <m:r>
              <m:rPr>
                <m:sty m:val="p"/>
              </m:rPr>
              <w:rPr>
                <w:rFonts w:hint="eastAsia" w:ascii="Cambria Math" w:hAnsi="Cambria Math"/>
              </w:rPr>
              <m:t>购入热</m:t>
            </m:r>
            <m:ctrlPr>
              <w:rPr>
                <w:rFonts w:ascii="Cambria Math" w:hAnsi="Cambria Math"/>
              </w:rPr>
            </m:ctrlPr>
          </m:sub>
        </m:sSub>
      </m:oMath>
      <w:r>
        <w:rPr>
          <w:rFonts w:hint="eastAsia" w:ascii="宋体" w:hAnsi="宋体" w:cs="宋体"/>
        </w:rPr>
        <w:t>——</w:t>
      </w:r>
      <w:r>
        <w:rPr>
          <w:rFonts w:hint="eastAsia" w:hAnsi="宋体"/>
          <w:lang w:val="en-US" w:eastAsia="zh-CN"/>
        </w:rPr>
        <w:t>热力</w:t>
      </w:r>
      <w:r>
        <w:rPr>
          <w:rFonts w:hint="eastAsia" w:hAnsi="宋体"/>
        </w:rPr>
        <w:t>排放因子，单位为吨二氧化碳每吉焦</w:t>
      </w:r>
      <w:r>
        <w:rPr>
          <w:rFonts w:hint="eastAsia" w:ascii="宋体" w:hAnsi="宋体" w:eastAsia="宋体" w:cs="宋体"/>
        </w:rPr>
        <w:t>（tCO₂/GJ）</w:t>
      </w:r>
      <w:r>
        <w:rPr>
          <w:rFonts w:hint="eastAsia" w:ascii="宋体" w:hAnsi="宋体" w:cs="宋体"/>
          <w:lang w:eastAsia="zh-CN"/>
        </w:rPr>
        <w:t>。</w:t>
      </w:r>
    </w:p>
    <w:p w14:paraId="1208726E">
      <w:pPr>
        <w:adjustRightInd/>
        <w:spacing w:line="360" w:lineRule="auto"/>
        <w:ind w:firstLine="0"/>
        <w:rPr>
          <w:rFonts w:hint="default" w:ascii="黑体" w:hAnsi="黑体" w:eastAsia="黑体"/>
          <w:color w:val="000000"/>
          <w:lang w:val="en-US"/>
        </w:rPr>
      </w:pPr>
      <w:r>
        <w:rPr>
          <w:rFonts w:hint="eastAsia" w:ascii="黑体" w:hAnsi="黑体" w:eastAsia="黑体"/>
          <w:color w:val="000000"/>
        </w:rPr>
        <w:t>6</w:t>
      </w:r>
      <w:r>
        <w:rPr>
          <w:rFonts w:ascii="黑体" w:hAnsi="黑体" w:eastAsia="黑体"/>
          <w:color w:val="000000"/>
        </w:rPr>
        <w:t>.2.</w:t>
      </w:r>
      <w:r>
        <w:rPr>
          <w:rFonts w:hint="eastAsia" w:ascii="黑体" w:hAnsi="黑体" w:eastAsia="黑体"/>
          <w:color w:val="000000"/>
          <w:lang w:val="en-US" w:eastAsia="zh-CN"/>
        </w:rPr>
        <w:t>5</w:t>
      </w:r>
      <w:r>
        <w:rPr>
          <w:rFonts w:hint="eastAsia" w:ascii="黑体" w:hAnsi="黑体" w:eastAsia="黑体"/>
          <w:color w:val="000000"/>
        </w:rPr>
        <w:t>.</w:t>
      </w:r>
      <w:r>
        <w:rPr>
          <w:rFonts w:hint="eastAsia" w:ascii="黑体" w:hAnsi="黑体" w:eastAsia="黑体"/>
          <w:color w:val="000000"/>
          <w:lang w:val="en-US" w:eastAsia="zh-CN"/>
        </w:rPr>
        <w:t>2 活动数据获取</w:t>
      </w:r>
    </w:p>
    <w:p w14:paraId="085E5EC8">
      <w:pPr>
        <w:widowControl/>
        <w:tabs>
          <w:tab w:val="center" w:pos="4201"/>
          <w:tab w:val="right" w:leader="dot" w:pos="9298"/>
        </w:tabs>
        <w:autoSpaceDE w:val="0"/>
        <w:autoSpaceDN w:val="0"/>
        <w:ind w:firstLine="0" w:firstLineChars="0"/>
        <w:rPr>
          <w:rFonts w:hint="default" w:ascii="Times New Roman" w:hAnsi="Times New Roman" w:cs="Times New Roman"/>
          <w:color w:val="auto"/>
          <w:kern w:val="0"/>
          <w:szCs w:val="21"/>
          <w:highlight w:val="none"/>
        </w:rPr>
      </w:pPr>
      <w:r>
        <w:rPr>
          <w:rFonts w:hint="eastAsia" w:ascii="黑体" w:hAnsi="黑体" w:eastAsia="黑体" w:cs="黑体"/>
          <w:color w:val="auto"/>
          <w:kern w:val="0"/>
          <w:szCs w:val="20"/>
          <w:highlight w:val="none"/>
          <w:lang w:val="en-US" w:eastAsia="zh-CN"/>
        </w:rPr>
        <w:t xml:space="preserve">6.2.5.2.1 </w:t>
      </w:r>
      <w:r>
        <w:rPr>
          <w:rFonts w:hint="default" w:ascii="Times New Roman" w:hAnsi="Times New Roman" w:cs="Times New Roman"/>
          <w:color w:val="auto"/>
          <w:kern w:val="0"/>
          <w:szCs w:val="21"/>
          <w:highlight w:val="none"/>
        </w:rPr>
        <w:t>企业购入和输出电量数据，应以结算电表为准，如果没有，可采用供应商提供的电费发票或者结算单等结算凭证上的数据。</w:t>
      </w:r>
    </w:p>
    <w:p w14:paraId="25AAB063">
      <w:pPr>
        <w:widowControl/>
        <w:tabs>
          <w:tab w:val="center" w:pos="4201"/>
          <w:tab w:val="right" w:leader="dot" w:pos="9298"/>
        </w:tabs>
        <w:autoSpaceDE w:val="0"/>
        <w:autoSpaceDN w:val="0"/>
        <w:ind w:firstLine="0" w:firstLineChars="0"/>
        <w:rPr>
          <w:rFonts w:hint="default" w:ascii="Times New Roman" w:hAnsi="Times New Roman" w:cs="Times New Roman"/>
          <w:color w:val="auto"/>
          <w:kern w:val="0"/>
          <w:szCs w:val="21"/>
          <w:highlight w:val="none"/>
        </w:rPr>
      </w:pPr>
      <w:r>
        <w:rPr>
          <w:rFonts w:hint="eastAsia" w:ascii="黑体" w:hAnsi="黑体" w:eastAsia="黑体" w:cs="黑体"/>
          <w:color w:val="auto"/>
          <w:kern w:val="0"/>
          <w:szCs w:val="20"/>
          <w:highlight w:val="none"/>
          <w:lang w:val="en-US" w:eastAsia="zh-CN"/>
        </w:rPr>
        <w:t xml:space="preserve">6.2.5.2.2 </w:t>
      </w:r>
      <w:r>
        <w:rPr>
          <w:rFonts w:hint="default" w:ascii="Times New Roman" w:hAnsi="Times New Roman" w:cs="Times New Roman"/>
          <w:color w:val="auto"/>
          <w:kern w:val="0"/>
          <w:szCs w:val="21"/>
          <w:highlight w:val="none"/>
        </w:rPr>
        <w:t>企业购入和输出热力数据，应以结算热力表或计量表为准，如果没有，可采用供应商提供的供热量发票或者结算单等结算凭证上的数据。</w:t>
      </w:r>
    </w:p>
    <w:p w14:paraId="43EF129C">
      <w:pPr>
        <w:widowControl/>
        <w:tabs>
          <w:tab w:val="center" w:pos="4201"/>
          <w:tab w:val="right" w:leader="dot" w:pos="9298"/>
        </w:tabs>
        <w:autoSpaceDE w:val="0"/>
        <w:autoSpaceDN w:val="0"/>
        <w:ind w:firstLine="0" w:firstLineChars="0"/>
        <w:rPr>
          <w:rFonts w:hint="default" w:ascii="Times New Roman" w:hAnsi="Times New Roman" w:cs="Times New Roman"/>
          <w:color w:val="auto"/>
          <w:kern w:val="0"/>
          <w:szCs w:val="21"/>
          <w:highlight w:val="none"/>
        </w:rPr>
      </w:pPr>
      <w:r>
        <w:rPr>
          <w:rFonts w:hint="eastAsia" w:ascii="黑体" w:hAnsi="黑体" w:eastAsia="黑体" w:cs="黑体"/>
          <w:color w:val="auto"/>
          <w:kern w:val="0"/>
          <w:szCs w:val="20"/>
          <w:highlight w:val="none"/>
          <w:lang w:val="en-US" w:eastAsia="zh-CN"/>
        </w:rPr>
        <w:t xml:space="preserve">6.2.5.2.3 </w:t>
      </w:r>
      <w:r>
        <w:rPr>
          <w:rFonts w:hint="default" w:ascii="Times New Roman" w:hAnsi="Times New Roman" w:cs="Times New Roman"/>
          <w:color w:val="auto"/>
          <w:kern w:val="0"/>
          <w:szCs w:val="21"/>
          <w:highlight w:val="none"/>
        </w:rPr>
        <w:t>非热量单位可分别按如下方法换算为热量单位：</w:t>
      </w:r>
    </w:p>
    <w:p w14:paraId="3A8AA5B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Ansi="宋体"/>
        </w:rPr>
      </w:pPr>
      <w:r>
        <w:rPr>
          <w:rFonts w:hint="default" w:ascii="Times New Roman" w:hAnsi="Times New Roman" w:cs="Times New Roman"/>
          <w:color w:val="auto"/>
          <w:kern w:val="0"/>
          <w:szCs w:val="21"/>
          <w:highlight w:val="none"/>
          <w:lang w:val="en-US" w:eastAsia="zh-CN"/>
        </w:rPr>
        <w:t>a）</w:t>
      </w:r>
      <w:r>
        <w:rPr>
          <w:rFonts w:hint="eastAsia" w:hAnsi="宋体"/>
        </w:rPr>
        <w:t>以质量单位计量的热水可按式（1</w:t>
      </w:r>
      <w:r>
        <w:rPr>
          <w:rFonts w:hint="eastAsia" w:hAnsi="宋体"/>
          <w:lang w:val="en-US" w:eastAsia="zh-CN"/>
        </w:rPr>
        <w:t>1</w:t>
      </w:r>
      <w:r>
        <w:rPr>
          <w:rFonts w:hint="eastAsia" w:hAnsi="宋体"/>
        </w:rPr>
        <w:t>）转换为热量单位：</w:t>
      </w:r>
    </w:p>
    <w:p w14:paraId="30722BEE">
      <w:pPr>
        <w:snapToGrid w:val="0"/>
        <w:spacing w:line="360" w:lineRule="auto"/>
        <w:ind w:firstLine="420" w:firstLineChars="200"/>
        <w:rPr>
          <w:rFonts w:hAnsi="宋体"/>
        </w:rPr>
      </w:pPr>
      <m:oMathPara>
        <m:oMath>
          <m:sSub>
            <m:sSubPr>
              <m:ctrlPr>
                <w:rPr>
                  <w:rFonts w:ascii="Cambria Math" w:hAnsi="Cambria Math"/>
                </w:rPr>
              </m:ctrlPr>
            </m:sSubPr>
            <m:e>
              <m:r>
                <m:rPr>
                  <m:sty m:val="p"/>
                </m:rPr>
                <w:rPr>
                  <w:rFonts w:hint="default" w:ascii="Cambria Math" w:hAnsi="Cambria Math"/>
                  <w:lang w:val="en-US" w:eastAsia="zh-CN"/>
                </w:rPr>
                <m:t xml:space="preserve">                                                          </m:t>
              </m:r>
              <m:r>
                <m:rPr>
                  <m:sty m:val="p"/>
                </m:rPr>
                <w:rPr>
                  <w:rFonts w:ascii="Cambria Math" w:hAnsi="Cambria Math"/>
                </w:rPr>
                <m:t>AD</m:t>
              </m:r>
              <m:ctrlPr>
                <w:rPr>
                  <w:rFonts w:ascii="Cambria Math" w:hAnsi="Cambria Math"/>
                </w:rPr>
              </m:ctrlPr>
            </m:e>
            <m:sub>
              <m:r>
                <m:rPr>
                  <m:sty m:val="p"/>
                </m:rPr>
                <w:rPr>
                  <w:rFonts w:hint="eastAsia" w:ascii="Cambria Math" w:hAnsi="Cambria Math"/>
                </w:rPr>
                <m:t>热水</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Ma</m:t>
              </m:r>
              <m:ctrlPr>
                <w:rPr>
                  <w:rFonts w:ascii="Cambria Math" w:hAnsi="Cambria Math"/>
                </w:rPr>
              </m:ctrlPr>
            </m:e>
            <m:sub>
              <m:r>
                <m:rPr>
                  <m:sty m:val="p"/>
                </m:rPr>
                <w:rPr>
                  <w:rFonts w:ascii="Cambria Math" w:hAnsi="Cambria Math"/>
                </w:rPr>
                <m:t>w</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w</m:t>
                  </m:r>
                  <m:ctrlPr>
                    <w:rPr>
                      <w:rFonts w:ascii="Cambria Math" w:hAnsi="Cambria Math"/>
                    </w:rPr>
                  </m:ctrlPr>
                </m:sub>
              </m:sSub>
              <m:r>
                <m:rPr>
                  <m:sty m:val="p"/>
                </m:rPr>
                <w:rPr>
                  <w:rFonts w:ascii="Cambria Math" w:hAnsi="Cambria Math"/>
                </w:rPr>
                <m:t>−20</m:t>
              </m:r>
              <m:ctrlPr>
                <w:rPr>
                  <w:rFonts w:ascii="Cambria Math" w:hAnsi="Cambria Math"/>
                </w:rPr>
              </m:ctrlPr>
            </m:e>
          </m:d>
          <m:r>
            <m:rPr>
              <m:sty m:val="p"/>
            </m:rPr>
            <w:rPr>
              <w:rFonts w:ascii="Cambria Math" w:hAnsi="Cambria Math"/>
            </w:rPr>
            <m:t>×</m:t>
          </m:r>
          <m:sSup>
            <m:sSupPr>
              <m:ctrlPr>
                <w:rPr>
                  <w:rFonts w:ascii="Cambria Math" w:hAnsi="Cambria Math"/>
                </w:rPr>
              </m:ctrlPr>
            </m:sSupPr>
            <m:e>
              <m:r>
                <m:rPr>
                  <m:sty m:val="p"/>
                </m:rPr>
                <w:rPr>
                  <w:rFonts w:ascii="Cambria Math" w:hAnsi="Cambria Math"/>
                </w:rPr>
                <m:t>4.1868×10</m:t>
              </m:r>
              <m:ctrlPr>
                <w:rPr>
                  <w:rFonts w:ascii="Cambria Math" w:hAnsi="Cambria Math"/>
                </w:rPr>
              </m:ctrlPr>
            </m:e>
            <m:sup>
              <m:r>
                <m:rPr>
                  <m:sty m:val="p"/>
                </m:rPr>
                <w:rPr>
                  <w:rFonts w:ascii="Cambria Math" w:hAnsi="Cambria Math"/>
                </w:rPr>
                <m:t>−3</m:t>
              </m:r>
              <m:ctrlPr>
                <w:rPr>
                  <w:rFonts w:ascii="Cambria Math" w:hAnsi="Cambria Math"/>
                </w:rPr>
              </m:ctrlPr>
            </m:sup>
          </m:sSup>
          <m:r>
            <m:rPr>
              <m:sty m:val="p"/>
            </m:rPr>
            <w:rPr>
              <w:rFonts w:ascii="Cambria Math" w:hAnsi="Cambria Math"/>
            </w:rPr>
            <m:t xml:space="preserve">   </m:t>
          </m:r>
          <m:r>
            <m:rPr>
              <m:sty m:val="p"/>
            </m:rPr>
            <w:rPr>
              <w:rFonts w:hint="default" w:ascii="Times New Roman" w:hAnsi="Times New Roman" w:cs="Times New Roman"/>
              <w:color w:val="auto"/>
              <w:highlight w:val="none"/>
            </w:rPr>
            <m:t>………………………………</m:t>
          </m:r>
          <m:r>
            <m:rPr>
              <m:sty m:val="p"/>
            </m:rPr>
            <w:rPr>
              <w:rFonts w:ascii="Cambria Math" w:hAnsi="Cambria Math"/>
            </w:rPr>
            <m:t>(1</m:t>
          </m:r>
          <m:r>
            <m:rPr>
              <m:sty m:val="p"/>
            </m:rPr>
            <w:rPr>
              <w:rFonts w:hint="default" w:ascii="Cambria Math" w:hAnsi="Cambria Math"/>
              <w:lang w:val="en-US" w:eastAsia="zh-CN"/>
            </w:rPr>
            <m:t>1</m:t>
          </m:r>
          <m:r>
            <m:rPr>
              <m:sty m:val="p"/>
            </m:rPr>
            <w:rPr>
              <w:rFonts w:ascii="Cambria Math" w:hAnsi="Cambria Math"/>
            </w:rPr>
            <m:t>)</m:t>
          </m:r>
        </m:oMath>
      </m:oMathPara>
    </w:p>
    <w:p w14:paraId="349EE98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w:r>
        <w:rPr>
          <w:rFonts w:hint="eastAsia" w:hAnsi="宋体"/>
        </w:rPr>
        <w:t>式中：</w:t>
      </w:r>
    </w:p>
    <w:p w14:paraId="5CB4B89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m:oMath>
        <m:sSub>
          <m:sSubPr>
            <m:ctrlPr>
              <w:rPr>
                <w:rFonts w:ascii="Cambria Math" w:hAnsi="Cambria Math"/>
              </w:rPr>
            </m:ctrlPr>
          </m:sSubPr>
          <m:e>
            <m:r>
              <m:rPr>
                <m:sty m:val="p"/>
              </m:rPr>
              <w:rPr>
                <w:rFonts w:ascii="Cambria Math" w:hAnsi="Cambria Math"/>
              </w:rPr>
              <m:t>AD</m:t>
            </m:r>
            <m:ctrlPr>
              <w:rPr>
                <w:rFonts w:ascii="Cambria Math" w:hAnsi="Cambria Math"/>
              </w:rPr>
            </m:ctrlPr>
          </m:e>
          <m:sub>
            <m:r>
              <m:rPr>
                <m:sty m:val="p"/>
              </m:rPr>
              <w:rPr>
                <w:rFonts w:hint="eastAsia" w:ascii="Cambria Math" w:hAnsi="Cambria Math"/>
              </w:rPr>
              <m:t>热水</m:t>
            </m:r>
            <m:ctrlPr>
              <w:rPr>
                <w:rFonts w:ascii="Cambria Math" w:hAnsi="Cambria Math"/>
              </w:rPr>
            </m:ctrlPr>
          </m:sub>
        </m:sSub>
      </m:oMath>
      <w:r>
        <w:rPr>
          <w:rFonts w:hAnsi="宋体"/>
        </w:rPr>
        <w:t>——</w:t>
      </w:r>
      <w:r>
        <w:rPr>
          <w:rFonts w:hint="eastAsia" w:hAnsi="宋体"/>
        </w:rPr>
        <w:t>热水的热量，单位为吉焦</w:t>
      </w:r>
      <w:r>
        <w:rPr>
          <w:rFonts w:hint="eastAsia" w:ascii="宋体" w:hAnsi="宋体" w:eastAsia="宋体" w:cs="宋体"/>
        </w:rPr>
        <w:t>（GJ）</w:t>
      </w:r>
      <w:r>
        <w:rPr>
          <w:rFonts w:hint="eastAsia" w:hAnsi="宋体"/>
        </w:rPr>
        <w:t>；</w:t>
      </w:r>
    </w:p>
    <w:p w14:paraId="7B03CFF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m:oMath>
        <m:sSub>
          <m:sSubPr>
            <m:ctrlPr>
              <w:rPr>
                <w:rFonts w:ascii="Cambria Math" w:hAnsi="Cambria Math"/>
              </w:rPr>
            </m:ctrlPr>
          </m:sSubPr>
          <m:e>
            <m:r>
              <m:rPr>
                <m:sty m:val="p"/>
              </m:rPr>
              <w:rPr>
                <w:rFonts w:ascii="Cambria Math" w:hAnsi="Cambria Math"/>
              </w:rPr>
              <m:t>Ma</m:t>
            </m:r>
            <m:ctrlPr>
              <w:rPr>
                <w:rFonts w:ascii="Cambria Math" w:hAnsi="Cambria Math"/>
              </w:rPr>
            </m:ctrlPr>
          </m:e>
          <m:sub>
            <m:r>
              <m:rPr>
                <m:sty m:val="p"/>
              </m:rPr>
              <w:rPr>
                <w:rFonts w:ascii="Cambria Math" w:hAnsi="Cambria Math"/>
              </w:rPr>
              <m:t>w</m:t>
            </m:r>
            <m:ctrlPr>
              <w:rPr>
                <w:rFonts w:ascii="Cambria Math" w:hAnsi="Cambria Math"/>
              </w:rPr>
            </m:ctrlPr>
          </m:sub>
        </m:sSub>
      </m:oMath>
      <w:r>
        <w:rPr>
          <w:rFonts w:hint="eastAsia" w:hAnsi="宋体"/>
        </w:rPr>
        <w:t>——热水的质量，单位为吨</w:t>
      </w:r>
      <w:r>
        <w:rPr>
          <w:rFonts w:hint="eastAsia" w:ascii="宋体" w:hAnsi="宋体" w:eastAsia="宋体" w:cs="宋体"/>
        </w:rPr>
        <w:t>（t）</w:t>
      </w:r>
      <w:r>
        <w:rPr>
          <w:rFonts w:hint="eastAsia" w:hAnsi="宋体"/>
        </w:rPr>
        <w:t>；</w:t>
      </w:r>
    </w:p>
    <w:p w14:paraId="7644771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w</m:t>
            </m:r>
            <m:ctrlPr>
              <w:rPr>
                <w:rFonts w:ascii="Cambria Math" w:hAnsi="Cambria Math"/>
              </w:rPr>
            </m:ctrlPr>
          </m:sub>
        </m:sSub>
      </m:oMath>
      <w:r>
        <w:rPr>
          <w:rFonts w:hint="eastAsia" w:hAnsi="宋体"/>
        </w:rPr>
        <w:t>——热水温度，单位为摄氏度（</w:t>
      </w:r>
      <w:r>
        <w:rPr>
          <w:rFonts w:hint="eastAsia" w:ascii="宋体" w:hAnsi="宋体"/>
        </w:rPr>
        <w:t>℃</w:t>
      </w:r>
      <w:r>
        <w:rPr>
          <w:rFonts w:hint="eastAsia" w:hAnsi="宋体"/>
        </w:rPr>
        <w:t>）；</w:t>
      </w:r>
    </w:p>
    <w:p w14:paraId="121C76A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w:r>
        <w:rPr>
          <w:rFonts w:hint="eastAsia" w:hAnsi="宋体"/>
        </w:rPr>
        <w:t>4.1868——水在常温常压下的比热，单位为千焦每千克摄氏度</w:t>
      </w:r>
      <m:oMath>
        <m:d>
          <m:dPr>
            <m:begChr m:val="["/>
            <m:endChr m:val="]"/>
            <m:ctrlPr>
              <w:rPr>
                <w:rFonts w:ascii="Cambria Math" w:hAnsi="Cambria Math"/>
                <w:i/>
              </w:rPr>
            </m:ctrlPr>
          </m:dPr>
          <m:e>
            <m:r>
              <m:rPr/>
              <w:rPr>
                <w:rFonts w:ascii="Cambria Math" w:hAnsi="Cambria Math"/>
              </w:rPr>
              <m:t>kJ/(kg∙℃)</m:t>
            </m:r>
            <m:ctrlPr>
              <w:rPr>
                <w:rFonts w:ascii="Cambria Math" w:hAnsi="Cambria Math"/>
                <w:i/>
              </w:rPr>
            </m:ctrlPr>
          </m:e>
        </m:d>
      </m:oMath>
    </w:p>
    <w:p w14:paraId="331F9B8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Ansi="宋体"/>
        </w:rPr>
      </w:pPr>
      <w:r>
        <w:rPr>
          <w:rFonts w:hint="default" w:ascii="Times New Roman" w:hAnsi="Times New Roman" w:cs="Times New Roman"/>
          <w:color w:val="auto"/>
          <w:kern w:val="0"/>
          <w:szCs w:val="21"/>
          <w:highlight w:val="none"/>
          <w:lang w:val="en-US" w:eastAsia="zh-CN"/>
        </w:rPr>
        <w:t>b）</w:t>
      </w:r>
      <w:r>
        <w:rPr>
          <w:rFonts w:hint="eastAsia" w:hAnsi="宋体"/>
        </w:rPr>
        <w:t>以质量单位计量的蒸汽可按式（1</w:t>
      </w:r>
      <w:r>
        <w:rPr>
          <w:rFonts w:hint="eastAsia" w:hAnsi="宋体"/>
          <w:lang w:val="en-US" w:eastAsia="zh-CN"/>
        </w:rPr>
        <w:t>2</w:t>
      </w:r>
      <w:r>
        <w:rPr>
          <w:rFonts w:hint="eastAsia" w:hAnsi="宋体"/>
        </w:rPr>
        <w:t>）转换为热量单位：</w:t>
      </w:r>
    </w:p>
    <w:p w14:paraId="7DFE616E">
      <w:pPr>
        <w:snapToGrid w:val="0"/>
        <w:spacing w:line="360" w:lineRule="auto"/>
        <w:ind w:firstLine="3150" w:firstLineChars="1500"/>
        <w:rPr>
          <w:rFonts w:hAnsi="宋体"/>
        </w:rPr>
      </w:pPr>
      <m:oMathPara>
        <m:oMath>
          <m:sSub>
            <m:sSubPr>
              <m:ctrlPr>
                <w:rPr>
                  <w:rFonts w:ascii="Cambria Math" w:hAnsi="Cambria Math"/>
                </w:rPr>
              </m:ctrlPr>
            </m:sSubPr>
            <m:e>
              <m:r>
                <m:rPr>
                  <m:sty m:val="p"/>
                </m:rPr>
                <w:rPr>
                  <w:rFonts w:hint="default" w:ascii="Cambria Math" w:hAnsi="Cambria Math"/>
                  <w:lang w:val="en-US" w:eastAsia="zh-CN"/>
                </w:rPr>
                <m:t xml:space="preserve">                                                         </m:t>
              </m:r>
              <m:r>
                <m:rPr>
                  <m:sty m:val="p"/>
                </m:rPr>
                <w:rPr>
                  <w:rFonts w:ascii="Cambria Math" w:hAnsi="Cambria Math"/>
                </w:rPr>
                <m:t>AD</m:t>
              </m:r>
              <m:ctrlPr>
                <w:rPr>
                  <w:rFonts w:ascii="Cambria Math" w:hAnsi="Cambria Math"/>
                </w:rPr>
              </m:ctrlPr>
            </m:e>
            <m:sub>
              <m:r>
                <m:rPr>
                  <m:sty m:val="p"/>
                </m:rPr>
                <w:rPr>
                  <w:rFonts w:hint="eastAsia" w:ascii="Cambria Math" w:hAnsi="Cambria Math"/>
                </w:rPr>
                <m:t>蒸汽</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Ma</m:t>
              </m:r>
              <m:ctrlPr>
                <w:rPr>
                  <w:rFonts w:ascii="Cambria Math" w:hAnsi="Cambria Math"/>
                </w:rPr>
              </m:ctrlPr>
            </m:e>
            <m:sub>
              <m:r>
                <m:rPr>
                  <m:sty m:val="p"/>
                </m:rPr>
                <w:rPr>
                  <w:rFonts w:hint="eastAsia" w:ascii="Cambria Math" w:hAnsi="Cambria Math"/>
                </w:rPr>
                <m:t>st</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E</m:t>
                  </m:r>
                  <m:r>
                    <m:rPr>
                      <m:sty m:val="p"/>
                    </m:rPr>
                    <w:rPr>
                      <w:rFonts w:hint="eastAsia" w:ascii="Cambria Math" w:hAnsi="Cambria Math"/>
                    </w:rPr>
                    <m:t>n</m:t>
                  </m:r>
                  <m:ctrlPr>
                    <w:rPr>
                      <w:rFonts w:ascii="Cambria Math" w:hAnsi="Cambria Math"/>
                    </w:rPr>
                  </m:ctrlPr>
                </m:e>
                <m:sub>
                  <m:r>
                    <m:rPr>
                      <m:sty m:val="p"/>
                    </m:rPr>
                    <w:rPr>
                      <w:rFonts w:hint="eastAsia" w:ascii="Cambria Math" w:hAnsi="Cambria Math"/>
                    </w:rPr>
                    <m:t>st</m:t>
                  </m:r>
                  <m:ctrlPr>
                    <w:rPr>
                      <w:rFonts w:ascii="Cambria Math" w:hAnsi="Cambria Math"/>
                    </w:rPr>
                  </m:ctrlPr>
                </m:sub>
              </m:sSub>
              <m:r>
                <m:rPr>
                  <m:sty m:val="p"/>
                </m:rPr>
                <w:rPr>
                  <w:rFonts w:ascii="Cambria Math" w:hAnsi="Cambria Math"/>
                </w:rPr>
                <m:t>−83.74</m:t>
              </m:r>
              <m:ctrlPr>
                <w:rPr>
                  <w:rFonts w:ascii="Cambria Math" w:hAnsi="Cambria Math"/>
                </w:rPr>
              </m:ctrlPr>
            </m:e>
          </m:d>
          <m:r>
            <m:rPr>
              <m:sty m:val="p"/>
            </m:rPr>
            <w:rPr>
              <w:rFonts w:ascii="Cambria Math" w:hAnsi="Cambria Math"/>
            </w:rPr>
            <m:t>×</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−3</m:t>
              </m:r>
              <m:ctrlPr>
                <w:rPr>
                  <w:rFonts w:ascii="Cambria Math" w:hAnsi="Cambria Math"/>
                </w:rPr>
              </m:ctrlPr>
            </m:sup>
          </m:sSup>
          <m:r>
            <m:rPr>
              <m:sty m:val="p"/>
            </m:rPr>
            <w:rPr>
              <w:rFonts w:ascii="Cambria Math" w:hAnsi="Cambria Math"/>
            </w:rPr>
            <m:t xml:space="preserve">  </m:t>
          </m:r>
          <m:r>
            <m:rPr>
              <m:sty m:val="p"/>
            </m:rPr>
            <w:rPr>
              <w:rFonts w:hint="default" w:ascii="Times New Roman" w:hAnsi="Times New Roman" w:cs="Times New Roman"/>
              <w:color w:val="auto"/>
              <w:highlight w:val="none"/>
            </w:rPr>
            <m:t>………………………………</m:t>
          </m:r>
          <m:r>
            <m:rPr>
              <m:sty m:val="p"/>
            </m:rPr>
            <w:rPr>
              <w:rFonts w:ascii="Cambria Math" w:hAnsi="Cambria Math"/>
            </w:rPr>
            <m:t>(1</m:t>
          </m:r>
          <m:r>
            <m:rPr>
              <m:sty m:val="p"/>
            </m:rPr>
            <w:rPr>
              <w:rFonts w:hint="default" w:ascii="Cambria Math" w:hAnsi="Cambria Math"/>
              <w:lang w:val="en-US" w:eastAsia="zh-CN"/>
            </w:rPr>
            <m:t>2</m:t>
          </m:r>
          <m:r>
            <m:rPr>
              <m:sty m:val="p"/>
            </m:rPr>
            <w:rPr>
              <w:rFonts w:ascii="Cambria Math" w:hAnsi="Cambria Math"/>
            </w:rPr>
            <m:t>)</m:t>
          </m:r>
        </m:oMath>
      </m:oMathPara>
    </w:p>
    <w:p w14:paraId="4A37F1D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w:r>
        <w:rPr>
          <w:rFonts w:hint="eastAsia" w:hAnsi="宋体"/>
        </w:rPr>
        <w:t>式中：</w:t>
      </w:r>
    </w:p>
    <w:p w14:paraId="19E0432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m:oMath>
        <m:sSub>
          <m:sSubPr>
            <m:ctrlPr>
              <w:rPr>
                <w:rFonts w:ascii="Cambria Math" w:hAnsi="Cambria Math"/>
              </w:rPr>
            </m:ctrlPr>
          </m:sSubPr>
          <m:e>
            <m:r>
              <m:rPr>
                <m:sty m:val="p"/>
              </m:rPr>
              <w:rPr>
                <w:rFonts w:ascii="Cambria Math" w:hAnsi="Cambria Math"/>
              </w:rPr>
              <m:t>AD</m:t>
            </m:r>
            <m:ctrlPr>
              <w:rPr>
                <w:rFonts w:ascii="Cambria Math" w:hAnsi="Cambria Math"/>
              </w:rPr>
            </m:ctrlPr>
          </m:e>
          <m:sub>
            <m:r>
              <m:rPr>
                <m:sty m:val="p"/>
              </m:rPr>
              <w:rPr>
                <w:rFonts w:hint="eastAsia" w:ascii="Cambria Math" w:hAnsi="Cambria Math"/>
              </w:rPr>
              <m:t>蒸汽</m:t>
            </m:r>
            <m:ctrlPr>
              <w:rPr>
                <w:rFonts w:ascii="Cambria Math" w:hAnsi="Cambria Math"/>
              </w:rPr>
            </m:ctrlPr>
          </m:sub>
        </m:sSub>
      </m:oMath>
      <w:r>
        <w:rPr>
          <w:rFonts w:hAnsi="宋体"/>
        </w:rPr>
        <w:t>——</w:t>
      </w:r>
      <w:r>
        <w:rPr>
          <w:rFonts w:hint="eastAsia" w:hAnsi="宋体"/>
        </w:rPr>
        <w:t>蒸汽的热量，单位为吉焦（GJ）；</w:t>
      </w:r>
    </w:p>
    <w:p w14:paraId="516A12F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Ansi="宋体"/>
        </w:rPr>
      </w:pPr>
      <m:oMath>
        <m:sSub>
          <m:sSubPr>
            <m:ctrlPr>
              <w:rPr>
                <w:rFonts w:ascii="Cambria Math" w:hAnsi="Cambria Math"/>
              </w:rPr>
            </m:ctrlPr>
          </m:sSubPr>
          <m:e>
            <m:r>
              <m:rPr>
                <m:sty m:val="p"/>
              </m:rPr>
              <w:rPr>
                <w:rFonts w:ascii="Cambria Math" w:hAnsi="Cambria Math"/>
              </w:rPr>
              <m:t>Ma</m:t>
            </m:r>
            <m:ctrlPr>
              <w:rPr>
                <w:rFonts w:ascii="Cambria Math" w:hAnsi="Cambria Math"/>
              </w:rPr>
            </m:ctrlPr>
          </m:e>
          <m:sub>
            <m:r>
              <m:rPr>
                <m:sty m:val="p"/>
              </m:rPr>
              <w:rPr>
                <w:rFonts w:hint="eastAsia" w:ascii="Cambria Math" w:hAnsi="Cambria Math"/>
              </w:rPr>
              <m:t>st</m:t>
            </m:r>
            <m:ctrlPr>
              <w:rPr>
                <w:rFonts w:ascii="Cambria Math" w:hAnsi="Cambria Math"/>
              </w:rPr>
            </m:ctrlPr>
          </m:sub>
        </m:sSub>
      </m:oMath>
      <w:r>
        <w:rPr>
          <w:rFonts w:hint="eastAsia" w:hAnsi="宋体"/>
        </w:rPr>
        <w:t>——蒸汽的质量，单位为吨（t）；</w:t>
      </w:r>
    </w:p>
    <w:p w14:paraId="26D153A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baseline"/>
        <w:rPr>
          <w:rFonts w:hint="eastAsia" w:hAnsi="宋体" w:eastAsia="宋体"/>
          <w:lang w:eastAsia="zh-CN"/>
        </w:rPr>
      </w:pPr>
      <m:oMath>
        <m:sSub>
          <m:sSubPr>
            <m:ctrlPr>
              <w:rPr>
                <w:rFonts w:ascii="Cambria Math" w:hAnsi="Cambria Math"/>
              </w:rPr>
            </m:ctrlPr>
          </m:sSubPr>
          <m:e>
            <m:r>
              <m:rPr>
                <m:sty m:val="p"/>
              </m:rPr>
              <w:rPr>
                <w:rFonts w:ascii="Cambria Math" w:hAnsi="Cambria Math"/>
              </w:rPr>
              <m:t>E</m:t>
            </m:r>
            <m:r>
              <m:rPr>
                <m:sty m:val="p"/>
              </m:rPr>
              <w:rPr>
                <w:rFonts w:hint="eastAsia" w:ascii="Cambria Math" w:hAnsi="Cambria Math"/>
              </w:rPr>
              <m:t>n</m:t>
            </m:r>
            <m:ctrlPr>
              <w:rPr>
                <w:rFonts w:ascii="Cambria Math" w:hAnsi="Cambria Math"/>
              </w:rPr>
            </m:ctrlPr>
          </m:e>
          <m:sub>
            <m:r>
              <m:rPr>
                <m:sty m:val="p"/>
              </m:rPr>
              <w:rPr>
                <w:rFonts w:hint="eastAsia" w:ascii="Cambria Math" w:hAnsi="Cambria Math"/>
              </w:rPr>
              <m:t>st</m:t>
            </m:r>
            <m:ctrlPr>
              <w:rPr>
                <w:rFonts w:ascii="Cambria Math" w:hAnsi="Cambria Math"/>
              </w:rPr>
            </m:ctrlPr>
          </m:sub>
        </m:sSub>
      </m:oMath>
      <w:r>
        <w:rPr>
          <w:rFonts w:hint="eastAsia" w:hAnsi="宋体"/>
        </w:rPr>
        <w:t>——蒸汽所对应的温度压力下每千克蒸汽的热焓，单位为千焦每千克</w:t>
      </w:r>
      <m:oMath>
        <m:r>
          <m:rPr>
            <m:sty m:val="p"/>
          </m:rPr>
          <w:rPr>
            <w:rFonts w:ascii="Cambria Math" w:hAnsi="Cambria Math"/>
          </w:rPr>
          <m:t>(</m:t>
        </m:r>
        <m:r>
          <m:rPr/>
          <w:rPr>
            <w:rFonts w:ascii="Cambria Math" w:hAnsi="Cambria Math"/>
          </w:rPr>
          <m:t>kJ/kg)</m:t>
        </m:r>
      </m:oMath>
      <w:r>
        <w:rPr>
          <w:rFonts w:hint="eastAsia" w:hAnsi="宋体"/>
        </w:rPr>
        <w:t>，饱和蒸汽和过热蒸汽的热焓可分别查阅表</w:t>
      </w:r>
      <w:r>
        <w:rPr>
          <w:rFonts w:hint="eastAsia" w:hAnsi="宋体"/>
          <w:lang w:val="en-US" w:eastAsia="zh-CN"/>
        </w:rPr>
        <w:t>C</w:t>
      </w:r>
      <w:r>
        <w:rPr>
          <w:rFonts w:hint="eastAsia" w:hAnsi="宋体"/>
        </w:rPr>
        <w:t>.4和表</w:t>
      </w:r>
      <w:r>
        <w:rPr>
          <w:rFonts w:hint="eastAsia" w:hAnsi="宋体"/>
          <w:lang w:val="en-US" w:eastAsia="zh-CN"/>
        </w:rPr>
        <w:t>C</w:t>
      </w:r>
      <w:r>
        <w:rPr>
          <w:rFonts w:hint="eastAsia" w:hAnsi="宋体"/>
        </w:rPr>
        <w:t>.5。</w:t>
      </w:r>
      <w:r>
        <w:rPr>
          <w:rFonts w:hint="default" w:ascii="Times New Roman" w:hAnsi="Times New Roman" w:cs="Times New Roman"/>
          <w:color w:val="auto"/>
          <w:szCs w:val="21"/>
          <w:highlight w:val="none"/>
        </w:rPr>
        <w:t>表中未列明的温度、压力状态下的蒸汽热焓可参考邻近温度</w:t>
      </w:r>
      <w:r>
        <w:rPr>
          <w:rFonts w:hint="eastAsia" w:cs="Times New Roman"/>
          <w:color w:val="auto"/>
          <w:szCs w:val="21"/>
          <w:highlight w:val="none"/>
          <w:lang w:eastAsia="zh-CN"/>
        </w:rPr>
        <w:t>。</w:t>
      </w:r>
    </w:p>
    <w:p w14:paraId="2930487E">
      <w:pPr>
        <w:adjustRightInd/>
        <w:spacing w:line="240" w:lineRule="auto"/>
        <w:ind w:firstLine="0"/>
        <w:jc w:val="both"/>
        <w:rPr>
          <w:rFonts w:hint="eastAsia" w:ascii="黑体" w:hAnsi="黑体" w:eastAsia="黑体"/>
          <w:color w:val="000000"/>
        </w:rPr>
      </w:pPr>
      <w:r>
        <w:rPr>
          <w:rFonts w:hint="default" w:ascii="Times New Roman" w:hAnsi="Times New Roman" w:cs="Times New Roman"/>
          <w:color w:val="auto"/>
          <w:szCs w:val="30"/>
          <w:highlight w:val="none"/>
        </w:rPr>
        <w:t>83.74</w:t>
      </w:r>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21"/>
          <w:highlight w:val="none"/>
        </w:rPr>
        <w:t>给水温度为20℃时热水的焓值，单位为千焦/千克（kJ/kg）。</w:t>
      </w:r>
    </w:p>
    <w:p w14:paraId="1742B4C4">
      <w:pPr>
        <w:adjustRightInd/>
        <w:spacing w:line="360" w:lineRule="auto"/>
        <w:ind w:firstLine="0"/>
        <w:rPr>
          <w:rFonts w:ascii="黑体" w:hAnsi="黑体" w:eastAsia="黑体"/>
          <w:color w:val="000000"/>
        </w:rPr>
      </w:pPr>
      <w:r>
        <w:rPr>
          <w:rFonts w:hint="eastAsia" w:ascii="黑体" w:hAnsi="黑体" w:eastAsia="黑体"/>
          <w:color w:val="000000"/>
        </w:rPr>
        <w:t>6.2.5.</w:t>
      </w:r>
      <w:r>
        <w:rPr>
          <w:rFonts w:hint="eastAsia" w:ascii="黑体" w:hAnsi="黑体" w:eastAsia="黑体"/>
          <w:color w:val="000000"/>
          <w:lang w:val="en-US" w:eastAsia="zh-CN"/>
        </w:rPr>
        <w:t>3</w:t>
      </w:r>
      <w:r>
        <w:rPr>
          <w:rFonts w:hint="eastAsia" w:ascii="黑体" w:hAnsi="黑体" w:eastAsia="黑体"/>
          <w:color w:val="000000"/>
        </w:rPr>
        <w:t xml:space="preserve">  </w:t>
      </w:r>
      <w:r>
        <w:rPr>
          <w:rFonts w:ascii="黑体" w:hAnsi="黑体" w:eastAsia="黑体"/>
          <w:color w:val="000000"/>
        </w:rPr>
        <w:t>排放因子数据获取</w:t>
      </w:r>
    </w:p>
    <w:p w14:paraId="36427B49">
      <w:pPr>
        <w:pStyle w:val="29"/>
        <w:spacing w:line="240" w:lineRule="auto"/>
        <w:rPr>
          <w:kern w:val="0"/>
          <w:szCs w:val="20"/>
        </w:rPr>
      </w:pPr>
      <w:r>
        <w:rPr>
          <w:rFonts w:hint="eastAsia"/>
          <w:kern w:val="0"/>
          <w:szCs w:val="20"/>
        </w:rPr>
        <w:t>如果报告主体涉及使用外购非化石能源电力，应按照附录</w:t>
      </w:r>
      <w:r>
        <w:rPr>
          <w:kern w:val="0"/>
          <w:szCs w:val="20"/>
        </w:rPr>
        <w:t>D</w:t>
      </w:r>
      <w:r>
        <w:rPr>
          <w:rFonts w:hint="eastAsia"/>
          <w:kern w:val="0"/>
          <w:szCs w:val="20"/>
        </w:rPr>
        <w:t>确定相关电力排放因子。热力排放因子优先采用供热单位的实测值，也可按推荐值0.11 tCO</w:t>
      </w:r>
      <w:r>
        <w:rPr>
          <w:rFonts w:hint="eastAsia"/>
          <w:kern w:val="0"/>
          <w:szCs w:val="20"/>
          <w:vertAlign w:val="subscript"/>
        </w:rPr>
        <w:t>2</w:t>
      </w:r>
      <w:r>
        <w:rPr>
          <w:rFonts w:hint="eastAsia"/>
          <w:kern w:val="0"/>
          <w:szCs w:val="20"/>
        </w:rPr>
        <w:t>/GJ计算。</w:t>
      </w:r>
    </w:p>
    <w:p w14:paraId="3287BF96">
      <w:pPr>
        <w:adjustRightInd/>
        <w:spacing w:line="360" w:lineRule="auto"/>
        <w:ind w:left="0" w:leftChars="0" w:firstLine="0" w:firstLineChars="0"/>
        <w:rPr>
          <w:rFonts w:hint="eastAsia" w:ascii="黑体" w:hAnsi="黑体" w:eastAsia="黑体"/>
          <w:color w:val="000000"/>
        </w:rPr>
      </w:pPr>
      <w:r>
        <w:rPr>
          <w:rFonts w:hint="eastAsia" w:ascii="黑体" w:hAnsi="黑体" w:eastAsia="黑体"/>
          <w:color w:val="000000"/>
        </w:rPr>
        <w:t>7数据质量管理</w:t>
      </w:r>
    </w:p>
    <w:p w14:paraId="2B5D7926">
      <w:pPr>
        <w:adjustRightInd/>
        <w:spacing w:line="360" w:lineRule="auto"/>
        <w:ind w:left="0" w:leftChars="0" w:firstLine="420" w:firstLineChars="200"/>
        <w:rPr>
          <w:rFonts w:hint="eastAsia" w:ascii="黑体" w:hAnsi="黑体" w:eastAsia="黑体"/>
          <w:color w:val="000000"/>
        </w:rPr>
      </w:pPr>
      <w:bookmarkStart w:id="5" w:name="_Toc424544598"/>
      <w:bookmarkStart w:id="6" w:name="_Toc420931080"/>
      <w:bookmarkStart w:id="7" w:name="_Toc417220327"/>
      <w:bookmarkStart w:id="8" w:name="_Toc420503949"/>
      <w:bookmarkStart w:id="9" w:name="_Toc485297844"/>
      <w:bookmarkStart w:id="10" w:name="_Toc420930450"/>
      <w:r>
        <w:rPr>
          <w:rFonts w:hint="default" w:ascii="Times New Roman" w:hAnsi="Times New Roman" w:cs="Times New Roman"/>
          <w:color w:val="auto"/>
          <w:szCs w:val="21"/>
          <w:highlight w:val="none"/>
        </w:rPr>
        <w:t>报告主体应加强</w:t>
      </w:r>
      <w:r>
        <w:rPr>
          <w:rFonts w:hint="default" w:ascii="Times New Roman" w:hAnsi="Times New Roman" w:cs="Times New Roman"/>
          <w:color w:val="auto"/>
          <w:szCs w:val="21"/>
          <w:highlight w:val="none"/>
          <w:lang w:val="en-US" w:eastAsia="zh-CN"/>
        </w:rPr>
        <w:t>温室气体</w:t>
      </w:r>
      <w:r>
        <w:rPr>
          <w:rFonts w:hint="default" w:ascii="Times New Roman" w:hAnsi="Times New Roman" w:cs="Times New Roman"/>
          <w:color w:val="auto"/>
          <w:szCs w:val="21"/>
          <w:highlight w:val="none"/>
        </w:rPr>
        <w:t>数据质量管理工作，包括但不限于：</w:t>
      </w:r>
      <w:bookmarkEnd w:id="5"/>
      <w:bookmarkEnd w:id="6"/>
      <w:bookmarkEnd w:id="7"/>
      <w:bookmarkEnd w:id="8"/>
      <w:bookmarkEnd w:id="9"/>
      <w:bookmarkEnd w:id="10"/>
    </w:p>
    <w:p w14:paraId="7F1B38F5">
      <w:pPr>
        <w:keepNext w:val="0"/>
        <w:keepLines w:val="0"/>
        <w:pageBreakBefore w:val="0"/>
        <w:widowControl w:val="0"/>
        <w:kinsoku/>
        <w:wordWrap/>
        <w:overflowPunct/>
        <w:topLinePunct w:val="0"/>
        <w:autoSpaceDE/>
        <w:autoSpaceDN/>
        <w:bidi w:val="0"/>
        <w:adjustRightInd/>
        <w:snapToGrid w:val="0"/>
        <w:spacing w:line="240" w:lineRule="auto"/>
        <w:ind w:left="630" w:leftChars="200" w:hanging="210" w:hangingChars="100"/>
        <w:jc w:val="both"/>
        <w:textAlignment w:val="auto"/>
        <w:rPr>
          <w:rFonts w:hint="eastAsia" w:hAnsi="Times New Roman"/>
          <w:color w:val="auto"/>
          <w:kern w:val="2"/>
          <w:szCs w:val="24"/>
          <w:highlight w:val="none"/>
        </w:rPr>
      </w:pPr>
      <w:r>
        <w:rPr>
          <w:rFonts w:hint="eastAsia" w:hAnsi="Times New Roman"/>
          <w:color w:val="auto"/>
          <w:kern w:val="2"/>
          <w:szCs w:val="24"/>
          <w:highlight w:val="none"/>
          <w:lang w:val="en-US" w:eastAsia="zh-CN"/>
        </w:rPr>
        <w:t>a</w:t>
      </w:r>
      <w:r>
        <w:rPr>
          <w:rFonts w:hint="eastAsia" w:hAnsi="Times New Roman"/>
          <w:color w:val="auto"/>
          <w:kern w:val="2"/>
          <w:szCs w:val="24"/>
          <w:highlight w:val="none"/>
          <w:lang w:eastAsia="zh-CN"/>
        </w:rPr>
        <w:t>）</w:t>
      </w:r>
      <w:r>
        <w:rPr>
          <w:rFonts w:hint="eastAsia" w:hAnsi="Times New Roman"/>
          <w:color w:val="auto"/>
          <w:kern w:val="2"/>
          <w:szCs w:val="24"/>
          <w:highlight w:val="none"/>
        </w:rPr>
        <w:t>建立企业温室气体排放核算和报告的规章制度，包括负责机构和人员、工作流程和内容、工作周期和时间节点等，指定专职人员负责企业温室气体排放核算和报告工作；</w:t>
      </w:r>
    </w:p>
    <w:p w14:paraId="7028D09A">
      <w:pPr>
        <w:keepNext w:val="0"/>
        <w:keepLines w:val="0"/>
        <w:pageBreakBefore w:val="0"/>
        <w:widowControl w:val="0"/>
        <w:kinsoku/>
        <w:wordWrap/>
        <w:overflowPunct/>
        <w:topLinePunct w:val="0"/>
        <w:autoSpaceDE/>
        <w:autoSpaceDN/>
        <w:bidi w:val="0"/>
        <w:adjustRightInd/>
        <w:snapToGrid w:val="0"/>
        <w:spacing w:line="240" w:lineRule="auto"/>
        <w:ind w:left="630" w:leftChars="200" w:hanging="210" w:hangingChars="100"/>
        <w:jc w:val="both"/>
        <w:textAlignment w:val="auto"/>
        <w:rPr>
          <w:rFonts w:hint="eastAsia" w:hAnsi="Times New Roman" w:eastAsia="宋体"/>
          <w:color w:val="auto"/>
          <w:kern w:val="2"/>
          <w:szCs w:val="24"/>
          <w:highlight w:val="none"/>
          <w:lang w:val="en-US" w:eastAsia="zh-CN"/>
        </w:rPr>
      </w:pPr>
      <w:r>
        <w:rPr>
          <w:rFonts w:hint="eastAsia" w:hAnsi="Times New Roman"/>
          <w:color w:val="auto"/>
          <w:kern w:val="2"/>
          <w:szCs w:val="24"/>
          <w:highlight w:val="none"/>
          <w:lang w:val="en-US" w:eastAsia="zh-CN"/>
        </w:rPr>
        <w:t>b)</w:t>
      </w:r>
      <w:r>
        <w:rPr>
          <w:rFonts w:hint="eastAsia" w:hAnsi="Times New Roman"/>
          <w:color w:val="auto"/>
          <w:kern w:val="2"/>
          <w:szCs w:val="24"/>
          <w:highlight w:val="none"/>
        </w:rPr>
        <w:t>根据各种类型的温室气体排放源的重要度对其进行等级划分，并建立企业温室气体排放源一览表，对于不同等级的排放源的活动数据和排放因子数据的获取提出相应的要求</w:t>
      </w:r>
      <w:r>
        <w:rPr>
          <w:rFonts w:hint="eastAsia" w:hAnsi="Times New Roman"/>
          <w:color w:val="auto"/>
          <w:kern w:val="2"/>
          <w:szCs w:val="24"/>
          <w:highlight w:val="none"/>
          <w:lang w:eastAsia="zh-CN"/>
        </w:rPr>
        <w:t>；</w:t>
      </w:r>
    </w:p>
    <w:p w14:paraId="09E5DE4D">
      <w:pPr>
        <w:keepNext w:val="0"/>
        <w:keepLines w:val="0"/>
        <w:pageBreakBefore w:val="0"/>
        <w:widowControl w:val="0"/>
        <w:kinsoku/>
        <w:wordWrap/>
        <w:overflowPunct/>
        <w:topLinePunct w:val="0"/>
        <w:autoSpaceDE/>
        <w:autoSpaceDN/>
        <w:bidi w:val="0"/>
        <w:adjustRightInd/>
        <w:snapToGrid w:val="0"/>
        <w:spacing w:line="240" w:lineRule="auto"/>
        <w:ind w:left="630" w:leftChars="200" w:hanging="210" w:hangingChars="100"/>
        <w:jc w:val="both"/>
        <w:textAlignment w:val="auto"/>
        <w:rPr>
          <w:rFonts w:hint="eastAsia" w:hAnsi="Times New Roman"/>
          <w:color w:val="auto"/>
          <w:kern w:val="2"/>
          <w:szCs w:val="24"/>
          <w:highlight w:val="none"/>
        </w:rPr>
      </w:pPr>
      <w:r>
        <w:rPr>
          <w:rFonts w:hint="eastAsia" w:hAnsi="Times New Roman"/>
          <w:color w:val="auto"/>
          <w:kern w:val="2"/>
          <w:szCs w:val="24"/>
          <w:highlight w:val="none"/>
          <w:lang w:val="en-US" w:eastAsia="zh-CN"/>
        </w:rPr>
        <w:t>c)</w:t>
      </w:r>
      <w:r>
        <w:rPr>
          <w:rFonts w:hint="eastAsia" w:hAnsi="Times New Roman"/>
          <w:color w:val="auto"/>
          <w:kern w:val="2"/>
          <w:szCs w:val="24"/>
          <w:highlight w:val="none"/>
        </w:rPr>
        <w:t>对现有监</w:t>
      </w:r>
      <w:r>
        <w:rPr>
          <w:rFonts w:hint="eastAsia" w:hAnsi="Times New Roman"/>
          <w:color w:val="auto"/>
          <w:kern w:val="2"/>
          <w:szCs w:val="24"/>
          <w:highlight w:val="none"/>
          <w:lang w:val="en-US" w:eastAsia="zh-CN"/>
        </w:rPr>
        <w:t>/</w:t>
      </w:r>
      <w:r>
        <w:rPr>
          <w:rFonts w:hint="eastAsia" w:hAnsi="Times New Roman"/>
          <w:color w:val="auto"/>
          <w:kern w:val="2"/>
          <w:szCs w:val="24"/>
          <w:highlight w:val="none"/>
        </w:rPr>
        <w:t>测条件进行评估，不断提高自身监测能力，并制定相应的监测计划，包括对活动数据的监测和对燃料低位发热量等参数的监测；定期对计量器具、检测设备和在线监测仪表进行维护管理，并记录存档；</w:t>
      </w:r>
    </w:p>
    <w:p w14:paraId="484117A6">
      <w:pPr>
        <w:keepNext w:val="0"/>
        <w:keepLines w:val="0"/>
        <w:pageBreakBefore w:val="0"/>
        <w:widowControl w:val="0"/>
        <w:kinsoku/>
        <w:wordWrap/>
        <w:overflowPunct/>
        <w:topLinePunct w:val="0"/>
        <w:autoSpaceDE/>
        <w:autoSpaceDN/>
        <w:bidi w:val="0"/>
        <w:adjustRightInd/>
        <w:snapToGrid w:val="0"/>
        <w:spacing w:line="240" w:lineRule="auto"/>
        <w:ind w:left="630" w:leftChars="200" w:hanging="210" w:hangingChars="100"/>
        <w:jc w:val="both"/>
        <w:textAlignment w:val="auto"/>
        <w:rPr>
          <w:rFonts w:hint="eastAsia" w:hAnsi="Times New Roman"/>
          <w:color w:val="auto"/>
          <w:kern w:val="2"/>
          <w:szCs w:val="24"/>
          <w:highlight w:val="none"/>
        </w:rPr>
      </w:pPr>
      <w:r>
        <w:rPr>
          <w:rFonts w:hint="eastAsia" w:hAnsi="Times New Roman"/>
          <w:color w:val="auto"/>
          <w:kern w:val="2"/>
          <w:szCs w:val="24"/>
          <w:highlight w:val="none"/>
          <w:lang w:val="en-US" w:eastAsia="zh-CN"/>
        </w:rPr>
        <w:t>d)</w:t>
      </w:r>
      <w:r>
        <w:rPr>
          <w:rFonts w:hint="eastAsia" w:hAnsi="Times New Roman"/>
          <w:color w:val="auto"/>
          <w:kern w:val="2"/>
          <w:szCs w:val="24"/>
          <w:highlight w:val="none"/>
        </w:rPr>
        <w:t>建立健全温室气体数据记录管理体系，包括数据来源、数据获取时间及相关责任人等信息记录；</w:t>
      </w:r>
    </w:p>
    <w:p w14:paraId="04D2FEF8">
      <w:pPr>
        <w:keepNext w:val="0"/>
        <w:keepLines w:val="0"/>
        <w:pageBreakBefore w:val="0"/>
        <w:widowControl w:val="0"/>
        <w:kinsoku/>
        <w:wordWrap/>
        <w:overflowPunct/>
        <w:topLinePunct w:val="0"/>
        <w:autoSpaceDE/>
        <w:autoSpaceDN/>
        <w:bidi w:val="0"/>
        <w:adjustRightInd/>
        <w:snapToGrid w:val="0"/>
        <w:spacing w:line="240" w:lineRule="auto"/>
        <w:ind w:left="630" w:leftChars="200" w:hanging="210" w:hangingChars="100"/>
        <w:jc w:val="both"/>
        <w:textAlignment w:val="auto"/>
        <w:rPr>
          <w:rFonts w:hint="eastAsia" w:hAnsi="Times New Roman"/>
          <w:color w:val="auto"/>
          <w:kern w:val="2"/>
          <w:szCs w:val="24"/>
          <w:highlight w:val="none"/>
        </w:rPr>
      </w:pPr>
      <w:r>
        <w:rPr>
          <w:rFonts w:hint="eastAsia" w:hAnsi="Times New Roman"/>
          <w:color w:val="auto"/>
          <w:kern w:val="2"/>
          <w:szCs w:val="24"/>
          <w:highlight w:val="none"/>
          <w:lang w:val="en-US" w:eastAsia="zh-CN"/>
        </w:rPr>
        <w:t>e)</w:t>
      </w:r>
      <w:r>
        <w:rPr>
          <w:rFonts w:hint="eastAsia" w:hAnsi="Times New Roman"/>
          <w:color w:val="auto"/>
          <w:kern w:val="2"/>
          <w:szCs w:val="24"/>
          <w:highlight w:val="none"/>
        </w:rPr>
        <w:t>建立企业温室气体排放报告内部审核制度。定期对温室气体排放数据进行交叉校验，对可能产生的数据误差风险进行识别，并提出相应的解决方案。</w:t>
      </w:r>
    </w:p>
    <w:p w14:paraId="3225B358">
      <w:pPr>
        <w:adjustRightInd/>
        <w:spacing w:line="360" w:lineRule="auto"/>
        <w:ind w:firstLine="0"/>
        <w:rPr>
          <w:rFonts w:ascii="黑体" w:hAnsi="黑体" w:eastAsia="黑体"/>
          <w:color w:val="000000"/>
        </w:rPr>
      </w:pPr>
      <w:r>
        <w:rPr>
          <w:rFonts w:hint="eastAsia" w:ascii="黑体" w:hAnsi="黑体" w:eastAsia="黑体"/>
          <w:color w:val="000000"/>
        </w:rPr>
        <w:t>8报告内容和格式</w:t>
      </w:r>
    </w:p>
    <w:p w14:paraId="227EC9D5">
      <w:pPr>
        <w:adjustRightInd/>
        <w:spacing w:line="360" w:lineRule="auto"/>
        <w:ind w:firstLine="0"/>
        <w:rPr>
          <w:rFonts w:ascii="黑体" w:hAnsi="黑体" w:eastAsia="黑体"/>
          <w:color w:val="000000"/>
        </w:rPr>
      </w:pPr>
      <w:r>
        <w:rPr>
          <w:rFonts w:hint="eastAsia" w:ascii="黑体" w:hAnsi="黑体" w:eastAsia="黑体"/>
          <w:color w:val="000000"/>
        </w:rPr>
        <w:t>8.1</w:t>
      </w:r>
      <w:r>
        <w:rPr>
          <w:rFonts w:hint="eastAsia" w:ascii="黑体" w:hAnsi="黑体" w:eastAsia="黑体"/>
          <w:color w:val="000000"/>
          <w:lang w:val="en-US" w:eastAsia="zh-CN"/>
        </w:rPr>
        <w:t>通则</w:t>
      </w:r>
    </w:p>
    <w:p w14:paraId="448B9562">
      <w:pPr>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报告内容应包括报告主体基本信息、</w:t>
      </w:r>
      <w:r>
        <w:rPr>
          <w:rFonts w:hint="default" w:ascii="Times New Roman" w:hAnsi="Times New Roman" w:cs="Times New Roman"/>
          <w:color w:val="auto"/>
          <w:szCs w:val="21"/>
          <w:highlight w:val="none"/>
          <w:lang w:val="en-US" w:eastAsia="zh-CN"/>
        </w:rPr>
        <w:t>温室气体</w:t>
      </w:r>
      <w:r>
        <w:rPr>
          <w:rFonts w:hint="default" w:ascii="Times New Roman" w:hAnsi="Times New Roman" w:cs="Times New Roman"/>
          <w:color w:val="auto"/>
          <w:szCs w:val="21"/>
          <w:highlight w:val="none"/>
        </w:rPr>
        <w:t>排放量、活动数据及其来源和排放因子及其来源</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报告格式</w:t>
      </w:r>
      <w:r>
        <w:rPr>
          <w:rFonts w:hint="default" w:ascii="Times New Roman" w:hAnsi="Times New Roman" w:cs="Times New Roman"/>
          <w:color w:val="auto"/>
          <w:szCs w:val="21"/>
          <w:highlight w:val="none"/>
          <w:lang w:val="en-US" w:eastAsia="zh-CN"/>
        </w:rPr>
        <w:t>见</w:t>
      </w:r>
      <w:r>
        <w:rPr>
          <w:rFonts w:hint="default" w:ascii="Times New Roman" w:hAnsi="Times New Roman" w:cs="Times New Roman"/>
          <w:color w:val="auto"/>
          <w:szCs w:val="21"/>
          <w:highlight w:val="none"/>
        </w:rPr>
        <w:t>附录B。</w:t>
      </w:r>
    </w:p>
    <w:p w14:paraId="36B969B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Ansi="宋体"/>
        </w:rPr>
      </w:pPr>
    </w:p>
    <w:p w14:paraId="2C9818A7">
      <w:pPr>
        <w:adjustRightInd/>
        <w:spacing w:line="360" w:lineRule="auto"/>
        <w:ind w:firstLine="0"/>
        <w:rPr>
          <w:rFonts w:ascii="黑体" w:hAnsi="黑体" w:eastAsia="黑体"/>
          <w:color w:val="000000"/>
        </w:rPr>
      </w:pPr>
      <w:r>
        <w:rPr>
          <w:rFonts w:hint="eastAsia" w:ascii="黑体" w:hAnsi="黑体" w:eastAsia="黑体"/>
          <w:color w:val="000000"/>
        </w:rPr>
        <w:t>8.2 报告主体基本信息</w:t>
      </w:r>
    </w:p>
    <w:p w14:paraId="5D4CC1D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baseline"/>
        <w:rPr>
          <w:rFonts w:hint="eastAsia" w:hAnsi="宋体"/>
        </w:rPr>
      </w:pPr>
      <w:r>
        <w:rPr>
          <w:rFonts w:hint="eastAsia" w:ascii="黑体" w:hAnsi="黑体" w:eastAsia="黑体" w:cs="黑体"/>
          <w:lang w:val="en-US" w:eastAsia="zh-CN"/>
        </w:rPr>
        <w:t xml:space="preserve">8.2.1 </w:t>
      </w:r>
      <w:r>
        <w:rPr>
          <w:rFonts w:hint="eastAsia" w:hAnsi="宋体"/>
        </w:rPr>
        <w:t>报告主体基本信息应包括报告主体名称、单位性质、报告年度、所属行业、统一社会信用代码、法定代表人、填报负责人和联系人信息</w:t>
      </w:r>
      <w:r>
        <w:rPr>
          <w:rFonts w:hint="eastAsia" w:hAnsi="宋体"/>
          <w:lang w:val="en-US" w:eastAsia="zh-CN"/>
        </w:rPr>
        <w:t>等</w:t>
      </w:r>
      <w:r>
        <w:rPr>
          <w:rFonts w:hint="eastAsia" w:hAnsi="宋体"/>
        </w:rPr>
        <w:t>。</w:t>
      </w:r>
    </w:p>
    <w:p w14:paraId="70F06D13">
      <w:pPr>
        <w:ind w:firstLine="0" w:firstLineChars="0"/>
        <w:rPr>
          <w:rFonts w:hint="default" w:ascii="Times New Roman" w:hAnsi="Times New Roman" w:cs="Times New Roman"/>
          <w:color w:val="auto"/>
          <w:szCs w:val="21"/>
          <w:highlight w:val="none"/>
        </w:rPr>
      </w:pPr>
      <w:r>
        <w:rPr>
          <w:rFonts w:hint="eastAsia" w:ascii="黑体" w:hAnsi="黑体" w:eastAsia="黑体" w:cs="黑体"/>
          <w:lang w:val="en-US" w:eastAsia="zh-CN"/>
        </w:rPr>
        <w:t xml:space="preserve">8.2.2 </w:t>
      </w:r>
      <w:r>
        <w:rPr>
          <w:rFonts w:hint="default" w:ascii="Times New Roman" w:hAnsi="Times New Roman" w:cs="Times New Roman"/>
          <w:color w:val="auto"/>
          <w:szCs w:val="21"/>
          <w:highlight w:val="none"/>
        </w:rPr>
        <w:t>报告主体</w:t>
      </w:r>
      <w:r>
        <w:rPr>
          <w:rFonts w:hint="default" w:ascii="Times New Roman" w:hAnsi="Times New Roman" w:cs="Times New Roman"/>
          <w:color w:val="auto"/>
          <w:szCs w:val="21"/>
          <w:highlight w:val="none"/>
          <w:lang w:val="en-US" w:eastAsia="zh-CN"/>
        </w:rPr>
        <w:t>的</w:t>
      </w:r>
      <w:r>
        <w:rPr>
          <w:rFonts w:hint="default" w:ascii="Times New Roman" w:hAnsi="Times New Roman" w:cs="Times New Roman"/>
          <w:color w:val="auto"/>
          <w:szCs w:val="21"/>
          <w:highlight w:val="none"/>
        </w:rPr>
        <w:t>基本信息还应包括企业核算边界、主营产品及工艺流程以及排放源识别情况的详细说明（必要时应附表和附图）。</w:t>
      </w:r>
    </w:p>
    <w:p w14:paraId="05C95A0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hAnsi="宋体"/>
        </w:rPr>
      </w:pPr>
    </w:p>
    <w:p w14:paraId="72345F2A">
      <w:pPr>
        <w:adjustRightInd/>
        <w:spacing w:line="360" w:lineRule="auto"/>
        <w:ind w:firstLine="0"/>
        <w:rPr>
          <w:rFonts w:ascii="黑体" w:hAnsi="黑体" w:eastAsia="黑体"/>
          <w:color w:val="000000"/>
        </w:rPr>
      </w:pPr>
      <w:r>
        <w:rPr>
          <w:rFonts w:hint="eastAsia" w:ascii="黑体" w:hAnsi="黑体" w:eastAsia="黑体"/>
          <w:color w:val="000000"/>
        </w:rPr>
        <w:t>8.3 温室气体排放量</w:t>
      </w:r>
    </w:p>
    <w:p w14:paraId="1ECBE240">
      <w:pPr>
        <w:pStyle w:val="51"/>
        <w:ind w:firstLine="42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报告主体应报告年度温室气体排放总量，并分别报告化石燃料燃烧排放、能源作为原材料用途的排放、过程排放、购入</w:t>
      </w:r>
      <w:r>
        <w:rPr>
          <w:rFonts w:hint="eastAsia" w:ascii="Times New Roman" w:cs="Times New Roman"/>
          <w:color w:val="auto"/>
          <w:sz w:val="21"/>
          <w:szCs w:val="21"/>
          <w:highlight w:val="none"/>
          <w:lang w:val="en-US" w:eastAsia="zh-CN"/>
        </w:rPr>
        <w:t>和</w:t>
      </w:r>
      <w:r>
        <w:rPr>
          <w:rFonts w:hint="default" w:ascii="Times New Roman" w:hAnsi="Times New Roman" w:cs="Times New Roman"/>
          <w:color w:val="auto"/>
          <w:sz w:val="21"/>
          <w:szCs w:val="21"/>
          <w:highlight w:val="none"/>
        </w:rPr>
        <w:t>输出的电</w:t>
      </w:r>
      <w:r>
        <w:rPr>
          <w:rFonts w:hint="eastAsia" w:ascii="Times New Roman" w:cs="Times New Roman"/>
          <w:color w:val="auto"/>
          <w:sz w:val="21"/>
          <w:szCs w:val="21"/>
          <w:highlight w:val="none"/>
          <w:lang w:val="en-US" w:eastAsia="zh-CN"/>
        </w:rPr>
        <w:t>力及</w:t>
      </w:r>
      <w:r>
        <w:rPr>
          <w:rFonts w:hint="default" w:ascii="Times New Roman" w:hAnsi="Times New Roman" w:cs="Times New Roman"/>
          <w:color w:val="auto"/>
          <w:sz w:val="21"/>
          <w:szCs w:val="21"/>
          <w:highlight w:val="none"/>
        </w:rPr>
        <w:t>热</w:t>
      </w:r>
      <w:r>
        <w:rPr>
          <w:rFonts w:hint="eastAsia" w:ascii="Times New Roman" w:cs="Times New Roman"/>
          <w:color w:val="auto"/>
          <w:sz w:val="21"/>
          <w:szCs w:val="21"/>
          <w:highlight w:val="none"/>
          <w:lang w:val="en-US" w:eastAsia="zh-CN"/>
        </w:rPr>
        <w:t>力</w:t>
      </w:r>
      <w:r>
        <w:rPr>
          <w:rFonts w:hint="default" w:ascii="Times New Roman" w:hAnsi="Times New Roman" w:cs="Times New Roman"/>
          <w:color w:val="auto"/>
          <w:sz w:val="21"/>
          <w:szCs w:val="21"/>
          <w:highlight w:val="none"/>
          <w:lang w:val="en-US" w:eastAsia="zh-CN"/>
        </w:rPr>
        <w:t>产生</w:t>
      </w:r>
      <w:r>
        <w:rPr>
          <w:rFonts w:hint="default" w:ascii="Times New Roman" w:hAnsi="Times New Roman" w:cs="Times New Roman"/>
          <w:color w:val="auto"/>
          <w:sz w:val="21"/>
          <w:szCs w:val="21"/>
          <w:highlight w:val="none"/>
        </w:rPr>
        <w:t>的排放</w:t>
      </w:r>
      <w:r>
        <w:rPr>
          <w:rFonts w:hint="default" w:ascii="Times New Roman" w:hAnsi="Times New Roman" w:cs="Times New Roman"/>
          <w:color w:val="auto"/>
          <w:sz w:val="21"/>
          <w:szCs w:val="21"/>
          <w:highlight w:val="none"/>
          <w:lang w:val="en-US" w:eastAsia="zh-CN"/>
        </w:rPr>
        <w:t>量</w:t>
      </w:r>
      <w:r>
        <w:rPr>
          <w:rFonts w:hint="default" w:ascii="Times New Roman" w:hAnsi="Times New Roman" w:cs="Times New Roman"/>
          <w:color w:val="auto"/>
          <w:sz w:val="21"/>
          <w:szCs w:val="21"/>
          <w:highlight w:val="none"/>
        </w:rPr>
        <w:t>。</w:t>
      </w:r>
    </w:p>
    <w:p w14:paraId="37F00F7F">
      <w:pPr>
        <w:adjustRightInd w:val="0"/>
        <w:snapToGrid w:val="0"/>
        <w:spacing w:line="240" w:lineRule="auto"/>
        <w:ind w:firstLine="0" w:firstLineChars="0"/>
        <w:jc w:val="both"/>
        <w:rPr>
          <w:rFonts w:ascii="黑体" w:hAnsi="黑体" w:eastAsia="黑体"/>
          <w:color w:val="000000"/>
        </w:rPr>
      </w:pPr>
      <w:r>
        <w:rPr>
          <w:rFonts w:hint="eastAsia" w:ascii="黑体" w:hAnsi="黑体" w:eastAsia="黑体"/>
          <w:color w:val="000000"/>
        </w:rPr>
        <w:t>8.4活动数据及来源</w:t>
      </w:r>
    </w:p>
    <w:p w14:paraId="024ED2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baseline"/>
        <w:rPr>
          <w:rFonts w:hint="eastAsia" w:hAnsi="宋体"/>
        </w:rPr>
      </w:pPr>
      <w:r>
        <w:rPr>
          <w:rFonts w:hint="eastAsia" w:ascii="黑体" w:hAnsi="黑体" w:eastAsia="黑体" w:cs="黑体"/>
        </w:rPr>
        <w:t>8.4.1</w:t>
      </w:r>
      <w:r>
        <w:rPr>
          <w:rFonts w:hint="eastAsia" w:hAnsi="宋体"/>
        </w:rPr>
        <w:t>报告主体应报告企业在报告年度内用于工业生产的各种燃料的净消耗量和相应的低位发热量、</w:t>
      </w:r>
      <w:r>
        <w:rPr>
          <w:rFonts w:hint="default" w:ascii="Times New Roman" w:hAnsi="Times New Roman" w:eastAsia="宋体" w:cs="Times New Roman"/>
          <w:color w:val="auto"/>
          <w:sz w:val="21"/>
          <w:szCs w:val="21"/>
          <w:highlight w:val="none"/>
        </w:rPr>
        <w:t>能源作为</w:t>
      </w:r>
      <w:r>
        <w:rPr>
          <w:rFonts w:hint="eastAsia" w:cs="Times New Roman"/>
          <w:color w:val="auto"/>
          <w:sz w:val="21"/>
          <w:szCs w:val="21"/>
          <w:highlight w:val="none"/>
          <w:lang w:val="en-US" w:eastAsia="zh-CN"/>
        </w:rPr>
        <w:t>原材料用途</w:t>
      </w:r>
      <w:r>
        <w:rPr>
          <w:rFonts w:hint="default" w:ascii="Times New Roman" w:hAnsi="Times New Roman" w:eastAsia="宋体" w:cs="Times New Roman"/>
          <w:color w:val="auto"/>
          <w:sz w:val="21"/>
          <w:szCs w:val="21"/>
          <w:highlight w:val="none"/>
        </w:rPr>
        <w:t>的消耗量</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各种</w:t>
      </w:r>
      <w:r>
        <w:rPr>
          <w:rFonts w:hint="eastAsia" w:hAnsi="宋体"/>
        </w:rPr>
        <w:t>碳酸盐原料的消耗量、购入和输出的电量及热量，并说明这些数据的来源。</w:t>
      </w:r>
    </w:p>
    <w:p w14:paraId="0537D6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baseline"/>
        <w:rPr>
          <w:rFonts w:hint="eastAsia" w:hAnsi="宋体"/>
        </w:rPr>
      </w:pPr>
      <w:r>
        <w:rPr>
          <w:rFonts w:hint="eastAsia" w:ascii="黑体" w:hAnsi="黑体" w:eastAsia="黑体" w:cs="黑体"/>
        </w:rPr>
        <w:t>8.4.</w:t>
      </w:r>
      <w:r>
        <w:rPr>
          <w:rFonts w:hint="eastAsia" w:ascii="黑体" w:hAnsi="黑体" w:eastAsia="黑体" w:cs="黑体"/>
          <w:lang w:val="en-US" w:eastAsia="zh-CN"/>
        </w:rPr>
        <w:t>2</w:t>
      </w:r>
      <w:r>
        <w:rPr>
          <w:rFonts w:hint="eastAsia" w:hAnsi="宋体"/>
        </w:rPr>
        <w:t>报告主体如果还从事铜冶炼以外的产品生产活动并存在本部分未涵盖的温室气体排放环节，应</w:t>
      </w:r>
      <w:r>
        <w:rPr>
          <w:rFonts w:hint="eastAsia" w:hAnsi="宋体"/>
          <w:lang w:val="en-US" w:eastAsia="zh-CN"/>
        </w:rPr>
        <w:t>按照</w:t>
      </w:r>
      <w:r>
        <w:rPr>
          <w:rFonts w:hint="eastAsia" w:hAnsi="宋体"/>
        </w:rPr>
        <w:t>其他相关行业的企业温室气体</w:t>
      </w:r>
      <w:r>
        <w:rPr>
          <w:rFonts w:hint="eastAsia" w:hAnsi="宋体"/>
          <w:lang w:val="en-US" w:eastAsia="zh-CN"/>
        </w:rPr>
        <w:t>排放核算与报告标准</w:t>
      </w:r>
      <w:r>
        <w:rPr>
          <w:rFonts w:hint="eastAsia" w:hAnsi="宋体"/>
        </w:rPr>
        <w:t>，</w:t>
      </w:r>
      <w:r>
        <w:rPr>
          <w:rFonts w:hint="eastAsia" w:hAnsi="宋体"/>
          <w:lang w:val="en-US" w:eastAsia="zh-CN"/>
        </w:rPr>
        <w:t>一并</w:t>
      </w:r>
      <w:r>
        <w:rPr>
          <w:rFonts w:hint="eastAsia" w:hAnsi="宋体"/>
        </w:rPr>
        <w:t>报告其活动数据及来源。</w:t>
      </w:r>
    </w:p>
    <w:p w14:paraId="648BCF2F">
      <w:pPr>
        <w:adjustRightInd/>
        <w:spacing w:line="360" w:lineRule="auto"/>
        <w:ind w:firstLine="0"/>
        <w:rPr>
          <w:rFonts w:ascii="黑体" w:hAnsi="黑体" w:eastAsia="黑体"/>
          <w:color w:val="000000"/>
        </w:rPr>
      </w:pPr>
      <w:r>
        <w:rPr>
          <w:rFonts w:hint="eastAsia" w:ascii="黑体" w:hAnsi="黑体" w:eastAsia="黑体"/>
          <w:color w:val="000000"/>
        </w:rPr>
        <w:t>8.5排放因子数据及来源</w:t>
      </w:r>
    </w:p>
    <w:p w14:paraId="078CB7D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hAnsi="宋体"/>
        </w:rPr>
      </w:pPr>
      <w:r>
        <w:rPr>
          <w:rFonts w:hint="eastAsia" w:hAnsi="宋体"/>
        </w:rPr>
        <w:t>报告主体应报告企业在报告年度内各种</w:t>
      </w:r>
      <w:r>
        <w:rPr>
          <w:rFonts w:hint="eastAsia" w:hAnsi="宋体"/>
          <w:lang w:val="en-US" w:eastAsia="zh-CN"/>
        </w:rPr>
        <w:t>化石</w:t>
      </w:r>
      <w:r>
        <w:rPr>
          <w:rFonts w:hint="eastAsia" w:hAnsi="宋体"/>
        </w:rPr>
        <w:t>燃料的单位热值含碳量和碳氧化率数据，</w:t>
      </w:r>
      <w:r>
        <w:rPr>
          <w:rFonts w:hint="eastAsia" w:hAnsi="宋体"/>
          <w:lang w:val="en-US" w:eastAsia="zh-CN"/>
        </w:rPr>
        <w:t>能源作为原材料的排放因子、各种</w:t>
      </w:r>
      <w:r>
        <w:rPr>
          <w:rFonts w:hint="eastAsia" w:hAnsi="宋体"/>
        </w:rPr>
        <w:t>碳酸盐</w:t>
      </w:r>
      <w:r>
        <w:rPr>
          <w:rFonts w:hint="eastAsia" w:hAnsi="宋体"/>
          <w:lang w:val="en-US" w:eastAsia="zh-CN"/>
        </w:rPr>
        <w:t>原料的</w:t>
      </w:r>
      <w:r>
        <w:rPr>
          <w:rFonts w:hint="eastAsia" w:hAnsi="宋体"/>
        </w:rPr>
        <w:t>排放因子、</w:t>
      </w:r>
      <w:r>
        <w:rPr>
          <w:rFonts w:hint="eastAsia" w:hAnsi="宋体"/>
          <w:highlight w:val="none"/>
        </w:rPr>
        <w:t>报告主体生产地的电力消费排放因子和热力消费排放因子等数据</w:t>
      </w:r>
      <w:r>
        <w:rPr>
          <w:rFonts w:hint="eastAsia" w:hAnsi="宋体"/>
        </w:rPr>
        <w:t>，并说明这些数据的来源</w:t>
      </w:r>
      <w:r>
        <w:rPr>
          <w:rFonts w:hint="default" w:ascii="Times New Roman" w:hAnsi="Times New Roman" w:eastAsia="宋体" w:cs="Times New Roman"/>
          <w:b w:val="0"/>
          <w:bCs w:val="0"/>
          <w:color w:val="auto"/>
          <w:sz w:val="21"/>
          <w:szCs w:val="21"/>
          <w:highlight w:val="none"/>
        </w:rPr>
        <w:t>（采用本文件的缺省或实测值）</w:t>
      </w:r>
      <w:r>
        <w:rPr>
          <w:rFonts w:hint="eastAsia" w:hAnsi="宋体"/>
        </w:rPr>
        <w:t>。</w:t>
      </w:r>
    </w:p>
    <w:p w14:paraId="13ECC6D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baseline"/>
        <w:rPr>
          <w:rFonts w:hint="eastAsia" w:hAnsi="宋体"/>
        </w:rPr>
      </w:pPr>
      <w:r>
        <w:rPr>
          <w:rFonts w:hint="eastAsia" w:hAnsi="宋体"/>
        </w:rPr>
        <w:t>报告主体如果还从事铜冶炼以外的产品生产活动并在本</w:t>
      </w:r>
      <w:r>
        <w:rPr>
          <w:rFonts w:hint="eastAsia" w:hAnsi="宋体"/>
          <w:lang w:val="en-US" w:eastAsia="zh-CN"/>
        </w:rPr>
        <w:t>文件</w:t>
      </w:r>
      <w:r>
        <w:rPr>
          <w:rFonts w:hint="eastAsia" w:hAnsi="宋体"/>
        </w:rPr>
        <w:t>未涵盖的温室气体排放环节，应参考其他相关行业的企业温室气体排放核算方法与报告要求标准，报告其排放因子数据及来源。</w:t>
      </w:r>
    </w:p>
    <w:p w14:paraId="36E5A8AF">
      <w:pPr>
        <w:snapToGrid w:val="0"/>
        <w:spacing w:line="360" w:lineRule="exact"/>
        <w:ind w:firstLine="0"/>
        <w:rPr>
          <w:rFonts w:ascii="黑体" w:hAnsi="黑体" w:eastAsia="黑体"/>
          <w:color w:val="000000"/>
        </w:rPr>
      </w:pPr>
      <w:r>
        <w:rPr>
          <w:rFonts w:hint="eastAsia" w:ascii="黑体" w:hAnsi="黑体" w:eastAsia="黑体"/>
          <w:color w:val="000000"/>
        </w:rPr>
        <w:t>8</w:t>
      </w:r>
      <w:r>
        <w:rPr>
          <w:rFonts w:ascii="黑体" w:hAnsi="黑体" w:eastAsia="黑体"/>
          <w:color w:val="000000"/>
        </w:rPr>
        <w:t xml:space="preserve">.6 </w:t>
      </w:r>
      <w:r>
        <w:rPr>
          <w:rFonts w:hint="eastAsia" w:ascii="黑体" w:hAnsi="黑体" w:eastAsia="黑体"/>
          <w:color w:val="000000"/>
        </w:rPr>
        <w:t>其他报告信息</w:t>
      </w:r>
    </w:p>
    <w:p w14:paraId="7390385D">
      <w:pPr>
        <w:widowControl/>
        <w:adjustRightInd/>
        <w:spacing w:line="240" w:lineRule="auto"/>
        <w:ind w:firstLine="420" w:firstLineChars="200"/>
        <w:jc w:val="left"/>
        <w:textAlignment w:val="auto"/>
        <w:rPr>
          <w:rFonts w:hint="eastAsia" w:ascii="黑体" w:hAnsi="黑体" w:eastAsia="黑体" w:cs="黑体"/>
        </w:rPr>
      </w:pPr>
      <w:r>
        <w:rPr>
          <w:rFonts w:hint="default" w:ascii="Times New Roman" w:hAnsi="Times New Roman" w:cs="Times New Roman"/>
          <w:highlight w:val="none"/>
        </w:rPr>
        <w:t>报告主体宜单独报告碳捕集、利用与封存（CCUS），碳汇等其他碳减排情况。报告主体法人边界或工序涉及外包、生物质燃料情况的，宜单独核算并报告其产生的温室气体排放量，但不计入温室气体排放总量。涉及外购高耗能工质实物消耗量及对应的电力、间接</w:t>
      </w:r>
      <w:r>
        <w:rPr>
          <w:rFonts w:hint="eastAsia" w:cs="Times New Roman"/>
          <w:highlight w:val="none"/>
          <w:lang w:val="en-US" w:eastAsia="zh-CN"/>
        </w:rPr>
        <w:t>产生的</w:t>
      </w:r>
      <w:r>
        <w:rPr>
          <w:rFonts w:hint="default" w:ascii="Times New Roman" w:hAnsi="Times New Roman" w:cs="Times New Roman"/>
          <w:highlight w:val="none"/>
        </w:rPr>
        <w:t>二氧化碳排放情况，宜单独</w:t>
      </w:r>
      <w:r>
        <w:rPr>
          <w:rFonts w:hint="eastAsia" w:cs="Times New Roman"/>
          <w:highlight w:val="none"/>
          <w:lang w:val="en-US" w:eastAsia="zh-CN"/>
        </w:rPr>
        <w:t>报告。</w:t>
      </w:r>
      <w:r>
        <w:rPr>
          <w:rFonts w:hint="default" w:ascii="Times New Roman" w:hAnsi="Times New Roman" w:cs="Times New Roman"/>
          <w:highlight w:val="none"/>
        </w:rPr>
        <w:t>国家</w:t>
      </w:r>
      <w:r>
        <w:rPr>
          <w:rFonts w:hint="eastAsia" w:cs="Times New Roman"/>
          <w:highlight w:val="none"/>
          <w:lang w:val="en-US" w:eastAsia="zh-CN"/>
        </w:rPr>
        <w:t>和地方</w:t>
      </w:r>
      <w:r>
        <w:rPr>
          <w:rFonts w:hint="default" w:ascii="Times New Roman" w:hAnsi="Times New Roman" w:cs="Times New Roman"/>
          <w:highlight w:val="none"/>
        </w:rPr>
        <w:t>政策另有说明除外。</w:t>
      </w:r>
      <w:r>
        <w:br w:type="page"/>
      </w:r>
      <w:r>
        <w:rPr>
          <w:rFonts w:hint="eastAsia"/>
          <w:lang w:val="en-US" w:eastAsia="zh-CN"/>
        </w:rPr>
        <w:t xml:space="preserve">                                          </w:t>
      </w:r>
      <w:r>
        <w:rPr>
          <w:rFonts w:hint="eastAsia" w:ascii="黑体" w:hAnsi="黑体" w:eastAsia="黑体" w:cs="黑体"/>
        </w:rPr>
        <w:t>附录A</w:t>
      </w:r>
    </w:p>
    <w:p w14:paraId="528102F2">
      <w:pPr>
        <w:widowControl/>
        <w:adjustRightInd/>
        <w:spacing w:line="240" w:lineRule="auto"/>
        <w:ind w:firstLine="0"/>
        <w:jc w:val="center"/>
        <w:textAlignment w:val="auto"/>
        <w:rPr>
          <w:rFonts w:hint="eastAsia" w:ascii="黑体" w:hAnsi="黑体" w:eastAsia="黑体" w:cs="黑体"/>
        </w:rPr>
      </w:pPr>
      <w:r>
        <w:rPr>
          <w:rFonts w:hint="eastAsia" w:ascii="黑体" w:hAnsi="黑体" w:eastAsia="黑体" w:cs="黑体"/>
        </w:rPr>
        <w:t>（资料性）</w:t>
      </w:r>
    </w:p>
    <w:p w14:paraId="62B9F20E">
      <w:pPr>
        <w:widowControl/>
        <w:adjustRightInd/>
        <w:spacing w:line="240" w:lineRule="auto"/>
        <w:ind w:firstLine="0"/>
        <w:jc w:val="center"/>
        <w:textAlignment w:val="auto"/>
        <w:rPr>
          <w:rFonts w:hint="eastAsia" w:ascii="黑体" w:hAnsi="黑体" w:eastAsia="黑体" w:cs="黑体"/>
        </w:rPr>
      </w:pPr>
      <w:r>
        <w:rPr>
          <w:rFonts w:hint="eastAsia" w:ascii="黑体" w:hAnsi="黑体" w:eastAsia="黑体" w:cs="黑体"/>
        </w:rPr>
        <w:t>铜冶炼企业温室气体排放核算边界示意图</w:t>
      </w:r>
    </w:p>
    <w:p w14:paraId="4E928CB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baseline"/>
        <w:rPr>
          <w:rFonts w:ascii="黑体" w:hAnsi="黑体" w:eastAsia="黑体"/>
        </w:rPr>
      </w:pPr>
      <w:r>
        <w:rPr>
          <w:rFonts w:hint="eastAsia" w:hAnsi="宋体"/>
        </w:rPr>
        <w:t>铜冶炼企业温室气体排放核算边界示意图见图A.1、图A.2实线框内所示。为方便</w:t>
      </w:r>
      <w:r>
        <w:rPr>
          <w:rFonts w:hAnsi="宋体"/>
        </w:rPr>
        <w:t>铜行业内相同工序</w:t>
      </w:r>
      <w:r>
        <w:rPr>
          <w:rFonts w:hint="eastAsia" w:hAnsi="宋体"/>
        </w:rPr>
        <w:t>温室气体</w:t>
      </w:r>
      <w:r>
        <w:rPr>
          <w:rFonts w:hAnsi="宋体"/>
        </w:rPr>
        <w:t>排放的横向比较，</w:t>
      </w:r>
      <w:r>
        <w:rPr>
          <w:rFonts w:hint="eastAsia"/>
        </w:rPr>
        <w:t>企业</w:t>
      </w:r>
      <w:r>
        <w:rPr>
          <w:rFonts w:hint="eastAsia"/>
          <w:lang w:val="en-US" w:eastAsia="zh-CN"/>
        </w:rPr>
        <w:t>应</w:t>
      </w:r>
      <w:r>
        <w:rPr>
          <w:rFonts w:hint="eastAsia" w:hAnsi="宋体"/>
        </w:rPr>
        <w:t>分工序核算并报告温室气体排放，</w:t>
      </w:r>
      <w:r>
        <w:rPr>
          <w:rFonts w:hint="eastAsia"/>
        </w:rPr>
        <w:t>各工序核算边界见图A.1、图A.2虚线框所示。</w:t>
      </w:r>
    </w:p>
    <w:p w14:paraId="0D3CB2A6">
      <w:pPr>
        <w:spacing w:line="0" w:lineRule="atLeast"/>
        <w:ind w:firstLine="0"/>
        <w:jc w:val="center"/>
      </w:pPr>
    </w:p>
    <w:p w14:paraId="2197DDA4">
      <w:pPr>
        <w:snapToGrid w:val="0"/>
        <w:spacing w:line="240" w:lineRule="auto"/>
        <w:ind w:firstLine="0"/>
        <w:rPr>
          <w:rFonts w:hAnsi="宋体"/>
        </w:rPr>
      </w:pPr>
      <w:r>
        <mc:AlternateContent>
          <mc:Choice Requires="wps">
            <w:drawing>
              <wp:anchor distT="0" distB="0" distL="114300" distR="114300" simplePos="0" relativeHeight="251680768" behindDoc="0" locked="0" layoutInCell="1" allowOverlap="1">
                <wp:simplePos x="0" y="0"/>
                <wp:positionH relativeFrom="column">
                  <wp:posOffset>5026660</wp:posOffset>
                </wp:positionH>
                <wp:positionV relativeFrom="paragraph">
                  <wp:posOffset>444500</wp:posOffset>
                </wp:positionV>
                <wp:extent cx="867410" cy="364490"/>
                <wp:effectExtent l="4445" t="4445" r="23495" b="12065"/>
                <wp:wrapNone/>
                <wp:docPr id="118" name="矩形 1061"/>
                <wp:cNvGraphicFramePr/>
                <a:graphic xmlns:a="http://schemas.openxmlformats.org/drawingml/2006/main">
                  <a:graphicData uri="http://schemas.microsoft.com/office/word/2010/wordprocessingShape">
                    <wps:wsp>
                      <wps:cNvSpPr/>
                      <wps:spPr>
                        <a:xfrm>
                          <a:off x="0" y="0"/>
                          <a:ext cx="867410" cy="364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0F89AD">
                            <w:pPr>
                              <w:spacing w:line="0" w:lineRule="atLeast"/>
                              <w:ind w:firstLine="0"/>
                              <w:jc w:val="center"/>
                              <w:rPr>
                                <w:rFonts w:hint="default" w:eastAsia="宋体"/>
                                <w:lang w:val="en-US" w:eastAsia="zh-CN"/>
                              </w:rPr>
                            </w:pPr>
                            <w:r>
                              <w:rPr>
                                <w:rFonts w:hint="eastAsia"/>
                                <w:lang w:val="en-US" w:eastAsia="zh-CN"/>
                              </w:rPr>
                              <w:t>化石燃料燃烧排放</w:t>
                            </w:r>
                          </w:p>
                        </w:txbxContent>
                      </wps:txbx>
                      <wps:bodyPr lIns="0" tIns="0" rIns="0" bIns="0" anchor="ctr" anchorCtr="0" upright="1"/>
                    </wps:wsp>
                  </a:graphicData>
                </a:graphic>
              </wp:anchor>
            </w:drawing>
          </mc:Choice>
          <mc:Fallback>
            <w:pict>
              <v:rect id="矩形 1061" o:spid="_x0000_s1026" o:spt="1" style="position:absolute;left:0pt;margin-left:395.8pt;margin-top:35pt;height:28.7pt;width:68.3pt;z-index:251680768;v-text-anchor:middle;mso-width-relative:page;mso-height-relative:page;" fillcolor="#FFFFFF" filled="t" stroked="t" coordsize="21600,21600" o:gfxdata="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L&#10;8Dp21wAAAAoBAAAPAAAAAAAAAAEAIAAAACIAAABkcnMvZG93bnJldi54bWxQSwECFAAUAAAACACH&#10;TuJAoNGUCSUCAABsBAAADgAAAAAAAAABACAAAAAmAQAAZHJzL2Uyb0RvYy54bWxQSwUGAAAAAAYA&#10;BgBZAQAAvQUAAAAA&#10;">
                <v:fill on="t" focussize="0,0"/>
                <v:stroke color="#000000" joinstyle="miter"/>
                <v:imagedata o:title=""/>
                <o:lock v:ext="edit" aspectratio="f"/>
                <v:textbox inset="0mm,0mm,0mm,0mm">
                  <w:txbxContent>
                    <w:p w14:paraId="1B0F89AD">
                      <w:pPr>
                        <w:spacing w:line="0" w:lineRule="atLeast"/>
                        <w:ind w:firstLine="0"/>
                        <w:jc w:val="center"/>
                        <w:rPr>
                          <w:rFonts w:hint="default" w:eastAsia="宋体"/>
                          <w:lang w:val="en-US" w:eastAsia="zh-CN"/>
                        </w:rPr>
                      </w:pPr>
                      <w:r>
                        <w:rPr>
                          <w:rFonts w:hint="eastAsia"/>
                          <w:lang w:val="en-US" w:eastAsia="zh-CN"/>
                        </w:rPr>
                        <w:t>化石燃料燃烧排放</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4530090</wp:posOffset>
                </wp:positionH>
                <wp:positionV relativeFrom="paragraph">
                  <wp:posOffset>2573655</wp:posOffset>
                </wp:positionV>
                <wp:extent cx="200660" cy="671195"/>
                <wp:effectExtent l="5080" t="12700" r="9525" b="15240"/>
                <wp:wrapNone/>
                <wp:docPr id="107" name="自选图形 1326"/>
                <wp:cNvGraphicFramePr/>
                <a:graphic xmlns:a="http://schemas.openxmlformats.org/drawingml/2006/main">
                  <a:graphicData uri="http://schemas.microsoft.com/office/word/2010/wordprocessingShape">
                    <wps:wsp>
                      <wps:cNvSpPr/>
                      <wps:spPr>
                        <a:xfrm rot="5400000">
                          <a:off x="0" y="0"/>
                          <a:ext cx="200660" cy="671195"/>
                        </a:xfrm>
                        <a:prstGeom prst="upArrow">
                          <a:avLst>
                            <a:gd name="adj1" fmla="val 54592"/>
                            <a:gd name="adj2" fmla="val 43819"/>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326" o:spid="_x0000_s1026" o:spt="68" type="#_x0000_t68" style="position:absolute;left:0pt;margin-left:356.7pt;margin-top:202.65pt;height:52.85pt;width:15.8pt;rotation:5898240f;z-index:251676672;mso-width-relative:page;mso-height-relative:page;" fillcolor="#FFFFFF" filled="t" stroked="t" coordsize="21600,21600" o:gfxdata="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XIMG7dAAAACwEAAA8AAAAAAAAA&#10;AQAgAAAAIgAAAGRycy9kb3ducmV2LnhtbFBLAQIUABQAAAAIAIdO4kCFAyTrRQIAAJgEAAAOAAAA&#10;AAAAAAEAIAAAACwBAABkcnMvZTJvRG9jLnhtbFBLBQYAAAAABgAGAFkBAADjBQAAAAA=&#10;" adj="2829,4904">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4538345</wp:posOffset>
                </wp:positionH>
                <wp:positionV relativeFrom="paragraph">
                  <wp:posOffset>4112260</wp:posOffset>
                </wp:positionV>
                <wp:extent cx="200660" cy="675640"/>
                <wp:effectExtent l="4445" t="12700" r="24765" b="15240"/>
                <wp:wrapNone/>
                <wp:docPr id="116" name="自选图形 1326"/>
                <wp:cNvGraphicFramePr/>
                <a:graphic xmlns:a="http://schemas.openxmlformats.org/drawingml/2006/main">
                  <a:graphicData uri="http://schemas.microsoft.com/office/word/2010/wordprocessingShape">
                    <wps:wsp>
                      <wps:cNvSpPr/>
                      <wps:spPr>
                        <a:xfrm rot="5400000">
                          <a:off x="0" y="0"/>
                          <a:ext cx="200660" cy="675640"/>
                        </a:xfrm>
                        <a:prstGeom prst="upArrow">
                          <a:avLst>
                            <a:gd name="adj1" fmla="val 54592"/>
                            <a:gd name="adj2" fmla="val 43819"/>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326" o:spid="_x0000_s1026" o:spt="68" type="#_x0000_t68" style="position:absolute;left:0pt;margin-left:357.35pt;margin-top:323.8pt;height:53.2pt;width:15.8pt;rotation:5898240f;z-index:251678720;mso-width-relative:page;mso-height-relative:page;" fillcolor="#FFFFFF" filled="t" stroked="t" coordsize="21600,21600" o:gfxdata="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FgM2J2gAAAAsBAAAPAAAAAAAAAAEAIAAA&#10;ACIAAABkcnMvZG93bnJldi54bWxQSwECFAAUAAAACACHTuJA82ODI0MCAACYBAAADgAAAAAAAAAB&#10;ACAAAAApAQAAZHJzL2Uyb0RvYy54bWxQSwUGAAAAAAYABgBZAQAA3gUAAAAA&#10;" adj="2811,4904">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4535805</wp:posOffset>
                </wp:positionH>
                <wp:positionV relativeFrom="paragraph">
                  <wp:posOffset>267970</wp:posOffset>
                </wp:positionV>
                <wp:extent cx="200660" cy="675640"/>
                <wp:effectExtent l="4445" t="12700" r="24765" b="15240"/>
                <wp:wrapNone/>
                <wp:docPr id="115" name="自选图形 1326"/>
                <wp:cNvGraphicFramePr/>
                <a:graphic xmlns:a="http://schemas.openxmlformats.org/drawingml/2006/main">
                  <a:graphicData uri="http://schemas.microsoft.com/office/word/2010/wordprocessingShape">
                    <wps:wsp>
                      <wps:cNvSpPr/>
                      <wps:spPr>
                        <a:xfrm rot="5400000">
                          <a:off x="0" y="0"/>
                          <a:ext cx="200660" cy="675640"/>
                        </a:xfrm>
                        <a:prstGeom prst="upArrow">
                          <a:avLst>
                            <a:gd name="adj1" fmla="val 54592"/>
                            <a:gd name="adj2" fmla="val 43819"/>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326" o:spid="_x0000_s1026" o:spt="68" type="#_x0000_t68" style="position:absolute;left:0pt;margin-left:357.15pt;margin-top:21.1pt;height:53.2pt;width:15.8pt;rotation:5898240f;z-index:251677696;mso-width-relative:page;mso-height-relative:page;" fillcolor="#FFFFFF" filled="t" stroked="t" coordsize="21600,21600" o:gfxdata="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yL9/7ZAAAACgEAAA8AAAAAAAAAAQAgAAAA&#10;IgAAAGRycy9kb3ducmV2LnhtbFBLAQIUABQAAAAIAIdO4kDDeesNQwIAAJgEAAAOAAAAAAAAAAEA&#10;IAAAACgBAABkcnMvZTJvRG9jLnhtbFBLBQYAAAAABgAGAFkBAADdBQAAAAA=&#10;" adj="2811,4904">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4552315</wp:posOffset>
                </wp:positionH>
                <wp:positionV relativeFrom="paragraph">
                  <wp:posOffset>1361440</wp:posOffset>
                </wp:positionV>
                <wp:extent cx="200660" cy="693420"/>
                <wp:effectExtent l="4445" t="12700" r="6985" b="15240"/>
                <wp:wrapNone/>
                <wp:docPr id="106" name="自选图形 1326"/>
                <wp:cNvGraphicFramePr/>
                <a:graphic xmlns:a="http://schemas.openxmlformats.org/drawingml/2006/main">
                  <a:graphicData uri="http://schemas.microsoft.com/office/word/2010/wordprocessingShape">
                    <wps:wsp>
                      <wps:cNvSpPr/>
                      <wps:spPr>
                        <a:xfrm rot="5400000">
                          <a:off x="0" y="0"/>
                          <a:ext cx="200660" cy="693420"/>
                        </a:xfrm>
                        <a:prstGeom prst="upArrow">
                          <a:avLst>
                            <a:gd name="adj1" fmla="val 54592"/>
                            <a:gd name="adj2" fmla="val 43819"/>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326" o:spid="_x0000_s1026" o:spt="68" type="#_x0000_t68" style="position:absolute;left:0pt;margin-left:358.45pt;margin-top:107.2pt;height:54.6pt;width:15.8pt;rotation:5898240f;z-index:251675648;mso-width-relative:page;mso-height-relative:page;" fillcolor="#FFFFFF" filled="t" stroked="t" coordsize="21600,21600" o:gfxdata="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uHvSXaAAAACwEAAA8AAAAAAAAAAQAgAAAA&#10;IgAAAGRycy9kb3ducmV2LnhtbFBLAQIUABQAAAAIAIdO4kBZnnBeQgIAAJgEAAAOAAAAAAAAAAEA&#10;IAAAACkBAABkcnMvZTJvRG9jLnhtbFBLBQYAAAAABgAGAFkBAADdBQAAAAA=&#10;" adj="2738,4904">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4551045</wp:posOffset>
                </wp:positionH>
                <wp:positionV relativeFrom="paragraph">
                  <wp:posOffset>5553075</wp:posOffset>
                </wp:positionV>
                <wp:extent cx="200660" cy="692785"/>
                <wp:effectExtent l="5080" t="12700" r="6985" b="15240"/>
                <wp:wrapNone/>
                <wp:docPr id="117" name="自选图形 1326"/>
                <wp:cNvGraphicFramePr/>
                <a:graphic xmlns:a="http://schemas.openxmlformats.org/drawingml/2006/main">
                  <a:graphicData uri="http://schemas.microsoft.com/office/word/2010/wordprocessingShape">
                    <wps:wsp>
                      <wps:cNvSpPr/>
                      <wps:spPr>
                        <a:xfrm rot="5400000">
                          <a:off x="0" y="0"/>
                          <a:ext cx="200660" cy="692785"/>
                        </a:xfrm>
                        <a:prstGeom prst="upArrow">
                          <a:avLst>
                            <a:gd name="adj1" fmla="val 54592"/>
                            <a:gd name="adj2" fmla="val 43819"/>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326" o:spid="_x0000_s1026" o:spt="68" type="#_x0000_t68" style="position:absolute;left:0pt;margin-left:358.35pt;margin-top:437.25pt;height:54.55pt;width:15.8pt;rotation:5898240f;z-index:251679744;mso-width-relative:page;mso-height-relative:page;" fillcolor="#FFFFFF" filled="t" stroked="t" coordsize="21600,21600" o:gfxdata="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cWpIjdAAAACwEAAA8AAAAAAAAA&#10;AQAgAAAAIgAAAGRycy9kb3ducmV2LnhtbFBLAQIUABQAAAAIAIdO4kBwxuQjRQIAAJgEAAAOAAAA&#10;AAAAAAEAIAAAACwBAABkcnMvZTJvRG9jLnhtbFBLBQYAAAAABgAGAFkBAADjBQAAAAA=&#10;" adj="2741,4904">
                <v:fill on="t" focussize="0,0"/>
                <v:stroke color="#000000" joinstyle="miter"/>
                <v:imagedata o:title=""/>
                <o:lock v:ext="edit" aspectratio="f"/>
                <v:textbox style="layout-flow:vertical-ideographic;"/>
              </v:shape>
            </w:pict>
          </mc:Fallback>
        </mc:AlternateContent>
      </w:r>
      <w:r>
        <w:rPr>
          <w:rFonts w:hAnsi="宋体"/>
        </w:rPr>
        <mc:AlternateContent>
          <mc:Choice Requires="wpc">
            <w:drawing>
              <wp:inline distT="0" distB="0" distL="114300" distR="114300">
                <wp:extent cx="5940425" cy="6772910"/>
                <wp:effectExtent l="0" t="0" r="3175" b="0"/>
                <wp:docPr id="65" name="画布 10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矩形 1268"/>
                        <wps:cNvSpPr/>
                        <wps:spPr>
                          <a:xfrm>
                            <a:off x="1645920" y="4534535"/>
                            <a:ext cx="1249680" cy="1054100"/>
                          </a:xfrm>
                          <a:prstGeom prst="rect">
                            <a:avLst/>
                          </a:prstGeom>
                          <a:solidFill>
                            <a:srgbClr val="FFFFFF"/>
                          </a:solidFill>
                          <a:ln w="9525" cap="flat" cmpd="sng">
                            <a:solidFill>
                              <a:srgbClr val="000000"/>
                            </a:solidFill>
                            <a:prstDash val="lgDash"/>
                            <a:miter/>
                            <a:headEnd type="none" w="med" len="med"/>
                            <a:tailEnd type="none" w="med" len="med"/>
                          </a:ln>
                        </wps:spPr>
                        <wps:bodyPr upright="1"/>
                      </wps:wsp>
                      <wps:wsp>
                        <wps:cNvPr id="4" name="矩形 1267"/>
                        <wps:cNvSpPr/>
                        <wps:spPr>
                          <a:xfrm>
                            <a:off x="1633855" y="3208020"/>
                            <a:ext cx="1268095" cy="1249045"/>
                          </a:xfrm>
                          <a:prstGeom prst="rect">
                            <a:avLst/>
                          </a:prstGeom>
                          <a:solidFill>
                            <a:srgbClr val="FFFFFF"/>
                          </a:solidFill>
                          <a:ln w="9525" cap="flat" cmpd="sng">
                            <a:solidFill>
                              <a:srgbClr val="000000"/>
                            </a:solidFill>
                            <a:prstDash val="lgDash"/>
                            <a:miter/>
                            <a:headEnd type="none" w="med" len="med"/>
                            <a:tailEnd type="none" w="med" len="med"/>
                          </a:ln>
                        </wps:spPr>
                        <wps:bodyPr upright="1"/>
                      </wps:wsp>
                      <wps:wsp>
                        <wps:cNvPr id="7" name="矩形 1266"/>
                        <wps:cNvSpPr/>
                        <wps:spPr>
                          <a:xfrm>
                            <a:off x="1637665" y="506095"/>
                            <a:ext cx="1259840" cy="2628265"/>
                          </a:xfrm>
                          <a:prstGeom prst="rect">
                            <a:avLst/>
                          </a:prstGeom>
                          <a:solidFill>
                            <a:srgbClr val="FFFFFF"/>
                          </a:solidFill>
                          <a:ln w="9525" cap="flat" cmpd="sng">
                            <a:solidFill>
                              <a:srgbClr val="000000"/>
                            </a:solidFill>
                            <a:prstDash val="lgDash"/>
                            <a:miter/>
                            <a:headEnd type="none" w="med" len="med"/>
                            <a:tailEnd type="none" w="med" len="med"/>
                          </a:ln>
                        </wps:spPr>
                        <wps:bodyPr upright="1"/>
                      </wps:wsp>
                      <wps:wsp>
                        <wps:cNvPr id="8" name="矩形 1051"/>
                        <wps:cNvSpPr/>
                        <wps:spPr>
                          <a:xfrm>
                            <a:off x="161925" y="271145"/>
                            <a:ext cx="4120515" cy="6092825"/>
                          </a:xfrm>
                          <a:prstGeom prst="rect">
                            <a:avLst/>
                          </a:prstGeom>
                          <a:noFill/>
                          <a:ln w="15875" cap="flat" cmpd="sng">
                            <a:solidFill>
                              <a:srgbClr val="000000"/>
                            </a:solidFill>
                            <a:prstDash val="solid"/>
                            <a:miter/>
                            <a:headEnd type="none" w="med" len="med"/>
                            <a:tailEnd type="none" w="med" len="med"/>
                          </a:ln>
                        </wps:spPr>
                        <wps:bodyPr upright="1"/>
                      </wps:wsp>
                      <wps:wsp>
                        <wps:cNvPr id="9" name="矩形 1052"/>
                        <wps:cNvSpPr/>
                        <wps:spPr>
                          <a:xfrm>
                            <a:off x="1620520" y="551815"/>
                            <a:ext cx="1296035" cy="215900"/>
                          </a:xfrm>
                          <a:prstGeom prst="rect">
                            <a:avLst/>
                          </a:prstGeom>
                          <a:noFill/>
                          <a:ln>
                            <a:noFill/>
                          </a:ln>
                        </wps:spPr>
                        <wps:txbx>
                          <w:txbxContent>
                            <w:p w14:paraId="40A38128">
                              <w:pPr>
                                <w:spacing w:line="0" w:lineRule="atLeast"/>
                                <w:ind w:firstLine="0"/>
                                <w:jc w:val="center"/>
                              </w:pPr>
                              <w:r>
                                <w:rPr>
                                  <w:rFonts w:hint="eastAsia"/>
                                </w:rPr>
                                <w:t>铜精矿、石英熔剂</w:t>
                              </w:r>
                            </w:p>
                          </w:txbxContent>
                        </wps:txbx>
                        <wps:bodyPr lIns="91440" tIns="0" rIns="91440" bIns="0" anchor="ctr" anchorCtr="0" upright="1"/>
                      </wps:wsp>
                      <wps:wsp>
                        <wps:cNvPr id="10" name="矩形 1053"/>
                        <wps:cNvSpPr/>
                        <wps:spPr>
                          <a:xfrm>
                            <a:off x="1926590" y="1003300"/>
                            <a:ext cx="683895"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B29DFA">
                              <w:pPr>
                                <w:spacing w:line="0" w:lineRule="atLeast"/>
                                <w:ind w:firstLine="0"/>
                                <w:jc w:val="center"/>
                              </w:pPr>
                              <w:r>
                                <w:rPr>
                                  <w:rFonts w:hint="eastAsia"/>
                                </w:rPr>
                                <w:t>配料</w:t>
                              </w:r>
                            </w:p>
                          </w:txbxContent>
                        </wps:txbx>
                        <wps:bodyPr lIns="0" tIns="0" rIns="0" bIns="0" anchor="ctr" anchorCtr="0" upright="1"/>
                      </wps:wsp>
                      <wps:wsp>
                        <wps:cNvPr id="11" name="自选图形 1054"/>
                        <wps:cNvCnPr/>
                        <wps:spPr>
                          <a:xfrm>
                            <a:off x="2268855" y="767715"/>
                            <a:ext cx="635" cy="235585"/>
                          </a:xfrm>
                          <a:prstGeom prst="straightConnector1">
                            <a:avLst/>
                          </a:prstGeom>
                          <a:ln w="9525" cap="flat" cmpd="sng">
                            <a:solidFill>
                              <a:srgbClr val="000000"/>
                            </a:solidFill>
                            <a:prstDash val="solid"/>
                            <a:headEnd type="none" w="med" len="med"/>
                            <a:tailEnd type="triangle" w="med" len="med"/>
                          </a:ln>
                        </wps:spPr>
                        <wps:bodyPr/>
                      </wps:wsp>
                      <wps:wsp>
                        <wps:cNvPr id="12" name="矩形 1055"/>
                        <wps:cNvSpPr/>
                        <wps:spPr>
                          <a:xfrm>
                            <a:off x="1926590" y="1402715"/>
                            <a:ext cx="683895"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0E5F31">
                              <w:pPr>
                                <w:spacing w:line="0" w:lineRule="atLeast"/>
                                <w:ind w:firstLine="0"/>
                                <w:jc w:val="center"/>
                              </w:pPr>
                              <w:r>
                                <w:rPr>
                                  <w:rFonts w:hint="eastAsia"/>
                                </w:rPr>
                                <w:t>干燥</w:t>
                              </w:r>
                            </w:p>
                          </w:txbxContent>
                        </wps:txbx>
                        <wps:bodyPr lIns="0" tIns="0" rIns="0" bIns="0" anchor="ctr" anchorCtr="0" upright="1"/>
                      </wps:wsp>
                      <wps:wsp>
                        <wps:cNvPr id="13" name="矩形 1056"/>
                        <wps:cNvSpPr/>
                        <wps:spPr>
                          <a:xfrm>
                            <a:off x="1926590" y="1802130"/>
                            <a:ext cx="683895"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4B32F3">
                              <w:pPr>
                                <w:spacing w:line="0" w:lineRule="atLeast"/>
                                <w:ind w:firstLine="0"/>
                                <w:jc w:val="center"/>
                              </w:pPr>
                              <w:r>
                                <w:rPr>
                                  <w:rFonts w:hint="eastAsia"/>
                                </w:rPr>
                                <w:t>熔炼</w:t>
                              </w:r>
                            </w:p>
                          </w:txbxContent>
                        </wps:txbx>
                        <wps:bodyPr lIns="0" tIns="0" rIns="0" bIns="0" anchor="ctr" anchorCtr="0" upright="1"/>
                      </wps:wsp>
                      <wps:wsp>
                        <wps:cNvPr id="14" name="矩形 1057"/>
                        <wps:cNvSpPr/>
                        <wps:spPr>
                          <a:xfrm>
                            <a:off x="1878330" y="2200910"/>
                            <a:ext cx="798195" cy="215900"/>
                          </a:xfrm>
                          <a:prstGeom prst="rect">
                            <a:avLst/>
                          </a:prstGeom>
                          <a:noFill/>
                          <a:ln>
                            <a:noFill/>
                          </a:ln>
                        </wps:spPr>
                        <wps:txbx>
                          <w:txbxContent>
                            <w:p w14:paraId="1DCAB17A">
                              <w:pPr>
                                <w:spacing w:line="0" w:lineRule="atLeast"/>
                                <w:ind w:firstLine="0"/>
                                <w:jc w:val="center"/>
                                <w:rPr>
                                  <w:u w:val="single"/>
                                </w:rPr>
                              </w:pPr>
                              <w:r>
                                <w:rPr>
                                  <w:rFonts w:hint="eastAsia"/>
                                  <w:u w:val="single"/>
                                </w:rPr>
                                <w:t>冰铜</w:t>
                              </w:r>
                            </w:p>
                          </w:txbxContent>
                        </wps:txbx>
                        <wps:bodyPr lIns="0" tIns="0" rIns="0" bIns="0" anchor="ctr" anchorCtr="0" upright="1"/>
                      </wps:wsp>
                      <wps:wsp>
                        <wps:cNvPr id="15" name="矩形 1058"/>
                        <wps:cNvSpPr/>
                        <wps:spPr>
                          <a:xfrm>
                            <a:off x="1927860" y="2578735"/>
                            <a:ext cx="683895"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2CDABB">
                              <w:pPr>
                                <w:spacing w:line="0" w:lineRule="atLeast"/>
                                <w:ind w:firstLine="0"/>
                                <w:jc w:val="center"/>
                              </w:pPr>
                              <w:r>
                                <w:rPr>
                                  <w:rFonts w:hint="eastAsia"/>
                                </w:rPr>
                                <w:t>吹炼</w:t>
                              </w:r>
                            </w:p>
                          </w:txbxContent>
                        </wps:txbx>
                        <wps:bodyPr lIns="0" tIns="0" rIns="0" bIns="0" anchor="ctr" anchorCtr="0" upright="1"/>
                      </wps:wsp>
                      <wps:wsp>
                        <wps:cNvPr id="16" name="矩形 1059"/>
                        <wps:cNvSpPr/>
                        <wps:spPr>
                          <a:xfrm>
                            <a:off x="1878965" y="2928620"/>
                            <a:ext cx="798195" cy="215900"/>
                          </a:xfrm>
                          <a:prstGeom prst="rect">
                            <a:avLst/>
                          </a:prstGeom>
                          <a:noFill/>
                          <a:ln>
                            <a:noFill/>
                          </a:ln>
                        </wps:spPr>
                        <wps:txbx>
                          <w:txbxContent>
                            <w:p w14:paraId="11074A37">
                              <w:pPr>
                                <w:spacing w:line="0" w:lineRule="atLeast"/>
                                <w:ind w:firstLine="0"/>
                                <w:jc w:val="center"/>
                                <w:rPr>
                                  <w:u w:val="single"/>
                                </w:rPr>
                              </w:pPr>
                              <w:r>
                                <w:rPr>
                                  <w:rFonts w:hint="eastAsia"/>
                                  <w:u w:val="single"/>
                                </w:rPr>
                                <w:t>粗铜</w:t>
                              </w:r>
                            </w:p>
                          </w:txbxContent>
                        </wps:txbx>
                        <wps:bodyPr lIns="0" tIns="0" rIns="0" bIns="0" anchor="ctr" anchorCtr="0" upright="1"/>
                      </wps:wsp>
                      <wps:wsp>
                        <wps:cNvPr id="17" name="矩形 1060"/>
                        <wps:cNvSpPr/>
                        <wps:spPr>
                          <a:xfrm>
                            <a:off x="1894205" y="4239895"/>
                            <a:ext cx="797560" cy="215900"/>
                          </a:xfrm>
                          <a:prstGeom prst="rect">
                            <a:avLst/>
                          </a:prstGeom>
                          <a:noFill/>
                          <a:ln>
                            <a:noFill/>
                          </a:ln>
                        </wps:spPr>
                        <wps:txbx>
                          <w:txbxContent>
                            <w:p w14:paraId="6D4C8CAF">
                              <w:pPr>
                                <w:spacing w:line="0" w:lineRule="atLeast"/>
                                <w:ind w:firstLine="0"/>
                                <w:jc w:val="center"/>
                                <w:rPr>
                                  <w:u w:val="single"/>
                                </w:rPr>
                              </w:pPr>
                              <w:r>
                                <w:rPr>
                                  <w:rFonts w:hint="eastAsia"/>
                                  <w:u w:val="single"/>
                                </w:rPr>
                                <w:t>阳极铜</w:t>
                              </w:r>
                            </w:p>
                          </w:txbxContent>
                        </wps:txbx>
                        <wps:bodyPr lIns="0" tIns="0" rIns="0" bIns="0" anchor="ctr" anchorCtr="0" upright="1"/>
                      </wps:wsp>
                      <wps:wsp>
                        <wps:cNvPr id="18" name="矩形 1061"/>
                        <wps:cNvSpPr/>
                        <wps:spPr>
                          <a:xfrm>
                            <a:off x="1941195" y="3329305"/>
                            <a:ext cx="683895"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27ADB9">
                              <w:pPr>
                                <w:spacing w:line="0" w:lineRule="atLeast"/>
                                <w:ind w:firstLine="0"/>
                                <w:jc w:val="center"/>
                              </w:pPr>
                              <w:r>
                                <w:rPr>
                                  <w:rFonts w:hint="eastAsia"/>
                                </w:rPr>
                                <w:t>精炼</w:t>
                              </w:r>
                            </w:p>
                          </w:txbxContent>
                        </wps:txbx>
                        <wps:bodyPr lIns="0" tIns="0" rIns="0" bIns="0" anchor="ctr" anchorCtr="0" upright="1"/>
                      </wps:wsp>
                      <wps:wsp>
                        <wps:cNvPr id="19" name="矩形 1062"/>
                        <wps:cNvSpPr/>
                        <wps:spPr>
                          <a:xfrm>
                            <a:off x="1941195" y="3729355"/>
                            <a:ext cx="683895" cy="242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8050E3">
                              <w:pPr>
                                <w:spacing w:line="0" w:lineRule="atLeast"/>
                                <w:ind w:firstLine="0"/>
                                <w:jc w:val="center"/>
                              </w:pPr>
                              <w:r>
                                <w:rPr>
                                  <w:rFonts w:hint="eastAsia"/>
                                </w:rPr>
                                <w:t>阳极浇铸</w:t>
                              </w:r>
                            </w:p>
                          </w:txbxContent>
                        </wps:txbx>
                        <wps:bodyPr lIns="0" tIns="0" rIns="0" bIns="0" anchor="ctr" anchorCtr="0" upright="1"/>
                      </wps:wsp>
                      <wps:wsp>
                        <wps:cNvPr id="20" name="矩形 1063"/>
                        <wps:cNvSpPr/>
                        <wps:spPr>
                          <a:xfrm>
                            <a:off x="1976755" y="4684395"/>
                            <a:ext cx="683895" cy="242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33DCCF">
                              <w:pPr>
                                <w:spacing w:line="0" w:lineRule="atLeast"/>
                                <w:ind w:firstLine="0"/>
                                <w:jc w:val="center"/>
                              </w:pPr>
                              <w:r>
                                <w:rPr>
                                  <w:rFonts w:hint="eastAsia"/>
                                </w:rPr>
                                <w:t>电解精炼</w:t>
                              </w:r>
                            </w:p>
                          </w:txbxContent>
                        </wps:txbx>
                        <wps:bodyPr lIns="0" tIns="0" rIns="0" bIns="0" anchor="ctr" anchorCtr="0" upright="1"/>
                      </wps:wsp>
                      <wps:wsp>
                        <wps:cNvPr id="21" name="矩形 1064"/>
                        <wps:cNvSpPr/>
                        <wps:spPr>
                          <a:xfrm>
                            <a:off x="1937385" y="5192395"/>
                            <a:ext cx="797560" cy="215900"/>
                          </a:xfrm>
                          <a:prstGeom prst="rect">
                            <a:avLst/>
                          </a:prstGeom>
                          <a:noFill/>
                          <a:ln>
                            <a:noFill/>
                          </a:ln>
                        </wps:spPr>
                        <wps:txbx>
                          <w:txbxContent>
                            <w:p w14:paraId="240E4134">
                              <w:pPr>
                                <w:spacing w:line="0" w:lineRule="atLeast"/>
                                <w:ind w:firstLine="0"/>
                                <w:jc w:val="center"/>
                                <w:rPr>
                                  <w:u w:val="double"/>
                                </w:rPr>
                              </w:pPr>
                              <w:r>
                                <w:rPr>
                                  <w:rFonts w:hint="eastAsia"/>
                                  <w:u w:val="double"/>
                                </w:rPr>
                                <w:t>阴极铜</w:t>
                              </w:r>
                            </w:p>
                          </w:txbxContent>
                        </wps:txbx>
                        <wps:bodyPr lIns="0" tIns="0" rIns="0" bIns="0" anchor="ctr" anchorCtr="0" upright="1"/>
                      </wps:wsp>
                      <wps:wsp>
                        <wps:cNvPr id="22" name="矩形 1066"/>
                        <wps:cNvSpPr/>
                        <wps:spPr>
                          <a:xfrm>
                            <a:off x="285750" y="2216785"/>
                            <a:ext cx="596900" cy="469900"/>
                          </a:xfrm>
                          <a:prstGeom prst="rect">
                            <a:avLst/>
                          </a:prstGeom>
                          <a:noFill/>
                          <a:ln w="9525" cap="flat" cmpd="sng">
                            <a:solidFill>
                              <a:srgbClr val="000000"/>
                            </a:solidFill>
                            <a:prstDash val="solid"/>
                            <a:miter/>
                            <a:headEnd type="none" w="med" len="med"/>
                            <a:tailEnd type="none" w="med" len="med"/>
                          </a:ln>
                        </wps:spPr>
                        <wps:txbx>
                          <w:txbxContent>
                            <w:p w14:paraId="5A1CC57D">
                              <w:pPr>
                                <w:spacing w:line="0" w:lineRule="atLeast"/>
                                <w:ind w:firstLine="0"/>
                                <w:jc w:val="center"/>
                                <w:rPr>
                                  <w:color w:val="000000" w:themeColor="text1"/>
                                  <w14:textFill>
                                    <w14:solidFill>
                                      <w14:schemeClr w14:val="tx1"/>
                                    </w14:solidFill>
                                  </w14:textFill>
                                </w:rPr>
                              </w:pPr>
                              <w:r>
                                <w:rPr>
                                  <w:color w:val="000000" w:themeColor="text1"/>
                                  <w14:textFill>
                                    <w14:solidFill>
                                      <w14:schemeClr w14:val="tx1"/>
                                    </w14:solidFill>
                                  </w14:textFill>
                                </w:rPr>
                                <w:t>制酸</w:t>
                              </w:r>
                            </w:p>
                          </w:txbxContent>
                        </wps:txbx>
                        <wps:bodyPr lIns="0" tIns="0" rIns="0" bIns="0" anchor="ctr" anchorCtr="0" upright="1"/>
                      </wps:wsp>
                      <wps:wsp>
                        <wps:cNvPr id="23" name="自选图形 1067"/>
                        <wps:cNvCnPr/>
                        <wps:spPr>
                          <a:xfrm>
                            <a:off x="2268855" y="1219200"/>
                            <a:ext cx="635" cy="183515"/>
                          </a:xfrm>
                          <a:prstGeom prst="straightConnector1">
                            <a:avLst/>
                          </a:prstGeom>
                          <a:ln w="9525" cap="flat" cmpd="sng">
                            <a:solidFill>
                              <a:srgbClr val="000000"/>
                            </a:solidFill>
                            <a:prstDash val="solid"/>
                            <a:headEnd type="none" w="med" len="med"/>
                            <a:tailEnd type="triangle" w="med" len="med"/>
                          </a:ln>
                        </wps:spPr>
                        <wps:bodyPr/>
                      </wps:wsp>
                      <wps:wsp>
                        <wps:cNvPr id="24" name="自选图形 1068"/>
                        <wps:cNvCnPr/>
                        <wps:spPr>
                          <a:xfrm>
                            <a:off x="2268855" y="1618615"/>
                            <a:ext cx="635" cy="183515"/>
                          </a:xfrm>
                          <a:prstGeom prst="straightConnector1">
                            <a:avLst/>
                          </a:prstGeom>
                          <a:ln w="9525" cap="flat" cmpd="sng">
                            <a:solidFill>
                              <a:srgbClr val="000000"/>
                            </a:solidFill>
                            <a:prstDash val="solid"/>
                            <a:headEnd type="none" w="med" len="med"/>
                            <a:tailEnd type="triangle" w="med" len="med"/>
                          </a:ln>
                        </wps:spPr>
                        <wps:bodyPr/>
                      </wps:wsp>
                      <wps:wsp>
                        <wps:cNvPr id="25" name="自选图形 1069"/>
                        <wps:cNvCnPr/>
                        <wps:spPr>
                          <a:xfrm flipH="1">
                            <a:off x="2265680" y="2018030"/>
                            <a:ext cx="3175" cy="184150"/>
                          </a:xfrm>
                          <a:prstGeom prst="straightConnector1">
                            <a:avLst/>
                          </a:prstGeom>
                          <a:ln w="9525" cap="flat" cmpd="sng">
                            <a:solidFill>
                              <a:srgbClr val="000000"/>
                            </a:solidFill>
                            <a:prstDash val="solid"/>
                            <a:headEnd type="none" w="med" len="med"/>
                            <a:tailEnd type="triangle" w="med" len="med"/>
                          </a:ln>
                        </wps:spPr>
                        <wps:bodyPr/>
                      </wps:wsp>
                      <wps:wsp>
                        <wps:cNvPr id="26" name="自选图形 1070"/>
                        <wps:cNvCnPr/>
                        <wps:spPr>
                          <a:xfrm>
                            <a:off x="2272665" y="2395220"/>
                            <a:ext cx="3175" cy="183515"/>
                          </a:xfrm>
                          <a:prstGeom prst="straightConnector1">
                            <a:avLst/>
                          </a:prstGeom>
                          <a:ln w="9525" cap="flat" cmpd="sng">
                            <a:solidFill>
                              <a:srgbClr val="000000"/>
                            </a:solidFill>
                            <a:prstDash val="solid"/>
                            <a:headEnd type="none" w="med" len="med"/>
                            <a:tailEnd type="triangle" w="med" len="med"/>
                          </a:ln>
                        </wps:spPr>
                        <wps:bodyPr/>
                      </wps:wsp>
                      <wps:wsp>
                        <wps:cNvPr id="27" name="自选图形 1071"/>
                        <wps:cNvCnPr/>
                        <wps:spPr>
                          <a:xfrm flipH="1">
                            <a:off x="2266950" y="2811780"/>
                            <a:ext cx="3175" cy="183515"/>
                          </a:xfrm>
                          <a:prstGeom prst="straightConnector1">
                            <a:avLst/>
                          </a:prstGeom>
                          <a:ln w="9525" cap="flat" cmpd="sng">
                            <a:solidFill>
                              <a:srgbClr val="000000"/>
                            </a:solidFill>
                            <a:prstDash val="solid"/>
                            <a:headEnd type="none" w="med" len="med"/>
                            <a:tailEnd type="triangle" w="med" len="med"/>
                          </a:ln>
                        </wps:spPr>
                        <wps:bodyPr/>
                      </wps:wsp>
                      <wps:wsp>
                        <wps:cNvPr id="28" name="自选图形 1072"/>
                        <wps:cNvCnPr/>
                        <wps:spPr>
                          <a:xfrm>
                            <a:off x="2280285" y="3145790"/>
                            <a:ext cx="3175" cy="183515"/>
                          </a:xfrm>
                          <a:prstGeom prst="straightConnector1">
                            <a:avLst/>
                          </a:prstGeom>
                          <a:ln w="9525" cap="flat" cmpd="sng">
                            <a:solidFill>
                              <a:srgbClr val="000000"/>
                            </a:solidFill>
                            <a:prstDash val="solid"/>
                            <a:headEnd type="none" w="med" len="med"/>
                            <a:tailEnd type="triangle" w="med" len="med"/>
                          </a:ln>
                        </wps:spPr>
                        <wps:bodyPr/>
                      </wps:wsp>
                      <wps:wsp>
                        <wps:cNvPr id="29" name="自选图形 1073"/>
                        <wps:cNvCnPr/>
                        <wps:spPr>
                          <a:xfrm>
                            <a:off x="2283460" y="3545205"/>
                            <a:ext cx="635" cy="184150"/>
                          </a:xfrm>
                          <a:prstGeom prst="straightConnector1">
                            <a:avLst/>
                          </a:prstGeom>
                          <a:ln w="9525" cap="flat" cmpd="sng">
                            <a:solidFill>
                              <a:srgbClr val="000000"/>
                            </a:solidFill>
                            <a:prstDash val="solid"/>
                            <a:headEnd type="none" w="med" len="med"/>
                            <a:tailEnd type="triangle" w="med" len="med"/>
                          </a:ln>
                        </wps:spPr>
                        <wps:bodyPr/>
                      </wps:wsp>
                      <wps:wsp>
                        <wps:cNvPr id="30" name="自选图形 1074"/>
                        <wps:cNvCnPr/>
                        <wps:spPr>
                          <a:xfrm flipH="1">
                            <a:off x="2280285" y="3971925"/>
                            <a:ext cx="3175" cy="305435"/>
                          </a:xfrm>
                          <a:prstGeom prst="straightConnector1">
                            <a:avLst/>
                          </a:prstGeom>
                          <a:ln w="9525" cap="flat" cmpd="sng">
                            <a:solidFill>
                              <a:srgbClr val="000000"/>
                            </a:solidFill>
                            <a:prstDash val="solid"/>
                            <a:headEnd type="none" w="med" len="med"/>
                            <a:tailEnd type="triangle" w="med" len="med"/>
                          </a:ln>
                        </wps:spPr>
                        <wps:bodyPr/>
                      </wps:wsp>
                      <wps:wsp>
                        <wps:cNvPr id="31" name="自选图形 1075"/>
                        <wps:cNvCnPr/>
                        <wps:spPr>
                          <a:xfrm flipH="1">
                            <a:off x="2299970" y="4475480"/>
                            <a:ext cx="3810" cy="195580"/>
                          </a:xfrm>
                          <a:prstGeom prst="straightConnector1">
                            <a:avLst/>
                          </a:prstGeom>
                          <a:ln w="9525" cap="flat" cmpd="sng">
                            <a:solidFill>
                              <a:srgbClr val="000000"/>
                            </a:solidFill>
                            <a:prstDash val="solid"/>
                            <a:headEnd type="none" w="med" len="med"/>
                            <a:tailEnd type="triangle" w="med" len="med"/>
                          </a:ln>
                        </wps:spPr>
                        <wps:bodyPr/>
                      </wps:wsp>
                      <wps:wsp>
                        <wps:cNvPr id="32" name="自选图形 1077"/>
                        <wps:cNvCnPr/>
                        <wps:spPr>
                          <a:xfrm>
                            <a:off x="2319020" y="4926965"/>
                            <a:ext cx="5080" cy="269240"/>
                          </a:xfrm>
                          <a:prstGeom prst="straightConnector1">
                            <a:avLst/>
                          </a:prstGeom>
                          <a:ln w="9525" cap="flat" cmpd="sng">
                            <a:solidFill>
                              <a:srgbClr val="000000"/>
                            </a:solidFill>
                            <a:prstDash val="solid"/>
                            <a:headEnd type="none" w="med" len="med"/>
                            <a:tailEnd type="triangle" w="med" len="med"/>
                          </a:ln>
                        </wps:spPr>
                        <wps:bodyPr/>
                      </wps:wsp>
                      <wps:wsp>
                        <wps:cNvPr id="33" name="矩形 1079"/>
                        <wps:cNvSpPr/>
                        <wps:spPr>
                          <a:xfrm>
                            <a:off x="3601085" y="1969135"/>
                            <a:ext cx="504190"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74F0FA">
                              <w:pPr>
                                <w:spacing w:line="0" w:lineRule="atLeast"/>
                                <w:ind w:firstLine="0"/>
                                <w:jc w:val="center"/>
                              </w:pPr>
                              <w:r>
                                <w:rPr>
                                  <w:rFonts w:hint="eastAsia"/>
                                </w:rPr>
                                <w:t>缓冷</w:t>
                              </w:r>
                            </w:p>
                          </w:txbxContent>
                        </wps:txbx>
                        <wps:bodyPr lIns="0" tIns="0" rIns="0" bIns="0" anchor="ctr" anchorCtr="0" upright="1"/>
                      </wps:wsp>
                      <wps:wsp>
                        <wps:cNvPr id="34" name="矩形 1081"/>
                        <wps:cNvSpPr/>
                        <wps:spPr>
                          <a:xfrm>
                            <a:off x="2985770" y="2187575"/>
                            <a:ext cx="215900" cy="215900"/>
                          </a:xfrm>
                          <a:prstGeom prst="rect">
                            <a:avLst/>
                          </a:prstGeom>
                          <a:noFill/>
                          <a:ln>
                            <a:noFill/>
                          </a:ln>
                        </wps:spPr>
                        <wps:txbx>
                          <w:txbxContent>
                            <w:p w14:paraId="0DBE9CF9">
                              <w:pPr>
                                <w:spacing w:line="0" w:lineRule="atLeast"/>
                                <w:ind w:firstLine="0"/>
                                <w:jc w:val="center"/>
                              </w:pPr>
                              <w:r>
                                <w:rPr>
                                  <w:rFonts w:hint="eastAsia"/>
                                </w:rPr>
                                <w:t>渣</w:t>
                              </w:r>
                            </w:p>
                          </w:txbxContent>
                        </wps:txbx>
                        <wps:bodyPr lIns="0" tIns="0" rIns="0" bIns="0" anchor="ctr" anchorCtr="0" upright="1"/>
                      </wps:wsp>
                      <wps:wsp>
                        <wps:cNvPr id="35" name="自选图形 1082"/>
                        <wps:cNvCnPr/>
                        <wps:spPr>
                          <a:xfrm flipV="1">
                            <a:off x="2749550" y="2397760"/>
                            <a:ext cx="354965" cy="318135"/>
                          </a:xfrm>
                          <a:prstGeom prst="bentConnector2">
                            <a:avLst/>
                          </a:prstGeom>
                          <a:ln w="9525" cap="flat" cmpd="sng">
                            <a:solidFill>
                              <a:srgbClr val="000000"/>
                            </a:solidFill>
                            <a:prstDash val="solid"/>
                            <a:miter/>
                            <a:headEnd type="none" w="med" len="med"/>
                            <a:tailEnd type="triangle" w="med" len="med"/>
                          </a:ln>
                        </wps:spPr>
                        <wps:bodyPr/>
                      </wps:wsp>
                      <wps:wsp>
                        <wps:cNvPr id="36" name="自选图形 1083"/>
                        <wps:cNvCnPr/>
                        <wps:spPr>
                          <a:xfrm>
                            <a:off x="2749550" y="1904365"/>
                            <a:ext cx="354965" cy="265430"/>
                          </a:xfrm>
                          <a:prstGeom prst="bentConnector2">
                            <a:avLst/>
                          </a:prstGeom>
                          <a:ln w="9525" cap="flat" cmpd="sng">
                            <a:solidFill>
                              <a:srgbClr val="000000"/>
                            </a:solidFill>
                            <a:prstDash val="solid"/>
                            <a:miter/>
                            <a:headEnd type="none" w="med" len="med"/>
                            <a:tailEnd type="triangle" w="med" len="med"/>
                          </a:ln>
                        </wps:spPr>
                        <wps:bodyPr/>
                      </wps:wsp>
                      <wps:wsp>
                        <wps:cNvPr id="37" name="自选图形 1085"/>
                        <wps:cNvCnPr/>
                        <wps:spPr>
                          <a:xfrm>
                            <a:off x="2749550" y="2715895"/>
                            <a:ext cx="306070" cy="2540"/>
                          </a:xfrm>
                          <a:prstGeom prst="bentConnector3">
                            <a:avLst>
                              <a:gd name="adj1" fmla="val 49792"/>
                            </a:avLst>
                          </a:prstGeom>
                          <a:ln w="9525" cap="flat" cmpd="sng">
                            <a:solidFill>
                              <a:srgbClr val="000000"/>
                            </a:solidFill>
                            <a:prstDash val="solid"/>
                            <a:miter/>
                            <a:headEnd type="none" w="med" len="med"/>
                            <a:tailEnd type="triangle" w="med" len="med"/>
                          </a:ln>
                        </wps:spPr>
                        <wps:bodyPr/>
                      </wps:wsp>
                      <wps:wsp>
                        <wps:cNvPr id="38" name="矩形 1088"/>
                        <wps:cNvSpPr/>
                        <wps:spPr>
                          <a:xfrm>
                            <a:off x="3475990" y="1265555"/>
                            <a:ext cx="720090"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FE594D">
                              <w:pPr>
                                <w:spacing w:line="0" w:lineRule="atLeast"/>
                                <w:ind w:firstLine="0"/>
                                <w:jc w:val="center"/>
                              </w:pPr>
                              <w:r>
                                <w:rPr>
                                  <w:rFonts w:hint="eastAsia"/>
                                </w:rPr>
                                <w:t>破碎球磨</w:t>
                              </w:r>
                            </w:p>
                          </w:txbxContent>
                        </wps:txbx>
                        <wps:bodyPr lIns="0" tIns="0" rIns="0" bIns="0" anchor="ctr" anchorCtr="0" upright="1"/>
                      </wps:wsp>
                      <wps:wsp>
                        <wps:cNvPr id="39" name="矩形 1089"/>
                        <wps:cNvSpPr/>
                        <wps:spPr>
                          <a:xfrm>
                            <a:off x="3612515" y="1625600"/>
                            <a:ext cx="467995" cy="215900"/>
                          </a:xfrm>
                          <a:prstGeom prst="rect">
                            <a:avLst/>
                          </a:prstGeom>
                          <a:noFill/>
                          <a:ln>
                            <a:noFill/>
                          </a:ln>
                        </wps:spPr>
                        <wps:txbx>
                          <w:txbxContent>
                            <w:p w14:paraId="79D12367">
                              <w:pPr>
                                <w:spacing w:line="0" w:lineRule="atLeast"/>
                                <w:ind w:firstLine="0"/>
                                <w:jc w:val="center"/>
                                <w:rPr>
                                  <w:u w:val="single"/>
                                </w:rPr>
                              </w:pPr>
                              <w:r>
                                <w:rPr>
                                  <w:rFonts w:hint="eastAsia"/>
                                  <w:u w:val="single"/>
                                </w:rPr>
                                <w:t>缓冷渣</w:t>
                              </w:r>
                            </w:p>
                          </w:txbxContent>
                        </wps:txbx>
                        <wps:bodyPr lIns="0" tIns="0" rIns="0" bIns="0" anchor="ctr" anchorCtr="0" upright="1"/>
                      </wps:wsp>
                      <wps:wsp>
                        <wps:cNvPr id="40" name="矩形 1090"/>
                        <wps:cNvSpPr/>
                        <wps:spPr>
                          <a:xfrm>
                            <a:off x="3600450" y="628015"/>
                            <a:ext cx="467995" cy="215900"/>
                          </a:xfrm>
                          <a:prstGeom prst="rect">
                            <a:avLst/>
                          </a:prstGeom>
                          <a:noFill/>
                          <a:ln>
                            <a:noFill/>
                          </a:ln>
                        </wps:spPr>
                        <wps:txbx>
                          <w:txbxContent>
                            <w:p w14:paraId="3E87A03D">
                              <w:pPr>
                                <w:spacing w:line="0" w:lineRule="atLeast"/>
                                <w:ind w:firstLine="0"/>
                                <w:jc w:val="center"/>
                                <w:rPr>
                                  <w:u w:val="single"/>
                                </w:rPr>
                              </w:pPr>
                              <w:r>
                                <w:rPr>
                                  <w:rFonts w:hint="eastAsia"/>
                                  <w:u w:val="single"/>
                                </w:rPr>
                                <w:t>渣精矿</w:t>
                              </w:r>
                            </w:p>
                          </w:txbxContent>
                        </wps:txbx>
                        <wps:bodyPr lIns="0" tIns="0" rIns="0" bIns="0" anchor="ctr" anchorCtr="0" upright="1"/>
                      </wps:wsp>
                      <wps:wsp>
                        <wps:cNvPr id="41" name="矩形 1091"/>
                        <wps:cNvSpPr/>
                        <wps:spPr>
                          <a:xfrm>
                            <a:off x="3529965" y="929005"/>
                            <a:ext cx="612140"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60D551">
                              <w:pPr>
                                <w:spacing w:line="0" w:lineRule="atLeast"/>
                                <w:ind w:firstLine="0"/>
                                <w:jc w:val="center"/>
                              </w:pPr>
                              <w:r>
                                <w:rPr>
                                  <w:rFonts w:hint="eastAsia"/>
                                </w:rPr>
                                <w:t>浮选</w:t>
                              </w:r>
                            </w:p>
                          </w:txbxContent>
                        </wps:txbx>
                        <wps:bodyPr lIns="0" tIns="0" rIns="0" bIns="0" anchor="ctr" anchorCtr="0" upright="1"/>
                      </wps:wsp>
                      <wps:wsp>
                        <wps:cNvPr id="42" name="自选图形 1092"/>
                        <wps:cNvCnPr/>
                        <wps:spPr>
                          <a:xfrm flipV="1">
                            <a:off x="3847465" y="1847850"/>
                            <a:ext cx="635" cy="121285"/>
                          </a:xfrm>
                          <a:prstGeom prst="straightConnector1">
                            <a:avLst/>
                          </a:prstGeom>
                          <a:ln w="9525" cap="flat" cmpd="sng">
                            <a:solidFill>
                              <a:srgbClr val="000000"/>
                            </a:solidFill>
                            <a:prstDash val="solid"/>
                            <a:headEnd type="none" w="med" len="med"/>
                            <a:tailEnd type="triangle" w="med" len="med"/>
                          </a:ln>
                        </wps:spPr>
                        <wps:bodyPr/>
                      </wps:wsp>
                      <wps:wsp>
                        <wps:cNvPr id="43" name="自选图形 1093"/>
                        <wps:cNvCnPr/>
                        <wps:spPr>
                          <a:xfrm flipH="1" flipV="1">
                            <a:off x="3836035" y="1481455"/>
                            <a:ext cx="635" cy="120650"/>
                          </a:xfrm>
                          <a:prstGeom prst="straightConnector1">
                            <a:avLst/>
                          </a:prstGeom>
                          <a:ln w="9525" cap="flat" cmpd="sng">
                            <a:solidFill>
                              <a:srgbClr val="000000"/>
                            </a:solidFill>
                            <a:prstDash val="solid"/>
                            <a:headEnd type="none" w="med" len="med"/>
                            <a:tailEnd type="triangle" w="med" len="med"/>
                          </a:ln>
                        </wps:spPr>
                        <wps:bodyPr/>
                      </wps:wsp>
                      <wps:wsp>
                        <wps:cNvPr id="44" name="自选图形 1094"/>
                        <wps:cNvCnPr/>
                        <wps:spPr>
                          <a:xfrm flipV="1">
                            <a:off x="3836035" y="1144905"/>
                            <a:ext cx="635" cy="120650"/>
                          </a:xfrm>
                          <a:prstGeom prst="straightConnector1">
                            <a:avLst/>
                          </a:prstGeom>
                          <a:ln w="9525" cap="flat" cmpd="sng">
                            <a:solidFill>
                              <a:srgbClr val="000000"/>
                            </a:solidFill>
                            <a:prstDash val="solid"/>
                            <a:headEnd type="none" w="med" len="med"/>
                            <a:tailEnd type="triangle" w="med" len="med"/>
                          </a:ln>
                        </wps:spPr>
                        <wps:bodyPr/>
                      </wps:wsp>
                      <wps:wsp>
                        <wps:cNvPr id="45" name="自选图形 1095"/>
                        <wps:cNvCnPr/>
                        <wps:spPr>
                          <a:xfrm rot="-10800000" flipV="1">
                            <a:off x="2636520" y="723900"/>
                            <a:ext cx="946150" cy="399415"/>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46" name="自选图形 1096"/>
                        <wps:cNvCnPr/>
                        <wps:spPr>
                          <a:xfrm flipV="1">
                            <a:off x="3836035" y="808355"/>
                            <a:ext cx="635" cy="120650"/>
                          </a:xfrm>
                          <a:prstGeom prst="straightConnector1">
                            <a:avLst/>
                          </a:prstGeom>
                          <a:ln w="9525" cap="flat" cmpd="sng">
                            <a:solidFill>
                              <a:srgbClr val="000000"/>
                            </a:solidFill>
                            <a:prstDash val="solid"/>
                            <a:headEnd type="none" w="med" len="med"/>
                            <a:tailEnd type="triangle" w="med" len="med"/>
                          </a:ln>
                        </wps:spPr>
                        <wps:bodyPr/>
                      </wps:wsp>
                      <wps:wsp>
                        <wps:cNvPr id="47" name="自选图形 1110"/>
                        <wps:cNvCnPr/>
                        <wps:spPr>
                          <a:xfrm flipV="1">
                            <a:off x="3141980" y="2077085"/>
                            <a:ext cx="464820" cy="224790"/>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55" name="文本框 1385"/>
                        <wps:cNvSpPr txBox="1"/>
                        <wps:spPr>
                          <a:xfrm>
                            <a:off x="252095" y="4636770"/>
                            <a:ext cx="763270" cy="5308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0A1698">
                              <w:pPr>
                                <w:ind w:firstLine="0"/>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稀贵金属</w:t>
                              </w:r>
                              <w:r>
                                <w:rPr>
                                  <w:rFonts w:hint="eastAsia"/>
                                  <w:color w:val="000000" w:themeColor="text1"/>
                                  <w:lang w:val="en-US" w:eastAsia="zh-CN"/>
                                  <w14:textFill>
                                    <w14:solidFill>
                                      <w14:schemeClr w14:val="tx1"/>
                                    </w14:solidFill>
                                  </w14:textFill>
                                </w:rPr>
                                <w:t>回收</w:t>
                              </w:r>
                            </w:p>
                          </w:txbxContent>
                        </wps:txbx>
                        <wps:bodyPr upright="1"/>
                      </wps:wsp>
                      <wps:wsp>
                        <wps:cNvPr id="56" name="自选图形 1387"/>
                        <wps:cNvCnPr/>
                        <wps:spPr>
                          <a:xfrm rot="-10800000" flipV="1">
                            <a:off x="893445" y="1876425"/>
                            <a:ext cx="1007745" cy="399415"/>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57" name="自选图形 1389"/>
                        <wps:cNvCnPr/>
                        <wps:spPr>
                          <a:xfrm>
                            <a:off x="900430" y="2668270"/>
                            <a:ext cx="969010" cy="13970"/>
                          </a:xfrm>
                          <a:prstGeom prst="bentConnector3">
                            <a:avLst>
                              <a:gd name="adj1" fmla="val 50066"/>
                            </a:avLst>
                          </a:prstGeom>
                          <a:ln w="9525" cap="flat" cmpd="sng">
                            <a:solidFill>
                              <a:srgbClr val="000000"/>
                            </a:solidFill>
                            <a:prstDash val="solid"/>
                            <a:miter/>
                            <a:headEnd type="triangle" w="med" len="med"/>
                            <a:tailEnd type="none" w="med" len="med"/>
                          </a:ln>
                        </wps:spPr>
                        <wps:bodyPr/>
                      </wps:wsp>
                      <wps:wsp>
                        <wps:cNvPr id="58" name="文本框 1391"/>
                        <wps:cNvSpPr txBox="1"/>
                        <wps:spPr>
                          <a:xfrm>
                            <a:off x="828040" y="1760220"/>
                            <a:ext cx="539115" cy="332740"/>
                          </a:xfrm>
                          <a:prstGeom prst="rect">
                            <a:avLst/>
                          </a:prstGeom>
                          <a:solidFill>
                            <a:srgbClr val="FFFFFF"/>
                          </a:solidFill>
                          <a:ln>
                            <a:noFill/>
                          </a:ln>
                        </wps:spPr>
                        <wps:txbx>
                          <w:txbxContent>
                            <w:p w14:paraId="1E930D46">
                              <w:pPr>
                                <w:ind w:firstLine="105" w:firstLineChars="50"/>
                                <w:rPr>
                                  <w:color w:val="000000" w:themeColor="text1"/>
                                  <w14:textFill>
                                    <w14:solidFill>
                                      <w14:schemeClr w14:val="tx1"/>
                                    </w14:solidFill>
                                  </w14:textFill>
                                </w:rPr>
                              </w:pPr>
                              <w:r>
                                <w:rPr>
                                  <w:color w:val="000000" w:themeColor="text1"/>
                                  <w14:textFill>
                                    <w14:solidFill>
                                      <w14:schemeClr w14:val="tx1"/>
                                    </w14:solidFill>
                                  </w14:textFill>
                                </w:rPr>
                                <w:t>烟气</w:t>
                              </w:r>
                            </w:p>
                          </w:txbxContent>
                        </wps:txbx>
                        <wps:bodyPr upright="1"/>
                      </wps:wsp>
                      <wps:wsp>
                        <wps:cNvPr id="59" name="文本框 1392"/>
                        <wps:cNvSpPr txBox="1"/>
                        <wps:spPr>
                          <a:xfrm>
                            <a:off x="947420" y="2811145"/>
                            <a:ext cx="652145" cy="299085"/>
                          </a:xfrm>
                          <a:prstGeom prst="rect">
                            <a:avLst/>
                          </a:prstGeom>
                          <a:solidFill>
                            <a:srgbClr val="FFFFFF"/>
                          </a:solidFill>
                          <a:ln>
                            <a:noFill/>
                          </a:ln>
                        </wps:spPr>
                        <wps:txbx>
                          <w:txbxContent>
                            <w:p w14:paraId="39FC12E8">
                              <w:pPr>
                                <w:ind w:firstLine="105" w:firstLineChars="50"/>
                                <w:rPr>
                                  <w:color w:val="000000" w:themeColor="text1"/>
                                  <w14:textFill>
                                    <w14:solidFill>
                                      <w14:schemeClr w14:val="tx1"/>
                                    </w14:solidFill>
                                  </w14:textFill>
                                </w:rPr>
                              </w:pPr>
                              <w:r>
                                <w:rPr>
                                  <w:color w:val="000000" w:themeColor="text1"/>
                                  <w14:textFill>
                                    <w14:solidFill>
                                      <w14:schemeClr w14:val="tx1"/>
                                    </w14:solidFill>
                                  </w14:textFill>
                                </w:rPr>
                                <w:t>烟气</w:t>
                              </w:r>
                            </w:p>
                          </w:txbxContent>
                        </wps:txbx>
                        <wps:bodyPr upright="1"/>
                      </wps:wsp>
                      <wps:wsp>
                        <wps:cNvPr id="60" name="自选图形 1393"/>
                        <wps:cNvCnPr/>
                        <wps:spPr>
                          <a:xfrm>
                            <a:off x="1076960" y="4810125"/>
                            <a:ext cx="822325" cy="5080"/>
                          </a:xfrm>
                          <a:prstGeom prst="bentConnector3">
                            <a:avLst>
                              <a:gd name="adj1" fmla="val 50039"/>
                            </a:avLst>
                          </a:prstGeom>
                          <a:ln w="9525" cap="flat" cmpd="sng">
                            <a:solidFill>
                              <a:srgbClr val="000000"/>
                            </a:solidFill>
                            <a:prstDash val="solid"/>
                            <a:miter/>
                            <a:headEnd type="triangle" w="med" len="med"/>
                            <a:tailEnd type="none" w="med" len="med"/>
                          </a:ln>
                        </wps:spPr>
                        <wps:bodyPr/>
                      </wps:wsp>
                      <wps:wsp>
                        <wps:cNvPr id="61" name="文本框 1394"/>
                        <wps:cNvSpPr txBox="1"/>
                        <wps:spPr>
                          <a:xfrm>
                            <a:off x="961390" y="4278630"/>
                            <a:ext cx="621030" cy="328295"/>
                          </a:xfrm>
                          <a:prstGeom prst="rect">
                            <a:avLst/>
                          </a:prstGeom>
                          <a:solidFill>
                            <a:srgbClr val="FFFFFF"/>
                          </a:solidFill>
                          <a:ln>
                            <a:noFill/>
                          </a:ln>
                        </wps:spPr>
                        <wps:txbx>
                          <w:txbxContent>
                            <w:p w14:paraId="4A8027EB">
                              <w:pPr>
                                <w:ind w:firstLine="0"/>
                                <w:rPr>
                                  <w:color w:val="000000" w:themeColor="text1"/>
                                  <w14:textFill>
                                    <w14:solidFill>
                                      <w14:schemeClr w14:val="tx1"/>
                                    </w14:solidFill>
                                  </w14:textFill>
                                </w:rPr>
                              </w:pPr>
                              <w:r>
                                <w:rPr>
                                  <w:color w:val="000000" w:themeColor="text1"/>
                                  <w14:textFill>
                                    <w14:solidFill>
                                      <w14:schemeClr w14:val="tx1"/>
                                    </w14:solidFill>
                                  </w14:textFill>
                                </w:rPr>
                                <w:t>阳极泥</w:t>
                              </w:r>
                            </w:p>
                          </w:txbxContent>
                        </wps:txbx>
                        <wps:bodyPr upright="1"/>
                      </wps:wsp>
                      <wps:wsp>
                        <wps:cNvPr id="99" name="矩形 1061"/>
                        <wps:cNvSpPr/>
                        <wps:spPr>
                          <a:xfrm>
                            <a:off x="316230" y="5876925"/>
                            <a:ext cx="867410"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DC9617">
                              <w:pPr>
                                <w:spacing w:line="0" w:lineRule="atLeast"/>
                                <w:ind w:firstLine="0"/>
                                <w:jc w:val="center"/>
                                <w:rPr>
                                  <w:rFonts w:hint="default" w:eastAsia="宋体"/>
                                  <w:lang w:val="en-US" w:eastAsia="zh-CN"/>
                                </w:rPr>
                              </w:pPr>
                              <w:r>
                                <w:rPr>
                                  <w:rFonts w:hint="eastAsia"/>
                                  <w:lang w:val="en-US" w:eastAsia="zh-CN"/>
                                </w:rPr>
                                <w:t>辅助生产系统</w:t>
                              </w:r>
                            </w:p>
                          </w:txbxContent>
                        </wps:txbx>
                        <wps:bodyPr lIns="0" tIns="0" rIns="0" bIns="0" anchor="ctr" anchorCtr="0" upright="1"/>
                      </wps:wsp>
                      <wps:wsp>
                        <wps:cNvPr id="100" name="矩形 1061"/>
                        <wps:cNvSpPr/>
                        <wps:spPr>
                          <a:xfrm>
                            <a:off x="1358265" y="5877560"/>
                            <a:ext cx="867410"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591B1B">
                              <w:pPr>
                                <w:spacing w:line="0" w:lineRule="atLeast"/>
                                <w:ind w:firstLine="0"/>
                                <w:jc w:val="center"/>
                                <w:rPr>
                                  <w:rFonts w:hint="default" w:eastAsia="宋体"/>
                                  <w:lang w:val="en-US" w:eastAsia="zh-CN"/>
                                </w:rPr>
                              </w:pPr>
                              <w:r>
                                <w:rPr>
                                  <w:rFonts w:hint="eastAsia"/>
                                  <w:lang w:val="en-US" w:eastAsia="zh-CN"/>
                                </w:rPr>
                                <w:t>附属生产系统</w:t>
                              </w:r>
                            </w:p>
                          </w:txbxContent>
                        </wps:txbx>
                        <wps:bodyPr lIns="0" tIns="0" rIns="0" bIns="0" anchor="ctr" anchorCtr="0" upright="1"/>
                      </wps:wsp>
                      <wps:wsp>
                        <wps:cNvPr id="103" name="矩形 1061"/>
                        <wps:cNvSpPr/>
                        <wps:spPr>
                          <a:xfrm>
                            <a:off x="2411730" y="5882640"/>
                            <a:ext cx="1431925"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4E59DB">
                              <w:pPr>
                                <w:spacing w:line="0" w:lineRule="atLeast"/>
                                <w:ind w:firstLine="0"/>
                                <w:jc w:val="center"/>
                                <w:rPr>
                                  <w:rFonts w:hint="default" w:eastAsia="宋体"/>
                                  <w:lang w:val="en-US" w:eastAsia="zh-CN"/>
                                </w:rPr>
                              </w:pPr>
                              <w:r>
                                <w:rPr>
                                  <w:rFonts w:hint="eastAsia"/>
                                  <w:lang w:val="en-US" w:eastAsia="zh-CN"/>
                                </w:rPr>
                                <w:t>其他非铜冶炼生产活动</w:t>
                              </w:r>
                            </w:p>
                          </w:txbxContent>
                        </wps:txbx>
                        <wps:bodyPr lIns="0" tIns="0" rIns="0" bIns="0" anchor="ctr" anchorCtr="0" upright="1"/>
                      </wps:wsp>
                      <wps:wsp>
                        <wps:cNvPr id="119" name="矩形 1061"/>
                        <wps:cNvSpPr/>
                        <wps:spPr>
                          <a:xfrm>
                            <a:off x="5031105" y="1530985"/>
                            <a:ext cx="867410" cy="364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5FD059">
                              <w:pPr>
                                <w:spacing w:line="0" w:lineRule="atLeast"/>
                                <w:ind w:firstLine="0"/>
                                <w:jc w:val="center"/>
                                <w:rPr>
                                  <w:rFonts w:hint="default" w:eastAsia="宋体"/>
                                  <w:lang w:val="en-US" w:eastAsia="zh-CN"/>
                                </w:rPr>
                              </w:pPr>
                              <w:r>
                                <w:rPr>
                                  <w:rFonts w:hint="eastAsia"/>
                                  <w:lang w:val="en-US" w:eastAsia="zh-CN"/>
                                </w:rPr>
                                <w:t>能源作为原材料用途的排放</w:t>
                              </w:r>
                            </w:p>
                          </w:txbxContent>
                        </wps:txbx>
                        <wps:bodyPr lIns="0" tIns="0" rIns="0" bIns="0" anchor="ctr" anchorCtr="0" upright="1"/>
                      </wps:wsp>
                      <wps:wsp>
                        <wps:cNvPr id="120" name="矩形 1061"/>
                        <wps:cNvSpPr/>
                        <wps:spPr>
                          <a:xfrm>
                            <a:off x="5019675" y="2740025"/>
                            <a:ext cx="867410" cy="364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F3ACB6">
                              <w:pPr>
                                <w:spacing w:line="0" w:lineRule="atLeast"/>
                                <w:ind w:firstLine="0"/>
                                <w:jc w:val="center"/>
                                <w:rPr>
                                  <w:rFonts w:hint="default" w:eastAsia="宋体"/>
                                  <w:lang w:val="en-US" w:eastAsia="zh-CN"/>
                                </w:rPr>
                              </w:pPr>
                              <w:r>
                                <w:rPr>
                                  <w:rFonts w:hint="eastAsia"/>
                                  <w:lang w:val="en-US" w:eastAsia="zh-CN"/>
                                </w:rPr>
                                <w:t>过程排放</w:t>
                              </w:r>
                            </w:p>
                          </w:txbxContent>
                        </wps:txbx>
                        <wps:bodyPr lIns="0" tIns="0" rIns="0" bIns="0" anchor="ctr" anchorCtr="0" upright="1"/>
                      </wps:wsp>
                      <wps:wsp>
                        <wps:cNvPr id="121" name="矩形 1061"/>
                        <wps:cNvSpPr/>
                        <wps:spPr>
                          <a:xfrm>
                            <a:off x="5013325" y="4293235"/>
                            <a:ext cx="867410" cy="364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09A7C9">
                              <w:pPr>
                                <w:spacing w:line="0" w:lineRule="atLeast"/>
                                <w:ind w:firstLine="0"/>
                                <w:jc w:val="center"/>
                                <w:rPr>
                                  <w:rFonts w:hint="default" w:eastAsia="宋体"/>
                                  <w:lang w:val="en-US" w:eastAsia="zh-CN"/>
                                </w:rPr>
                              </w:pPr>
                              <w:r>
                                <w:rPr>
                                  <w:rFonts w:hint="eastAsia"/>
                                  <w:lang w:val="en-US" w:eastAsia="zh-CN"/>
                                </w:rPr>
                                <w:t>购入、输出电力产生的排放</w:t>
                              </w:r>
                            </w:p>
                          </w:txbxContent>
                        </wps:txbx>
                        <wps:bodyPr lIns="0" tIns="0" rIns="0" bIns="0" anchor="ctr" anchorCtr="0" upright="1"/>
                      </wps:wsp>
                      <wps:wsp>
                        <wps:cNvPr id="122" name="矩形 1061"/>
                        <wps:cNvSpPr/>
                        <wps:spPr>
                          <a:xfrm>
                            <a:off x="5013960" y="5721350"/>
                            <a:ext cx="867410" cy="364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CE0949">
                              <w:pPr>
                                <w:spacing w:line="0" w:lineRule="atLeast"/>
                                <w:ind w:firstLine="0"/>
                                <w:jc w:val="center"/>
                                <w:rPr>
                                  <w:rFonts w:hint="default" w:eastAsia="宋体"/>
                                  <w:lang w:val="en-US" w:eastAsia="zh-CN"/>
                                </w:rPr>
                              </w:pPr>
                              <w:r>
                                <w:rPr>
                                  <w:rFonts w:hint="eastAsia"/>
                                  <w:lang w:val="en-US" w:eastAsia="zh-CN"/>
                                </w:rPr>
                                <w:t>购入、输出热力产生的排放</w:t>
                              </w:r>
                            </w:p>
                          </w:txbxContent>
                        </wps:txbx>
                        <wps:bodyPr lIns="0" tIns="0" rIns="0" bIns="0" anchor="ctr" anchorCtr="0" upright="1"/>
                      </wps:wsp>
                    </wpc:wpc>
                  </a:graphicData>
                </a:graphic>
              </wp:inline>
            </w:drawing>
          </mc:Choice>
          <mc:Fallback>
            <w:pict>
              <v:group id="画布 1049" o:spid="_x0000_s1026" o:spt="203" style="height:533.3pt;width:467.75pt;" coordsize="5940425,6772910" editas="canvas" o:gfxdata="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">
                <o:lock v:ext="edit" aspectratio="f"/>
                <v:shape id="画布 1049" o:spid="_x0000_s1026" style="position:absolute;left:0;top:0;height:6772910;width:5940425;" filled="f" stroked="f" coordsize="21600,21600" o:gfxdata="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">
                  <v:fill on="f" focussize="0,0"/>
                  <v:stroke on="f"/>
                  <v:imagedata o:title=""/>
                  <o:lock v:ext="edit" aspectratio="t"/>
                </v:shape>
                <v:rect id="矩形 1268" o:spid="_x0000_s1026" o:spt="1" style="position:absolute;left:1645920;top:4534535;height:1054100;width:1249680;" fillcolor="#FFFFFF" filled="t" stroked="t" coordsize="21600,21600" o:gfxdata="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lAIA2AAAAAYBAAAPAAAAAAAAAAEAIAAA&#10;ACIAAABkcnMvZG93bnJldi54bWxQSwECFAAUAAAACACHTuJA7ZaOPQwCAAAvBAAADgAAAAAAAAAB&#10;ACAAAAAnAQAAZHJzL2Uyb0RvYy54bWxQSwUGAAAAAAYABgBZAQAApQUAAAAA&#10;">
                  <v:fill on="t" focussize="0,0"/>
                  <v:stroke color="#000000" joinstyle="miter" dashstyle="longDash"/>
                  <v:imagedata o:title=""/>
                  <o:lock v:ext="edit" aspectratio="f"/>
                </v:rect>
                <v:rect id="矩形 1267" o:spid="_x0000_s1026" o:spt="1" style="position:absolute;left:1633855;top:3208020;height:1249045;width:1268095;" fillcolor="#FFFFFF" filled="t" stroked="t" coordsize="21600,21600" o:gfxdata="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5QCANgAAAAGAQAADwAAAAAAAAABACAAAAAi&#10;AAAAZHJzL2Rvd25yZXYueG1sUEsBAhQAFAAAAAgAh07iQIwWSs4KAgAALwQAAA4AAAAAAAAAAQAg&#10;AAAAJwEAAGRycy9lMm9Eb2MueG1sUEsFBgAAAAAGAAYAWQEAAKMFAAAAAA==&#10;">
                  <v:fill on="t" focussize="0,0"/>
                  <v:stroke color="#000000" joinstyle="miter" dashstyle="longDash"/>
                  <v:imagedata o:title=""/>
                  <o:lock v:ext="edit" aspectratio="f"/>
                </v:rect>
                <v:rect id="矩形 1266" o:spid="_x0000_s1026" o:spt="1" style="position:absolute;left:1637665;top:506095;height:2628265;width:1259840;" fillcolor="#FFFFFF" filled="t" stroked="t" coordsize="21600,21600" o:gfxdata="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5QCANgAAAAGAQAADwAAAAAAAAABACAAAAAi&#10;AAAAZHJzL2Rvd25yZXYueG1sUEsBAhQAFAAAAAgAh07iQIOkzRsKAgAALgQAAA4AAAAAAAAAAQAg&#10;AAAAJwEAAGRycy9lMm9Eb2MueG1sUEsFBgAAAAAGAAYAWQEAAKMFAAAAAA==&#10;">
                  <v:fill on="t" focussize="0,0"/>
                  <v:stroke color="#000000" joinstyle="miter" dashstyle="longDash"/>
                  <v:imagedata o:title=""/>
                  <o:lock v:ext="edit" aspectratio="f"/>
                </v:rect>
                <v:rect id="矩形 1051" o:spid="_x0000_s1026" o:spt="1" style="position:absolute;left:161925;top:271145;height:6092825;width:4120515;" filled="f" stroked="t" coordsize="21600,21600" o:gfxdata="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v841XVAAAABgEAAA8AAAAAAAAAAQAgAAAAIgAAAGRycy9kb3du&#10;cmV2LnhtbFBLAQIUABQAAAAIAIdO4kCI/WoLAgIAAAQEAAAOAAAAAAAAAAEAIAAAACQBAABkcnMv&#10;ZTJvRG9jLnhtbFBLBQYAAAAABgAGAFkBAACYBQAAAAA=&#10;">
                  <v:fill on="f" focussize="0,0"/>
                  <v:stroke weight="1.25pt" color="#000000" joinstyle="miter"/>
                  <v:imagedata o:title=""/>
                  <o:lock v:ext="edit" aspectratio="f"/>
                </v:rect>
                <v:rect id="矩形 1052" o:spid="_x0000_s1026" o:spt="1" style="position:absolute;left:1620520;top:551815;height:215900;width:1296035;v-text-anchor:middle;" filled="f" stroked="f" coordsize="21600,21600" o:gfxdata="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9VT+nVAAAABgEAAA8AAAAAAAAAAQAgAAAAIgAA&#10;AGRycy9kb3ducmV2LnhtbFBLAQIUABQAAAAIAIdO4kAedhCG0gEAAJYDAAAOAAAAAAAAAAEAIAAA&#10;ACQBAABkcnMvZTJvRG9jLnhtbFBLBQYAAAAABgAGAFkBAABoBQAAAAA=&#10;">
                  <v:fill on="f" focussize="0,0"/>
                  <v:stroke on="f"/>
                  <v:imagedata o:title=""/>
                  <o:lock v:ext="edit" aspectratio="f"/>
                  <v:textbox inset="2.54mm,0mm,2.54mm,0mm">
                    <w:txbxContent>
                      <w:p w14:paraId="40A38128">
                        <w:pPr>
                          <w:spacing w:line="0" w:lineRule="atLeast"/>
                          <w:ind w:firstLine="0"/>
                          <w:jc w:val="center"/>
                        </w:pPr>
                        <w:r>
                          <w:rPr>
                            <w:rFonts w:hint="eastAsia"/>
                          </w:rPr>
                          <w:t>铜精矿、石英熔剂</w:t>
                        </w:r>
                      </w:p>
                    </w:txbxContent>
                  </v:textbox>
                </v:rect>
                <v:rect id="矩形 1053" o:spid="_x0000_s1026" o:spt="1" style="position:absolute;left:1926590;top:1003300;height:215900;width:683895;v-text-anchor:middle;" fillcolor="#FFFFFF" filled="t" stroked="t" coordsize="21600,21600" o:gfxdata="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TX/jM1AAAAAYBAAAPAAAAAAAAAAEAIAAAACIAAABkcnMvZG93bnJldi54bWxQSwECFAAUAAAA&#10;CACHTuJAhV2GASsCAAB3BAAADgAAAAAAAAABACAAAAAjAQAAZHJzL2Uyb0RvYy54bWxQSwUGAAAA&#10;AAYABgBZAQAAwAUAAAAA&#10;">
                  <v:fill on="t" focussize="0,0"/>
                  <v:stroke color="#000000" joinstyle="miter"/>
                  <v:imagedata o:title=""/>
                  <o:lock v:ext="edit" aspectratio="f"/>
                  <v:textbox inset="0mm,0mm,0mm,0mm">
                    <w:txbxContent>
                      <w:p w14:paraId="51B29DFA">
                        <w:pPr>
                          <w:spacing w:line="0" w:lineRule="atLeast"/>
                          <w:ind w:firstLine="0"/>
                          <w:jc w:val="center"/>
                        </w:pPr>
                        <w:r>
                          <w:rPr>
                            <w:rFonts w:hint="eastAsia"/>
                          </w:rPr>
                          <w:t>配料</w:t>
                        </w:r>
                      </w:p>
                    </w:txbxContent>
                  </v:textbox>
                </v:rect>
                <v:shape id="自选图形 1054" o:spid="_x0000_s1026" o:spt="32" type="#_x0000_t32" style="position:absolute;left:2268855;top:767715;height:235585;width:635;" filled="f" stroked="t" coordsize="21600,21600" o:gfxdata="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aCHU1gAAAAYBAAAPAAAAAAAAAAEAIAAA&#10;ACIAAABkcnMvZG93bnJldi54bWxQSwECFAAUAAAACACHTuJALCYMSw4CAAD3AwAADgAAAAAAAAAB&#10;ACAAAAAlAQAAZHJzL2Uyb0RvYy54bWxQSwUGAAAAAAYABgBZAQAApQUAAAAA&#10;">
                  <v:fill on="f" focussize="0,0"/>
                  <v:stroke color="#000000" joinstyle="round" endarrow="block"/>
                  <v:imagedata o:title=""/>
                  <o:lock v:ext="edit" aspectratio="f"/>
                </v:shape>
                <v:rect id="矩形 1055" o:spid="_x0000_s1026" o:spt="1" style="position:absolute;left:1926590;top:1402715;height:215900;width:683895;v-text-anchor:middle;" fillcolor="#FFFFFF" filled="t" stroked="t" coordsize="21600,21600" o:gfxdata="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Nf+MzUAAAABgEAAA8AAAAAAAAAAQAgAAAAIgAAAGRycy9kb3ducmV2LnhtbFBLAQIUABQA&#10;AAAIAIdO4kAqMrveLQIAAHcEAAAOAAAAAAAAAAEAIAAAACMBAABkcnMvZTJvRG9jLnhtbFBLBQYA&#10;AAAABgAGAFkBAADCBQAAAAA=&#10;">
                  <v:fill on="t" focussize="0,0"/>
                  <v:stroke color="#000000" joinstyle="miter"/>
                  <v:imagedata o:title=""/>
                  <o:lock v:ext="edit" aspectratio="f"/>
                  <v:textbox inset="0mm,0mm,0mm,0mm">
                    <w:txbxContent>
                      <w:p w14:paraId="760E5F31">
                        <w:pPr>
                          <w:spacing w:line="0" w:lineRule="atLeast"/>
                          <w:ind w:firstLine="0"/>
                          <w:jc w:val="center"/>
                        </w:pPr>
                        <w:r>
                          <w:rPr>
                            <w:rFonts w:hint="eastAsia"/>
                          </w:rPr>
                          <w:t>干燥</w:t>
                        </w:r>
                      </w:p>
                    </w:txbxContent>
                  </v:textbox>
                </v:rect>
                <v:rect id="矩形 1056" o:spid="_x0000_s1026" o:spt="1" style="position:absolute;left:1926590;top:1802130;height:215900;width:683895;v-text-anchor:middle;" fillcolor="#FFFFFF" filled="t" stroked="t" coordsize="21600,21600" o:gfxdata="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1/4zNQAAAAGAQAADwAAAAAAAAABACAAAAAiAAAAZHJzL2Rvd25yZXYueG1sUEsBAhQAFAAA&#10;AAgAh07iQFBZPgMsAgAAdwQAAA4AAAAAAAAAAQAgAAAAIwEAAGRycy9lMm9Eb2MueG1sUEsFBgAA&#10;AAAGAAYAWQEAAMEFAAAAAA==&#10;">
                  <v:fill on="t" focussize="0,0"/>
                  <v:stroke color="#000000" joinstyle="miter"/>
                  <v:imagedata o:title=""/>
                  <o:lock v:ext="edit" aspectratio="f"/>
                  <v:textbox inset="0mm,0mm,0mm,0mm">
                    <w:txbxContent>
                      <w:p w14:paraId="6A4B32F3">
                        <w:pPr>
                          <w:spacing w:line="0" w:lineRule="atLeast"/>
                          <w:ind w:firstLine="0"/>
                          <w:jc w:val="center"/>
                        </w:pPr>
                        <w:r>
                          <w:rPr>
                            <w:rFonts w:hint="eastAsia"/>
                          </w:rPr>
                          <w:t>熔炼</w:t>
                        </w:r>
                      </w:p>
                    </w:txbxContent>
                  </v:textbox>
                </v:rect>
                <v:rect id="矩形 1057" o:spid="_x0000_s1026" o:spt="1" style="position:absolute;left:1878330;top:2200910;height:215900;width:798195;v-text-anchor:middle;" filled="f" stroked="f" coordsize="21600,21600" o:gfxdata="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Vz5dYAAAAGAQAADwAAAAAAAAABACAAAAAiAAAAZHJz&#10;L2Rvd25yZXYueG1sUEsBAhQAFAAAAAgAh07iQOuEUJPNAQAAjwMAAA4AAAAAAAAAAQAgAAAAJQEA&#10;AGRycy9lMm9Eb2MueG1sUEsFBgAAAAAGAAYAWQEAAGQFAAAAAA==&#10;">
                  <v:fill on="f" focussize="0,0"/>
                  <v:stroke on="f"/>
                  <v:imagedata o:title=""/>
                  <o:lock v:ext="edit" aspectratio="f"/>
                  <v:textbox inset="0mm,0mm,0mm,0mm">
                    <w:txbxContent>
                      <w:p w14:paraId="1DCAB17A">
                        <w:pPr>
                          <w:spacing w:line="0" w:lineRule="atLeast"/>
                          <w:ind w:firstLine="0"/>
                          <w:jc w:val="center"/>
                          <w:rPr>
                            <w:u w:val="single"/>
                          </w:rPr>
                        </w:pPr>
                        <w:r>
                          <w:rPr>
                            <w:rFonts w:hint="eastAsia"/>
                            <w:u w:val="single"/>
                          </w:rPr>
                          <w:t>冰铜</w:t>
                        </w:r>
                      </w:p>
                    </w:txbxContent>
                  </v:textbox>
                </v:rect>
                <v:rect id="矩形 1058" o:spid="_x0000_s1026" o:spt="1" style="position:absolute;left:1927860;top:2578735;height:215900;width:683895;v-text-anchor:middle;" fillcolor="#FFFFFF" filled="t" stroked="t" coordsize="21600,21600" o:gfxdata="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TX/jM1AAAAAYBAAAPAAAAAAAAAAEAIAAAACIAAABkcnMvZG93bnJldi54bWxQSwECFAAU&#10;AAAACACHTuJAnfOLsS4CAAB3BAAADgAAAAAAAAABACAAAAAjAQAAZHJzL2Uyb0RvYy54bWxQSwUG&#10;AAAAAAYABgBZAQAAwwUAAAAA&#10;">
                  <v:fill on="t" focussize="0,0"/>
                  <v:stroke color="#000000" joinstyle="miter"/>
                  <v:imagedata o:title=""/>
                  <o:lock v:ext="edit" aspectratio="f"/>
                  <v:textbox inset="0mm,0mm,0mm,0mm">
                    <w:txbxContent>
                      <w:p w14:paraId="392CDABB">
                        <w:pPr>
                          <w:spacing w:line="0" w:lineRule="atLeast"/>
                          <w:ind w:firstLine="0"/>
                          <w:jc w:val="center"/>
                        </w:pPr>
                        <w:r>
                          <w:rPr>
                            <w:rFonts w:hint="eastAsia"/>
                          </w:rPr>
                          <w:t>吹炼</w:t>
                        </w:r>
                      </w:p>
                    </w:txbxContent>
                  </v:textbox>
                </v:rect>
                <v:rect id="矩形 1059" o:spid="_x0000_s1026" o:spt="1" style="position:absolute;left:1878965;top:2928620;height:215900;width:798195;v-text-anchor:middle;" filled="f" stroked="f" coordsize="21600,21600" o:gfxdata="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71c+XWAAAABgEAAA8AAAAAAAAAAQAgAAAAIgAAAGRycy9k&#10;b3ducmV2LnhtbFBLAQIUABQAAAAIAIdO4kDUmzZjywEAAI8DAAAOAAAAAAAAAAEAIAAAACUBAABk&#10;cnMvZTJvRG9jLnhtbFBLBQYAAAAABgAGAFkBAABiBQAAAAA=&#10;">
                  <v:fill on="f" focussize="0,0"/>
                  <v:stroke on="f"/>
                  <v:imagedata o:title=""/>
                  <o:lock v:ext="edit" aspectratio="f"/>
                  <v:textbox inset="0mm,0mm,0mm,0mm">
                    <w:txbxContent>
                      <w:p w14:paraId="11074A37">
                        <w:pPr>
                          <w:spacing w:line="0" w:lineRule="atLeast"/>
                          <w:ind w:firstLine="0"/>
                          <w:jc w:val="center"/>
                          <w:rPr>
                            <w:u w:val="single"/>
                          </w:rPr>
                        </w:pPr>
                        <w:r>
                          <w:rPr>
                            <w:rFonts w:hint="eastAsia"/>
                            <w:u w:val="single"/>
                          </w:rPr>
                          <w:t>粗铜</w:t>
                        </w:r>
                      </w:p>
                    </w:txbxContent>
                  </v:textbox>
                </v:rect>
                <v:rect id="矩形 1060" o:spid="_x0000_s1026" o:spt="1" style="position:absolute;left:1894205;top:4239895;height:215900;width:797560;v-text-anchor:middle;" filled="f" stroked="f" coordsize="21600,21600" o:gfxdata="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71c+XWAAAABgEAAA8AAAAAAAAAAQAgAAAAIgAAAGRy&#10;cy9kb3ducmV2LnhtbFBLAQIUABQAAAAIAIdO4kAHyNKkzgEAAI8DAAAOAAAAAAAAAAEAIAAAACUB&#10;AABkcnMvZTJvRG9jLnhtbFBLBQYAAAAABgAGAFkBAABlBQAAAAA=&#10;">
                  <v:fill on="f" focussize="0,0"/>
                  <v:stroke on="f"/>
                  <v:imagedata o:title=""/>
                  <o:lock v:ext="edit" aspectratio="f"/>
                  <v:textbox inset="0mm,0mm,0mm,0mm">
                    <w:txbxContent>
                      <w:p w14:paraId="6D4C8CAF">
                        <w:pPr>
                          <w:spacing w:line="0" w:lineRule="atLeast"/>
                          <w:ind w:firstLine="0"/>
                          <w:jc w:val="center"/>
                          <w:rPr>
                            <w:u w:val="single"/>
                          </w:rPr>
                        </w:pPr>
                        <w:r>
                          <w:rPr>
                            <w:rFonts w:hint="eastAsia"/>
                            <w:u w:val="single"/>
                          </w:rPr>
                          <w:t>阳极铜</w:t>
                        </w:r>
                      </w:p>
                    </w:txbxContent>
                  </v:textbox>
                </v:rect>
                <v:rect id="矩形 1061" o:spid="_x0000_s1026" o:spt="1" style="position:absolute;left:1941195;top:3329305;height:215900;width:683895;v-text-anchor:middle;" fillcolor="#FFFFFF" filled="t" stroked="t" coordsize="21600,21600" o:gfxdata="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Nf+MzUAAAABgEAAA8AAAAAAAAAAQAgAAAAIgAAAGRycy9kb3ducmV2LnhtbFBLAQIUABQA&#10;AAAIAIdO4kBTWbHsLQIAAHcEAAAOAAAAAAAAAAEAIAAAACMBAABkcnMvZTJvRG9jLnhtbFBLBQYA&#10;AAAABgAGAFkBAADCBQAAAAA=&#10;">
                  <v:fill on="t" focussize="0,0"/>
                  <v:stroke color="#000000" joinstyle="miter"/>
                  <v:imagedata o:title=""/>
                  <o:lock v:ext="edit" aspectratio="f"/>
                  <v:textbox inset="0mm,0mm,0mm,0mm">
                    <w:txbxContent>
                      <w:p w14:paraId="0327ADB9">
                        <w:pPr>
                          <w:spacing w:line="0" w:lineRule="atLeast"/>
                          <w:ind w:firstLine="0"/>
                          <w:jc w:val="center"/>
                        </w:pPr>
                        <w:r>
                          <w:rPr>
                            <w:rFonts w:hint="eastAsia"/>
                          </w:rPr>
                          <w:t>精炼</w:t>
                        </w:r>
                      </w:p>
                    </w:txbxContent>
                  </v:textbox>
                </v:rect>
                <v:rect id="矩形 1062" o:spid="_x0000_s1026" o:spt="1" style="position:absolute;left:1941195;top:3729355;height:242570;width:683895;v-text-anchor:middle;" fillcolor="#FFFFFF" filled="t" stroked="t" coordsize="21600,21600" o:gfxdata="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TX/jM1AAAAAYBAAAPAAAAAAAAAAEAIAAAACIAAABkcnMvZG93bnJldi54bWxQSwECFAAU&#10;AAAACACHTuJAmwOfPS4CAAB3BAAADgAAAAAAAAABACAAAAAjAQAAZHJzL2Uyb0RvYy54bWxQSwUG&#10;AAAAAAYABgBZAQAAwwUAAAAA&#10;">
                  <v:fill on="t" focussize="0,0"/>
                  <v:stroke color="#000000" joinstyle="miter"/>
                  <v:imagedata o:title=""/>
                  <o:lock v:ext="edit" aspectratio="f"/>
                  <v:textbox inset="0mm,0mm,0mm,0mm">
                    <w:txbxContent>
                      <w:p w14:paraId="598050E3">
                        <w:pPr>
                          <w:spacing w:line="0" w:lineRule="atLeast"/>
                          <w:ind w:firstLine="0"/>
                          <w:jc w:val="center"/>
                        </w:pPr>
                        <w:r>
                          <w:rPr>
                            <w:rFonts w:hint="eastAsia"/>
                          </w:rPr>
                          <w:t>阳极浇铸</w:t>
                        </w:r>
                      </w:p>
                    </w:txbxContent>
                  </v:textbox>
                </v:rect>
                <v:rect id="矩形 1063" o:spid="_x0000_s1026" o:spt="1" style="position:absolute;left:1976755;top:4684395;height:242570;width:683895;v-text-anchor:middle;" fillcolor="#FFFFFF" filled="t" stroked="t" coordsize="21600,21600" o:gfxdata="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1/4zNQAAAAGAQAADwAAAAAAAAABACAAAAAiAAAAZHJzL2Rvd25yZXYueG1sUEsBAhQA&#10;FAAAAAgAh07iQLf+pLwvAgAAdwQAAA4AAAAAAAAAAQAgAAAAIwEAAGRycy9lMm9Eb2MueG1sUEsF&#10;BgAAAAAGAAYAWQEAAMQFAAAAAA==&#10;">
                  <v:fill on="t" focussize="0,0"/>
                  <v:stroke color="#000000" joinstyle="miter"/>
                  <v:imagedata o:title=""/>
                  <o:lock v:ext="edit" aspectratio="f"/>
                  <v:textbox inset="0mm,0mm,0mm,0mm">
                    <w:txbxContent>
                      <w:p w14:paraId="0733DCCF">
                        <w:pPr>
                          <w:spacing w:line="0" w:lineRule="atLeast"/>
                          <w:ind w:firstLine="0"/>
                          <w:jc w:val="center"/>
                        </w:pPr>
                        <w:r>
                          <w:rPr>
                            <w:rFonts w:hint="eastAsia"/>
                          </w:rPr>
                          <w:t>电解精炼</w:t>
                        </w:r>
                      </w:p>
                    </w:txbxContent>
                  </v:textbox>
                </v:rect>
                <v:rect id="矩形 1064" o:spid="_x0000_s1026" o:spt="1" style="position:absolute;left:1937385;top:5192395;height:215900;width:797560;v-text-anchor:middle;" filled="f" stroked="f" coordsize="21600,21600" o:gfxdata="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Vz5dYAAAAGAQAADwAAAAAAAAABACAAAAAiAAAA&#10;ZHJzL2Rvd25yZXYueG1sUEsBAhQAFAAAAAgAh07iQIo8vXLQAQAAjwMAAA4AAAAAAAAAAQAgAAAA&#10;JQEAAGRycy9lMm9Eb2MueG1sUEsFBgAAAAAGAAYAWQEAAGcFAAAAAA==&#10;">
                  <v:fill on="f" focussize="0,0"/>
                  <v:stroke on="f"/>
                  <v:imagedata o:title=""/>
                  <o:lock v:ext="edit" aspectratio="f"/>
                  <v:textbox inset="0mm,0mm,0mm,0mm">
                    <w:txbxContent>
                      <w:p w14:paraId="240E4134">
                        <w:pPr>
                          <w:spacing w:line="0" w:lineRule="atLeast"/>
                          <w:ind w:firstLine="0"/>
                          <w:jc w:val="center"/>
                          <w:rPr>
                            <w:u w:val="double"/>
                          </w:rPr>
                        </w:pPr>
                        <w:r>
                          <w:rPr>
                            <w:rFonts w:hint="eastAsia"/>
                            <w:u w:val="double"/>
                          </w:rPr>
                          <w:t>阴极铜</w:t>
                        </w:r>
                      </w:p>
                    </w:txbxContent>
                  </v:textbox>
                </v:rect>
                <v:rect id="矩形 1066" o:spid="_x0000_s1026" o:spt="1" style="position:absolute;left:285750;top:2216785;height:469900;width:596900;v-text-anchor:middle;" filled="f" stroked="t" coordsize="21600,21600" o:gfxdata="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04&#10;VoXXAAAABgEAAA8AAAAAAAAAAQAgAAAAIgAAAGRycy9kb3ducmV2LnhtbFBLAQIUABQAAAAIAIdO&#10;4kDW6u5wJAIAAE0EAAAOAAAAAAAAAAEAIAAAACYBAABkcnMvZTJvRG9jLnhtbFBLBQYAAAAABgAG&#10;AFkBAAC8BQAAAAA=&#10;">
                  <v:fill on="f" focussize="0,0"/>
                  <v:stroke color="#000000" joinstyle="miter"/>
                  <v:imagedata o:title=""/>
                  <o:lock v:ext="edit" aspectratio="f"/>
                  <v:textbox inset="0mm,0mm,0mm,0mm">
                    <w:txbxContent>
                      <w:p w14:paraId="5A1CC57D">
                        <w:pPr>
                          <w:spacing w:line="0" w:lineRule="atLeast"/>
                          <w:ind w:firstLine="0"/>
                          <w:jc w:val="center"/>
                          <w:rPr>
                            <w:color w:val="000000" w:themeColor="text1"/>
                            <w14:textFill>
                              <w14:solidFill>
                                <w14:schemeClr w14:val="tx1"/>
                              </w14:solidFill>
                            </w14:textFill>
                          </w:rPr>
                        </w:pPr>
                        <w:r>
                          <w:rPr>
                            <w:color w:val="000000" w:themeColor="text1"/>
                            <w14:textFill>
                              <w14:solidFill>
                                <w14:schemeClr w14:val="tx1"/>
                              </w14:solidFill>
                            </w14:textFill>
                          </w:rPr>
                          <w:t>制酸</w:t>
                        </w:r>
                      </w:p>
                    </w:txbxContent>
                  </v:textbox>
                </v:rect>
                <v:shape id="自选图形 1067" o:spid="_x0000_s1026" o:spt="32" type="#_x0000_t32" style="position:absolute;left:2268855;top:1219200;height:183515;width:635;" filled="f" stroked="t" coordsize="21600,21600" o:gfxdata="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aCHU1gAAAAYBAAAPAAAAAAAAAAEAIAAAACIA&#10;AABkcnMvZG93bnJldi54bWxQSwECFAAUAAAACACHTuJAo/0UQwsCAAD4AwAADgAAAAAAAAABACAA&#10;AAAlAQAAZHJzL2Uyb0RvYy54bWxQSwUGAAAAAAYABgBZAQAAogUAAAAA&#10;">
                  <v:fill on="f" focussize="0,0"/>
                  <v:stroke color="#000000" joinstyle="round" endarrow="block"/>
                  <v:imagedata o:title=""/>
                  <o:lock v:ext="edit" aspectratio="f"/>
                </v:shape>
                <v:shape id="自选图形 1068" o:spid="_x0000_s1026" o:spt="32" type="#_x0000_t32" style="position:absolute;left:2268855;top:1618615;height:183515;width:635;" filled="f" stroked="t" coordsize="21600,21600" o:gfxdata="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mgh1NYAAAAGAQAADwAAAAAAAAABACAAAAAi&#10;AAAAZHJzL2Rvd25yZXYueG1sUEsBAhQAFAAAAAgAh07iQHQYM5cMAgAA+AMAAA4AAAAAAAAAAQAg&#10;AAAAJQEAAGRycy9lMm9Eb2MueG1sUEsFBgAAAAAGAAYAWQEAAKMFAAAAAA==&#10;">
                  <v:fill on="f" focussize="0,0"/>
                  <v:stroke color="#000000" joinstyle="round" endarrow="block"/>
                  <v:imagedata o:title=""/>
                  <o:lock v:ext="edit" aspectratio="f"/>
                </v:shape>
                <v:shape id="自选图形 1069" o:spid="_x0000_s1026" o:spt="32" type="#_x0000_t32" style="position:absolute;left:2265680;top:2018030;flip:x;height:184150;width:3175;" filled="f" stroked="t" coordsize="21600,21600" o:gfxdata="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nCG8tYAAAAGAQAADwAAAAAA&#10;AAABACAAAAAiAAAAZHJzL2Rvd25yZXYueG1sUEsBAhQAFAAAAAgAh07iQOuONS4VAgAAAwQAAA4A&#10;AAAAAAAAAQAgAAAAJQEAAGRycy9lMm9Eb2MueG1sUEsFBgAAAAAGAAYAWQEAAKwFAAAAAA==&#10;">
                  <v:fill on="f" focussize="0,0"/>
                  <v:stroke color="#000000" joinstyle="round" endarrow="block"/>
                  <v:imagedata o:title=""/>
                  <o:lock v:ext="edit" aspectratio="f"/>
                </v:shape>
                <v:shape id="自选图形 1070" o:spid="_x0000_s1026" o:spt="32" type="#_x0000_t32" style="position:absolute;left:2272665;top:2395220;height:183515;width:3175;" filled="f" stroked="t" coordsize="21600,21600" o:gfxdata="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ZoIdTWAAAABgEAAA8AAAAAAAAAAQAgAAAAIgAA&#10;AGRycy9kb3ducmV2LnhtbFBLAQIUABQAAAAIAIdO4kD8hig9CgIAAPkDAAAOAAAAAAAAAAEAIAAA&#10;ACUBAABkcnMvZTJvRG9jLnhtbFBLBQYAAAAABgAGAFkBAAChBQAAAAA=&#10;">
                  <v:fill on="f" focussize="0,0"/>
                  <v:stroke color="#000000" joinstyle="round" endarrow="block"/>
                  <v:imagedata o:title=""/>
                  <o:lock v:ext="edit" aspectratio="f"/>
                </v:shape>
                <v:shape id="自选图形 1071" o:spid="_x0000_s1026" o:spt="32" type="#_x0000_t32" style="position:absolute;left:2266950;top:2811780;flip:x;height:183515;width:3175;" filled="f" stroked="t" coordsize="21600,21600" o:gfxdata="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WcIby1gAAAAYBAAAPAAAAAAAA&#10;AAEAIAAAACIAAABkcnMvZG93bnJldi54bWxQSwECFAAUAAAACACHTuJAMi2GUBQCAAADBAAADgAA&#10;AAAAAAABACAAAAAlAQAAZHJzL2Uyb0RvYy54bWxQSwUGAAAAAAYABgBZAQAAqwUAAAAA&#10;">
                  <v:fill on="f" focussize="0,0"/>
                  <v:stroke color="#000000" joinstyle="round" endarrow="block"/>
                  <v:imagedata o:title=""/>
                  <o:lock v:ext="edit" aspectratio="f"/>
                </v:shape>
                <v:shape id="自选图形 1072" o:spid="_x0000_s1026" o:spt="32" type="#_x0000_t32" style="position:absolute;left:2280285;top:3145790;height:183515;width:3175;" filled="f" stroked="t" coordsize="21600,21600" o:gfxdata="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mgh1NYAAAAGAQAADwAAAAAAAAABACAAAAAi&#10;AAAAZHJzL2Rvd25yZXYueG1sUEsBAhQAFAAAAAgAh07iQJRyJQQMAgAA+QMAAA4AAAAAAAAAAQAg&#10;AAAAJQEAAGRycy9lMm9Eb2MueG1sUEsFBgAAAAAGAAYAWQEAAKMFAAAAAA==&#10;">
                  <v:fill on="f" focussize="0,0"/>
                  <v:stroke color="#000000" joinstyle="round" endarrow="block"/>
                  <v:imagedata o:title=""/>
                  <o:lock v:ext="edit" aspectratio="f"/>
                </v:shape>
                <v:shape id="自选图形 1073" o:spid="_x0000_s1026" o:spt="32" type="#_x0000_t32" style="position:absolute;left:2283460;top:3545205;height:184150;width:635;" filled="f" stroked="t" coordsize="21600,21600" o:gfxdata="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ZoIdTWAAAABgEAAA8AAAAAAAAAAQAg&#10;AAAAIgAAAGRycy9kb3ducmV2LnhtbFBLAQIUABQAAAAIAIdO4kATXIFuEAIAAPgDAAAOAAAAAAAA&#10;AAEAIAAAACUBAABkcnMvZTJvRG9jLnhtbFBLBQYAAAAABgAGAFkBAACnBQAAAAA=&#10;">
                  <v:fill on="f" focussize="0,0"/>
                  <v:stroke color="#000000" joinstyle="round" endarrow="block"/>
                  <v:imagedata o:title=""/>
                  <o:lock v:ext="edit" aspectratio="f"/>
                </v:shape>
                <v:shape id="自选图形 1074" o:spid="_x0000_s1026" o:spt="32" type="#_x0000_t32" style="position:absolute;left:2280285;top:3971925;flip:x;height:305435;width:3175;" filled="f" stroked="t" coordsize="21600,21600" o:gfxdata="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ZwhvLWAAAABgEAAA8AAAAA&#10;AAAAAQAgAAAAIgAAAGRycy9kb3ducmV2LnhtbFBLAQIUABQAAAAIAIdO4kCNWWgkFgIAAAMEAAAO&#10;AAAAAAAAAAEAIAAAACUBAABkcnMvZTJvRG9jLnhtbFBLBQYAAAAABgAGAFkBAACtBQAAAAA=&#10;">
                  <v:fill on="f" focussize="0,0"/>
                  <v:stroke color="#000000" joinstyle="round" endarrow="block"/>
                  <v:imagedata o:title=""/>
                  <o:lock v:ext="edit" aspectratio="f"/>
                </v:shape>
                <v:shape id="自选图形 1075" o:spid="_x0000_s1026" o:spt="32" type="#_x0000_t32" style="position:absolute;left:2299970;top:4475480;flip:x;height:195580;width:3810;" filled="f" stroked="t" coordsize="21600,21600" o:gfxdata="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WcIby1gAAAAYBAAAPAAAA&#10;AAAAAAEAIAAAACIAAABkcnMvZG93bnJldi54bWxQSwECFAAUAAAACACHTuJAHAu7CBcCAAADBAAA&#10;DgAAAAAAAAABACAAAAAlAQAAZHJzL2Uyb0RvYy54bWxQSwUGAAAAAAYABgBZAQAArgUAAAAA&#10;">
                  <v:fill on="f" focussize="0,0"/>
                  <v:stroke color="#000000" joinstyle="round" endarrow="block"/>
                  <v:imagedata o:title=""/>
                  <o:lock v:ext="edit" aspectratio="f"/>
                </v:shape>
                <v:shape id="自选图形 1077" o:spid="_x0000_s1026" o:spt="32" type="#_x0000_t32" style="position:absolute;left:2319020;top:4926965;height:269240;width:5080;" filled="f" stroked="t" coordsize="21600,21600" o:gfxdata="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ZoIdTWAAAABgEAAA8AAAAAAAAAAQAg&#10;AAAAIgAAAGRycy9kb3ducmV2LnhtbFBLAQIUABQAAAAIAIdO4kDqcUIYEAIAAPkDAAAOAAAAAAAA&#10;AAEAIAAAACUBAABkcnMvZTJvRG9jLnhtbFBLBQYAAAAABgAGAFkBAACnBQAAAAA=&#10;">
                  <v:fill on="f" focussize="0,0"/>
                  <v:stroke color="#000000" joinstyle="round" endarrow="block"/>
                  <v:imagedata o:title=""/>
                  <o:lock v:ext="edit" aspectratio="f"/>
                </v:shape>
                <v:rect id="矩形 1079" o:spid="_x0000_s1026" o:spt="1" style="position:absolute;left:3601085;top:1969135;height:215900;width:504190;v-text-anchor:middle;" fillcolor="#FFFFFF" filled="t" stroked="t" coordsize="21600,21600" o:gfxdata="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1/4zNQAAAAGAQAADwAAAAAAAAABACAAAAAiAAAAZHJzL2Rvd25yZXYueG1sUEsBAhQA&#10;FAAAAAgAh07iQLy0zRAvAgAAdwQAAA4AAAAAAAAAAQAgAAAAIwEAAGRycy9lMm9Eb2MueG1sUEsF&#10;BgAAAAAGAAYAWQEAAMQFAAAAAA==&#10;">
                  <v:fill on="t" focussize="0,0"/>
                  <v:stroke color="#000000" joinstyle="miter"/>
                  <v:imagedata o:title=""/>
                  <o:lock v:ext="edit" aspectratio="f"/>
                  <v:textbox inset="0mm,0mm,0mm,0mm">
                    <w:txbxContent>
                      <w:p w14:paraId="0074F0FA">
                        <w:pPr>
                          <w:spacing w:line="0" w:lineRule="atLeast"/>
                          <w:ind w:firstLine="0"/>
                          <w:jc w:val="center"/>
                        </w:pPr>
                        <w:r>
                          <w:rPr>
                            <w:rFonts w:hint="eastAsia"/>
                          </w:rPr>
                          <w:t>缓冷</w:t>
                        </w:r>
                      </w:p>
                    </w:txbxContent>
                  </v:textbox>
                </v:rect>
                <v:rect id="矩形 1081" o:spid="_x0000_s1026" o:spt="1" style="position:absolute;left:2985770;top:2187575;height:215900;width:215900;v-text-anchor:middle;" filled="f" stroked="f" coordsize="21600,21600" o:gfxdata="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9XPl1gAAAAYBAAAPAAAAAAAAAAEAIAAAACIAAABkcnMvZG93&#10;bnJldi54bWxQSwECFAAUAAAACACHTuJASjZer8kBAACPAwAADgAAAAAAAAABACAAAAAlAQAAZHJz&#10;L2Uyb0RvYy54bWxQSwUGAAAAAAYABgBZAQAAYAUAAAAA&#10;">
                  <v:fill on="f" focussize="0,0"/>
                  <v:stroke on="f"/>
                  <v:imagedata o:title=""/>
                  <o:lock v:ext="edit" aspectratio="f"/>
                  <v:textbox inset="0mm,0mm,0mm,0mm">
                    <w:txbxContent>
                      <w:p w14:paraId="0DBE9CF9">
                        <w:pPr>
                          <w:spacing w:line="0" w:lineRule="atLeast"/>
                          <w:ind w:firstLine="0"/>
                          <w:jc w:val="center"/>
                        </w:pPr>
                        <w:r>
                          <w:rPr>
                            <w:rFonts w:hint="eastAsia"/>
                          </w:rPr>
                          <w:t>渣</w:t>
                        </w:r>
                      </w:p>
                    </w:txbxContent>
                  </v:textbox>
                </v:rect>
                <v:shape id="自选图形 1082" o:spid="_x0000_s1026" o:spt="33" type="#_x0000_t33" style="position:absolute;left:2749550;top:2397760;flip:y;height:318135;width:354965;" filled="f" stroked="t" coordsize="21600,21600" o:gfxdata="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zaMGt1gAAAAYBAAAP&#10;AAAAAAAAAAEAIAAAACIAAABkcnMvZG93bnJldi54bWxQSwECFAAUAAAACACHTuJAnF/yaBoCAAAL&#10;BAAADgAAAAAAAAABACAAAAAlAQAAZHJzL2Uyb0RvYy54bWxQSwUGAAAAAAYABgBZAQAAsQUAAAAA&#10;">
                  <v:fill on="f" focussize="0,0"/>
                  <v:stroke color="#000000" joinstyle="miter" endarrow="block"/>
                  <v:imagedata o:title=""/>
                  <o:lock v:ext="edit" aspectratio="f"/>
                </v:shape>
                <v:shape id="自选图形 1083" o:spid="_x0000_s1026" o:spt="33" type="#_x0000_t33" style="position:absolute;left:2749550;top:1904365;height:265430;width:354965;" filled="f" stroked="t" coordsize="21600,21600" o:gfxdata="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a9TdcAAAAGAQAADwAAAAAA&#10;AAABACAAAAAiAAAAZHJzL2Rvd25yZXYueG1sUEsBAhQAFAAAAAgAh07iQCaI2gsUAgAAAQQAAA4A&#10;AAAAAAAAAQAgAAAAJgEAAGRycy9lMm9Eb2MueG1sUEsFBgAAAAAGAAYAWQEAAKwFAAAAAA==&#10;">
                  <v:fill on="f" focussize="0,0"/>
                  <v:stroke color="#000000" joinstyle="miter" endarrow="block"/>
                  <v:imagedata o:title=""/>
                  <o:lock v:ext="edit" aspectratio="f"/>
                </v:shape>
                <v:shape id="自选图形 1085" o:spid="_x0000_s1026" o:spt="34" type="#_x0000_t34" style="position:absolute;left:2749550;top:2715895;height:2540;width:306070;" filled="f" stroked="t" coordsize="21600,21600" o:gfxdata="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bbFydUAAAAGAQAADwAAAAAAAAABACAAAAAiAAAAZHJzL2Rvd25yZXYueG1sUEsBAhQAFAAAAAgA&#10;h07iQHhkn54oAgAALAQAAA4AAAAAAAAAAQAgAAAAJAEAAGRycy9lMm9Eb2MueG1sUEsFBgAAAAAG&#10;AAYAWQEAAL4FAAAAAA==&#10;" adj="10755">
                  <v:fill on="f" focussize="0,0"/>
                  <v:stroke color="#000000" joinstyle="miter" endarrow="block"/>
                  <v:imagedata o:title=""/>
                  <o:lock v:ext="edit" aspectratio="f"/>
                </v:shape>
                <v:rect id="矩形 1088" o:spid="_x0000_s1026" o:spt="1" style="position:absolute;left:3475990;top:1265555;height:215900;width:720090;v-text-anchor:middle;" fillcolor="#FFFFFF" filled="t" stroked="t" coordsize="21600,21600" o:gfxdata="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1/4zNQAAAAGAQAADwAAAAAAAAABACAAAAAiAAAAZHJzL2Rvd25yZXYueG1sUEsBAhQAFAAA&#10;AAgAh07iQIpsAr0sAgAAdwQAAA4AAAAAAAAAAQAgAAAAIwEAAGRycy9lMm9Eb2MueG1sUEsFBgAA&#10;AAAGAAYAWQEAAMEFAAAAAA==&#10;">
                  <v:fill on="t" focussize="0,0"/>
                  <v:stroke color="#000000" joinstyle="miter"/>
                  <v:imagedata o:title=""/>
                  <o:lock v:ext="edit" aspectratio="f"/>
                  <v:textbox inset="0mm,0mm,0mm,0mm">
                    <w:txbxContent>
                      <w:p w14:paraId="60FE594D">
                        <w:pPr>
                          <w:spacing w:line="0" w:lineRule="atLeast"/>
                          <w:ind w:firstLine="0"/>
                          <w:jc w:val="center"/>
                        </w:pPr>
                        <w:r>
                          <w:rPr>
                            <w:rFonts w:hint="eastAsia"/>
                          </w:rPr>
                          <w:t>破碎球磨</w:t>
                        </w:r>
                      </w:p>
                    </w:txbxContent>
                  </v:textbox>
                </v:rect>
                <v:rect id="矩形 1089" o:spid="_x0000_s1026" o:spt="1" style="position:absolute;left:3612515;top:1625600;height:215900;width:467995;v-text-anchor:middle;" filled="f" stroked="f" coordsize="21600,21600" o:gfxdata="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9XPl1gAAAAYBAAAPAAAAAAAAAAEAIAAAACIAAABkcnMv&#10;ZG93bnJldi54bWxQSwECFAAUAAAACACHTuJAY4PmpcwBAACPAwAADgAAAAAAAAABACAAAAAlAQAA&#10;ZHJzL2Uyb0RvYy54bWxQSwUGAAAAAAYABgBZAQAAYwUAAAAA&#10;">
                  <v:fill on="f" focussize="0,0"/>
                  <v:stroke on="f"/>
                  <v:imagedata o:title=""/>
                  <o:lock v:ext="edit" aspectratio="f"/>
                  <v:textbox inset="0mm,0mm,0mm,0mm">
                    <w:txbxContent>
                      <w:p w14:paraId="79D12367">
                        <w:pPr>
                          <w:spacing w:line="0" w:lineRule="atLeast"/>
                          <w:ind w:firstLine="0"/>
                          <w:jc w:val="center"/>
                          <w:rPr>
                            <w:u w:val="single"/>
                          </w:rPr>
                        </w:pPr>
                        <w:r>
                          <w:rPr>
                            <w:rFonts w:hint="eastAsia"/>
                            <w:u w:val="single"/>
                          </w:rPr>
                          <w:t>缓冷渣</w:t>
                        </w:r>
                      </w:p>
                    </w:txbxContent>
                  </v:textbox>
                </v:rect>
                <v:rect id="矩形 1090" o:spid="_x0000_s1026" o:spt="1" style="position:absolute;left:3600450;top:628015;height:215900;width:467995;v-text-anchor:middle;" filled="f" stroked="f" coordsize="21600,21600" o:gfxdata="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Vz5dYAAAAGAQAADwAAAAAAAAABACAAAAAiAAAAZHJz&#10;L2Rvd25yZXYueG1sUEsBAhQAFAAAAAgAh07iQKoqhxfNAQAAjgMAAA4AAAAAAAAAAQAgAAAAJQEA&#10;AGRycy9lMm9Eb2MueG1sUEsFBgAAAAAGAAYAWQEAAGQFAAAAAA==&#10;">
                  <v:fill on="f" focussize="0,0"/>
                  <v:stroke on="f"/>
                  <v:imagedata o:title=""/>
                  <o:lock v:ext="edit" aspectratio="f"/>
                  <v:textbox inset="0mm,0mm,0mm,0mm">
                    <w:txbxContent>
                      <w:p w14:paraId="3E87A03D">
                        <w:pPr>
                          <w:spacing w:line="0" w:lineRule="atLeast"/>
                          <w:ind w:firstLine="0"/>
                          <w:jc w:val="center"/>
                          <w:rPr>
                            <w:u w:val="single"/>
                          </w:rPr>
                        </w:pPr>
                        <w:r>
                          <w:rPr>
                            <w:rFonts w:hint="eastAsia"/>
                            <w:u w:val="single"/>
                          </w:rPr>
                          <w:t>渣精矿</w:t>
                        </w:r>
                      </w:p>
                    </w:txbxContent>
                  </v:textbox>
                </v:rect>
                <v:rect id="矩形 1091" o:spid="_x0000_s1026" o:spt="1" style="position:absolute;left:3529965;top:929005;height:215900;width:612140;v-text-anchor:middle;" fillcolor="#FFFFFF" filled="t" stroked="t" coordsize="21600,21600" o:gfxdata="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Nf+MzUAAAABgEAAA8AAAAAAAAAAQAgAAAAIgAAAGRycy9kb3ducmV2LnhtbFBLAQIUABQAAAAI&#10;AIdO4kDJVTIVKgIAAHYEAAAOAAAAAAAAAAEAIAAAACMBAABkcnMvZTJvRG9jLnhtbFBLBQYAAAAA&#10;BgAGAFkBAAC/BQAAAAA=&#10;">
                  <v:fill on="t" focussize="0,0"/>
                  <v:stroke color="#000000" joinstyle="miter"/>
                  <v:imagedata o:title=""/>
                  <o:lock v:ext="edit" aspectratio="f"/>
                  <v:textbox inset="0mm,0mm,0mm,0mm">
                    <w:txbxContent>
                      <w:p w14:paraId="2660D551">
                        <w:pPr>
                          <w:spacing w:line="0" w:lineRule="atLeast"/>
                          <w:ind w:firstLine="0"/>
                          <w:jc w:val="center"/>
                        </w:pPr>
                        <w:r>
                          <w:rPr>
                            <w:rFonts w:hint="eastAsia"/>
                          </w:rPr>
                          <w:t>浮选</w:t>
                        </w:r>
                      </w:p>
                    </w:txbxContent>
                  </v:textbox>
                </v:rect>
                <v:shape id="自选图形 1092" o:spid="_x0000_s1026" o:spt="32" type="#_x0000_t32" style="position:absolute;left:3847465;top:1847850;flip:y;height:121285;width:635;" filled="f" stroked="t" coordsize="21600,21600" o:gfxdata="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WcIby1gAAAAYBAAAPAAAAAAAAAAEA&#10;IAAAACIAAABkcnMvZG93bnJldi54bWxQSwECFAAUAAAACACHTuJAOtuebxECAAACBAAADgAAAAAA&#10;AAABACAAAAAlAQAAZHJzL2Uyb0RvYy54bWxQSwUGAAAAAAYABgBZAQAAqAUAAAAA&#10;">
                  <v:fill on="f" focussize="0,0"/>
                  <v:stroke color="#000000" joinstyle="round" endarrow="block"/>
                  <v:imagedata o:title=""/>
                  <o:lock v:ext="edit" aspectratio="f"/>
                </v:shape>
                <v:shape id="自选图形 1093" o:spid="_x0000_s1026" o:spt="32" type="#_x0000_t32" style="position:absolute;left:3836035;top:1481455;flip:x y;height:120650;width:635;" filled="f" stroked="t" coordsize="21600,21600" o:gfxdata="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o/A9YAAAAGAQAADwAA&#10;AAAAAAABACAAAAAiAAAAZHJzL2Rvd25yZXYueG1sUEsBAhQAFAAAAAgAh07iQCZnhGcYAgAADAQA&#10;AA4AAAAAAAAAAQAgAAAAJQEAAGRycy9lMm9Eb2MueG1sUEsFBgAAAAAGAAYAWQEAAK8FAAAAAA==&#10;">
                  <v:fill on="f" focussize="0,0"/>
                  <v:stroke color="#000000" joinstyle="round" endarrow="block"/>
                  <v:imagedata o:title=""/>
                  <o:lock v:ext="edit" aspectratio="f"/>
                </v:shape>
                <v:shape id="自选图形 1094" o:spid="_x0000_s1026" o:spt="32" type="#_x0000_t32" style="position:absolute;left:3836035;top:1144905;flip:y;height:120650;width:635;" filled="f" stroked="t" coordsize="21600,21600" o:gfxdata="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WcIby1gAAAAYBAAAPAAAAAAAA&#10;AAEAIAAAACIAAABkcnMvZG93bnJldi54bWxQSwECFAAUAAAACACHTuJAyKfFDhQCAAACBAAADgAA&#10;AAAAAAABACAAAAAlAQAAZHJzL2Uyb0RvYy54bWxQSwUGAAAAAAYABgBZAQAAqwUAAAAA&#10;">
                  <v:fill on="f" focussize="0,0"/>
                  <v:stroke color="#000000" joinstyle="round" endarrow="block"/>
                  <v:imagedata o:title=""/>
                  <o:lock v:ext="edit" aspectratio="f"/>
                </v:shape>
                <v:shape id="自选图形 1095" o:spid="_x0000_s1026" o:spt="34" type="#_x0000_t34" style="position:absolute;left:2636520;top:723900;flip:y;height:399415;width:946150;rotation:11796480f;" filled="f" stroked="t" coordsize="21600,21600" o:gfxdata="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n1U9QAAAAGAQAADwAAAAAAAAABACAAAAAiAAAAZHJzL2Rvd25y&#10;ZXYueG1sUEsBAhQAFAAAAAgAh07iQCfPl487AgAARwQAAA4AAAAAAAAAAQAgAAAAIwEAAGRycy9l&#10;Mm9Eb2MueG1sUEsFBgAAAAAGAAYAWQEAANAFAAAAAA==&#10;" adj="10800">
                  <v:fill on="f" focussize="0,0"/>
                  <v:stroke color="#000000" joinstyle="miter" endarrow="block"/>
                  <v:imagedata o:title=""/>
                  <o:lock v:ext="edit" aspectratio="f"/>
                </v:shape>
                <v:shape id="自选图形 1096" o:spid="_x0000_s1026" o:spt="32" type="#_x0000_t32" style="position:absolute;left:3836035;top:808355;flip:y;height:120650;width:635;" filled="f" stroked="t" coordsize="21600,21600" o:gfxdata="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nCG8tYAAAAGAQAADwAAAAAA&#10;AAABACAAAAAiAAAAZHJzL2Rvd25yZXYueG1sUEsBAhQAFAAAAAgAh07iQNLbLIcVAgAAAQQAAA4A&#10;AAAAAAAAAQAgAAAAJQEAAGRycy9lMm9Eb2MueG1sUEsFBgAAAAAGAAYAWQEAAKwFAAAAAA==&#10;">
                  <v:fill on="f" focussize="0,0"/>
                  <v:stroke color="#000000" joinstyle="round" endarrow="block"/>
                  <v:imagedata o:title=""/>
                  <o:lock v:ext="edit" aspectratio="f"/>
                </v:shape>
                <v:shape id="自选图形 1110" o:spid="_x0000_s1026" o:spt="34" type="#_x0000_t34" style="position:absolute;left:3141980;top:2077085;flip:y;height:224790;width:464820;" filled="f" stroked="t" coordsize="21600,21600" o:gfxdata="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H51otUAAAAGAQAADwAAAAAAAAABACAAAAAiAAAAZHJzL2Rvd25yZXYueG1sUEsBAhQA&#10;FAAAAAgAh07iQN/YlOYuAgAAOAQAAA4AAAAAAAAAAQAgAAAAJAEAAGRycy9lMm9Eb2MueG1sUEsF&#10;BgAAAAAGAAYAWQEAAMQFAAAAAA==&#10;" adj="10800">
                  <v:fill on="f" focussize="0,0"/>
                  <v:stroke color="#000000" joinstyle="miter" endarrow="block"/>
                  <v:imagedata o:title=""/>
                  <o:lock v:ext="edit" aspectratio="f"/>
                </v:shape>
                <v:shape id="文本框 1385" o:spid="_x0000_s1026" o:spt="202" type="#_x0000_t202" style="position:absolute;left:252095;top:4636770;height:530860;width:763270;" fillcolor="#FFFFFF" filled="t" stroked="t" coordsize="21600,21600" o:gfxdata="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wCjuHWAAAABgEAAA8A&#10;AAAAAAAAAQAgAAAAIgAAAGRycy9kb3ducmV2LnhtbFBLAQIUABQAAAAIAIdO4kDxffcAGQIAAEQE&#10;AAAOAAAAAAAAAAEAIAAAACUBAABkcnMvZTJvRG9jLnhtbFBLBQYAAAAABgAGAFkBAACwBQAAAAA=&#10;">
                  <v:fill on="t" focussize="0,0"/>
                  <v:stroke color="#000000" joinstyle="miter"/>
                  <v:imagedata o:title=""/>
                  <o:lock v:ext="edit" aspectratio="f"/>
                  <v:textbox>
                    <w:txbxContent>
                      <w:p w14:paraId="0C0A1698">
                        <w:pPr>
                          <w:ind w:firstLine="0"/>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稀贵金属</w:t>
                        </w:r>
                        <w:r>
                          <w:rPr>
                            <w:rFonts w:hint="eastAsia"/>
                            <w:color w:val="000000" w:themeColor="text1"/>
                            <w:lang w:val="en-US" w:eastAsia="zh-CN"/>
                            <w14:textFill>
                              <w14:solidFill>
                                <w14:schemeClr w14:val="tx1"/>
                              </w14:solidFill>
                            </w14:textFill>
                          </w:rPr>
                          <w:t>回收</w:t>
                        </w:r>
                      </w:p>
                    </w:txbxContent>
                  </v:textbox>
                </v:shape>
                <v:shape id="自选图形 1387" o:spid="_x0000_s1026" o:spt="34" type="#_x0000_t34" style="position:absolute;left:893445;top:1876425;flip:y;height:399415;width:1007745;rotation:11796480f;" filled="f" stroked="t" coordsize="21600,21600" o:gfxdata="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n1U9QAAAAGAQAADwAAAAAAAAABACAAAAAiAAAAZHJzL2Rvd25y&#10;ZXYueG1sUEsBAhQAFAAAAAgAh07iQGTdeFI7AgAASAQAAA4AAAAAAAAAAQAgAAAAIwEAAGRycy9l&#10;Mm9Eb2MueG1sUEsFBgAAAAAGAAYAWQEAANAFAAAAAA==&#10;" adj="10800">
                  <v:fill on="f" focussize="0,0"/>
                  <v:stroke color="#000000" joinstyle="miter" endarrow="block"/>
                  <v:imagedata o:title=""/>
                  <o:lock v:ext="edit" aspectratio="f"/>
                </v:shape>
                <v:shape id="自选图形 1389" o:spid="_x0000_s1026" o:spt="34" type="#_x0000_t34" style="position:absolute;left:900430;top:2668270;height:13970;width:969010;" filled="f" stroked="t" coordsize="21600,21600" o:gfxdata="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ryId9YAAAAGAQAADwAAAAAAAAABACAAAAAiAAAAZHJzL2Rvd25yZXYueG1sUEsBAhQAFAAAAAgA&#10;h07iQPa/qfMnAgAALAQAAA4AAAAAAAAAAQAgAAAAJQEAAGRycy9lMm9Eb2MueG1sUEsFBgAAAAAG&#10;AAYAWQEAAL4FAAAAAA==&#10;" adj="10814">
                  <v:fill on="f" focussize="0,0"/>
                  <v:stroke color="#000000" joinstyle="miter" startarrow="block"/>
                  <v:imagedata o:title=""/>
                  <o:lock v:ext="edit" aspectratio="f"/>
                </v:shape>
                <v:shape id="文本框 1391" o:spid="_x0000_s1026" o:spt="202" type="#_x0000_t202" style="position:absolute;left:828040;top:1760220;height:332740;width:539115;" fillcolor="#FFFFFF" filled="t" stroked="f" coordsize="21600,21600" o:gfxdata="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BoAQbVAAAABgEAAA8AAAAAAAAAAQAgAAAAIgAAAGRycy9k&#10;b3ducmV2LnhtbFBLAQIUABQAAAAIAIdO4kAIkRdEzAEAAIUDAAAOAAAAAAAAAAEAIAAAACQBAABk&#10;cnMvZTJvRG9jLnhtbFBLBQYAAAAABgAGAFkBAABiBQAAAAA=&#10;">
                  <v:fill on="t" focussize="0,0"/>
                  <v:stroke on="f"/>
                  <v:imagedata o:title=""/>
                  <o:lock v:ext="edit" aspectratio="f"/>
                  <v:textbox>
                    <w:txbxContent>
                      <w:p w14:paraId="1E930D46">
                        <w:pPr>
                          <w:ind w:firstLine="105" w:firstLineChars="50"/>
                          <w:rPr>
                            <w:color w:val="000000" w:themeColor="text1"/>
                            <w14:textFill>
                              <w14:solidFill>
                                <w14:schemeClr w14:val="tx1"/>
                              </w14:solidFill>
                            </w14:textFill>
                          </w:rPr>
                        </w:pPr>
                        <w:r>
                          <w:rPr>
                            <w:color w:val="000000" w:themeColor="text1"/>
                            <w14:textFill>
                              <w14:solidFill>
                                <w14:schemeClr w14:val="tx1"/>
                              </w14:solidFill>
                            </w14:textFill>
                          </w:rPr>
                          <w:t>烟气</w:t>
                        </w:r>
                      </w:p>
                    </w:txbxContent>
                  </v:textbox>
                </v:shape>
                <v:shape id="文本框 1392" o:spid="_x0000_s1026" o:spt="202" type="#_x0000_t202" style="position:absolute;left:947420;top:2811145;height:299085;width:652145;" fillcolor="#FFFFFF" filled="t" stroked="f" coordsize="21600,21600" o:gfxdata="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&#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BoAQbVAAAABgEAAA8AAAAAAAAAAQAgAAAAIgAAAGRy&#10;cy9kb3ducmV2LnhtbFBLAQIUABQAAAAIAIdO4kBRokutzwEAAIUDAAAOAAAAAAAAAAEAIAAAACQB&#10;AABkcnMvZTJvRG9jLnhtbFBLBQYAAAAABgAGAFkBAABlBQAAAAA=&#10;">
                  <v:fill on="t" focussize="0,0"/>
                  <v:stroke on="f"/>
                  <v:imagedata o:title=""/>
                  <o:lock v:ext="edit" aspectratio="f"/>
                  <v:textbox>
                    <w:txbxContent>
                      <w:p w14:paraId="39FC12E8">
                        <w:pPr>
                          <w:ind w:firstLine="105" w:firstLineChars="50"/>
                          <w:rPr>
                            <w:color w:val="000000" w:themeColor="text1"/>
                            <w14:textFill>
                              <w14:solidFill>
                                <w14:schemeClr w14:val="tx1"/>
                              </w14:solidFill>
                            </w14:textFill>
                          </w:rPr>
                        </w:pPr>
                        <w:r>
                          <w:rPr>
                            <w:color w:val="000000" w:themeColor="text1"/>
                            <w14:textFill>
                              <w14:solidFill>
                                <w14:schemeClr w14:val="tx1"/>
                              </w14:solidFill>
                            </w14:textFill>
                          </w:rPr>
                          <w:t>烟气</w:t>
                        </w:r>
                      </w:p>
                    </w:txbxContent>
                  </v:textbox>
                </v:shape>
                <v:shape id="自选图形 1393" o:spid="_x0000_s1026" o:spt="34" type="#_x0000_t34" style="position:absolute;left:1076960;top:4810125;height:5080;width:822325;" filled="f" stroked="t" coordsize="21600,21600" o:gfxdata="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H&#10;wvXQ1gAAAAYBAAAPAAAAAAAAAAEAIAAAACIAAABkcnMvZG93bnJldi54bWxQSwECFAAUAAAACACH&#10;TuJAEb5wfCYCAAAsBAAADgAAAAAAAAABACAAAAAlAQAAZHJzL2Uyb0RvYy54bWxQSwUGAAAAAAYA&#10;BgBZAQAAvQUAAAAA&#10;" adj="10808">
                  <v:fill on="f" focussize="0,0"/>
                  <v:stroke color="#000000" joinstyle="miter" startarrow="block"/>
                  <v:imagedata o:title=""/>
                  <o:lock v:ext="edit" aspectratio="f"/>
                </v:shape>
                <v:shape id="文本框 1394" o:spid="_x0000_s1026" o:spt="202" type="#_x0000_t202" style="position:absolute;left:961390;top:4278630;height:328295;width:621030;" fillcolor="#FFFFFF" filled="t" stroked="f" coordsize="21600,21600" o:gfxdata="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gaAEG1QAAAAYBAAAPAAAAAAAAAAEAIAAAACIAAABkcnMv&#10;ZG93bnJldi54bWxQSwECFAAUAAAACACHTuJAoQICds0BAACFAwAADgAAAAAAAAABACAAAAAkAQAA&#10;ZHJzL2Uyb0RvYy54bWxQSwUGAAAAAAYABgBZAQAAYwUAAAAA&#10;">
                  <v:fill on="t" focussize="0,0"/>
                  <v:stroke on="f"/>
                  <v:imagedata o:title=""/>
                  <o:lock v:ext="edit" aspectratio="f"/>
                  <v:textbox>
                    <w:txbxContent>
                      <w:p w14:paraId="4A8027EB">
                        <w:pPr>
                          <w:ind w:firstLine="0"/>
                          <w:rPr>
                            <w:color w:val="000000" w:themeColor="text1"/>
                            <w14:textFill>
                              <w14:solidFill>
                                <w14:schemeClr w14:val="tx1"/>
                              </w14:solidFill>
                            </w14:textFill>
                          </w:rPr>
                        </w:pPr>
                        <w:r>
                          <w:rPr>
                            <w:color w:val="000000" w:themeColor="text1"/>
                            <w14:textFill>
                              <w14:solidFill>
                                <w14:schemeClr w14:val="tx1"/>
                              </w14:solidFill>
                            </w14:textFill>
                          </w:rPr>
                          <w:t>阳极泥</w:t>
                        </w:r>
                      </w:p>
                    </w:txbxContent>
                  </v:textbox>
                </v:shape>
                <v:rect id="矩形 1061" o:spid="_x0000_s1026" o:spt="1" style="position:absolute;left:316230;top:5876925;height:215900;width:867410;v-text-anchor:middle;" fillcolor="#FFFFFF" filled="t" stroked="t" coordsize="21600,21600" o:gfxdata="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TX/jM1AAAAAYBAAAPAAAAAAAAAAEAIAAAACIAAABkcnMvZG93bnJldi54bWxQSwECFAAU&#10;AAAACACHTuJAA/jigC4CAAB2BAAADgAAAAAAAAABACAAAAAjAQAAZHJzL2Uyb0RvYy54bWxQSwUG&#10;AAAAAAYABgBZAQAAwwUAAAAA&#10;">
                  <v:fill on="t" focussize="0,0"/>
                  <v:stroke color="#000000" joinstyle="miter"/>
                  <v:imagedata o:title=""/>
                  <o:lock v:ext="edit" aspectratio="f"/>
                  <v:textbox inset="0mm,0mm,0mm,0mm">
                    <w:txbxContent>
                      <w:p w14:paraId="32DC9617">
                        <w:pPr>
                          <w:spacing w:line="0" w:lineRule="atLeast"/>
                          <w:ind w:firstLine="0"/>
                          <w:jc w:val="center"/>
                          <w:rPr>
                            <w:rFonts w:hint="default" w:eastAsia="宋体"/>
                            <w:lang w:val="en-US" w:eastAsia="zh-CN"/>
                          </w:rPr>
                        </w:pPr>
                        <w:r>
                          <w:rPr>
                            <w:rFonts w:hint="eastAsia"/>
                            <w:lang w:val="en-US" w:eastAsia="zh-CN"/>
                          </w:rPr>
                          <w:t>辅助生产系统</w:t>
                        </w:r>
                      </w:p>
                    </w:txbxContent>
                  </v:textbox>
                </v:rect>
                <v:rect id="矩形 1061" o:spid="_x0000_s1026" o:spt="1" style="position:absolute;left:1358265;top:5877560;height:215900;width:867410;v-text-anchor:middle;" fillcolor="#FFFFFF" filled="t" stroked="t" coordsize="21600,21600" o:gfxdata="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1/4zNQAAAAGAQAADwAAAAAAAAABACAAAAAiAAAAZHJzL2Rvd25yZXYueG1sUEsBAhQAFAAA&#10;AAgAh07iQCW3ufksAgAAeAQAAA4AAAAAAAAAAQAgAAAAIwEAAGRycy9lMm9Eb2MueG1sUEsFBgAA&#10;AAAGAAYAWQEAAMEFAAAAAA==&#10;">
                  <v:fill on="t" focussize="0,0"/>
                  <v:stroke color="#000000" joinstyle="miter"/>
                  <v:imagedata o:title=""/>
                  <o:lock v:ext="edit" aspectratio="f"/>
                  <v:textbox inset="0mm,0mm,0mm,0mm">
                    <w:txbxContent>
                      <w:p w14:paraId="66591B1B">
                        <w:pPr>
                          <w:spacing w:line="0" w:lineRule="atLeast"/>
                          <w:ind w:firstLine="0"/>
                          <w:jc w:val="center"/>
                          <w:rPr>
                            <w:rFonts w:hint="default" w:eastAsia="宋体"/>
                            <w:lang w:val="en-US" w:eastAsia="zh-CN"/>
                          </w:rPr>
                        </w:pPr>
                        <w:r>
                          <w:rPr>
                            <w:rFonts w:hint="eastAsia"/>
                            <w:lang w:val="en-US" w:eastAsia="zh-CN"/>
                          </w:rPr>
                          <w:t>附属生产系统</w:t>
                        </w:r>
                      </w:p>
                    </w:txbxContent>
                  </v:textbox>
                </v:rect>
                <v:rect id="矩形 1061" o:spid="_x0000_s1026" o:spt="1" style="position:absolute;left:2411730;top:5882640;height:215900;width:1431925;v-text-anchor:middle;" fillcolor="#FFFFFF" filled="t" stroked="t" coordsize="21600,21600" o:gfxdata="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Nf+MzUAAAABgEAAA8AAAAAAAAAAQAgAAAAIgAAAGRycy9kb3ducmV2LnhtbFBLAQIU&#10;ABQAAAAIAIdO4kBAiMIXMAIAAHkEAAAOAAAAAAAAAAEAIAAAACMBAABkcnMvZTJvRG9jLnhtbFBL&#10;BQYAAAAABgAGAFkBAADFBQAAAAA=&#10;">
                  <v:fill on="t" focussize="0,0"/>
                  <v:stroke color="#000000" joinstyle="miter"/>
                  <v:imagedata o:title=""/>
                  <o:lock v:ext="edit" aspectratio="f"/>
                  <v:textbox inset="0mm,0mm,0mm,0mm">
                    <w:txbxContent>
                      <w:p w14:paraId="3B4E59DB">
                        <w:pPr>
                          <w:spacing w:line="0" w:lineRule="atLeast"/>
                          <w:ind w:firstLine="0"/>
                          <w:jc w:val="center"/>
                          <w:rPr>
                            <w:rFonts w:hint="default" w:eastAsia="宋体"/>
                            <w:lang w:val="en-US" w:eastAsia="zh-CN"/>
                          </w:rPr>
                        </w:pPr>
                        <w:r>
                          <w:rPr>
                            <w:rFonts w:hint="eastAsia"/>
                            <w:lang w:val="en-US" w:eastAsia="zh-CN"/>
                          </w:rPr>
                          <w:t>其他非铜冶炼生产活动</w:t>
                        </w:r>
                      </w:p>
                    </w:txbxContent>
                  </v:textbox>
                </v:rect>
                <v:rect id="矩形 1061" o:spid="_x0000_s1026" o:spt="1" style="position:absolute;left:5031105;top:1530985;height:364490;width:867410;v-text-anchor:middle;" fillcolor="#FFFFFF" filled="t" stroked="t" coordsize="21600,21600" o:gfxdata="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1/4zNQAAAAGAQAADwAAAAAAAAABACAAAAAiAAAAZHJzL2Rvd25yZXYueG1sUEsBAhQA&#10;FAAAAAgAh07iQIxB1NcvAgAAeAQAAA4AAAAAAAAAAQAgAAAAIwEAAGRycy9lMm9Eb2MueG1sUEsF&#10;BgAAAAAGAAYAWQEAAMQFAAAAAA==&#10;">
                  <v:fill on="t" focussize="0,0"/>
                  <v:stroke color="#000000" joinstyle="miter"/>
                  <v:imagedata o:title=""/>
                  <o:lock v:ext="edit" aspectratio="f"/>
                  <v:textbox inset="0mm,0mm,0mm,0mm">
                    <w:txbxContent>
                      <w:p w14:paraId="585FD059">
                        <w:pPr>
                          <w:spacing w:line="0" w:lineRule="atLeast"/>
                          <w:ind w:firstLine="0"/>
                          <w:jc w:val="center"/>
                          <w:rPr>
                            <w:rFonts w:hint="default" w:eastAsia="宋体"/>
                            <w:lang w:val="en-US" w:eastAsia="zh-CN"/>
                          </w:rPr>
                        </w:pPr>
                        <w:r>
                          <w:rPr>
                            <w:rFonts w:hint="eastAsia"/>
                            <w:lang w:val="en-US" w:eastAsia="zh-CN"/>
                          </w:rPr>
                          <w:t>能源作为原材料用途的排放</w:t>
                        </w:r>
                      </w:p>
                    </w:txbxContent>
                  </v:textbox>
                </v:rect>
                <v:rect id="矩形 1061" o:spid="_x0000_s1026" o:spt="1" style="position:absolute;left:5019675;top:2740025;height:364490;width:867410;v-text-anchor:middle;" fillcolor="#FFFFFF" filled="t" stroked="t" coordsize="21600,21600" o:gfxdata="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Nf+MzUAAAABgEAAA8AAAAAAAAAAQAgAAAAIgAAAGRycy9kb3ducmV2LnhtbFBLAQIU&#10;ABQAAAAIAIdO4kDJUlYtMAIAAHgEAAAOAAAAAAAAAAEAIAAAACMBAABkcnMvZTJvRG9jLnhtbFBL&#10;BQYAAAAABgAGAFkBAADFBQAAAAA=&#10;">
                  <v:fill on="t" focussize="0,0"/>
                  <v:stroke color="#000000" joinstyle="miter"/>
                  <v:imagedata o:title=""/>
                  <o:lock v:ext="edit" aspectratio="f"/>
                  <v:textbox inset="0mm,0mm,0mm,0mm">
                    <w:txbxContent>
                      <w:p w14:paraId="46F3ACB6">
                        <w:pPr>
                          <w:spacing w:line="0" w:lineRule="atLeast"/>
                          <w:ind w:firstLine="0"/>
                          <w:jc w:val="center"/>
                          <w:rPr>
                            <w:rFonts w:hint="default" w:eastAsia="宋体"/>
                            <w:lang w:val="en-US" w:eastAsia="zh-CN"/>
                          </w:rPr>
                        </w:pPr>
                        <w:r>
                          <w:rPr>
                            <w:rFonts w:hint="eastAsia"/>
                            <w:lang w:val="en-US" w:eastAsia="zh-CN"/>
                          </w:rPr>
                          <w:t>过程排放</w:t>
                        </w:r>
                      </w:p>
                    </w:txbxContent>
                  </v:textbox>
                </v:rect>
                <v:rect id="矩形 1061" o:spid="_x0000_s1026" o:spt="1" style="position:absolute;left:5013325;top:4293235;height:364490;width:867410;v-text-anchor:middle;" fillcolor="#FFFFFF" filled="t" stroked="t" coordsize="21600,21600" o:gfxdata="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Nf+MzUAAAABgEAAA8AAAAAAAAAAQAgAAAAIgAAAGRycy9kb3ducmV2LnhtbFBLAQIU&#10;ABQAAAAIAIdO4kCx+MKZMAIAAHgEAAAOAAAAAAAAAAEAIAAAACMBAABkcnMvZTJvRG9jLnhtbFBL&#10;BQYAAAAABgAGAFkBAADFBQAAAAA=&#10;">
                  <v:fill on="t" focussize="0,0"/>
                  <v:stroke color="#000000" joinstyle="miter"/>
                  <v:imagedata o:title=""/>
                  <o:lock v:ext="edit" aspectratio="f"/>
                  <v:textbox inset="0mm,0mm,0mm,0mm">
                    <w:txbxContent>
                      <w:p w14:paraId="0809A7C9">
                        <w:pPr>
                          <w:spacing w:line="0" w:lineRule="atLeast"/>
                          <w:ind w:firstLine="0"/>
                          <w:jc w:val="center"/>
                          <w:rPr>
                            <w:rFonts w:hint="default" w:eastAsia="宋体"/>
                            <w:lang w:val="en-US" w:eastAsia="zh-CN"/>
                          </w:rPr>
                        </w:pPr>
                        <w:r>
                          <w:rPr>
                            <w:rFonts w:hint="eastAsia"/>
                            <w:lang w:val="en-US" w:eastAsia="zh-CN"/>
                          </w:rPr>
                          <w:t>购入、输出电力产生的排放</w:t>
                        </w:r>
                      </w:p>
                    </w:txbxContent>
                  </v:textbox>
                </v:rect>
                <v:rect id="矩形 1061" o:spid="_x0000_s1026" o:spt="1" style="position:absolute;left:5013960;top:5721350;height:364490;width:867410;v-text-anchor:middle;" fillcolor="#FFFFFF" filled="t" stroked="t" coordsize="21600,21600" o:gfxdata="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1/4zNQAAAAGAQAADwAAAAAAAAABACAAAAAiAAAAZHJzL2Rvd25yZXYueG1sUEsBAhQA&#10;FAAAAAgAh07iQIyAOJYvAgAAeAQAAA4AAAAAAAAAAQAgAAAAIwEAAGRycy9lMm9Eb2MueG1sUEsF&#10;BgAAAAAGAAYAWQEAAMQFAAAAAA==&#10;">
                  <v:fill on="t" focussize="0,0"/>
                  <v:stroke color="#000000" joinstyle="miter"/>
                  <v:imagedata o:title=""/>
                  <o:lock v:ext="edit" aspectratio="f"/>
                  <v:textbox inset="0mm,0mm,0mm,0mm">
                    <w:txbxContent>
                      <w:p w14:paraId="6ACE0949">
                        <w:pPr>
                          <w:spacing w:line="0" w:lineRule="atLeast"/>
                          <w:ind w:firstLine="0"/>
                          <w:jc w:val="center"/>
                          <w:rPr>
                            <w:rFonts w:hint="default" w:eastAsia="宋体"/>
                            <w:lang w:val="en-US" w:eastAsia="zh-CN"/>
                          </w:rPr>
                        </w:pPr>
                        <w:r>
                          <w:rPr>
                            <w:rFonts w:hint="eastAsia"/>
                            <w:lang w:val="en-US" w:eastAsia="zh-CN"/>
                          </w:rPr>
                          <w:t>购入、输出热力产生的排放</w:t>
                        </w:r>
                      </w:p>
                    </w:txbxContent>
                  </v:textbox>
                </v:rect>
                <w10:wrap type="none"/>
                <w10:anchorlock/>
              </v:group>
            </w:pict>
          </mc:Fallback>
        </mc:AlternateContent>
      </w:r>
    </w:p>
    <w:p w14:paraId="5423A4C4">
      <w:pPr>
        <w:snapToGrid w:val="0"/>
        <w:spacing w:line="360" w:lineRule="exact"/>
        <w:ind w:firstLine="420" w:firstLineChars="200"/>
        <w:jc w:val="center"/>
        <w:rPr>
          <w:rFonts w:hint="eastAsia" w:ascii="黑体" w:hAnsi="黑体" w:eastAsia="黑体" w:cs="黑体"/>
        </w:rPr>
      </w:pPr>
      <w:r>
        <w:rPr>
          <w:rFonts w:hint="eastAsia" w:ascii="黑体" w:hAnsi="黑体" w:eastAsia="黑体" w:cs="黑体"/>
        </w:rPr>
        <w:t>图A.1火法冶炼温室气体排放核算边界示意图</w:t>
      </w:r>
      <w:r>
        <w:rPr>
          <w:rFonts w:hint="eastAsia" w:ascii="黑体" w:hAnsi="黑体" w:eastAsia="黑体" w:cs="黑体"/>
          <w:color w:val="000000" w:themeColor="text1"/>
          <w14:textFill>
            <w14:solidFill>
              <w14:schemeClr w14:val="tx1"/>
            </w14:solidFill>
          </w14:textFill>
        </w:rPr>
        <w:t>(铜精矿冶炼工艺)</w:t>
      </w:r>
    </w:p>
    <w:p w14:paraId="764543DA">
      <w:pPr>
        <w:snapToGrid w:val="0"/>
        <w:spacing w:line="360" w:lineRule="exact"/>
        <w:ind w:firstLine="0"/>
        <w:rPr>
          <w:rFonts w:hAnsi="宋体"/>
        </w:rPr>
      </w:pPr>
    </w:p>
    <w:p w14:paraId="2055B61F">
      <w:pPr>
        <w:adjustRightInd/>
        <w:spacing w:line="360" w:lineRule="auto"/>
        <w:ind w:left="2100" w:hanging="2100" w:hangingChars="1000"/>
        <w:jc w:val="both"/>
        <w:rPr>
          <w:rFonts w:hAnsi="宋体"/>
        </w:rPr>
      </w:pPr>
      <w:bookmarkStart w:id="11" w:name="_Hlk74868373"/>
      <w:bookmarkStart w:id="12" w:name="_Hlk74866410"/>
      <w:r>
        <mc:AlternateContent>
          <mc:Choice Requires="wps">
            <w:drawing>
              <wp:anchor distT="0" distB="0" distL="114300" distR="114300" simplePos="0" relativeHeight="251688960" behindDoc="0" locked="0" layoutInCell="1" allowOverlap="1">
                <wp:simplePos x="0" y="0"/>
                <wp:positionH relativeFrom="column">
                  <wp:posOffset>4948555</wp:posOffset>
                </wp:positionH>
                <wp:positionV relativeFrom="paragraph">
                  <wp:posOffset>4941570</wp:posOffset>
                </wp:positionV>
                <wp:extent cx="867410" cy="364490"/>
                <wp:effectExtent l="4445" t="4445" r="23495" b="12065"/>
                <wp:wrapNone/>
                <wp:docPr id="139" name="矩形 1061"/>
                <wp:cNvGraphicFramePr/>
                <a:graphic xmlns:a="http://schemas.openxmlformats.org/drawingml/2006/main">
                  <a:graphicData uri="http://schemas.microsoft.com/office/word/2010/wordprocessingShape">
                    <wps:wsp>
                      <wps:cNvSpPr/>
                      <wps:spPr>
                        <a:xfrm>
                          <a:off x="0" y="0"/>
                          <a:ext cx="867410" cy="364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8A7CE0">
                            <w:pPr>
                              <w:spacing w:line="0" w:lineRule="atLeast"/>
                              <w:ind w:firstLine="0"/>
                              <w:jc w:val="center"/>
                              <w:rPr>
                                <w:rFonts w:hint="default" w:eastAsia="宋体"/>
                                <w:lang w:val="en-US" w:eastAsia="zh-CN"/>
                              </w:rPr>
                            </w:pPr>
                            <w:r>
                              <w:rPr>
                                <w:rFonts w:hint="eastAsia"/>
                                <w:lang w:val="en-US" w:eastAsia="zh-CN"/>
                              </w:rPr>
                              <w:t>购入、输出热力产生的排放</w:t>
                            </w:r>
                          </w:p>
                        </w:txbxContent>
                      </wps:txbx>
                      <wps:bodyPr lIns="0" tIns="0" rIns="0" bIns="0" anchor="ctr" anchorCtr="0" upright="1"/>
                    </wps:wsp>
                  </a:graphicData>
                </a:graphic>
              </wp:anchor>
            </w:drawing>
          </mc:Choice>
          <mc:Fallback>
            <w:pict>
              <v:rect id="矩形 1061" o:spid="_x0000_s1026" o:spt="1" style="position:absolute;left:0pt;margin-left:389.65pt;margin-top:389.1pt;height:28.7pt;width:68.3pt;z-index:251688960;v-text-anchor:middle;mso-width-relative:page;mso-height-relative:page;" fillcolor="#FFFFFF" filled="t" stroked="t" coordsize="21600,21600" o:gfxdata="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wq0HnZAAAACwEAAA8AAAAAAAAAAQAgAAAAIgAAAGRycy9kb3ducmV2LnhtbFBLAQIUABQAAAAI&#10;AIdO4kCo91WtJQIAAGwEAAAOAAAAAAAAAAEAIAAAACgBAABkcnMvZTJvRG9jLnhtbFBLBQYAAAAA&#10;BgAGAFkBAAC/BQAAAAA=&#10;">
                <v:fill on="t" focussize="0,0"/>
                <v:stroke color="#000000" joinstyle="miter"/>
                <v:imagedata o:title=""/>
                <o:lock v:ext="edit" aspectratio="f"/>
                <v:textbox inset="0mm,0mm,0mm,0mm">
                  <w:txbxContent>
                    <w:p w14:paraId="128A7CE0">
                      <w:pPr>
                        <w:spacing w:line="0" w:lineRule="atLeast"/>
                        <w:ind w:firstLine="0"/>
                        <w:jc w:val="center"/>
                        <w:rPr>
                          <w:rFonts w:hint="default" w:eastAsia="宋体"/>
                          <w:lang w:val="en-US" w:eastAsia="zh-CN"/>
                        </w:rPr>
                      </w:pPr>
                      <w:r>
                        <w:rPr>
                          <w:rFonts w:hint="eastAsia"/>
                          <w:lang w:val="en-US" w:eastAsia="zh-CN"/>
                        </w:rPr>
                        <w:t>购入、输出热力产生的排放</w:t>
                      </w:r>
                    </w:p>
                  </w:txbxContent>
                </v:textbox>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4965700</wp:posOffset>
                </wp:positionH>
                <wp:positionV relativeFrom="paragraph">
                  <wp:posOffset>3756660</wp:posOffset>
                </wp:positionV>
                <wp:extent cx="867410" cy="364490"/>
                <wp:effectExtent l="4445" t="4445" r="23495" b="12065"/>
                <wp:wrapNone/>
                <wp:docPr id="138" name="矩形 1061"/>
                <wp:cNvGraphicFramePr/>
                <a:graphic xmlns:a="http://schemas.openxmlformats.org/drawingml/2006/main">
                  <a:graphicData uri="http://schemas.microsoft.com/office/word/2010/wordprocessingShape">
                    <wps:wsp>
                      <wps:cNvSpPr/>
                      <wps:spPr>
                        <a:xfrm>
                          <a:off x="0" y="0"/>
                          <a:ext cx="867410" cy="364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984BF3">
                            <w:pPr>
                              <w:spacing w:line="0" w:lineRule="atLeast"/>
                              <w:ind w:firstLine="0"/>
                              <w:jc w:val="center"/>
                              <w:rPr>
                                <w:rFonts w:hint="default" w:eastAsia="宋体"/>
                                <w:lang w:val="en-US" w:eastAsia="zh-CN"/>
                              </w:rPr>
                            </w:pPr>
                            <w:r>
                              <w:rPr>
                                <w:rFonts w:hint="eastAsia"/>
                                <w:lang w:val="en-US" w:eastAsia="zh-CN"/>
                              </w:rPr>
                              <w:t>购入、输出电力产生的排放</w:t>
                            </w:r>
                          </w:p>
                        </w:txbxContent>
                      </wps:txbx>
                      <wps:bodyPr lIns="0" tIns="0" rIns="0" bIns="0" anchor="ctr" anchorCtr="0" upright="1"/>
                    </wps:wsp>
                  </a:graphicData>
                </a:graphic>
              </wp:anchor>
            </w:drawing>
          </mc:Choice>
          <mc:Fallback>
            <w:pict>
              <v:rect id="矩形 1061" o:spid="_x0000_s1026" o:spt="1" style="position:absolute;left:0pt;margin-left:391pt;margin-top:295.8pt;height:28.7pt;width:68.3pt;z-index:251687936;v-text-anchor:middle;mso-width-relative:page;mso-height-relative:page;" fillcolor="#FFFFFF" filled="t" stroked="t" coordsize="21600,21600" o:gfxdata="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2YsvLZAAAACwEAAA8AAAAAAAAAAQAgAAAAIgAAAGRycy9kb3ducmV2LnhtbFBLAQIUABQAAAAI&#10;AIdO4kAK5ox5JQIAAGwEAAAOAAAAAAAAAAEAIAAAACgBAABkcnMvZTJvRG9jLnhtbFBLBQYAAAAA&#10;BgAGAFkBAAC/BQAAAAA=&#10;">
                <v:fill on="t" focussize="0,0"/>
                <v:stroke color="#000000" joinstyle="miter"/>
                <v:imagedata o:title=""/>
                <o:lock v:ext="edit" aspectratio="f"/>
                <v:textbox inset="0mm,0mm,0mm,0mm">
                  <w:txbxContent>
                    <w:p w14:paraId="5F984BF3">
                      <w:pPr>
                        <w:spacing w:line="0" w:lineRule="atLeast"/>
                        <w:ind w:firstLine="0"/>
                        <w:jc w:val="center"/>
                        <w:rPr>
                          <w:rFonts w:hint="default" w:eastAsia="宋体"/>
                          <w:lang w:val="en-US" w:eastAsia="zh-CN"/>
                        </w:rPr>
                      </w:pPr>
                      <w:r>
                        <w:rPr>
                          <w:rFonts w:hint="eastAsia"/>
                          <w:lang w:val="en-US" w:eastAsia="zh-CN"/>
                        </w:rPr>
                        <w:t>购入、输出电力产生的排放</w:t>
                      </w:r>
                    </w:p>
                  </w:txbxContent>
                </v:textbox>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4966335</wp:posOffset>
                </wp:positionH>
                <wp:positionV relativeFrom="paragraph">
                  <wp:posOffset>2751455</wp:posOffset>
                </wp:positionV>
                <wp:extent cx="867410" cy="364490"/>
                <wp:effectExtent l="4445" t="4445" r="23495" b="12065"/>
                <wp:wrapNone/>
                <wp:docPr id="137" name="矩形 1061"/>
                <wp:cNvGraphicFramePr/>
                <a:graphic xmlns:a="http://schemas.openxmlformats.org/drawingml/2006/main">
                  <a:graphicData uri="http://schemas.microsoft.com/office/word/2010/wordprocessingShape">
                    <wps:wsp>
                      <wps:cNvSpPr/>
                      <wps:spPr>
                        <a:xfrm>
                          <a:off x="0" y="0"/>
                          <a:ext cx="867410" cy="364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59C018">
                            <w:pPr>
                              <w:spacing w:line="0" w:lineRule="atLeast"/>
                              <w:ind w:firstLine="0"/>
                              <w:jc w:val="center"/>
                              <w:rPr>
                                <w:rFonts w:hint="default" w:eastAsia="宋体"/>
                                <w:lang w:val="en-US" w:eastAsia="zh-CN"/>
                              </w:rPr>
                            </w:pPr>
                            <w:r>
                              <w:rPr>
                                <w:rFonts w:hint="eastAsia"/>
                                <w:lang w:val="en-US" w:eastAsia="zh-CN"/>
                              </w:rPr>
                              <w:t>过程排放</w:t>
                            </w:r>
                          </w:p>
                        </w:txbxContent>
                      </wps:txbx>
                      <wps:bodyPr lIns="0" tIns="0" rIns="0" bIns="0" anchor="ctr" anchorCtr="0" upright="1"/>
                    </wps:wsp>
                  </a:graphicData>
                </a:graphic>
              </wp:anchor>
            </w:drawing>
          </mc:Choice>
          <mc:Fallback>
            <w:pict>
              <v:rect id="矩形 1061" o:spid="_x0000_s1026" o:spt="1" style="position:absolute;left:0pt;margin-left:391.05pt;margin-top:216.65pt;height:28.7pt;width:68.3pt;z-index:251686912;v-text-anchor:middle;mso-width-relative:page;mso-height-relative:page;" fillcolor="#FFFFFF" filled="t" stroked="t" coordsize="21600,21600" o:gfxdata="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Sxg73ZAAAACwEAAA8AAAAAAAAAAQAgAAAAIgAAAGRycy9kb3ducmV2LnhtbFBLAQIUABQAAAAI&#10;AIdO4kDyCm0qJQIAAGwEAAAOAAAAAAAAAAEAIAAAACgBAABkcnMvZTJvRG9jLnhtbFBLBQYAAAAA&#10;BgAGAFkBAAC/BQAAAAA=&#10;">
                <v:fill on="t" focussize="0,0"/>
                <v:stroke color="#000000" joinstyle="miter"/>
                <v:imagedata o:title=""/>
                <o:lock v:ext="edit" aspectratio="f"/>
                <v:textbox inset="0mm,0mm,0mm,0mm">
                  <w:txbxContent>
                    <w:p w14:paraId="5C59C018">
                      <w:pPr>
                        <w:spacing w:line="0" w:lineRule="atLeast"/>
                        <w:ind w:firstLine="0"/>
                        <w:jc w:val="center"/>
                        <w:rPr>
                          <w:rFonts w:hint="default" w:eastAsia="宋体"/>
                          <w:lang w:val="en-US" w:eastAsia="zh-CN"/>
                        </w:rPr>
                      </w:pPr>
                      <w:r>
                        <w:rPr>
                          <w:rFonts w:hint="eastAsia"/>
                          <w:lang w:val="en-US" w:eastAsia="zh-CN"/>
                        </w:rPr>
                        <w:t>过程排放</w:t>
                      </w:r>
                    </w:p>
                  </w:txbxContent>
                </v:textbox>
              </v: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4965700</wp:posOffset>
                </wp:positionH>
                <wp:positionV relativeFrom="paragraph">
                  <wp:posOffset>1637665</wp:posOffset>
                </wp:positionV>
                <wp:extent cx="867410" cy="364490"/>
                <wp:effectExtent l="4445" t="4445" r="23495" b="12065"/>
                <wp:wrapNone/>
                <wp:docPr id="136" name="矩形 1061"/>
                <wp:cNvGraphicFramePr/>
                <a:graphic xmlns:a="http://schemas.openxmlformats.org/drawingml/2006/main">
                  <a:graphicData uri="http://schemas.microsoft.com/office/word/2010/wordprocessingShape">
                    <wps:wsp>
                      <wps:cNvSpPr/>
                      <wps:spPr>
                        <a:xfrm>
                          <a:off x="0" y="0"/>
                          <a:ext cx="867410" cy="364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71896F">
                            <w:pPr>
                              <w:spacing w:line="0" w:lineRule="atLeast"/>
                              <w:ind w:firstLine="0"/>
                              <w:jc w:val="center"/>
                              <w:rPr>
                                <w:rFonts w:hint="default" w:eastAsia="宋体"/>
                                <w:lang w:val="en-US" w:eastAsia="zh-CN"/>
                              </w:rPr>
                            </w:pPr>
                            <w:r>
                              <w:rPr>
                                <w:rFonts w:hint="eastAsia"/>
                                <w:lang w:val="en-US" w:eastAsia="zh-CN"/>
                              </w:rPr>
                              <w:t>能源作为原材料用途的排放</w:t>
                            </w:r>
                          </w:p>
                        </w:txbxContent>
                      </wps:txbx>
                      <wps:bodyPr lIns="0" tIns="0" rIns="0" bIns="0" anchor="ctr" anchorCtr="0" upright="1"/>
                    </wps:wsp>
                  </a:graphicData>
                </a:graphic>
              </wp:anchor>
            </w:drawing>
          </mc:Choice>
          <mc:Fallback>
            <w:pict>
              <v:rect id="矩形 1061" o:spid="_x0000_s1026" o:spt="1" style="position:absolute;left:0pt;margin-left:391pt;margin-top:128.95pt;height:28.7pt;width:68.3pt;z-index:251685888;v-text-anchor:middle;mso-width-relative:page;mso-height-relative:page;" fillcolor="#FFFFFF" filled="t" stroked="t" coordsize="21600,21600" o:gfxdata="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wbjzXZAAAACwEAAA8AAAAAAAAAAQAgAAAAIgAAAGRycy9kb3ducmV2LnhtbFBLAQIUABQAAAAI&#10;AIdO4kBQG7T+JQIAAGwEAAAOAAAAAAAAAAEAIAAAACgBAABkcnMvZTJvRG9jLnhtbFBLBQYAAAAA&#10;BgAGAFkBAAC/BQAAAAA=&#10;">
                <v:fill on="t" focussize="0,0"/>
                <v:stroke color="#000000" joinstyle="miter"/>
                <v:imagedata o:title=""/>
                <o:lock v:ext="edit" aspectratio="f"/>
                <v:textbox inset="0mm,0mm,0mm,0mm">
                  <w:txbxContent>
                    <w:p w14:paraId="1171896F">
                      <w:pPr>
                        <w:spacing w:line="0" w:lineRule="atLeast"/>
                        <w:ind w:firstLine="0"/>
                        <w:jc w:val="center"/>
                        <w:rPr>
                          <w:rFonts w:hint="default" w:eastAsia="宋体"/>
                          <w:lang w:val="en-US" w:eastAsia="zh-CN"/>
                        </w:rPr>
                      </w:pPr>
                      <w:r>
                        <w:rPr>
                          <w:rFonts w:hint="eastAsia"/>
                          <w:lang w:val="en-US" w:eastAsia="zh-CN"/>
                        </w:rPr>
                        <w:t>能源作为原材料用途的排放</w:t>
                      </w:r>
                    </w:p>
                  </w:txbxContent>
                </v:textbox>
              </v: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4966970</wp:posOffset>
                </wp:positionH>
                <wp:positionV relativeFrom="paragraph">
                  <wp:posOffset>482600</wp:posOffset>
                </wp:positionV>
                <wp:extent cx="867410" cy="364490"/>
                <wp:effectExtent l="4445" t="4445" r="23495" b="12065"/>
                <wp:wrapNone/>
                <wp:docPr id="135" name="矩形 1061"/>
                <wp:cNvGraphicFramePr/>
                <a:graphic xmlns:a="http://schemas.openxmlformats.org/drawingml/2006/main">
                  <a:graphicData uri="http://schemas.microsoft.com/office/word/2010/wordprocessingShape">
                    <wps:wsp>
                      <wps:cNvSpPr/>
                      <wps:spPr>
                        <a:xfrm>
                          <a:off x="0" y="0"/>
                          <a:ext cx="867410" cy="364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527781">
                            <w:pPr>
                              <w:spacing w:line="0" w:lineRule="atLeast"/>
                              <w:ind w:firstLine="0"/>
                              <w:jc w:val="center"/>
                              <w:rPr>
                                <w:rFonts w:hint="default" w:eastAsia="宋体"/>
                                <w:lang w:val="en-US" w:eastAsia="zh-CN"/>
                              </w:rPr>
                            </w:pPr>
                            <w:r>
                              <w:rPr>
                                <w:rFonts w:hint="eastAsia"/>
                                <w:lang w:val="en-US" w:eastAsia="zh-CN"/>
                              </w:rPr>
                              <w:t>化石燃料燃烧排放</w:t>
                            </w:r>
                          </w:p>
                        </w:txbxContent>
                      </wps:txbx>
                      <wps:bodyPr lIns="0" tIns="0" rIns="0" bIns="0" anchor="ctr" anchorCtr="0" upright="1"/>
                    </wps:wsp>
                  </a:graphicData>
                </a:graphic>
              </wp:anchor>
            </w:drawing>
          </mc:Choice>
          <mc:Fallback>
            <w:pict>
              <v:rect id="矩形 1061" o:spid="_x0000_s1026" o:spt="1" style="position:absolute;left:0pt;margin-left:391.1pt;margin-top:38pt;height:28.7pt;width:68.3pt;z-index:251684864;v-text-anchor:middle;mso-width-relative:page;mso-height-relative:page;" fillcolor="#FFFFFF" filled="t" stroked="t" coordsize="21600,21600" o:gfxdata="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r&#10;o1B81wAAAAoBAAAPAAAAAAAAAAEAIAAAACIAAABkcnMvZG93bnJldi54bWxQSwECFAAUAAAACACH&#10;TuJA9y+uWCUCAABsBAAADgAAAAAAAAABACAAAAAmAQAAZHJzL2Uyb0RvYy54bWxQSwUGAAAAAAYA&#10;BgBZAQAAvQUAAAAA&#10;">
                <v:fill on="t" focussize="0,0"/>
                <v:stroke color="#000000" joinstyle="miter"/>
                <v:imagedata o:title=""/>
                <o:lock v:ext="edit" aspectratio="f"/>
                <v:textbox inset="0mm,0mm,0mm,0mm">
                  <w:txbxContent>
                    <w:p w14:paraId="7F527781">
                      <w:pPr>
                        <w:spacing w:line="0" w:lineRule="atLeast"/>
                        <w:ind w:firstLine="0"/>
                        <w:jc w:val="center"/>
                        <w:rPr>
                          <w:rFonts w:hint="default" w:eastAsia="宋体"/>
                          <w:lang w:val="en-US" w:eastAsia="zh-CN"/>
                        </w:rPr>
                      </w:pPr>
                      <w:r>
                        <w:rPr>
                          <w:rFonts w:hint="eastAsia"/>
                          <w:lang w:val="en-US" w:eastAsia="zh-CN"/>
                        </w:rPr>
                        <w:t>化石燃料燃烧排放</w:t>
                      </w:r>
                    </w:p>
                  </w:txbxContent>
                </v:textbox>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4493260</wp:posOffset>
                </wp:positionH>
                <wp:positionV relativeFrom="paragraph">
                  <wp:posOffset>2574290</wp:posOffset>
                </wp:positionV>
                <wp:extent cx="200660" cy="675640"/>
                <wp:effectExtent l="4445" t="12700" r="24765" b="15240"/>
                <wp:wrapNone/>
                <wp:docPr id="131" name="自选图形 1326"/>
                <wp:cNvGraphicFramePr/>
                <a:graphic xmlns:a="http://schemas.openxmlformats.org/drawingml/2006/main">
                  <a:graphicData uri="http://schemas.microsoft.com/office/word/2010/wordprocessingShape">
                    <wps:wsp>
                      <wps:cNvSpPr/>
                      <wps:spPr>
                        <a:xfrm rot="5400000">
                          <a:off x="0" y="0"/>
                          <a:ext cx="200660" cy="675640"/>
                        </a:xfrm>
                        <a:prstGeom prst="upArrow">
                          <a:avLst>
                            <a:gd name="adj1" fmla="val 54592"/>
                            <a:gd name="adj2" fmla="val 43819"/>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326" o:spid="_x0000_s1026" o:spt="68" type="#_x0000_t68" style="position:absolute;left:0pt;margin-left:353.8pt;margin-top:202.7pt;height:53.2pt;width:15.8pt;rotation:5898240f;z-index:251683840;mso-width-relative:page;mso-height-relative:page;" fillcolor="#FFFFFF" filled="t" stroked="t" coordsize="21600,21600" o:gfxdata="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urc342gAAAAsBAAAPAAAAAAAAAAEAIAAA&#10;ACIAAABkcnMvZG93bnJldi54bWxQSwECFAAUAAAACACHTuJAp84uXkMCAACYBAAADgAAAAAAAAAB&#10;ACAAAAApAQAAZHJzL2Uyb0RvYy54bWxQSwUGAAAAAAYABgBZAQAA3gUAAAAA&#10;" adj="2811,4904">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4493895</wp:posOffset>
                </wp:positionH>
                <wp:positionV relativeFrom="paragraph">
                  <wp:posOffset>306070</wp:posOffset>
                </wp:positionV>
                <wp:extent cx="200660" cy="675640"/>
                <wp:effectExtent l="4445" t="12700" r="24765" b="15240"/>
                <wp:wrapNone/>
                <wp:docPr id="130" name="自选图形 1326"/>
                <wp:cNvGraphicFramePr/>
                <a:graphic xmlns:a="http://schemas.openxmlformats.org/drawingml/2006/main">
                  <a:graphicData uri="http://schemas.microsoft.com/office/word/2010/wordprocessingShape">
                    <wps:wsp>
                      <wps:cNvSpPr/>
                      <wps:spPr>
                        <a:xfrm rot="5400000">
                          <a:off x="0" y="0"/>
                          <a:ext cx="200660" cy="675640"/>
                        </a:xfrm>
                        <a:prstGeom prst="upArrow">
                          <a:avLst>
                            <a:gd name="adj1" fmla="val 54592"/>
                            <a:gd name="adj2" fmla="val 43819"/>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326" o:spid="_x0000_s1026" o:spt="68" type="#_x0000_t68" style="position:absolute;left:0pt;margin-left:353.85pt;margin-top:24.1pt;height:53.2pt;width:15.8pt;rotation:5898240f;z-index:251682816;mso-width-relative:page;mso-height-relative:page;" fillcolor="#FFFFFF" filled="t" stroked="t" coordsize="21600,21600" o:gfxdata="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Aipo3aAAAACgEAAA8AAAAAAAAAAQAgAAAA&#10;IgAAAGRycy9kb3ducmV2LnhtbFBLAQIUABQAAAAIAIdO4kC3OAlEQgIAAJgEAAAOAAAAAAAAAAEA&#10;IAAAACkBAABkcnMvZTJvRG9jLnhtbFBLBQYAAAAABgAGAFkBAADdBQAAAAA=&#10;" adj="2811,4904">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215265</wp:posOffset>
                </wp:positionH>
                <wp:positionV relativeFrom="paragraph">
                  <wp:posOffset>5149850</wp:posOffset>
                </wp:positionV>
                <wp:extent cx="867410" cy="215900"/>
                <wp:effectExtent l="5080" t="4445" r="22860" b="8255"/>
                <wp:wrapNone/>
                <wp:docPr id="124" name="矩形 1061"/>
                <wp:cNvGraphicFramePr/>
                <a:graphic xmlns:a="http://schemas.openxmlformats.org/drawingml/2006/main">
                  <a:graphicData uri="http://schemas.microsoft.com/office/word/2010/wordprocessingShape">
                    <wps:wsp>
                      <wps:cNvSpPr/>
                      <wps:spPr>
                        <a:xfrm>
                          <a:off x="0" y="0"/>
                          <a:ext cx="867410"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66CBDB">
                            <w:pPr>
                              <w:spacing w:line="0" w:lineRule="atLeast"/>
                              <w:ind w:firstLine="0"/>
                              <w:jc w:val="center"/>
                              <w:rPr>
                                <w:rFonts w:hint="default" w:eastAsia="宋体"/>
                                <w:lang w:val="en-US" w:eastAsia="zh-CN"/>
                              </w:rPr>
                            </w:pPr>
                            <w:r>
                              <w:rPr>
                                <w:rFonts w:hint="eastAsia"/>
                                <w:lang w:val="en-US" w:eastAsia="zh-CN"/>
                              </w:rPr>
                              <w:t>辅助生产系统</w:t>
                            </w:r>
                          </w:p>
                        </w:txbxContent>
                      </wps:txbx>
                      <wps:bodyPr lIns="0" tIns="0" rIns="0" bIns="0" anchor="ctr" anchorCtr="0" upright="1"/>
                    </wps:wsp>
                  </a:graphicData>
                </a:graphic>
              </wp:anchor>
            </w:drawing>
          </mc:Choice>
          <mc:Fallback>
            <w:pict>
              <v:rect id="矩形 1061" o:spid="_x0000_s1026" o:spt="1" style="position:absolute;left:0pt;margin-left:16.95pt;margin-top:405.5pt;height:17pt;width:68.3pt;z-index:251681792;v-text-anchor:middle;mso-width-relative:page;mso-height-relative:page;" fillcolor="#FFFFFF" filled="t" stroked="t" coordsize="21600,21600" o:gfxdata="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vm&#10;UDbXAAAACgEAAA8AAAAAAAAAAQAgAAAAIgAAAGRycy9kb3ducmV2LnhtbFBLAQIUABQAAAAIAIdO&#10;4kBm08b5JAIAAGwEAAAOAAAAAAAAAAEAIAAAACYBAABkcnMvZTJvRG9jLnhtbFBLBQYAAAAABgAG&#10;AFkBAAC8BQAAAAA=&#10;">
                <v:fill on="t" focussize="0,0"/>
                <v:stroke color="#000000" joinstyle="miter"/>
                <v:imagedata o:title=""/>
                <o:lock v:ext="edit" aspectratio="f"/>
                <v:textbox inset="0mm,0mm,0mm,0mm">
                  <w:txbxContent>
                    <w:p w14:paraId="2B66CBDB">
                      <w:pPr>
                        <w:spacing w:line="0" w:lineRule="atLeast"/>
                        <w:ind w:firstLine="0"/>
                        <w:jc w:val="center"/>
                        <w:rPr>
                          <w:rFonts w:hint="default" w:eastAsia="宋体"/>
                          <w:lang w:val="en-US" w:eastAsia="zh-CN"/>
                        </w:rPr>
                      </w:pPr>
                      <w:r>
                        <w:rPr>
                          <w:rFonts w:hint="eastAsia"/>
                          <w:lang w:val="en-US" w:eastAsia="zh-CN"/>
                        </w:rPr>
                        <w:t>辅助生产系统</w:t>
                      </w:r>
                    </w:p>
                  </w:txbxContent>
                </v:textbox>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5150485</wp:posOffset>
                </wp:positionV>
                <wp:extent cx="867410" cy="215900"/>
                <wp:effectExtent l="5080" t="4445" r="22860" b="8255"/>
                <wp:wrapNone/>
                <wp:docPr id="125" name="矩形 1061"/>
                <wp:cNvGraphicFramePr/>
                <a:graphic xmlns:a="http://schemas.openxmlformats.org/drawingml/2006/main">
                  <a:graphicData uri="http://schemas.microsoft.com/office/word/2010/wordprocessingShape">
                    <wps:wsp>
                      <wps:cNvSpPr/>
                      <wps:spPr>
                        <a:xfrm>
                          <a:off x="0" y="0"/>
                          <a:ext cx="867410"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40AE99">
                            <w:pPr>
                              <w:spacing w:line="0" w:lineRule="atLeast"/>
                              <w:ind w:firstLine="0"/>
                              <w:jc w:val="center"/>
                              <w:rPr>
                                <w:rFonts w:hint="default" w:eastAsia="宋体"/>
                                <w:lang w:val="en-US" w:eastAsia="zh-CN"/>
                              </w:rPr>
                            </w:pPr>
                            <w:r>
                              <w:rPr>
                                <w:rFonts w:hint="eastAsia"/>
                                <w:lang w:val="en-US" w:eastAsia="zh-CN"/>
                              </w:rPr>
                              <w:t>附属生产系统</w:t>
                            </w:r>
                          </w:p>
                        </w:txbxContent>
                      </wps:txbx>
                      <wps:bodyPr lIns="0" tIns="0" rIns="0" bIns="0" anchor="ctr" anchorCtr="0" upright="1"/>
                    </wps:wsp>
                  </a:graphicData>
                </a:graphic>
              </wp:anchor>
            </w:drawing>
          </mc:Choice>
          <mc:Fallback>
            <w:pict>
              <v:rect id="矩形 1061" o:spid="_x0000_s1026" o:spt="1" style="position:absolute;left:0pt;margin-left:99pt;margin-top:405.55pt;height:17pt;width:68.3pt;z-index:251681792;v-text-anchor:middle;mso-width-relative:page;mso-height-relative:page;" fillcolor="#FFFFFF" filled="t" stroked="t" coordsize="21600,21600" o:gfxdata="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CC&#10;U3nYAAAACwEAAA8AAAAAAAAAAQAgAAAAIgAAAGRycy9kb3ducmV2LnhtbFBLAQIUABQAAAAIAIdO&#10;4kDEwh8tIwIAAGwEAAAOAAAAAAAAAAEAIAAAACcBAABkcnMvZTJvRG9jLnhtbFBLBQYAAAAABgAG&#10;AFkBAAC8BQAAAAA=&#10;">
                <v:fill on="t" focussize="0,0"/>
                <v:stroke color="#000000" joinstyle="miter"/>
                <v:imagedata o:title=""/>
                <o:lock v:ext="edit" aspectratio="f"/>
                <v:textbox inset="0mm,0mm,0mm,0mm">
                  <w:txbxContent>
                    <w:p w14:paraId="3140AE99">
                      <w:pPr>
                        <w:spacing w:line="0" w:lineRule="atLeast"/>
                        <w:ind w:firstLine="0"/>
                        <w:jc w:val="center"/>
                        <w:rPr>
                          <w:rFonts w:hint="default" w:eastAsia="宋体"/>
                          <w:lang w:val="en-US" w:eastAsia="zh-CN"/>
                        </w:rPr>
                      </w:pPr>
                      <w:r>
                        <w:rPr>
                          <w:rFonts w:hint="eastAsia"/>
                          <w:lang w:val="en-US" w:eastAsia="zh-CN"/>
                        </w:rPr>
                        <w:t>附属生产系统</w:t>
                      </w:r>
                    </w:p>
                  </w:txbxContent>
                </v:textbox>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2310765</wp:posOffset>
                </wp:positionH>
                <wp:positionV relativeFrom="paragraph">
                  <wp:posOffset>5155565</wp:posOffset>
                </wp:positionV>
                <wp:extent cx="1431925" cy="215900"/>
                <wp:effectExtent l="5080" t="4445" r="10795" b="8255"/>
                <wp:wrapNone/>
                <wp:docPr id="126" name="矩形 1061"/>
                <wp:cNvGraphicFramePr/>
                <a:graphic xmlns:a="http://schemas.openxmlformats.org/drawingml/2006/main">
                  <a:graphicData uri="http://schemas.microsoft.com/office/word/2010/wordprocessingShape">
                    <wps:wsp>
                      <wps:cNvSpPr/>
                      <wps:spPr>
                        <a:xfrm>
                          <a:off x="0" y="0"/>
                          <a:ext cx="1431925"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F833B6">
                            <w:pPr>
                              <w:spacing w:line="0" w:lineRule="atLeast"/>
                              <w:ind w:firstLine="0"/>
                              <w:jc w:val="center"/>
                              <w:rPr>
                                <w:rFonts w:hint="default" w:eastAsia="宋体"/>
                                <w:lang w:val="en-US" w:eastAsia="zh-CN"/>
                              </w:rPr>
                            </w:pPr>
                            <w:r>
                              <w:rPr>
                                <w:rFonts w:hint="eastAsia"/>
                                <w:lang w:val="en-US" w:eastAsia="zh-CN"/>
                              </w:rPr>
                              <w:t>其他非铜冶炼生产活动</w:t>
                            </w:r>
                          </w:p>
                        </w:txbxContent>
                      </wps:txbx>
                      <wps:bodyPr lIns="0" tIns="0" rIns="0" bIns="0" anchor="ctr" anchorCtr="0" upright="1"/>
                    </wps:wsp>
                  </a:graphicData>
                </a:graphic>
              </wp:anchor>
            </w:drawing>
          </mc:Choice>
          <mc:Fallback>
            <w:pict>
              <v:rect id="矩形 1061" o:spid="_x0000_s1026" o:spt="1" style="position:absolute;left:0pt;margin-left:181.95pt;margin-top:405.95pt;height:17pt;width:112.75pt;z-index:251681792;v-text-anchor:middle;mso-width-relative:page;mso-height-relative:page;" fillcolor="#FFFFFF" filled="t" stroked="t" coordsize="21600,21600" o:gfxdata="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dA&#10;4V3YAAAACwEAAA8AAAAAAAAAAQAgAAAAIgAAAGRycy9kb3ducmV2LnhtbFBLAQIUABQAAAAIAIdO&#10;4kCsnsXgIwIAAG0EAAAOAAAAAAAAAAEAIAAAACcBAABkcnMvZTJvRG9jLnhtbFBLBQYAAAAABgAG&#10;AFkBAAC8BQAAAAA=&#10;">
                <v:fill on="t" focussize="0,0"/>
                <v:stroke color="#000000" joinstyle="miter"/>
                <v:imagedata o:title=""/>
                <o:lock v:ext="edit" aspectratio="f"/>
                <v:textbox inset="0mm,0mm,0mm,0mm">
                  <w:txbxContent>
                    <w:p w14:paraId="74F833B6">
                      <w:pPr>
                        <w:spacing w:line="0" w:lineRule="atLeast"/>
                        <w:ind w:firstLine="0"/>
                        <w:jc w:val="center"/>
                        <w:rPr>
                          <w:rFonts w:hint="default" w:eastAsia="宋体"/>
                          <w:lang w:val="en-US" w:eastAsia="zh-CN"/>
                        </w:rPr>
                      </w:pPr>
                      <w:r>
                        <w:rPr>
                          <w:rFonts w:hint="eastAsia"/>
                          <w:lang w:val="en-US" w:eastAsia="zh-CN"/>
                        </w:rPr>
                        <w:t>其他非铜冶炼生产活动</w:t>
                      </w:r>
                    </w:p>
                  </w:txbxContent>
                </v:textbox>
              </v:rect>
            </w:pict>
          </mc:Fallback>
        </mc:AlternateContent>
      </w:r>
      <w:r>
        <w:rPr>
          <w:rFonts w:hAnsi="宋体"/>
        </w:rPr>
        <mc:AlternateContent>
          <mc:Choice Requires="wpc">
            <w:drawing>
              <wp:inline distT="0" distB="0" distL="114300" distR="114300">
                <wp:extent cx="5940425" cy="5950585"/>
                <wp:effectExtent l="0" t="0" r="0" b="0"/>
                <wp:docPr id="89" name="画布 12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6" name="矩形 1275"/>
                        <wps:cNvSpPr/>
                        <wps:spPr>
                          <a:xfrm>
                            <a:off x="1497330" y="2668905"/>
                            <a:ext cx="1346200" cy="1477010"/>
                          </a:xfrm>
                          <a:prstGeom prst="rect">
                            <a:avLst/>
                          </a:prstGeom>
                          <a:solidFill>
                            <a:srgbClr val="FFFFFF"/>
                          </a:solidFill>
                          <a:ln w="9525" cap="flat" cmpd="sng">
                            <a:solidFill>
                              <a:srgbClr val="000000"/>
                            </a:solidFill>
                            <a:prstDash val="lgDash"/>
                            <a:miter/>
                            <a:headEnd type="none" w="med" len="med"/>
                            <a:tailEnd type="none" w="med" len="med"/>
                          </a:ln>
                        </wps:spPr>
                        <wps:bodyPr upright="1"/>
                      </wps:wsp>
                      <wps:wsp>
                        <wps:cNvPr id="67" name="矩形 1276"/>
                        <wps:cNvSpPr/>
                        <wps:spPr>
                          <a:xfrm>
                            <a:off x="956310" y="243840"/>
                            <a:ext cx="2344420" cy="2027555"/>
                          </a:xfrm>
                          <a:prstGeom prst="rect">
                            <a:avLst/>
                          </a:prstGeom>
                          <a:solidFill>
                            <a:srgbClr val="FFFFFF"/>
                          </a:solidFill>
                          <a:ln w="9525" cap="flat" cmpd="sng">
                            <a:solidFill>
                              <a:srgbClr val="000000"/>
                            </a:solidFill>
                            <a:prstDash val="lgDash"/>
                            <a:miter/>
                            <a:headEnd type="none" w="med" len="med"/>
                            <a:tailEnd type="none" w="med" len="med"/>
                          </a:ln>
                        </wps:spPr>
                        <wps:bodyPr upright="1"/>
                      </wps:wsp>
                      <wps:wsp>
                        <wps:cNvPr id="68" name="矩形 1278"/>
                        <wps:cNvSpPr/>
                        <wps:spPr>
                          <a:xfrm>
                            <a:off x="100330" y="76835"/>
                            <a:ext cx="4130675" cy="5466080"/>
                          </a:xfrm>
                          <a:prstGeom prst="rect">
                            <a:avLst/>
                          </a:prstGeom>
                          <a:noFill/>
                          <a:ln w="15875" cap="flat" cmpd="sng">
                            <a:solidFill>
                              <a:srgbClr val="000000"/>
                            </a:solidFill>
                            <a:prstDash val="solid"/>
                            <a:miter/>
                            <a:headEnd type="none" w="med" len="med"/>
                            <a:tailEnd type="none" w="med" len="med"/>
                          </a:ln>
                        </wps:spPr>
                        <wps:bodyPr upright="1"/>
                      </wps:wsp>
                      <wps:wsp>
                        <wps:cNvPr id="69" name="矩形 1284"/>
                        <wps:cNvSpPr/>
                        <wps:spPr>
                          <a:xfrm>
                            <a:off x="1581785" y="311785"/>
                            <a:ext cx="1110615" cy="293370"/>
                          </a:xfrm>
                          <a:prstGeom prst="rect">
                            <a:avLst/>
                          </a:prstGeom>
                          <a:noFill/>
                          <a:ln>
                            <a:noFill/>
                          </a:ln>
                        </wps:spPr>
                        <wps:txbx>
                          <w:txbxContent>
                            <w:p w14:paraId="6492A944">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粗杂铜、废杂铜</w:t>
                              </w:r>
                            </w:p>
                            <w:p w14:paraId="324D1338">
                              <w:pPr>
                                <w:rPr>
                                  <w:color w:val="FF0000"/>
                                </w:rPr>
                              </w:pPr>
                            </w:p>
                          </w:txbxContent>
                        </wps:txbx>
                        <wps:bodyPr lIns="0" tIns="0" rIns="0" bIns="0" anchor="ctr" anchorCtr="0" upright="1"/>
                      </wps:wsp>
                      <wps:wsp>
                        <wps:cNvPr id="71" name="矩形 1288"/>
                        <wps:cNvSpPr/>
                        <wps:spPr>
                          <a:xfrm>
                            <a:off x="1652270" y="845185"/>
                            <a:ext cx="1050290"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FFFCCA">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熔炼-吹炼-精炼</w:t>
                              </w:r>
                            </w:p>
                          </w:txbxContent>
                        </wps:txbx>
                        <wps:bodyPr lIns="0" tIns="0" rIns="0" bIns="0" anchor="ctr" anchorCtr="0" upright="1"/>
                      </wps:wsp>
                      <wps:wsp>
                        <wps:cNvPr id="72" name="矩形 1289"/>
                        <wps:cNvSpPr/>
                        <wps:spPr>
                          <a:xfrm>
                            <a:off x="1794510" y="1391920"/>
                            <a:ext cx="683895" cy="242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9D2717">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阳极浇铸</w:t>
                              </w:r>
                            </w:p>
                          </w:txbxContent>
                        </wps:txbx>
                        <wps:bodyPr lIns="0" tIns="0" rIns="0" bIns="0" anchor="ctr" anchorCtr="0" upright="1"/>
                      </wps:wsp>
                      <wps:wsp>
                        <wps:cNvPr id="73" name="矩形 1290"/>
                        <wps:cNvSpPr/>
                        <wps:spPr>
                          <a:xfrm>
                            <a:off x="1811655" y="2807335"/>
                            <a:ext cx="683895" cy="242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279B6D">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电解精炼</w:t>
                              </w:r>
                            </w:p>
                          </w:txbxContent>
                        </wps:txbx>
                        <wps:bodyPr lIns="0" tIns="0" rIns="0" bIns="0" anchor="ctr" anchorCtr="0" upright="1"/>
                      </wps:wsp>
                      <wps:wsp>
                        <wps:cNvPr id="75" name="自选图形 1303"/>
                        <wps:cNvCnPr/>
                        <wps:spPr>
                          <a:xfrm>
                            <a:off x="2140585" y="530860"/>
                            <a:ext cx="1905" cy="276225"/>
                          </a:xfrm>
                          <a:prstGeom prst="straightConnector1">
                            <a:avLst/>
                          </a:prstGeom>
                          <a:ln w="9525" cap="flat" cmpd="sng">
                            <a:solidFill>
                              <a:srgbClr val="000000"/>
                            </a:solidFill>
                            <a:prstDash val="solid"/>
                            <a:headEnd type="none" w="med" len="med"/>
                            <a:tailEnd type="triangle" w="med" len="med"/>
                          </a:ln>
                        </wps:spPr>
                        <wps:bodyPr/>
                      </wps:wsp>
                      <wps:wsp>
                        <wps:cNvPr id="80" name="自选图形 1395"/>
                        <wps:cNvCnPr/>
                        <wps:spPr>
                          <a:xfrm flipH="1">
                            <a:off x="2136775" y="1115695"/>
                            <a:ext cx="3175" cy="282575"/>
                          </a:xfrm>
                          <a:prstGeom prst="straightConnector1">
                            <a:avLst/>
                          </a:prstGeom>
                          <a:ln w="9525" cap="flat" cmpd="sng">
                            <a:solidFill>
                              <a:srgbClr val="000000"/>
                            </a:solidFill>
                            <a:prstDash val="solid"/>
                            <a:headEnd type="none" w="med" len="med"/>
                            <a:tailEnd type="triangle" w="med" len="med"/>
                          </a:ln>
                        </wps:spPr>
                        <wps:bodyPr/>
                      </wps:wsp>
                      <wps:wsp>
                        <wps:cNvPr id="81" name="自选图形 1396"/>
                        <wps:cNvCnPr/>
                        <wps:spPr>
                          <a:xfrm>
                            <a:off x="2141220" y="1658620"/>
                            <a:ext cx="635" cy="337820"/>
                          </a:xfrm>
                          <a:prstGeom prst="straightConnector1">
                            <a:avLst/>
                          </a:prstGeom>
                          <a:ln w="9525" cap="flat" cmpd="sng">
                            <a:solidFill>
                              <a:srgbClr val="000000"/>
                            </a:solidFill>
                            <a:prstDash val="solid"/>
                            <a:headEnd type="none" w="med" len="med"/>
                            <a:tailEnd type="triangle" w="med" len="med"/>
                          </a:ln>
                        </wps:spPr>
                        <wps:bodyPr/>
                      </wps:wsp>
                      <wps:wsp>
                        <wps:cNvPr id="82" name="自选图形 1397"/>
                        <wps:cNvCnPr/>
                        <wps:spPr>
                          <a:xfrm flipH="1">
                            <a:off x="2127250" y="2199640"/>
                            <a:ext cx="3175" cy="587375"/>
                          </a:xfrm>
                          <a:prstGeom prst="straightConnector1">
                            <a:avLst/>
                          </a:prstGeom>
                          <a:ln w="9525" cap="flat" cmpd="sng">
                            <a:solidFill>
                              <a:srgbClr val="000000"/>
                            </a:solidFill>
                            <a:prstDash val="solid"/>
                            <a:headEnd type="none" w="med" len="med"/>
                            <a:tailEnd type="triangle" w="med" len="med"/>
                          </a:ln>
                        </wps:spPr>
                        <wps:bodyPr/>
                      </wps:wsp>
                      <wps:wsp>
                        <wps:cNvPr id="84" name="自选图形 1399"/>
                        <wps:cNvCnPr/>
                        <wps:spPr>
                          <a:xfrm flipV="1">
                            <a:off x="962025" y="2909570"/>
                            <a:ext cx="788035" cy="3175"/>
                          </a:xfrm>
                          <a:prstGeom prst="bentConnector3">
                            <a:avLst>
                              <a:gd name="adj1" fmla="val 50040"/>
                            </a:avLst>
                          </a:prstGeom>
                          <a:ln w="9525" cap="flat" cmpd="sng">
                            <a:solidFill>
                              <a:srgbClr val="000000"/>
                            </a:solidFill>
                            <a:prstDash val="solid"/>
                            <a:miter/>
                            <a:headEnd type="triangle" w="med" len="med"/>
                            <a:tailEnd type="none" w="med" len="med"/>
                          </a:ln>
                        </wps:spPr>
                        <wps:bodyPr/>
                      </wps:wsp>
                      <wps:wsp>
                        <wps:cNvPr id="85" name="文本框 1400"/>
                        <wps:cNvSpPr txBox="1"/>
                        <wps:spPr>
                          <a:xfrm>
                            <a:off x="171450" y="2700655"/>
                            <a:ext cx="73279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2F27B1">
                              <w:pPr>
                                <w:ind w:firstLine="0"/>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稀贵金属</w:t>
                              </w:r>
                              <w:r>
                                <w:rPr>
                                  <w:rFonts w:hint="eastAsia"/>
                                  <w:color w:val="000000" w:themeColor="text1"/>
                                  <w:lang w:val="en-US" w:eastAsia="zh-CN"/>
                                  <w14:textFill>
                                    <w14:solidFill>
                                      <w14:schemeClr w14:val="tx1"/>
                                    </w14:solidFill>
                                  </w14:textFill>
                                </w:rPr>
                                <w:t>回收</w:t>
                              </w:r>
                            </w:p>
                          </w:txbxContent>
                        </wps:txbx>
                        <wps:bodyPr upright="1"/>
                      </wps:wsp>
                      <wps:wsp>
                        <wps:cNvPr id="86" name="文本框 1401"/>
                        <wps:cNvSpPr txBox="1"/>
                        <wps:spPr>
                          <a:xfrm>
                            <a:off x="808355" y="2386965"/>
                            <a:ext cx="652145" cy="313690"/>
                          </a:xfrm>
                          <a:prstGeom prst="rect">
                            <a:avLst/>
                          </a:prstGeom>
                          <a:solidFill>
                            <a:srgbClr val="FFFFFF"/>
                          </a:solidFill>
                          <a:ln>
                            <a:noFill/>
                          </a:ln>
                        </wps:spPr>
                        <wps:txbx>
                          <w:txbxContent>
                            <w:p w14:paraId="33CF3C15">
                              <w:pPr>
                                <w:ind w:firstLine="0"/>
                                <w:rPr>
                                  <w:color w:val="000000" w:themeColor="text1"/>
                                  <w14:textFill>
                                    <w14:solidFill>
                                      <w14:schemeClr w14:val="tx1"/>
                                    </w14:solidFill>
                                  </w14:textFill>
                                </w:rPr>
                              </w:pPr>
                              <w:r>
                                <w:rPr>
                                  <w:color w:val="000000" w:themeColor="text1"/>
                                  <w14:textFill>
                                    <w14:solidFill>
                                      <w14:schemeClr w14:val="tx1"/>
                                    </w14:solidFill>
                                  </w14:textFill>
                                </w:rPr>
                                <w:t>阳极泥</w:t>
                              </w:r>
                            </w:p>
                          </w:txbxContent>
                        </wps:txbx>
                        <wps:bodyPr upright="1"/>
                      </wps:wsp>
                      <wps:wsp>
                        <wps:cNvPr id="52" name="矩形 1060"/>
                        <wps:cNvSpPr/>
                        <wps:spPr>
                          <a:xfrm>
                            <a:off x="1732915" y="2016125"/>
                            <a:ext cx="797560" cy="215900"/>
                          </a:xfrm>
                          <a:prstGeom prst="rect">
                            <a:avLst/>
                          </a:prstGeom>
                          <a:noFill/>
                          <a:ln>
                            <a:noFill/>
                          </a:ln>
                        </wps:spPr>
                        <wps:txbx>
                          <w:txbxContent>
                            <w:p w14:paraId="595A94F3">
                              <w:pPr>
                                <w:spacing w:line="0" w:lineRule="atLeast"/>
                                <w:ind w:firstLine="0"/>
                                <w:jc w:val="center"/>
                                <w:rPr>
                                  <w:u w:val="single"/>
                                </w:rPr>
                              </w:pPr>
                              <w:r>
                                <w:rPr>
                                  <w:rFonts w:hint="eastAsia"/>
                                  <w:u w:val="single"/>
                                </w:rPr>
                                <w:t>阳极铜</w:t>
                              </w:r>
                            </w:p>
                          </w:txbxContent>
                        </wps:txbx>
                        <wps:bodyPr lIns="0" tIns="0" rIns="0" bIns="0" anchor="ctr" anchorCtr="0" upright="1"/>
                      </wps:wsp>
                      <wps:wsp>
                        <wps:cNvPr id="70" name="矩形 1064"/>
                        <wps:cNvSpPr/>
                        <wps:spPr>
                          <a:xfrm>
                            <a:off x="1748790" y="3512820"/>
                            <a:ext cx="797560" cy="215900"/>
                          </a:xfrm>
                          <a:prstGeom prst="rect">
                            <a:avLst/>
                          </a:prstGeom>
                          <a:noFill/>
                          <a:ln>
                            <a:noFill/>
                          </a:ln>
                        </wps:spPr>
                        <wps:txbx>
                          <w:txbxContent>
                            <w:p w14:paraId="7C0E2D06">
                              <w:pPr>
                                <w:spacing w:line="0" w:lineRule="atLeast"/>
                                <w:ind w:firstLine="0"/>
                                <w:jc w:val="center"/>
                                <w:rPr>
                                  <w:u w:val="double"/>
                                </w:rPr>
                              </w:pPr>
                              <w:r>
                                <w:rPr>
                                  <w:rFonts w:hint="eastAsia"/>
                                  <w:u w:val="double"/>
                                </w:rPr>
                                <w:t>阴极铜</w:t>
                              </w:r>
                            </w:p>
                          </w:txbxContent>
                        </wps:txbx>
                        <wps:bodyPr lIns="0" tIns="0" rIns="0" bIns="0" anchor="ctr" anchorCtr="0" upright="1"/>
                      </wps:wsp>
                      <wps:wsp>
                        <wps:cNvPr id="123" name="自选图形 1396"/>
                        <wps:cNvCnPr/>
                        <wps:spPr>
                          <a:xfrm>
                            <a:off x="2138680" y="3108960"/>
                            <a:ext cx="635" cy="337820"/>
                          </a:xfrm>
                          <a:prstGeom prst="straightConnector1">
                            <a:avLst/>
                          </a:prstGeom>
                          <a:ln w="9525" cap="flat" cmpd="sng">
                            <a:solidFill>
                              <a:srgbClr val="000000"/>
                            </a:solidFill>
                            <a:prstDash val="solid"/>
                            <a:headEnd type="none" w="med" len="med"/>
                            <a:tailEnd type="triangle" w="med" len="med"/>
                          </a:ln>
                        </wps:spPr>
                        <wps:bodyPr/>
                      </wps:wsp>
                      <wps:wsp>
                        <wps:cNvPr id="132" name="自选图形 1326"/>
                        <wps:cNvSpPr/>
                        <wps:spPr>
                          <a:xfrm rot="5400000">
                            <a:off x="4478020" y="3537585"/>
                            <a:ext cx="200660" cy="675640"/>
                          </a:xfrm>
                          <a:prstGeom prst="upArrow">
                            <a:avLst>
                              <a:gd name="adj1" fmla="val 54592"/>
                              <a:gd name="adj2" fmla="val 43819"/>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33" name="自选图形 1326"/>
                        <wps:cNvSpPr/>
                        <wps:spPr>
                          <a:xfrm rot="5400000">
                            <a:off x="4489450" y="4750435"/>
                            <a:ext cx="200660" cy="675640"/>
                          </a:xfrm>
                          <a:prstGeom prst="upArrow">
                            <a:avLst>
                              <a:gd name="adj1" fmla="val 54592"/>
                              <a:gd name="adj2" fmla="val 43819"/>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34" name="自选图形 1326"/>
                        <wps:cNvSpPr/>
                        <wps:spPr>
                          <a:xfrm rot="5400000">
                            <a:off x="4495165" y="1447165"/>
                            <a:ext cx="200660" cy="675640"/>
                          </a:xfrm>
                          <a:prstGeom prst="upArrow">
                            <a:avLst>
                              <a:gd name="adj1" fmla="val 54592"/>
                              <a:gd name="adj2" fmla="val 43819"/>
                            </a:avLst>
                          </a:prstGeom>
                          <a:solidFill>
                            <a:srgbClr val="FFFFFF"/>
                          </a:solidFill>
                          <a:ln w="9525" cap="flat" cmpd="sng">
                            <a:solidFill>
                              <a:srgbClr val="000000"/>
                            </a:solidFill>
                            <a:prstDash val="solid"/>
                            <a:miter/>
                            <a:headEnd type="none" w="med" len="med"/>
                            <a:tailEnd type="none" w="med" len="med"/>
                          </a:ln>
                        </wps:spPr>
                        <wps:bodyPr vert="eaVert" upright="1"/>
                      </wps:wsp>
                    </wpc:wpc>
                  </a:graphicData>
                </a:graphic>
              </wp:inline>
            </w:drawing>
          </mc:Choice>
          <mc:Fallback>
            <w:pict>
              <v:group id="画布 1272" o:spid="_x0000_s1026" o:spt="203" style="height:468.55pt;width:467.75pt;" coordsize="5940425,5950585" editas="canvas" o:gfxdata="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">
                <o:lock v:ext="edit" aspectratio="f"/>
                <v:shape id="画布 1272" o:spid="_x0000_s1026" style="position:absolute;left:0;top:0;height:5950585;width:5940425;" filled="f" stroked="f" coordsize="21600,21600" o:gfxdata="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">
                  <v:fill on="f" focussize="0,0"/>
                  <v:stroke on="f"/>
                  <v:imagedata o:title=""/>
                  <o:lock v:ext="edit" aspectratio="t"/>
                </v:shape>
                <v:rect id="矩形 1275" o:spid="_x0000_s1026" o:spt="1" style="position:absolute;left:1497330;top:2668905;height:1477010;width:1346200;" fillcolor="#FFFFFF" filled="t" stroked="t" coordsize="21600,21600" o:gfxdata="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8GlkJ2AAAAAUBAAAPAAAAAAAAAAEAIAAA&#10;ACIAAABkcnMvZG93bnJldi54bWxQSwECFAAUAAAACACHTuJABQkC5gwCAAAwBAAADgAAAAAAAAAB&#10;ACAAAAAnAQAAZHJzL2Uyb0RvYy54bWxQSwUGAAAAAAYABgBZAQAApQUAAAAA&#10;">
                  <v:fill on="t" focussize="0,0"/>
                  <v:stroke color="#000000" joinstyle="miter" dashstyle="longDash"/>
                  <v:imagedata o:title=""/>
                  <o:lock v:ext="edit" aspectratio="f"/>
                </v:rect>
                <v:rect id="矩形 1276" o:spid="_x0000_s1026" o:spt="1" style="position:absolute;left:956310;top:243840;height:2027555;width:2344420;" fillcolor="#FFFFFF" filled="t" stroked="t" coordsize="21600,21600" o:gfxdata="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waWQnYAAAABQEAAA8AAAAAAAAAAQAgAAAAIgAA&#10;AGRycy9kb3ducmV2LnhtbFBLAQIUABQAAAAIAIdO4kBpBAG5CAIAAC4EAAAOAAAAAAAAAAEAIAAA&#10;ACcBAABkcnMvZTJvRG9jLnhtbFBLBQYAAAAABgAGAFkBAAChBQAAAAA=&#10;">
                  <v:fill on="t" focussize="0,0"/>
                  <v:stroke color="#000000" joinstyle="miter" dashstyle="longDash"/>
                  <v:imagedata o:title=""/>
                  <o:lock v:ext="edit" aspectratio="f"/>
                </v:rect>
                <v:rect id="矩形 1278" o:spid="_x0000_s1026" o:spt="1" style="position:absolute;left:100330;top:76835;height:5466080;width:4130675;" filled="f" stroked="t" coordsize="21600,21600" o:gfxdata="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yRft1QAAAAUBAAAPAAAAAAAAAAEAIAAAACIAAABkcnMv&#10;ZG93bnJldi54bWxQSwECFAAUAAAACACHTuJAnuO6fwYCAAAEBAAADgAAAAAAAAABACAAAAAkAQAA&#10;ZHJzL2Uyb0RvYy54bWxQSwUGAAAAAAYABgBZAQAAnAUAAAAA&#10;">
                  <v:fill on="f" focussize="0,0"/>
                  <v:stroke weight="1.25pt" color="#000000" joinstyle="miter"/>
                  <v:imagedata o:title=""/>
                  <o:lock v:ext="edit" aspectratio="f"/>
                </v:rect>
                <v:rect id="矩形 1284" o:spid="_x0000_s1026" o:spt="1" style="position:absolute;left:1581785;top:311785;height:293370;width:1110615;v-text-anchor:middle;" filled="f" stroked="f" coordsize="21600,21600" o:gfxdata="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a6GrdYAAAAFAQAADwAAAAAAAAABACAAAAAiAAAAZHJz&#10;L2Rvd25yZXYueG1sUEsBAhQAFAAAAAgAh07iQCY1AafNAQAAjwMAAA4AAAAAAAAAAQAgAAAAJQEA&#10;AGRycy9lMm9Eb2MueG1sUEsFBgAAAAAGAAYAWQEAAGQFAAAAAA==&#10;">
                  <v:fill on="f" focussize="0,0"/>
                  <v:stroke on="f"/>
                  <v:imagedata o:title=""/>
                  <o:lock v:ext="edit" aspectratio="f"/>
                  <v:textbox inset="0mm,0mm,0mm,0mm">
                    <w:txbxContent>
                      <w:p w14:paraId="6492A944">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粗杂铜、废杂铜</w:t>
                        </w:r>
                      </w:p>
                      <w:p w14:paraId="324D1338">
                        <w:pPr>
                          <w:rPr>
                            <w:color w:val="FF0000"/>
                          </w:rPr>
                        </w:pPr>
                      </w:p>
                    </w:txbxContent>
                  </v:textbox>
                </v:rect>
                <v:rect id="矩形 1288" o:spid="_x0000_s1026" o:spt="1" style="position:absolute;left:1652270;top:845185;height:215900;width:1050290;v-text-anchor:middle;" fillcolor="#FFFFFF" filled="t" stroked="t" coordsize="21600,21600" o:gfxdata="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hb5f/TAAAABQEAAA8AAAAAAAAAAQAgAAAAIgAAAGRycy9kb3ducmV2LnhtbFBLAQIUABQA&#10;AAAIAIdO4kDViXXbLgIAAHcEAAAOAAAAAAAAAAEAIAAAACIBAABkcnMvZTJvRG9jLnhtbFBLBQYA&#10;AAAABgAGAFkBAADCBQAAAAA=&#10;">
                  <v:fill on="t" focussize="0,0"/>
                  <v:stroke color="#000000" joinstyle="miter"/>
                  <v:imagedata o:title=""/>
                  <o:lock v:ext="edit" aspectratio="f"/>
                  <v:textbox inset="0mm,0mm,0mm,0mm">
                    <w:txbxContent>
                      <w:p w14:paraId="05FFFCCA">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熔炼-吹炼-精炼</w:t>
                        </w:r>
                      </w:p>
                    </w:txbxContent>
                  </v:textbox>
                </v:rect>
                <v:rect id="矩形 1289" o:spid="_x0000_s1026" o:spt="1" style="position:absolute;left:1794510;top:1391920;height:242570;width:683895;v-text-anchor:middle;" fillcolor="#FFFFFF" filled="t" stroked="t" coordsize="21600,21600" o:gfxdata="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IW+X/0wAAAAUBAAAPAAAAAAAAAAEAIAAAACIAAABkcnMvZG93bnJldi54bWxQSwECFAAU&#10;AAAACACHTuJAsZnuEy8CAAB3BAAADgAAAAAAAAABACAAAAAiAQAAZHJzL2Uyb0RvYy54bWxQSwUG&#10;AAAAAAYABgBZAQAAwwUAAAAA&#10;">
                  <v:fill on="t" focussize="0,0"/>
                  <v:stroke color="#000000" joinstyle="miter"/>
                  <v:imagedata o:title=""/>
                  <o:lock v:ext="edit" aspectratio="f"/>
                  <v:textbox inset="0mm,0mm,0mm,0mm">
                    <w:txbxContent>
                      <w:p w14:paraId="799D2717">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阳极浇铸</w:t>
                        </w:r>
                      </w:p>
                    </w:txbxContent>
                  </v:textbox>
                </v:rect>
                <v:rect id="矩形 1290" o:spid="_x0000_s1026" o:spt="1" style="position:absolute;left:1811655;top:2807335;height:242570;width:683895;v-text-anchor:middle;" fillcolor="#FFFFFF" filled="t" stroked="t" coordsize="21600,21600" o:gfxdata="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hb5f/TAAAABQEAAA8AAAAAAAAAAQAgAAAAIgAAAGRycy9kb3ducmV2LnhtbFBLAQIUABQA&#10;AAAIAIdO4kDOCbeDLgIAAHcEAAAOAAAAAAAAAAEAIAAAACIBAABkcnMvZTJvRG9jLnhtbFBLBQYA&#10;AAAABgAGAFkBAADCBQAAAAA=&#10;">
                  <v:fill on="t" focussize="0,0"/>
                  <v:stroke color="#000000" joinstyle="miter"/>
                  <v:imagedata o:title=""/>
                  <o:lock v:ext="edit" aspectratio="f"/>
                  <v:textbox inset="0mm,0mm,0mm,0mm">
                    <w:txbxContent>
                      <w:p w14:paraId="37279B6D">
                        <w:pPr>
                          <w:spacing w:line="0" w:lineRule="atLeas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电解精炼</w:t>
                        </w:r>
                      </w:p>
                    </w:txbxContent>
                  </v:textbox>
                </v:rect>
                <v:shape id="自选图形 1303" o:spid="_x0000_s1026" o:spt="32" type="#_x0000_t32" style="position:absolute;left:2140585;top:530860;height:276225;width:1905;" filled="f" stroked="t" coordsize="21600,21600" o:gfxdata="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xmVkdYAAAAFAQAADwAAAAAAAAABACAAAAAi&#10;AAAAZHJzL2Rvd25yZXYueG1sUEsBAhQAFAAAAAgAh07iQMXGMLUMAgAA+AMAAA4AAAAAAAAAAQAg&#10;AAAAJQEAAGRycy9lMm9Eb2MueG1sUEsFBgAAAAAGAAYAWQEAAKMFAAAAAA==&#10;">
                  <v:fill on="f" focussize="0,0"/>
                  <v:stroke color="#000000" joinstyle="round" endarrow="block"/>
                  <v:imagedata o:title=""/>
                  <o:lock v:ext="edit" aspectratio="f"/>
                </v:shape>
                <v:shape id="自选图形 1395" o:spid="_x0000_s1026" o:spt="32" type="#_x0000_t32" style="position:absolute;left:2136775;top:1115695;flip:x;height:282575;width:3175;" filled="f" stroked="t" coordsize="21600,21600" o:gfxdata="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Fve/WAAAABQEAAA8AAAAAAAAA&#10;AQAgAAAAIgAAAGRycy9kb3ducmV2LnhtbFBLAQIUABQAAAAIAIdO4kAjht7OEwIAAAMEAAAOAAAA&#10;AAAAAAEAIAAAACUBAABkcnMvZTJvRG9jLnhtbFBLBQYAAAAABgAGAFkBAACqBQAAAAA=&#10;">
                  <v:fill on="f" focussize="0,0"/>
                  <v:stroke color="#000000" joinstyle="round" endarrow="block"/>
                  <v:imagedata o:title=""/>
                  <o:lock v:ext="edit" aspectratio="f"/>
                </v:shape>
                <v:shape id="自选图形 1396" o:spid="_x0000_s1026" o:spt="32" type="#_x0000_t32" style="position:absolute;left:2141220;top:1658620;height:337820;width:635;" filled="f" stroked="t" coordsize="21600,21600" o:gfxdata="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8ZlZHWAAAABQEAAA8AAAAAAAAAAQAgAAAA&#10;IgAAAGRycy9kb3ducmV2LnhtbFBLAQIUABQAAAAIAIdO4kCiKmLRDQIAAPgDAAAOAAAAAAAAAAEA&#10;IAAAACUBAABkcnMvZTJvRG9jLnhtbFBLBQYAAAAABgAGAFkBAACkBQAAAAA=&#10;">
                  <v:fill on="f" focussize="0,0"/>
                  <v:stroke color="#000000" joinstyle="round" endarrow="block"/>
                  <v:imagedata o:title=""/>
                  <o:lock v:ext="edit" aspectratio="f"/>
                </v:shape>
                <v:shape id="自选图形 1397" o:spid="_x0000_s1026" o:spt="32" type="#_x0000_t32" style="position:absolute;left:2127250;top:2199640;flip:x;height:587375;width:3175;" filled="f" stroked="t" coordsize="21600,21600" o:gfxdata="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hb3v1gAAAAUBAAAPAAAAAAAA&#10;AAEAIAAAACIAAABkcnMvZG93bnJldi54bWxQSwECFAAUAAAACACHTuJAv5nlYRQCAAADBAAADgAA&#10;AAAAAAABACAAAAAlAQAAZHJzL2Uyb0RvYy54bWxQSwUGAAAAAAYABgBZAQAAqwUAAAAA&#10;">
                  <v:fill on="f" focussize="0,0"/>
                  <v:stroke color="#000000" joinstyle="round" endarrow="block"/>
                  <v:imagedata o:title=""/>
                  <o:lock v:ext="edit" aspectratio="f"/>
                </v:shape>
                <v:shape id="自选图形 1399" o:spid="_x0000_s1026" o:spt="34" type="#_x0000_t34" style="position:absolute;left:962025;top:2909570;flip:y;height:3175;width:788035;" filled="f" stroked="t" coordsize="21600,21600" o:gfxdata="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8GncdMAAAAFAQAADwAAAAAAAAABACAAAAAiAAAAZHJzL2Rvd25yZXYueG1sUEsBAhQA&#10;FAAAAAgAh07iQCJ8I84wAgAANQQAAA4AAAAAAAAAAQAgAAAAIgEAAGRycy9lMm9Eb2MueG1sUEsF&#10;BgAAAAAGAAYAWQEAAMQFAAAAAA==&#10;" adj="10809">
                  <v:fill on="f" focussize="0,0"/>
                  <v:stroke color="#000000" joinstyle="miter" startarrow="block"/>
                  <v:imagedata o:title=""/>
                  <o:lock v:ext="edit" aspectratio="f"/>
                </v:shape>
                <v:shape id="文本框 1400" o:spid="_x0000_s1026" o:spt="202" type="#_x0000_t202" style="position:absolute;left:171450;top:2700655;height:524510;width:732790;" fillcolor="#FFFFFF" filled="t" stroked="t" coordsize="21600,21600" o:gfxdata="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6VeL1QAAAAUBAAAPAAAA&#10;AAAAAAEAIAAAACIAAABkcnMvZG93bnJldi54bWxQSwECFAAUAAAACACHTuJAEEE2ohgCAABEBAAA&#10;DgAAAAAAAAABACAAAAAkAQAAZHJzL2Uyb0RvYy54bWxQSwUGAAAAAAYABgBZAQAArgUAAAAA&#10;">
                  <v:fill on="t" focussize="0,0"/>
                  <v:stroke color="#000000" joinstyle="miter"/>
                  <v:imagedata o:title=""/>
                  <o:lock v:ext="edit" aspectratio="f"/>
                  <v:textbox>
                    <w:txbxContent>
                      <w:p w14:paraId="272F27B1">
                        <w:pPr>
                          <w:ind w:firstLine="0"/>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稀贵金属</w:t>
                        </w:r>
                        <w:r>
                          <w:rPr>
                            <w:rFonts w:hint="eastAsia"/>
                            <w:color w:val="000000" w:themeColor="text1"/>
                            <w:lang w:val="en-US" w:eastAsia="zh-CN"/>
                            <w14:textFill>
                              <w14:solidFill>
                                <w14:schemeClr w14:val="tx1"/>
                              </w14:solidFill>
                            </w14:textFill>
                          </w:rPr>
                          <w:t>回收</w:t>
                        </w:r>
                      </w:p>
                    </w:txbxContent>
                  </v:textbox>
                </v:shape>
                <v:shape id="文本框 1401" o:spid="_x0000_s1026" o:spt="202" type="#_x0000_t202" style="position:absolute;left:808355;top:2386965;height:313690;width:652145;" fillcolor="#FFFFFF" filled="t" stroked="f" coordsize="21600,21600" o:gfxdata="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IQvNQAAAAFAQAADwAAAAAAAAABACAAAAAiAAAA&#10;ZHJzL2Rvd25yZXYueG1sUEsBAhQAFAAAAAgAh07iQFkdfwzSAQAAhQMAAA4AAAAAAAAAAQAgAAAA&#10;IwEAAGRycy9lMm9Eb2MueG1sUEsFBgAAAAAGAAYAWQEAAGcFAAAAAA==&#10;">
                  <v:fill on="t" focussize="0,0"/>
                  <v:stroke on="f"/>
                  <v:imagedata o:title=""/>
                  <o:lock v:ext="edit" aspectratio="f"/>
                  <v:textbox>
                    <w:txbxContent>
                      <w:p w14:paraId="33CF3C15">
                        <w:pPr>
                          <w:ind w:firstLine="0"/>
                          <w:rPr>
                            <w:color w:val="000000" w:themeColor="text1"/>
                            <w14:textFill>
                              <w14:solidFill>
                                <w14:schemeClr w14:val="tx1"/>
                              </w14:solidFill>
                            </w14:textFill>
                          </w:rPr>
                        </w:pPr>
                        <w:r>
                          <w:rPr>
                            <w:color w:val="000000" w:themeColor="text1"/>
                            <w14:textFill>
                              <w14:solidFill>
                                <w14:schemeClr w14:val="tx1"/>
                              </w14:solidFill>
                            </w14:textFill>
                          </w:rPr>
                          <w:t>阳极泥</w:t>
                        </w:r>
                      </w:p>
                    </w:txbxContent>
                  </v:textbox>
                </v:shape>
                <v:rect id="矩形 1060" o:spid="_x0000_s1026" o:spt="1" style="position:absolute;left:1732915;top:2016125;height:215900;width:797560;v-text-anchor:middle;" filled="f" stroked="f" coordsize="21600,21600" o:gfxdata="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roat1gAAAAUBAAAPAAAAAAAAAAEAIAAAACIAAABkcnMv&#10;ZG93bnJldi54bWxQSwECFAAUAAAACACHTuJAo9wxgswBAACPAwAADgAAAAAAAAABACAAAAAlAQAA&#10;ZHJzL2Uyb0RvYy54bWxQSwUGAAAAAAYABgBZAQAAYwUAAAAA&#10;">
                  <v:fill on="f" focussize="0,0"/>
                  <v:stroke on="f"/>
                  <v:imagedata o:title=""/>
                  <o:lock v:ext="edit" aspectratio="f"/>
                  <v:textbox inset="0mm,0mm,0mm,0mm">
                    <w:txbxContent>
                      <w:p w14:paraId="595A94F3">
                        <w:pPr>
                          <w:spacing w:line="0" w:lineRule="atLeast"/>
                          <w:ind w:firstLine="0"/>
                          <w:jc w:val="center"/>
                          <w:rPr>
                            <w:u w:val="single"/>
                          </w:rPr>
                        </w:pPr>
                        <w:r>
                          <w:rPr>
                            <w:rFonts w:hint="eastAsia"/>
                            <w:u w:val="single"/>
                          </w:rPr>
                          <w:t>阳极铜</w:t>
                        </w:r>
                      </w:p>
                    </w:txbxContent>
                  </v:textbox>
                </v:rect>
                <v:rect id="矩形 1064" o:spid="_x0000_s1026" o:spt="1" style="position:absolute;left:1748790;top:3512820;height:215900;width:797560;v-text-anchor:middle;" filled="f" stroked="f" coordsize="21600,21600" o:gfxdata="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Guhq3WAAAABQEAAA8AAAAAAAAAAQAgAAAAIgAAAGRy&#10;cy9kb3ducmV2LnhtbFBLAQIUABQAAAAIAIdO4kDmBp9rzgEAAI8DAAAOAAAAAAAAAAEAIAAAACUB&#10;AABkcnMvZTJvRG9jLnhtbFBLBQYAAAAABgAGAFkBAABlBQAAAAA=&#10;">
                  <v:fill on="f" focussize="0,0"/>
                  <v:stroke on="f"/>
                  <v:imagedata o:title=""/>
                  <o:lock v:ext="edit" aspectratio="f"/>
                  <v:textbox inset="0mm,0mm,0mm,0mm">
                    <w:txbxContent>
                      <w:p w14:paraId="7C0E2D06">
                        <w:pPr>
                          <w:spacing w:line="0" w:lineRule="atLeast"/>
                          <w:ind w:firstLine="0"/>
                          <w:jc w:val="center"/>
                          <w:rPr>
                            <w:u w:val="double"/>
                          </w:rPr>
                        </w:pPr>
                        <w:r>
                          <w:rPr>
                            <w:rFonts w:hint="eastAsia"/>
                            <w:u w:val="double"/>
                          </w:rPr>
                          <w:t>阴极铜</w:t>
                        </w:r>
                      </w:p>
                    </w:txbxContent>
                  </v:textbox>
                </v:rect>
                <v:shape id="自选图形 1396" o:spid="_x0000_s1026" o:spt="32" type="#_x0000_t32" style="position:absolute;left:2138680;top:3108960;height:337820;width:635;" filled="f" stroked="t" coordsize="21600,21600" o:gfxdata="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xmVkdYAAAAFAQAADwAAAAAAAAABACAA&#10;AAAiAAAAZHJzL2Rvd25yZXYueG1sUEsBAhQAFAAAAAgAh07iQKZzvcAPAgAA+QMAAA4AAAAAAAAA&#10;AQAgAAAAJQEAAGRycy9lMm9Eb2MueG1sUEsFBgAAAAAGAAYAWQEAAKYFAAAAAA==&#10;">
                  <v:fill on="f" focussize="0,0"/>
                  <v:stroke color="#000000" joinstyle="round" endarrow="block"/>
                  <v:imagedata o:title=""/>
                  <o:lock v:ext="edit" aspectratio="f"/>
                </v:shape>
                <v:shape id="自选图形 1326" o:spid="_x0000_s1026" o:spt="68" type="#_x0000_t68" style="position:absolute;left:4478020;top:3537585;height:675640;width:200660;rotation:5898240f;" fillcolor="#FFFFFF" filled="t" stroked="t" coordsize="21600,21600" o:gfxdata="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HXpDvVAAAABQEAAA8AAAAA&#10;AAAAAQAgAAAAIgAAAGRycy9kb3ducmV2LnhtbFBLAQIUABQAAAAIAIdO4kDgFyVBUAIAAKQEAAAO&#10;AAAAAAAAAAEAIAAAACQBAABkcnMvZTJvRG9jLnhtbFBLBQYAAAAABgAGAFkBAADmBQAAAAA=&#10;" adj="2811,4904">
                  <v:fill on="t" focussize="0,0"/>
                  <v:stroke color="#000000" joinstyle="miter"/>
                  <v:imagedata o:title=""/>
                  <o:lock v:ext="edit" aspectratio="f"/>
                  <v:textbox style="layout-flow:vertical-ideographic;"/>
                </v:shape>
                <v:shape id="自选图形 1326" o:spid="_x0000_s1026" o:spt="68" type="#_x0000_t68" style="position:absolute;left:4489450;top:4750435;height:675640;width:200660;rotation:5898240f;" fillcolor="#FFFFFF" filled="t" stroked="t" coordsize="21600,21600" o:gfxdata="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dekO9UAAAAFAQAADwAAAAAA&#10;AAABACAAAAAiAAAAZHJzL2Rvd25yZXYueG1sUEsBAhQAFAAAAAgAh07iQPg5061PAgAApAQAAA4A&#10;AAAAAAAAAQAgAAAAJAEAAGRycy9lMm9Eb2MueG1sUEsFBgAAAAAGAAYAWQEAAOUFAAAAAA==&#10;" adj="2811,4904">
                  <v:fill on="t" focussize="0,0"/>
                  <v:stroke color="#000000" joinstyle="miter"/>
                  <v:imagedata o:title=""/>
                  <o:lock v:ext="edit" aspectratio="f"/>
                  <v:textbox style="layout-flow:vertical-ideographic;"/>
                </v:shape>
                <v:shape id="自选图形 1326" o:spid="_x0000_s1026" o:spt="68" type="#_x0000_t68" style="position:absolute;left:4495165;top:1447165;height:675640;width:200660;rotation:5898240f;" fillcolor="#FFFFFF" filled="t" stroked="t" coordsize="21600,21600" o:gfxdata="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dekO9UAAAAFAQAADwAAAAAA&#10;AAABACAAAAAiAAAAZHJzL2Rvd25yZXYueG1sUEsBAhQAFAAAAAgAh07iQGAPLyRPAgAApAQAAA4A&#10;AAAAAAAAAQAgAAAAJAEAAGRycy9lMm9Eb2MueG1sUEsFBgAAAAAGAAYAWQEAAOUFAAAAAA==&#10;" adj="2811,4904">
                  <v:fill on="t" focussize="0,0"/>
                  <v:stroke color="#000000" joinstyle="miter"/>
                  <v:imagedata o:title=""/>
                  <o:lock v:ext="edit" aspectratio="f"/>
                  <v:textbox style="layout-flow:vertical-ideographic;"/>
                </v:shape>
                <w10:wrap type="none"/>
                <w10:anchorlock/>
              </v:group>
            </w:pict>
          </mc:Fallback>
        </mc:AlternateContent>
      </w:r>
      <w:r>
        <w:rPr>
          <w:rFonts w:hint="eastAsia" w:ascii="黑体" w:hAnsi="黑体" w:eastAsia="黑体" w:cs="黑体"/>
        </w:rPr>
        <w:t>图A.2火法冶炼温室气体排放核算边界示意图</w:t>
      </w:r>
      <w:r>
        <w:rPr>
          <w:rFonts w:hint="eastAsia" w:ascii="黑体" w:hAnsi="黑体" w:eastAsia="黑体" w:cs="黑体"/>
          <w:color w:val="000000" w:themeColor="text1"/>
          <w14:textFill>
            <w14:solidFill>
              <w14:schemeClr w14:val="tx1"/>
            </w14:solidFill>
          </w14:textFill>
        </w:rPr>
        <w:t>(粗杂铜冶炼工艺)</w:t>
      </w:r>
    </w:p>
    <w:p w14:paraId="172E3C5B">
      <w:pPr>
        <w:adjustRightInd/>
        <w:spacing w:line="360" w:lineRule="auto"/>
        <w:ind w:firstLine="0"/>
        <w:rPr>
          <w:rFonts w:ascii="黑体" w:hAnsi="黑体" w:eastAsia="黑体"/>
          <w:b/>
          <w:sz w:val="18"/>
          <w:szCs w:val="16"/>
        </w:rPr>
      </w:pPr>
      <w:r>
        <w:rPr>
          <w:rFonts w:ascii="黑体" w:hAnsi="黑体" w:eastAsia="黑体"/>
          <w:sz w:val="18"/>
          <w:szCs w:val="16"/>
        </w:rPr>
        <w:t>注：</w:t>
      </w:r>
      <w:r>
        <w:rPr>
          <w:rFonts w:hint="eastAsia" w:ascii="宋体" w:hAnsi="宋体" w:eastAsia="宋体" w:cs="宋体"/>
          <w:sz w:val="18"/>
          <w:szCs w:val="16"/>
        </w:rPr>
        <w:t>图A.1、A.2中实线框内的企业边界包含</w:t>
      </w:r>
      <w:r>
        <w:rPr>
          <w:rFonts w:hint="eastAsia" w:ascii="宋体" w:hAnsi="宋体" w:cs="宋体"/>
          <w:b w:val="0"/>
          <w:sz w:val="18"/>
          <w:szCs w:val="16"/>
        </w:rPr>
        <w:t>主要生产系统、辅助生产系统、以及直接为生产服务的附属生产系统；虚线框内的工序边界只包含主要生产系统、辅助生产系统。</w:t>
      </w:r>
    </w:p>
    <w:p w14:paraId="33EFC6A7">
      <w:pPr>
        <w:adjustRightInd/>
        <w:spacing w:line="360" w:lineRule="auto"/>
        <w:ind w:firstLine="0"/>
        <w:rPr>
          <w:rFonts w:ascii="黑体" w:hAnsi="黑体" w:eastAsia="黑体"/>
          <w:color w:val="000000"/>
        </w:rPr>
      </w:pPr>
      <w:r>
        <w:rPr>
          <w:rFonts w:ascii="黑体" w:hAnsi="黑体" w:eastAsia="黑体"/>
          <w:color w:val="000000"/>
        </w:rPr>
        <mc:AlternateContent>
          <mc:Choice Requires="wps">
            <w:drawing>
              <wp:anchor distT="0" distB="0" distL="114300" distR="114300" simplePos="0" relativeHeight="251668480" behindDoc="0" locked="0" layoutInCell="1" allowOverlap="1">
                <wp:simplePos x="0" y="0"/>
                <wp:positionH relativeFrom="column">
                  <wp:posOffset>3319780</wp:posOffset>
                </wp:positionH>
                <wp:positionV relativeFrom="paragraph">
                  <wp:posOffset>141605</wp:posOffset>
                </wp:positionV>
                <wp:extent cx="1353185" cy="819150"/>
                <wp:effectExtent l="4445" t="4445" r="13970" b="14605"/>
                <wp:wrapNone/>
                <wp:docPr id="94" name="文本框 1418"/>
                <wp:cNvGraphicFramePr/>
                <a:graphic xmlns:a="http://schemas.openxmlformats.org/drawingml/2006/main">
                  <a:graphicData uri="http://schemas.microsoft.com/office/word/2010/wordprocessingShape">
                    <wps:wsp>
                      <wps:cNvSpPr txBox="1"/>
                      <wps:spPr>
                        <a:xfrm>
                          <a:off x="0" y="0"/>
                          <a:ext cx="1353185" cy="81915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1ADB955">
                            <w:pPr>
                              <w:ind w:firstLine="0"/>
                            </w:pPr>
                            <w:r>
                              <w:t>工序核算边界</w:t>
                            </w:r>
                          </w:p>
                        </w:txbxContent>
                      </wps:txbx>
                      <wps:bodyPr upright="1"/>
                    </wps:wsp>
                  </a:graphicData>
                </a:graphic>
              </wp:anchor>
            </w:drawing>
          </mc:Choice>
          <mc:Fallback>
            <w:pict>
              <v:shape id="文本框 1418" o:spid="_x0000_s1026" o:spt="202" type="#_x0000_t202" style="position:absolute;left:0pt;margin-left:261.4pt;margin-top:11.15pt;height:64.5pt;width:106.55pt;z-index:251668480;mso-width-relative:page;mso-height-relative:page;" fillcolor="#FFFFFF" filled="t" stroked="t" coordsize="21600,21600" o:gfxdata="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CV4VtgAAAAKAQAADwAAAAAAAAAB&#10;ACAAAAAiAAAAZHJzL2Rvd25yZXYueG1sUEsBAhQAFAAAAAgAh07iQNxpuxUQAgAAOQQAAA4AAAAA&#10;AAAAAQAgAAAAJwEAAGRycy9lMm9Eb2MueG1sUEsFBgAAAAAGAAYAWQEAAKkFAAAAAA==&#10;">
                <v:fill on="t" focussize="0,0"/>
                <v:stroke color="#000000" joinstyle="miter" dashstyle="dash"/>
                <v:imagedata o:title=""/>
                <o:lock v:ext="edit" aspectratio="f"/>
                <v:textbox>
                  <w:txbxContent>
                    <w:p w14:paraId="51ADB955">
                      <w:pPr>
                        <w:ind w:firstLine="0"/>
                      </w:pPr>
                      <w:r>
                        <w:t>工序核算边界</w:t>
                      </w:r>
                    </w:p>
                  </w:txbxContent>
                </v:textbox>
              </v:shape>
            </w:pict>
          </mc:Fallback>
        </mc:AlternateContent>
      </w:r>
      <w:r>
        <w:rPr>
          <w:rFonts w:ascii="黑体" w:hAnsi="黑体" w:eastAsia="黑体"/>
          <w:color w:val="000000"/>
        </w:rPr>
        <mc:AlternateContent>
          <mc:Choice Requires="wps">
            <w:drawing>
              <wp:anchor distT="0" distB="0" distL="114300" distR="114300" simplePos="0" relativeHeight="251667456" behindDoc="0" locked="0" layoutInCell="1" allowOverlap="1">
                <wp:simplePos x="0" y="0"/>
                <wp:positionH relativeFrom="column">
                  <wp:posOffset>371475</wp:posOffset>
                </wp:positionH>
                <wp:positionV relativeFrom="paragraph">
                  <wp:posOffset>141605</wp:posOffset>
                </wp:positionV>
                <wp:extent cx="1294130" cy="819150"/>
                <wp:effectExtent l="9525" t="9525" r="10795" b="9525"/>
                <wp:wrapNone/>
                <wp:docPr id="93" name="文本框 1417"/>
                <wp:cNvGraphicFramePr/>
                <a:graphic xmlns:a="http://schemas.openxmlformats.org/drawingml/2006/main">
                  <a:graphicData uri="http://schemas.microsoft.com/office/word/2010/wordprocessingShape">
                    <wps:wsp>
                      <wps:cNvSpPr txBox="1"/>
                      <wps:spPr>
                        <a:xfrm>
                          <a:off x="0" y="0"/>
                          <a:ext cx="1294130" cy="81915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5D33653C">
                            <w:pPr>
                              <w:ind w:firstLine="0"/>
                            </w:pPr>
                            <w:r>
                              <w:t>法人或视同法人企业核算边界</w:t>
                            </w:r>
                          </w:p>
                        </w:txbxContent>
                      </wps:txbx>
                      <wps:bodyPr upright="1"/>
                    </wps:wsp>
                  </a:graphicData>
                </a:graphic>
              </wp:anchor>
            </w:drawing>
          </mc:Choice>
          <mc:Fallback>
            <w:pict>
              <v:shape id="文本框 1417" o:spid="_x0000_s1026" o:spt="202" type="#_x0000_t202" style="position:absolute;left:0pt;margin-left:29.25pt;margin-top:11.15pt;height:64.5pt;width:101.9pt;z-index:251667456;mso-width-relative:page;mso-height-relative:page;" fillcolor="#FFFFFF" filled="t" stroked="t" coordsize="21600,21600" o:gfxdata="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G92J1QAAAAkBAAAPAAAAAAAAAAEAIAAA&#10;ACIAAABkcnMvZG93bnJldi54bWxQSwECFAAUAAAACACHTuJAOg6OMg8CAAA7BAAADgAAAAAAAAAB&#10;ACAAAAAkAQAAZHJzL2Uyb0RvYy54bWxQSwUGAAAAAAYABgBZAQAApQUAAAAA&#10;">
                <v:fill on="t" focussize="0,0"/>
                <v:stroke weight="1.5pt" color="#000000" joinstyle="miter"/>
                <v:imagedata o:title=""/>
                <o:lock v:ext="edit" aspectratio="f"/>
                <v:textbox>
                  <w:txbxContent>
                    <w:p w14:paraId="5D33653C">
                      <w:pPr>
                        <w:ind w:firstLine="0"/>
                      </w:pPr>
                      <w:r>
                        <w:t>法人或视同法人企业核算边界</w:t>
                      </w:r>
                    </w:p>
                  </w:txbxContent>
                </v:textbox>
              </v:shape>
            </w:pict>
          </mc:Fallback>
        </mc:AlternateContent>
      </w:r>
    </w:p>
    <w:p w14:paraId="68B72272">
      <w:pPr>
        <w:adjustRightInd/>
        <w:spacing w:line="360" w:lineRule="auto"/>
        <w:ind w:firstLine="0"/>
        <w:rPr>
          <w:rFonts w:ascii="黑体" w:hAnsi="黑体" w:eastAsia="黑体"/>
          <w:color w:val="000000"/>
        </w:rPr>
      </w:pPr>
    </w:p>
    <w:bookmarkEnd w:id="11"/>
    <w:bookmarkEnd w:id="12"/>
    <w:p w14:paraId="597C585A">
      <w:pPr>
        <w:snapToGrid w:val="0"/>
        <w:spacing w:line="360" w:lineRule="exact"/>
        <w:ind w:firstLine="0"/>
      </w:pPr>
    </w:p>
    <w:p w14:paraId="581FC72A">
      <w:pPr>
        <w:adjustRightInd/>
        <w:spacing w:line="360" w:lineRule="auto"/>
        <w:ind w:firstLine="0"/>
      </w:pPr>
    </w:p>
    <w:p w14:paraId="36F5B02E">
      <w:pPr>
        <w:adjustRightInd/>
        <w:spacing w:line="360" w:lineRule="auto"/>
        <w:ind w:firstLine="0"/>
        <w:jc w:val="center"/>
        <w:rPr>
          <w:rFonts w:hint="eastAsia" w:ascii="黑体" w:hAnsi="黑体" w:eastAsia="黑体" w:cs="黑体"/>
          <w:b w:val="0"/>
          <w:bCs w:val="0"/>
        </w:rPr>
      </w:pPr>
    </w:p>
    <w:p w14:paraId="0B0A760D">
      <w:pPr>
        <w:adjustRightInd/>
        <w:spacing w:line="360" w:lineRule="auto"/>
        <w:ind w:firstLine="0"/>
        <w:jc w:val="center"/>
        <w:rPr>
          <w:rFonts w:hint="eastAsia" w:ascii="黑体" w:hAnsi="黑体" w:eastAsia="黑体" w:cs="黑体"/>
          <w:b w:val="0"/>
          <w:bCs w:val="0"/>
        </w:rPr>
      </w:pPr>
    </w:p>
    <w:p w14:paraId="3F15E508">
      <w:pPr>
        <w:adjustRightInd/>
        <w:spacing w:line="360" w:lineRule="auto"/>
        <w:ind w:firstLine="0"/>
        <w:jc w:val="center"/>
        <w:rPr>
          <w:rFonts w:hint="eastAsia" w:ascii="黑体" w:hAnsi="黑体" w:eastAsia="黑体" w:cs="黑体"/>
          <w:b w:val="0"/>
          <w:bCs w:val="0"/>
        </w:rPr>
      </w:pPr>
      <w:r>
        <w:rPr>
          <w:rFonts w:hint="eastAsia" w:ascii="黑体" w:hAnsi="黑体" w:eastAsia="黑体" w:cs="黑体"/>
          <w:b w:val="0"/>
          <w:bCs w:val="0"/>
        </w:rPr>
        <w:t>附录B</w:t>
      </w:r>
    </w:p>
    <w:p w14:paraId="1E375B5F">
      <w:pPr>
        <w:adjustRightInd/>
        <w:spacing w:line="360" w:lineRule="auto"/>
        <w:ind w:firstLine="0"/>
        <w:jc w:val="center"/>
        <w:rPr>
          <w:rFonts w:hint="eastAsia" w:ascii="黑体" w:hAnsi="黑体" w:eastAsia="黑体" w:cs="黑体"/>
          <w:b w:val="0"/>
          <w:bCs w:val="0"/>
        </w:rPr>
      </w:pPr>
      <w:r>
        <w:rPr>
          <w:rFonts w:hint="eastAsia" w:ascii="黑体" w:hAnsi="黑体" w:eastAsia="黑体" w:cs="黑体"/>
          <w:b w:val="0"/>
          <w:bCs w:val="0"/>
        </w:rPr>
        <w:t>（资料性）</w:t>
      </w:r>
    </w:p>
    <w:p w14:paraId="10DB880B">
      <w:pPr>
        <w:adjustRightInd/>
        <w:spacing w:line="360" w:lineRule="auto"/>
        <w:ind w:firstLine="0"/>
        <w:jc w:val="center"/>
        <w:rPr>
          <w:rFonts w:hint="eastAsia" w:ascii="黑体" w:hAnsi="黑体" w:eastAsia="黑体" w:cs="黑体"/>
          <w:b w:val="0"/>
          <w:bCs w:val="0"/>
        </w:rPr>
      </w:pPr>
      <w:r>
        <w:rPr>
          <w:rFonts w:hint="eastAsia" w:ascii="黑体" w:hAnsi="黑体" w:eastAsia="黑体" w:cs="黑体"/>
          <w:b w:val="0"/>
          <w:bCs w:val="0"/>
        </w:rPr>
        <w:t>报告格式模板</w:t>
      </w:r>
    </w:p>
    <w:p w14:paraId="59B7FFAF">
      <w:pPr>
        <w:adjustRightInd/>
        <w:spacing w:line="360" w:lineRule="auto"/>
        <w:ind w:firstLine="0"/>
        <w:jc w:val="center"/>
        <w:rPr>
          <w:b/>
          <w:bCs/>
        </w:rPr>
      </w:pPr>
    </w:p>
    <w:p w14:paraId="097F2C4B">
      <w:pPr>
        <w:adjustRightInd/>
        <w:spacing w:line="360" w:lineRule="auto"/>
        <w:ind w:firstLine="0"/>
        <w:rPr>
          <w:b/>
          <w:bCs/>
        </w:rPr>
      </w:pPr>
    </w:p>
    <w:p w14:paraId="71215206">
      <w:pPr>
        <w:adjustRightInd/>
        <w:spacing w:line="360" w:lineRule="auto"/>
        <w:ind w:firstLine="0"/>
        <w:rPr>
          <w:b/>
          <w:bCs/>
        </w:rPr>
      </w:pPr>
    </w:p>
    <w:p w14:paraId="15BD14C4">
      <w:pPr>
        <w:adjustRightInd/>
        <w:spacing w:line="360" w:lineRule="auto"/>
        <w:ind w:firstLine="0"/>
        <w:rPr>
          <w:b/>
          <w:bCs/>
        </w:rPr>
      </w:pPr>
    </w:p>
    <w:p w14:paraId="2AA78966">
      <w:pPr>
        <w:adjustRightInd/>
        <w:spacing w:line="360" w:lineRule="auto"/>
        <w:ind w:firstLine="0"/>
        <w:jc w:val="center"/>
        <w:rPr>
          <w:b/>
          <w:bCs/>
          <w:sz w:val="36"/>
          <w:szCs w:val="36"/>
        </w:rPr>
      </w:pPr>
      <w:r>
        <w:rPr>
          <w:rFonts w:hint="eastAsia"/>
          <w:b/>
          <w:bCs/>
          <w:sz w:val="36"/>
          <w:szCs w:val="36"/>
        </w:rPr>
        <w:t>铜冶炼企业温室气体排放报告</w:t>
      </w:r>
    </w:p>
    <w:p w14:paraId="3E9740DC">
      <w:pPr>
        <w:adjustRightInd/>
        <w:spacing w:line="360" w:lineRule="auto"/>
        <w:ind w:firstLine="0"/>
        <w:jc w:val="center"/>
        <w:rPr>
          <w:b/>
          <w:bCs/>
          <w:sz w:val="36"/>
          <w:szCs w:val="36"/>
        </w:rPr>
      </w:pPr>
    </w:p>
    <w:p w14:paraId="3F772C94">
      <w:pPr>
        <w:adjustRightInd/>
        <w:spacing w:line="360" w:lineRule="auto"/>
        <w:ind w:firstLine="0"/>
        <w:jc w:val="center"/>
        <w:rPr>
          <w:b/>
          <w:bCs/>
          <w:sz w:val="36"/>
          <w:szCs w:val="36"/>
        </w:rPr>
      </w:pPr>
    </w:p>
    <w:p w14:paraId="4AE7B0E0">
      <w:pPr>
        <w:adjustRightInd/>
        <w:spacing w:line="360" w:lineRule="auto"/>
        <w:ind w:firstLine="0"/>
        <w:jc w:val="center"/>
        <w:rPr>
          <w:b/>
          <w:bCs/>
          <w:sz w:val="36"/>
          <w:szCs w:val="36"/>
        </w:rPr>
      </w:pPr>
    </w:p>
    <w:p w14:paraId="1A64BE8F">
      <w:pPr>
        <w:adjustRightInd/>
        <w:spacing w:line="360" w:lineRule="auto"/>
        <w:ind w:firstLine="0"/>
        <w:jc w:val="center"/>
        <w:rPr>
          <w:b/>
          <w:bCs/>
          <w:sz w:val="36"/>
          <w:szCs w:val="36"/>
        </w:rPr>
      </w:pPr>
    </w:p>
    <w:p w14:paraId="24CAC3B0">
      <w:pPr>
        <w:adjustRightInd/>
        <w:spacing w:line="360" w:lineRule="auto"/>
        <w:ind w:firstLine="0"/>
        <w:jc w:val="center"/>
        <w:rPr>
          <w:b/>
          <w:bCs/>
          <w:sz w:val="36"/>
          <w:szCs w:val="36"/>
        </w:rPr>
      </w:pPr>
    </w:p>
    <w:p w14:paraId="3F89D1D7">
      <w:pPr>
        <w:adjustRightInd/>
        <w:spacing w:line="360" w:lineRule="auto"/>
        <w:ind w:firstLine="0"/>
        <w:jc w:val="center"/>
        <w:rPr>
          <w:b/>
          <w:bCs/>
          <w:sz w:val="36"/>
          <w:szCs w:val="36"/>
        </w:rPr>
      </w:pPr>
    </w:p>
    <w:p w14:paraId="416561B5">
      <w:pPr>
        <w:adjustRightInd/>
        <w:spacing w:line="360" w:lineRule="auto"/>
        <w:ind w:firstLine="0"/>
        <w:jc w:val="center"/>
        <w:rPr>
          <w:b/>
          <w:bCs/>
          <w:sz w:val="36"/>
          <w:szCs w:val="36"/>
        </w:rPr>
      </w:pPr>
    </w:p>
    <w:p w14:paraId="70FC9B68">
      <w:pPr>
        <w:adjustRightInd/>
        <w:spacing w:line="360" w:lineRule="auto"/>
        <w:ind w:firstLine="0"/>
        <w:jc w:val="center"/>
        <w:rPr>
          <w:b/>
          <w:bCs/>
          <w:sz w:val="36"/>
          <w:szCs w:val="36"/>
        </w:rPr>
      </w:pPr>
    </w:p>
    <w:p w14:paraId="09EACB75">
      <w:pPr>
        <w:adjustRightInd/>
        <w:spacing w:line="360" w:lineRule="auto"/>
        <w:ind w:firstLine="0"/>
        <w:jc w:val="center"/>
        <w:rPr>
          <w:b/>
          <w:bCs/>
          <w:sz w:val="36"/>
          <w:szCs w:val="36"/>
        </w:rPr>
      </w:pPr>
    </w:p>
    <w:p w14:paraId="00323FB0">
      <w:pPr>
        <w:adjustRightInd/>
        <w:spacing w:line="360" w:lineRule="auto"/>
        <w:ind w:firstLine="0"/>
        <w:jc w:val="center"/>
        <w:rPr>
          <w:b/>
          <w:bCs/>
          <w:sz w:val="36"/>
          <w:szCs w:val="36"/>
        </w:rPr>
      </w:pPr>
    </w:p>
    <w:p w14:paraId="2C2B3902">
      <w:pPr>
        <w:adjustRightInd/>
        <w:snapToGrid w:val="0"/>
        <w:spacing w:line="240" w:lineRule="auto"/>
        <w:ind w:firstLine="0"/>
        <w:rPr>
          <w:b/>
          <w:bCs/>
          <w:sz w:val="28"/>
          <w:szCs w:val="28"/>
        </w:rPr>
      </w:pPr>
      <w:r>
        <w:rPr>
          <w:rFonts w:hint="eastAsia"/>
          <w:b/>
          <w:bCs/>
          <w:sz w:val="28"/>
          <w:szCs w:val="28"/>
        </w:rPr>
        <w:t>报告主体（盖章）：</w:t>
      </w:r>
    </w:p>
    <w:p w14:paraId="0F8A6973">
      <w:pPr>
        <w:adjustRightInd/>
        <w:snapToGrid w:val="0"/>
        <w:spacing w:line="240" w:lineRule="auto"/>
        <w:ind w:firstLine="0"/>
        <w:rPr>
          <w:b/>
          <w:bCs/>
          <w:sz w:val="28"/>
          <w:szCs w:val="28"/>
        </w:rPr>
      </w:pPr>
      <w:r>
        <w:rPr>
          <w:rFonts w:hint="eastAsia"/>
          <w:b/>
          <w:bCs/>
          <w:sz w:val="28"/>
          <w:szCs w:val="28"/>
        </w:rPr>
        <w:t>报告年度：</w:t>
      </w:r>
    </w:p>
    <w:p w14:paraId="0C636F74">
      <w:pPr>
        <w:adjustRightInd/>
        <w:snapToGrid w:val="0"/>
        <w:spacing w:line="240" w:lineRule="auto"/>
        <w:ind w:firstLine="0"/>
        <w:rPr>
          <w:b/>
          <w:bCs/>
          <w:sz w:val="28"/>
          <w:szCs w:val="28"/>
        </w:rPr>
      </w:pPr>
      <w:r>
        <w:rPr>
          <w:rFonts w:hint="eastAsia"/>
          <w:b/>
          <w:bCs/>
          <w:sz w:val="28"/>
          <w:szCs w:val="28"/>
        </w:rPr>
        <w:t>编制日期：年月日</w:t>
      </w:r>
    </w:p>
    <w:p w14:paraId="2030C158">
      <w:pPr>
        <w:adjustRightInd/>
        <w:snapToGrid w:val="0"/>
        <w:spacing w:line="240" w:lineRule="auto"/>
        <w:ind w:firstLine="0"/>
        <w:rPr>
          <w:b/>
          <w:bCs/>
          <w:sz w:val="28"/>
          <w:szCs w:val="28"/>
        </w:rPr>
      </w:pPr>
    </w:p>
    <w:p w14:paraId="7EEAE703">
      <w:pPr>
        <w:adjustRightInd/>
        <w:snapToGrid w:val="0"/>
        <w:spacing w:line="240" w:lineRule="auto"/>
        <w:ind w:firstLine="0"/>
        <w:rPr>
          <w:b/>
          <w:bCs/>
          <w:sz w:val="28"/>
          <w:szCs w:val="28"/>
        </w:rPr>
      </w:pPr>
    </w:p>
    <w:p w14:paraId="204FF046">
      <w:pPr>
        <w:adjustRightInd/>
        <w:snapToGrid w:val="0"/>
        <w:spacing w:line="240" w:lineRule="auto"/>
        <w:ind w:firstLine="0"/>
        <w:rPr>
          <w:b/>
          <w:bCs/>
          <w:sz w:val="28"/>
          <w:szCs w:val="28"/>
        </w:rPr>
      </w:pPr>
    </w:p>
    <w:p w14:paraId="17CE7560">
      <w:pPr>
        <w:adjustRightInd/>
        <w:snapToGrid w:val="0"/>
        <w:spacing w:line="240" w:lineRule="auto"/>
        <w:ind w:firstLine="0"/>
        <w:rPr>
          <w:b/>
          <w:bCs/>
          <w:sz w:val="28"/>
          <w:szCs w:val="28"/>
        </w:rPr>
      </w:pPr>
    </w:p>
    <w:p w14:paraId="3F9D6310">
      <w:pPr>
        <w:rPr>
          <w:rFonts w:hint="eastAsia"/>
          <w:b/>
          <w:bCs/>
          <w:sz w:val="28"/>
          <w:szCs w:val="28"/>
        </w:rPr>
      </w:pPr>
    </w:p>
    <w:p w14:paraId="16E9AAE4">
      <w:pPr>
        <w:rPr>
          <w:rFonts w:hint="eastAsia"/>
          <w:b/>
          <w:bCs/>
          <w:sz w:val="28"/>
          <w:szCs w:val="28"/>
        </w:rPr>
      </w:pPr>
    </w:p>
    <w:p w14:paraId="3148098C">
      <w:pPr>
        <w:ind w:left="0" w:leftChars="0" w:firstLine="560" w:firstLineChars="200"/>
        <w:rPr>
          <w:rFonts w:hint="eastAsia"/>
          <w:b/>
          <w:bCs/>
          <w:sz w:val="28"/>
          <w:szCs w:val="28"/>
        </w:rPr>
      </w:pPr>
    </w:p>
    <w:p w14:paraId="5367DB92">
      <w:pPr>
        <w:ind w:left="0" w:leftChars="0" w:firstLine="560" w:firstLineChars="200"/>
      </w:pPr>
      <w:r>
        <w:rPr>
          <w:rFonts w:hint="eastAsia"/>
          <w:b/>
          <w:bCs/>
          <w:sz w:val="28"/>
          <w:szCs w:val="28"/>
        </w:rPr>
        <w:t>本报告主体核算了</w:t>
      </w:r>
      <w:r>
        <w:rPr>
          <w:b/>
          <w:color w:val="000000"/>
          <w:u w:val="single"/>
        </w:rPr>
        <w:t xml:space="preserve">     </w:t>
      </w:r>
      <w:r>
        <w:rPr>
          <w:rFonts w:hint="eastAsia"/>
          <w:b/>
          <w:bCs/>
          <w:sz w:val="28"/>
          <w:szCs w:val="28"/>
        </w:rPr>
        <w:t>年度温室气体排放量，并填写了相关数据表格。</w:t>
      </w:r>
      <w:r>
        <w:rPr>
          <w:rFonts w:hint="eastAsia" w:ascii="Times New Roman"/>
          <w:color w:val="auto"/>
          <w:sz w:val="28"/>
          <w:szCs w:val="28"/>
        </w:rPr>
        <w:t>见表B.1-表B.</w:t>
      </w:r>
      <w:r>
        <w:rPr>
          <w:rFonts w:hint="eastAsia"/>
          <w:color w:val="auto"/>
          <w:sz w:val="28"/>
          <w:szCs w:val="28"/>
          <w:lang w:val="en-US" w:eastAsia="zh-CN"/>
        </w:rPr>
        <w:t>7</w:t>
      </w:r>
      <w:r>
        <w:rPr>
          <w:rFonts w:hint="eastAsia"/>
          <w:b/>
          <w:bCs/>
          <w:sz w:val="28"/>
          <w:szCs w:val="28"/>
        </w:rPr>
        <w:t>现将有关情况报告如下：</w:t>
      </w:r>
    </w:p>
    <w:p w14:paraId="2BBAFC21">
      <w:pPr>
        <w:pStyle w:val="29"/>
        <w:numPr>
          <w:ilvl w:val="0"/>
          <w:numId w:val="5"/>
        </w:numPr>
        <w:adjustRightInd/>
        <w:spacing w:line="360" w:lineRule="auto"/>
        <w:ind w:left="227" w:hanging="227" w:firstLineChars="0"/>
        <w:rPr>
          <w:b/>
          <w:bCs/>
          <w:sz w:val="28"/>
          <w:szCs w:val="28"/>
        </w:rPr>
      </w:pPr>
      <w:r>
        <w:rPr>
          <w:rFonts w:hint="eastAsia" w:ascii="宋体" w:hAnsi="宋体" w:eastAsia="宋体" w:cs="黑体"/>
          <w:b/>
          <w:color w:val="auto"/>
          <w:sz w:val="28"/>
          <w:szCs w:val="28"/>
        </w:rPr>
        <w:t>报告主体基本情况</w:t>
      </w:r>
      <w:r>
        <w:rPr>
          <w:rFonts w:ascii="宋体" w:hAnsi="宋体" w:eastAsia="宋体" w:cs="黑体"/>
          <w:b/>
          <w:color w:val="auto"/>
          <w:sz w:val="28"/>
          <w:szCs w:val="28"/>
        </w:rPr>
        <w:t xml:space="preserve"> </w:t>
      </w:r>
    </w:p>
    <w:p w14:paraId="3B5482FA">
      <w:pPr>
        <w:pStyle w:val="29"/>
        <w:numPr>
          <w:ilvl w:val="-1"/>
          <w:numId w:val="0"/>
        </w:numPr>
        <w:adjustRightInd/>
        <w:spacing w:line="360" w:lineRule="auto"/>
        <w:ind w:left="0" w:firstLine="0" w:firstLineChars="0"/>
        <w:rPr>
          <w:b/>
          <w:bCs/>
          <w:sz w:val="28"/>
          <w:szCs w:val="28"/>
        </w:rPr>
      </w:pPr>
    </w:p>
    <w:p w14:paraId="7B088851">
      <w:pPr>
        <w:pStyle w:val="29"/>
        <w:numPr>
          <w:ilvl w:val="0"/>
          <w:numId w:val="5"/>
        </w:numPr>
        <w:adjustRightInd/>
        <w:spacing w:line="360" w:lineRule="auto"/>
        <w:ind w:left="227" w:hanging="227" w:firstLineChars="0"/>
        <w:rPr>
          <w:b/>
          <w:bCs/>
          <w:sz w:val="28"/>
          <w:szCs w:val="28"/>
        </w:rPr>
      </w:pPr>
      <w:r>
        <w:rPr>
          <w:rFonts w:hint="eastAsia"/>
          <w:b/>
          <w:bCs/>
          <w:sz w:val="28"/>
          <w:szCs w:val="28"/>
        </w:rPr>
        <w:t>温室气体排放</w:t>
      </w:r>
    </w:p>
    <w:p w14:paraId="499BBC00">
      <w:pPr>
        <w:pStyle w:val="29"/>
        <w:numPr>
          <w:ilvl w:val="-1"/>
          <w:numId w:val="0"/>
        </w:numPr>
        <w:adjustRightInd/>
        <w:spacing w:line="360" w:lineRule="auto"/>
        <w:ind w:left="0" w:firstLine="0" w:firstLineChars="0"/>
        <w:rPr>
          <w:b/>
          <w:bCs/>
          <w:sz w:val="28"/>
          <w:szCs w:val="28"/>
        </w:rPr>
      </w:pPr>
    </w:p>
    <w:p w14:paraId="13011AD7">
      <w:pPr>
        <w:pStyle w:val="29"/>
        <w:numPr>
          <w:ilvl w:val="0"/>
          <w:numId w:val="5"/>
        </w:numPr>
        <w:adjustRightInd/>
        <w:spacing w:line="360" w:lineRule="auto"/>
        <w:ind w:left="227" w:hanging="227" w:firstLineChars="0"/>
        <w:rPr>
          <w:b/>
          <w:bCs/>
          <w:sz w:val="28"/>
          <w:szCs w:val="28"/>
        </w:rPr>
      </w:pPr>
      <w:r>
        <w:rPr>
          <w:rFonts w:hint="eastAsia"/>
          <w:b/>
          <w:bCs/>
          <w:sz w:val="28"/>
          <w:szCs w:val="28"/>
        </w:rPr>
        <w:t>活动数据及来源说明</w:t>
      </w:r>
    </w:p>
    <w:p w14:paraId="0017EC7E">
      <w:pPr>
        <w:pStyle w:val="29"/>
        <w:numPr>
          <w:ilvl w:val="-1"/>
          <w:numId w:val="0"/>
        </w:numPr>
        <w:adjustRightInd/>
        <w:spacing w:line="360" w:lineRule="auto"/>
        <w:ind w:left="0" w:firstLine="0" w:firstLineChars="0"/>
        <w:rPr>
          <w:b/>
          <w:bCs/>
          <w:sz w:val="28"/>
          <w:szCs w:val="28"/>
        </w:rPr>
      </w:pPr>
    </w:p>
    <w:p w14:paraId="0C06FF2D">
      <w:pPr>
        <w:pStyle w:val="29"/>
        <w:numPr>
          <w:ilvl w:val="0"/>
          <w:numId w:val="5"/>
        </w:numPr>
        <w:adjustRightInd/>
        <w:spacing w:line="360" w:lineRule="auto"/>
        <w:ind w:left="227" w:hanging="227" w:firstLineChars="0"/>
        <w:rPr>
          <w:b/>
          <w:bCs/>
          <w:sz w:val="28"/>
          <w:szCs w:val="28"/>
        </w:rPr>
      </w:pPr>
      <w:r>
        <w:rPr>
          <w:rFonts w:hint="eastAsia"/>
          <w:b/>
          <w:bCs/>
          <w:sz w:val="28"/>
          <w:szCs w:val="28"/>
        </w:rPr>
        <w:t>排放因子数据及来源说明</w:t>
      </w:r>
    </w:p>
    <w:p w14:paraId="4DD13028">
      <w:pPr>
        <w:pStyle w:val="29"/>
        <w:numPr>
          <w:ilvl w:val="-1"/>
          <w:numId w:val="0"/>
        </w:numPr>
        <w:adjustRightInd/>
        <w:spacing w:line="360" w:lineRule="auto"/>
        <w:ind w:left="0" w:firstLine="0" w:firstLineChars="0"/>
        <w:rPr>
          <w:b/>
          <w:bCs/>
          <w:sz w:val="28"/>
          <w:szCs w:val="28"/>
        </w:rPr>
      </w:pPr>
    </w:p>
    <w:p w14:paraId="2645BB40">
      <w:pPr>
        <w:pStyle w:val="29"/>
        <w:numPr>
          <w:ilvl w:val="0"/>
          <w:numId w:val="5"/>
        </w:numPr>
        <w:adjustRightInd/>
        <w:spacing w:line="360" w:lineRule="auto"/>
        <w:ind w:left="227" w:hanging="227" w:firstLineChars="0"/>
        <w:rPr>
          <w:b/>
          <w:bCs/>
          <w:sz w:val="28"/>
          <w:szCs w:val="28"/>
        </w:rPr>
      </w:pPr>
      <w:r>
        <w:rPr>
          <w:rFonts w:hint="eastAsia"/>
          <w:b/>
          <w:bCs/>
          <w:sz w:val="28"/>
          <w:szCs w:val="28"/>
        </w:rPr>
        <w:t>其他</w:t>
      </w:r>
      <w:r>
        <w:rPr>
          <w:rFonts w:hint="eastAsia"/>
          <w:b/>
          <w:bCs/>
          <w:sz w:val="28"/>
          <w:szCs w:val="28"/>
          <w:lang w:val="en-US" w:eastAsia="zh-CN"/>
        </w:rPr>
        <w:t>需要说明的情况</w:t>
      </w:r>
    </w:p>
    <w:p w14:paraId="769EB561">
      <w:pPr>
        <w:adjustRightInd/>
        <w:spacing w:line="360" w:lineRule="auto"/>
        <w:ind w:firstLine="560" w:firstLineChars="200"/>
        <w:rPr>
          <w:rFonts w:hint="eastAsia"/>
          <w:b/>
          <w:bCs/>
          <w:sz w:val="28"/>
          <w:szCs w:val="28"/>
        </w:rPr>
      </w:pPr>
    </w:p>
    <w:p w14:paraId="3C51EA0D">
      <w:pPr>
        <w:adjustRightInd/>
        <w:spacing w:line="360" w:lineRule="auto"/>
        <w:ind w:firstLine="560" w:firstLineChars="200"/>
        <w:rPr>
          <w:b/>
          <w:bCs/>
          <w:sz w:val="28"/>
          <w:szCs w:val="28"/>
        </w:rPr>
      </w:pPr>
      <w:r>
        <w:rPr>
          <w:rFonts w:hint="eastAsia"/>
          <w:b/>
          <w:bCs/>
          <w:sz w:val="28"/>
          <w:szCs w:val="28"/>
        </w:rPr>
        <w:t>本企业承诺对本报告的真实性负责。</w:t>
      </w:r>
    </w:p>
    <w:p w14:paraId="6DB2F91D">
      <w:pPr>
        <w:adjustRightInd/>
        <w:spacing w:line="360" w:lineRule="auto"/>
        <w:ind w:firstLine="560" w:firstLineChars="200"/>
        <w:rPr>
          <w:b/>
          <w:bCs/>
          <w:sz w:val="28"/>
          <w:szCs w:val="28"/>
        </w:rPr>
      </w:pPr>
    </w:p>
    <w:p w14:paraId="04FD18E7">
      <w:pPr>
        <w:adjustRightInd/>
        <w:spacing w:line="360" w:lineRule="auto"/>
        <w:ind w:firstLine="560" w:firstLineChars="200"/>
        <w:rPr>
          <w:b/>
          <w:bCs/>
          <w:sz w:val="28"/>
          <w:szCs w:val="28"/>
        </w:rPr>
      </w:pPr>
    </w:p>
    <w:p w14:paraId="0F63CF2C">
      <w:pPr>
        <w:adjustRightInd/>
        <w:spacing w:line="360" w:lineRule="auto"/>
        <w:ind w:firstLine="560" w:firstLineChars="200"/>
        <w:rPr>
          <w:b/>
          <w:bCs/>
          <w:sz w:val="28"/>
          <w:szCs w:val="28"/>
        </w:rPr>
      </w:pPr>
    </w:p>
    <w:p w14:paraId="37043F0D">
      <w:pPr>
        <w:adjustRightInd/>
        <w:spacing w:line="360" w:lineRule="auto"/>
        <w:ind w:firstLine="560" w:firstLineChars="200"/>
        <w:rPr>
          <w:b/>
          <w:bCs/>
          <w:sz w:val="28"/>
          <w:szCs w:val="28"/>
        </w:rPr>
      </w:pPr>
    </w:p>
    <w:p w14:paraId="0EB44DB9">
      <w:pPr>
        <w:wordWrap w:val="0"/>
        <w:adjustRightInd/>
        <w:spacing w:line="360" w:lineRule="auto"/>
        <w:ind w:right="420" w:firstLine="560" w:firstLineChars="200"/>
        <w:jc w:val="center"/>
        <w:rPr>
          <w:b/>
          <w:bCs/>
          <w:sz w:val="28"/>
          <w:szCs w:val="28"/>
        </w:rPr>
      </w:pPr>
      <w:r>
        <w:rPr>
          <w:rFonts w:hint="eastAsia"/>
          <w:b/>
          <w:bCs/>
          <w:sz w:val="28"/>
          <w:szCs w:val="28"/>
        </w:rPr>
        <w:t>法人</w:t>
      </w:r>
      <w:r>
        <w:rPr>
          <w:rFonts w:hint="eastAsia"/>
          <w:b/>
          <w:bCs/>
          <w:sz w:val="28"/>
          <w:szCs w:val="28"/>
          <w:lang w:val="en-US" w:eastAsia="zh-CN"/>
        </w:rPr>
        <w:t>或授权代表</w:t>
      </w:r>
      <w:r>
        <w:rPr>
          <w:rFonts w:hint="eastAsia"/>
          <w:b/>
          <w:bCs/>
          <w:sz w:val="28"/>
          <w:szCs w:val="28"/>
        </w:rPr>
        <w:t>（签字）：</w:t>
      </w:r>
    </w:p>
    <w:p w14:paraId="7AF39BC4">
      <w:pPr>
        <w:adjustRightInd/>
        <w:spacing w:line="360" w:lineRule="auto"/>
        <w:ind w:right="560" w:firstLine="4200" w:firstLineChars="1500"/>
        <w:rPr>
          <w:b/>
          <w:bCs/>
          <w:sz w:val="28"/>
          <w:szCs w:val="28"/>
        </w:rPr>
      </w:pPr>
      <w:r>
        <w:rPr>
          <w:rFonts w:hint="eastAsia"/>
          <w:b/>
          <w:bCs/>
          <w:sz w:val="28"/>
          <w:szCs w:val="28"/>
        </w:rPr>
        <w:t>年      月     日</w:t>
      </w:r>
    </w:p>
    <w:p w14:paraId="0F463AF4">
      <w:pPr>
        <w:adjustRightInd/>
        <w:spacing w:line="360" w:lineRule="auto"/>
        <w:ind w:firstLine="560" w:firstLineChars="200"/>
        <w:rPr>
          <w:b/>
          <w:bCs/>
          <w:sz w:val="28"/>
          <w:szCs w:val="28"/>
        </w:rPr>
      </w:pPr>
    </w:p>
    <w:p w14:paraId="4796D565">
      <w:pPr>
        <w:adjustRightInd/>
        <w:spacing w:line="360" w:lineRule="auto"/>
        <w:ind w:firstLine="560" w:firstLineChars="200"/>
        <w:rPr>
          <w:b/>
          <w:bCs/>
          <w:sz w:val="28"/>
          <w:szCs w:val="28"/>
        </w:rPr>
      </w:pPr>
    </w:p>
    <w:p w14:paraId="74FF6A1D">
      <w:pPr>
        <w:adjustRightInd/>
        <w:spacing w:line="360" w:lineRule="auto"/>
        <w:ind w:firstLine="560" w:firstLineChars="200"/>
        <w:rPr>
          <w:b/>
          <w:bCs/>
          <w:sz w:val="28"/>
          <w:szCs w:val="28"/>
        </w:rPr>
      </w:pPr>
    </w:p>
    <w:p w14:paraId="6048CBFC">
      <w:pPr>
        <w:adjustRightInd/>
        <w:spacing w:line="360" w:lineRule="auto"/>
        <w:ind w:firstLine="420" w:firstLineChars="200"/>
        <w:jc w:val="center"/>
        <w:rPr>
          <w:rFonts w:hint="eastAsia" w:ascii="黑体" w:hAnsi="黑体" w:eastAsia="黑体"/>
          <w:szCs w:val="21"/>
        </w:rPr>
      </w:pPr>
    </w:p>
    <w:p w14:paraId="63283A40">
      <w:pPr>
        <w:adjustRightInd/>
        <w:spacing w:line="360" w:lineRule="auto"/>
        <w:ind w:firstLine="420" w:firstLineChars="200"/>
        <w:jc w:val="center"/>
        <w:rPr>
          <w:rFonts w:hint="eastAsia" w:ascii="黑体" w:hAnsi="黑体" w:eastAsia="黑体"/>
          <w:szCs w:val="21"/>
        </w:rPr>
      </w:pPr>
    </w:p>
    <w:p w14:paraId="02FB0CB2">
      <w:pPr>
        <w:adjustRightInd/>
        <w:spacing w:line="360" w:lineRule="auto"/>
        <w:ind w:firstLine="420" w:firstLineChars="200"/>
        <w:jc w:val="center"/>
        <w:rPr>
          <w:rFonts w:ascii="黑体" w:hAnsi="黑体" w:eastAsia="黑体"/>
          <w:szCs w:val="21"/>
        </w:rPr>
      </w:pPr>
      <w:r>
        <w:rPr>
          <w:rFonts w:hint="eastAsia" w:ascii="黑体" w:hAnsi="黑体" w:eastAsia="黑体"/>
          <w:szCs w:val="21"/>
        </w:rPr>
        <w:t>表B.</w:t>
      </w:r>
      <w:r>
        <w:rPr>
          <w:rFonts w:ascii="黑体" w:hAnsi="黑体" w:eastAsia="黑体"/>
          <w:szCs w:val="21"/>
        </w:rPr>
        <w:t xml:space="preserve">1 </w:t>
      </w:r>
      <w:r>
        <w:rPr>
          <w:rFonts w:hint="eastAsia" w:ascii="黑体" w:hAnsi="黑体" w:eastAsia="黑体"/>
          <w:szCs w:val="21"/>
        </w:rPr>
        <w:t>报告主体年温室气体排放量汇总表</w:t>
      </w:r>
    </w:p>
    <w:tbl>
      <w:tblPr>
        <w:tblStyle w:val="23"/>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5105"/>
        <w:gridCol w:w="2691"/>
      </w:tblGrid>
      <w:tr w14:paraId="38FF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8" w:type="dxa"/>
            <w:gridSpan w:val="2"/>
            <w:vAlign w:val="center"/>
          </w:tcPr>
          <w:p w14:paraId="5DEFFD1E">
            <w:pPr>
              <w:spacing w:line="400" w:lineRule="exact"/>
              <w:ind w:firstLine="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排放类型</w:t>
            </w:r>
          </w:p>
        </w:tc>
        <w:tc>
          <w:tcPr>
            <w:tcW w:w="2691" w:type="dxa"/>
            <w:vAlign w:val="center"/>
          </w:tcPr>
          <w:p w14:paraId="0EA300DA">
            <w:pPr>
              <w:spacing w:line="400" w:lineRule="exact"/>
              <w:ind w:firstLine="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排放量(tCO</w:t>
            </w:r>
            <w:r>
              <w:rPr>
                <w:rFonts w:hint="default" w:ascii="Times New Roman" w:hAnsi="Times New Roman" w:eastAsia="宋体" w:cs="Times New Roman"/>
                <w:color w:val="000000"/>
                <w:sz w:val="18"/>
                <w:szCs w:val="18"/>
                <w:vertAlign w:val="subscript"/>
              </w:rPr>
              <w:t>2</w:t>
            </w:r>
            <w:r>
              <w:rPr>
                <w:rFonts w:hint="default" w:ascii="Times New Roman" w:hAnsi="Times New Roman" w:eastAsia="宋体" w:cs="Times New Roman"/>
                <w:color w:val="000000"/>
                <w:sz w:val="18"/>
                <w:szCs w:val="18"/>
              </w:rPr>
              <w:t>)</w:t>
            </w:r>
          </w:p>
        </w:tc>
      </w:tr>
      <w:tr w14:paraId="5412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8" w:type="dxa"/>
            <w:gridSpan w:val="2"/>
            <w:vAlign w:val="center"/>
          </w:tcPr>
          <w:p w14:paraId="61851E8D">
            <w:pPr>
              <w:spacing w:line="400" w:lineRule="exact"/>
              <w:ind w:firstLine="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化石燃料燃烧</w:t>
            </w:r>
            <w:r>
              <w:rPr>
                <w:rFonts w:hint="eastAsia" w:cs="Times New Roman"/>
                <w:color w:val="000000"/>
                <w:sz w:val="18"/>
                <w:szCs w:val="18"/>
                <w:lang w:val="en-US" w:eastAsia="zh-CN"/>
              </w:rPr>
              <w:t>的温室气体排放</w:t>
            </w:r>
          </w:p>
        </w:tc>
        <w:tc>
          <w:tcPr>
            <w:tcW w:w="2691" w:type="dxa"/>
            <w:vAlign w:val="center"/>
          </w:tcPr>
          <w:p w14:paraId="5E762E48">
            <w:pPr>
              <w:spacing w:line="400" w:lineRule="exact"/>
              <w:ind w:firstLine="0"/>
              <w:jc w:val="center"/>
              <w:rPr>
                <w:rFonts w:hint="default" w:ascii="Times New Roman" w:hAnsi="Times New Roman" w:eastAsia="宋体" w:cs="Times New Roman"/>
                <w:color w:val="000000"/>
                <w:sz w:val="18"/>
                <w:szCs w:val="18"/>
              </w:rPr>
            </w:pPr>
          </w:p>
        </w:tc>
      </w:tr>
      <w:tr w14:paraId="3B0F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8" w:type="dxa"/>
            <w:gridSpan w:val="2"/>
            <w:vAlign w:val="center"/>
          </w:tcPr>
          <w:p w14:paraId="61C0541B">
            <w:pPr>
              <w:spacing w:line="400" w:lineRule="exact"/>
              <w:ind w:firstLine="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能源作为原材料用途的</w:t>
            </w:r>
            <w:r>
              <w:rPr>
                <w:rFonts w:hint="eastAsia" w:cs="Times New Roman"/>
                <w:color w:val="000000"/>
                <w:sz w:val="18"/>
                <w:szCs w:val="18"/>
                <w:lang w:val="en-US" w:eastAsia="zh-CN"/>
              </w:rPr>
              <w:t>温室气体排放</w:t>
            </w:r>
          </w:p>
        </w:tc>
        <w:tc>
          <w:tcPr>
            <w:tcW w:w="2691" w:type="dxa"/>
            <w:vAlign w:val="center"/>
          </w:tcPr>
          <w:p w14:paraId="4F1A210E">
            <w:pPr>
              <w:spacing w:line="400" w:lineRule="exact"/>
              <w:ind w:firstLine="0"/>
              <w:jc w:val="center"/>
              <w:rPr>
                <w:rFonts w:hint="default" w:ascii="Times New Roman" w:hAnsi="Times New Roman" w:eastAsia="宋体" w:cs="Times New Roman"/>
                <w:color w:val="000000"/>
                <w:sz w:val="18"/>
                <w:szCs w:val="18"/>
              </w:rPr>
            </w:pPr>
          </w:p>
        </w:tc>
      </w:tr>
      <w:tr w14:paraId="3235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8" w:type="dxa"/>
            <w:gridSpan w:val="2"/>
            <w:vAlign w:val="center"/>
          </w:tcPr>
          <w:p w14:paraId="39D217EF">
            <w:pPr>
              <w:spacing w:line="400" w:lineRule="exact"/>
              <w:ind w:firstLine="0"/>
              <w:jc w:val="center"/>
              <w:rPr>
                <w:rFonts w:hint="default" w:ascii="Times New Roman" w:hAnsi="Times New Roman" w:eastAsia="宋体" w:cs="Times New Roman"/>
                <w:color w:val="000000"/>
                <w:sz w:val="18"/>
                <w:szCs w:val="18"/>
              </w:rPr>
            </w:pPr>
            <w:r>
              <w:rPr>
                <w:rFonts w:hint="eastAsia" w:cs="Times New Roman"/>
                <w:color w:val="000000"/>
                <w:sz w:val="18"/>
                <w:szCs w:val="18"/>
                <w:lang w:val="en-US" w:eastAsia="zh-CN"/>
              </w:rPr>
              <w:t>生产</w:t>
            </w:r>
            <w:r>
              <w:rPr>
                <w:rFonts w:hint="default" w:ascii="Times New Roman" w:hAnsi="Times New Roman" w:eastAsia="宋体" w:cs="Times New Roman"/>
                <w:color w:val="000000"/>
                <w:sz w:val="18"/>
                <w:szCs w:val="18"/>
              </w:rPr>
              <w:t>过程的</w:t>
            </w:r>
            <w:r>
              <w:rPr>
                <w:rFonts w:hint="eastAsia" w:cs="Times New Roman"/>
                <w:color w:val="000000"/>
                <w:sz w:val="18"/>
                <w:szCs w:val="18"/>
                <w:lang w:val="en-US" w:eastAsia="zh-CN"/>
              </w:rPr>
              <w:t>温室气体排放</w:t>
            </w:r>
          </w:p>
        </w:tc>
        <w:tc>
          <w:tcPr>
            <w:tcW w:w="2691" w:type="dxa"/>
            <w:vAlign w:val="center"/>
          </w:tcPr>
          <w:p w14:paraId="2F19F584">
            <w:pPr>
              <w:spacing w:line="400" w:lineRule="exact"/>
              <w:ind w:firstLine="0"/>
              <w:jc w:val="center"/>
              <w:rPr>
                <w:rFonts w:hint="default" w:ascii="Times New Roman" w:hAnsi="Times New Roman" w:eastAsia="宋体" w:cs="Times New Roman"/>
                <w:color w:val="000000"/>
                <w:sz w:val="18"/>
                <w:szCs w:val="18"/>
              </w:rPr>
            </w:pPr>
          </w:p>
        </w:tc>
      </w:tr>
      <w:tr w14:paraId="3861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8" w:type="dxa"/>
            <w:gridSpan w:val="2"/>
            <w:vAlign w:val="center"/>
          </w:tcPr>
          <w:p w14:paraId="379D7FA3">
            <w:pPr>
              <w:spacing w:line="400" w:lineRule="exact"/>
              <w:ind w:firstLine="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购入电力</w:t>
            </w:r>
            <w:r>
              <w:rPr>
                <w:rFonts w:hint="default" w:ascii="Times New Roman" w:hAnsi="Times New Roman" w:cs="Times New Roman"/>
                <w:color w:val="auto"/>
                <w:kern w:val="0"/>
                <w:sz w:val="18"/>
                <w:szCs w:val="18"/>
                <w:highlight w:val="none"/>
              </w:rPr>
              <w:t>产生的</w:t>
            </w:r>
            <w:r>
              <w:rPr>
                <w:rFonts w:hint="default" w:ascii="Times New Roman" w:hAnsi="Times New Roman" w:cs="Times New Roman"/>
                <w:color w:val="auto"/>
                <w:kern w:val="0"/>
                <w:sz w:val="18"/>
                <w:szCs w:val="18"/>
                <w:highlight w:val="none"/>
                <w:lang w:val="en-US" w:eastAsia="zh-CN"/>
              </w:rPr>
              <w:t>二氧化碳</w:t>
            </w:r>
            <w:r>
              <w:rPr>
                <w:rFonts w:hint="default" w:ascii="Times New Roman" w:hAnsi="Times New Roman" w:cs="Times New Roman"/>
                <w:color w:val="auto"/>
                <w:kern w:val="0"/>
                <w:sz w:val="18"/>
                <w:szCs w:val="18"/>
                <w:highlight w:val="none"/>
              </w:rPr>
              <w:t>排放量</w:t>
            </w:r>
            <w:r>
              <w:rPr>
                <w:rFonts w:hint="default" w:ascii="Times New Roman" w:hAnsi="Times New Roman" w:eastAsia="宋体" w:cs="Times New Roman"/>
                <w:color w:val="000000"/>
                <w:sz w:val="18"/>
                <w:szCs w:val="18"/>
              </w:rPr>
              <w:t xml:space="preserve"> </w:t>
            </w:r>
          </w:p>
        </w:tc>
        <w:tc>
          <w:tcPr>
            <w:tcW w:w="2691" w:type="dxa"/>
            <w:vAlign w:val="center"/>
          </w:tcPr>
          <w:p w14:paraId="26A95C18">
            <w:pPr>
              <w:spacing w:line="400" w:lineRule="exact"/>
              <w:ind w:firstLine="0"/>
              <w:jc w:val="center"/>
              <w:rPr>
                <w:rFonts w:hint="default" w:ascii="Times New Roman" w:hAnsi="Times New Roman" w:eastAsia="宋体" w:cs="Times New Roman"/>
                <w:color w:val="000000"/>
                <w:sz w:val="18"/>
                <w:szCs w:val="18"/>
              </w:rPr>
            </w:pPr>
          </w:p>
        </w:tc>
      </w:tr>
      <w:tr w14:paraId="2612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8" w:type="dxa"/>
            <w:gridSpan w:val="2"/>
            <w:vAlign w:val="center"/>
          </w:tcPr>
          <w:p w14:paraId="1E47DB59">
            <w:pPr>
              <w:spacing w:line="400" w:lineRule="exact"/>
              <w:ind w:firstLine="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购入热力</w:t>
            </w:r>
            <w:r>
              <w:rPr>
                <w:rFonts w:hint="default" w:ascii="Times New Roman" w:hAnsi="Times New Roman" w:cs="Times New Roman"/>
                <w:color w:val="auto"/>
                <w:kern w:val="0"/>
                <w:sz w:val="18"/>
                <w:szCs w:val="18"/>
                <w:highlight w:val="none"/>
              </w:rPr>
              <w:t>产生的</w:t>
            </w:r>
            <w:r>
              <w:rPr>
                <w:rFonts w:hint="default" w:ascii="Times New Roman" w:hAnsi="Times New Roman" w:cs="Times New Roman"/>
                <w:color w:val="auto"/>
                <w:kern w:val="0"/>
                <w:sz w:val="18"/>
                <w:szCs w:val="18"/>
                <w:highlight w:val="none"/>
                <w:lang w:val="en-US" w:eastAsia="zh-CN"/>
              </w:rPr>
              <w:t>二氧化碳</w:t>
            </w:r>
            <w:r>
              <w:rPr>
                <w:rFonts w:hint="default" w:ascii="Times New Roman" w:hAnsi="Times New Roman" w:cs="Times New Roman"/>
                <w:color w:val="auto"/>
                <w:kern w:val="0"/>
                <w:sz w:val="18"/>
                <w:szCs w:val="18"/>
                <w:highlight w:val="none"/>
              </w:rPr>
              <w:t>排放量</w:t>
            </w:r>
          </w:p>
        </w:tc>
        <w:tc>
          <w:tcPr>
            <w:tcW w:w="2691" w:type="dxa"/>
            <w:vAlign w:val="center"/>
          </w:tcPr>
          <w:p w14:paraId="3B7C9691">
            <w:pPr>
              <w:spacing w:line="400" w:lineRule="exact"/>
              <w:ind w:firstLine="0"/>
              <w:jc w:val="center"/>
              <w:rPr>
                <w:rFonts w:hint="default" w:ascii="Times New Roman" w:hAnsi="Times New Roman" w:eastAsia="宋体" w:cs="Times New Roman"/>
                <w:color w:val="000000"/>
                <w:sz w:val="18"/>
                <w:szCs w:val="18"/>
              </w:rPr>
            </w:pPr>
          </w:p>
        </w:tc>
      </w:tr>
      <w:tr w14:paraId="2D04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8" w:type="dxa"/>
            <w:gridSpan w:val="2"/>
            <w:vAlign w:val="center"/>
          </w:tcPr>
          <w:p w14:paraId="5013A29B">
            <w:pPr>
              <w:spacing w:line="400" w:lineRule="exact"/>
              <w:ind w:firstLine="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输出电力</w:t>
            </w:r>
            <w:r>
              <w:rPr>
                <w:rFonts w:hint="default" w:ascii="Times New Roman" w:hAnsi="Times New Roman" w:cs="Times New Roman"/>
                <w:color w:val="auto"/>
                <w:kern w:val="0"/>
                <w:sz w:val="18"/>
                <w:szCs w:val="18"/>
                <w:highlight w:val="none"/>
              </w:rPr>
              <w:t>产生的</w:t>
            </w:r>
            <w:r>
              <w:rPr>
                <w:rFonts w:hint="default" w:ascii="Times New Roman" w:hAnsi="Times New Roman" w:cs="Times New Roman"/>
                <w:color w:val="auto"/>
                <w:kern w:val="0"/>
                <w:sz w:val="18"/>
                <w:szCs w:val="18"/>
                <w:highlight w:val="none"/>
                <w:lang w:val="en-US" w:eastAsia="zh-CN"/>
              </w:rPr>
              <w:t>二氧化碳</w:t>
            </w:r>
            <w:r>
              <w:rPr>
                <w:rFonts w:hint="default" w:ascii="Times New Roman" w:hAnsi="Times New Roman" w:cs="Times New Roman"/>
                <w:color w:val="auto"/>
                <w:kern w:val="0"/>
                <w:sz w:val="18"/>
                <w:szCs w:val="18"/>
                <w:highlight w:val="none"/>
              </w:rPr>
              <w:t>排放量</w:t>
            </w:r>
          </w:p>
        </w:tc>
        <w:tc>
          <w:tcPr>
            <w:tcW w:w="2691" w:type="dxa"/>
            <w:vAlign w:val="center"/>
          </w:tcPr>
          <w:p w14:paraId="0C0806B2">
            <w:pPr>
              <w:spacing w:line="400" w:lineRule="exact"/>
              <w:ind w:firstLine="0"/>
              <w:jc w:val="center"/>
              <w:rPr>
                <w:rFonts w:hint="default" w:ascii="Times New Roman" w:hAnsi="Times New Roman" w:eastAsia="宋体" w:cs="Times New Roman"/>
                <w:color w:val="000000"/>
                <w:sz w:val="18"/>
                <w:szCs w:val="18"/>
              </w:rPr>
            </w:pPr>
          </w:p>
        </w:tc>
      </w:tr>
      <w:tr w14:paraId="25C4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38" w:type="dxa"/>
            <w:gridSpan w:val="2"/>
            <w:vAlign w:val="center"/>
          </w:tcPr>
          <w:p w14:paraId="5B1D42D6">
            <w:pPr>
              <w:spacing w:line="400" w:lineRule="exact"/>
              <w:ind w:firstLine="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输出热力</w:t>
            </w:r>
            <w:r>
              <w:rPr>
                <w:rFonts w:hint="default" w:ascii="Times New Roman" w:hAnsi="Times New Roman" w:cs="Times New Roman"/>
                <w:color w:val="auto"/>
                <w:kern w:val="0"/>
                <w:sz w:val="18"/>
                <w:szCs w:val="18"/>
                <w:highlight w:val="none"/>
              </w:rPr>
              <w:t>产生的</w:t>
            </w:r>
            <w:r>
              <w:rPr>
                <w:rFonts w:hint="default" w:ascii="Times New Roman" w:hAnsi="Times New Roman" w:cs="Times New Roman"/>
                <w:color w:val="auto"/>
                <w:kern w:val="0"/>
                <w:sz w:val="18"/>
                <w:szCs w:val="18"/>
                <w:highlight w:val="none"/>
                <w:lang w:val="en-US" w:eastAsia="zh-CN"/>
              </w:rPr>
              <w:t>二氧化碳</w:t>
            </w:r>
            <w:r>
              <w:rPr>
                <w:rFonts w:hint="default" w:ascii="Times New Roman" w:hAnsi="Times New Roman" w:cs="Times New Roman"/>
                <w:color w:val="auto"/>
                <w:kern w:val="0"/>
                <w:sz w:val="18"/>
                <w:szCs w:val="18"/>
                <w:highlight w:val="none"/>
              </w:rPr>
              <w:t>排放量</w:t>
            </w:r>
          </w:p>
        </w:tc>
        <w:tc>
          <w:tcPr>
            <w:tcW w:w="2691" w:type="dxa"/>
            <w:vAlign w:val="center"/>
          </w:tcPr>
          <w:p w14:paraId="54F810C6">
            <w:pPr>
              <w:spacing w:line="400" w:lineRule="exact"/>
              <w:ind w:firstLine="0"/>
              <w:jc w:val="center"/>
              <w:rPr>
                <w:rFonts w:hint="default" w:ascii="Times New Roman" w:hAnsi="Times New Roman" w:eastAsia="宋体" w:cs="Times New Roman"/>
                <w:color w:val="000000"/>
                <w:sz w:val="18"/>
                <w:szCs w:val="18"/>
              </w:rPr>
            </w:pPr>
          </w:p>
        </w:tc>
      </w:tr>
      <w:tr w14:paraId="1F84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33" w:type="dxa"/>
            <w:vMerge w:val="restart"/>
            <w:vAlign w:val="center"/>
          </w:tcPr>
          <w:p w14:paraId="6BCA0223">
            <w:pPr>
              <w:spacing w:line="400" w:lineRule="exact"/>
              <w:ind w:firstLine="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企业二氧化温室气体排放总量</w:t>
            </w:r>
          </w:p>
        </w:tc>
        <w:tc>
          <w:tcPr>
            <w:tcW w:w="5105" w:type="dxa"/>
            <w:vAlign w:val="center"/>
          </w:tcPr>
          <w:p w14:paraId="0E02FD33">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不包括购入和输出电力、热力产生的二氧化碳排放量</w:t>
            </w:r>
          </w:p>
        </w:tc>
        <w:tc>
          <w:tcPr>
            <w:tcW w:w="2691" w:type="dxa"/>
            <w:vMerge w:val="restart"/>
            <w:vAlign w:val="center"/>
          </w:tcPr>
          <w:p w14:paraId="45D737B9">
            <w:pPr>
              <w:spacing w:line="400" w:lineRule="exact"/>
              <w:ind w:firstLine="0"/>
              <w:jc w:val="center"/>
              <w:rPr>
                <w:rFonts w:hint="default" w:ascii="Times New Roman" w:hAnsi="Times New Roman" w:eastAsia="宋体" w:cs="Times New Roman"/>
                <w:color w:val="000000"/>
                <w:sz w:val="18"/>
                <w:szCs w:val="18"/>
              </w:rPr>
            </w:pPr>
          </w:p>
        </w:tc>
      </w:tr>
      <w:tr w14:paraId="10F8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3" w:type="dxa"/>
            <w:vMerge w:val="continue"/>
            <w:vAlign w:val="center"/>
          </w:tcPr>
          <w:p w14:paraId="74253EA2">
            <w:pPr>
              <w:spacing w:line="400" w:lineRule="exact"/>
              <w:ind w:firstLine="0"/>
              <w:jc w:val="center"/>
              <w:rPr>
                <w:rFonts w:hint="default" w:ascii="Times New Roman" w:hAnsi="Times New Roman" w:eastAsia="宋体" w:cs="Times New Roman"/>
                <w:color w:val="000000"/>
                <w:sz w:val="18"/>
                <w:szCs w:val="18"/>
              </w:rPr>
            </w:pPr>
          </w:p>
        </w:tc>
        <w:tc>
          <w:tcPr>
            <w:tcW w:w="5105" w:type="dxa"/>
            <w:vAlign w:val="center"/>
          </w:tcPr>
          <w:p w14:paraId="47FBD27B">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包括购入和输出电力、热力产生的二氧化碳排放量</w:t>
            </w:r>
          </w:p>
        </w:tc>
        <w:tc>
          <w:tcPr>
            <w:tcW w:w="2691" w:type="dxa"/>
            <w:vMerge w:val="continue"/>
            <w:vAlign w:val="center"/>
          </w:tcPr>
          <w:p w14:paraId="42C5384C">
            <w:pPr>
              <w:spacing w:line="400" w:lineRule="exact"/>
              <w:ind w:firstLine="0"/>
              <w:jc w:val="center"/>
              <w:rPr>
                <w:rFonts w:hint="default" w:ascii="Times New Roman" w:hAnsi="Times New Roman" w:eastAsia="宋体" w:cs="Times New Roman"/>
                <w:color w:val="000000"/>
                <w:sz w:val="18"/>
                <w:szCs w:val="18"/>
              </w:rPr>
            </w:pPr>
          </w:p>
        </w:tc>
      </w:tr>
    </w:tbl>
    <w:p w14:paraId="439A4E74">
      <w:pPr>
        <w:adjustRightInd/>
        <w:spacing w:line="360" w:lineRule="auto"/>
        <w:ind w:firstLine="420" w:firstLineChars="200"/>
        <w:jc w:val="center"/>
        <w:rPr>
          <w:rFonts w:ascii="黑体" w:hAnsi="黑体" w:eastAsia="黑体"/>
          <w:szCs w:val="21"/>
        </w:rPr>
      </w:pPr>
      <w:r>
        <w:rPr>
          <w:rFonts w:hint="eastAsia" w:ascii="黑体" w:hAnsi="黑体" w:eastAsia="黑体"/>
          <w:szCs w:val="21"/>
        </w:rPr>
        <w:t>表B.2报告主体各工序年温室气体排放量汇总表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517"/>
        <w:gridCol w:w="992"/>
        <w:gridCol w:w="1134"/>
        <w:gridCol w:w="1418"/>
        <w:gridCol w:w="1134"/>
        <w:gridCol w:w="1134"/>
        <w:gridCol w:w="1099"/>
      </w:tblGrid>
      <w:tr w14:paraId="183A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restart"/>
            <w:vAlign w:val="center"/>
          </w:tcPr>
          <w:p w14:paraId="3BE32BEC">
            <w:pPr>
              <w:adjustRightInd/>
              <w:spacing w:line="360" w:lineRule="auto"/>
              <w:ind w:firstLine="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冶炼工艺</w:t>
            </w:r>
          </w:p>
        </w:tc>
        <w:tc>
          <w:tcPr>
            <w:tcW w:w="1517" w:type="dxa"/>
            <w:vMerge w:val="restart"/>
            <w:vAlign w:val="center"/>
          </w:tcPr>
          <w:p w14:paraId="61378408">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工序</w:t>
            </w:r>
          </w:p>
        </w:tc>
        <w:tc>
          <w:tcPr>
            <w:tcW w:w="5812" w:type="dxa"/>
            <w:gridSpan w:val="5"/>
          </w:tcPr>
          <w:p w14:paraId="715E5BA0">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排放类型</w:t>
            </w:r>
            <w:r>
              <w:rPr>
                <w:rFonts w:hint="default" w:ascii="Times New Roman" w:hAnsi="Times New Roman" w:eastAsia="宋体" w:cs="Times New Roman"/>
                <w:color w:val="000000"/>
                <w:sz w:val="18"/>
                <w:szCs w:val="18"/>
              </w:rPr>
              <w:t>(tCO</w:t>
            </w:r>
            <w:r>
              <w:rPr>
                <w:rFonts w:hint="default" w:ascii="Times New Roman" w:hAnsi="Times New Roman" w:eastAsia="宋体" w:cs="Times New Roman"/>
                <w:color w:val="000000"/>
                <w:sz w:val="18"/>
                <w:szCs w:val="18"/>
                <w:vertAlign w:val="subscript"/>
              </w:rPr>
              <w:t>2</w:t>
            </w:r>
            <w:r>
              <w:rPr>
                <w:rFonts w:hint="default" w:ascii="Times New Roman" w:hAnsi="Times New Roman" w:eastAsia="宋体" w:cs="Times New Roman"/>
                <w:color w:val="000000"/>
                <w:sz w:val="18"/>
                <w:szCs w:val="18"/>
              </w:rPr>
              <w:t>)</w:t>
            </w:r>
          </w:p>
        </w:tc>
        <w:tc>
          <w:tcPr>
            <w:tcW w:w="1099" w:type="dxa"/>
            <w:vMerge w:val="restart"/>
            <w:vAlign w:val="center"/>
          </w:tcPr>
          <w:p w14:paraId="74A37EA4">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总量</w:t>
            </w:r>
            <w:r>
              <w:rPr>
                <w:rFonts w:hint="default" w:ascii="Times New Roman" w:hAnsi="Times New Roman" w:eastAsia="宋体" w:cs="Times New Roman"/>
                <w:color w:val="000000"/>
                <w:sz w:val="18"/>
                <w:szCs w:val="18"/>
              </w:rPr>
              <w:t>(tCO</w:t>
            </w:r>
            <w:r>
              <w:rPr>
                <w:rFonts w:hint="default" w:ascii="Times New Roman" w:hAnsi="Times New Roman" w:eastAsia="宋体" w:cs="Times New Roman"/>
                <w:color w:val="000000"/>
                <w:sz w:val="18"/>
                <w:szCs w:val="18"/>
                <w:vertAlign w:val="subscript"/>
              </w:rPr>
              <w:t>2</w:t>
            </w:r>
            <w:r>
              <w:rPr>
                <w:rFonts w:hint="default" w:ascii="Times New Roman" w:hAnsi="Times New Roman" w:eastAsia="宋体" w:cs="Times New Roman"/>
                <w:color w:val="000000"/>
                <w:sz w:val="18"/>
                <w:szCs w:val="18"/>
              </w:rPr>
              <w:t>)</w:t>
            </w:r>
          </w:p>
        </w:tc>
      </w:tr>
      <w:tr w14:paraId="6200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continue"/>
          </w:tcPr>
          <w:p w14:paraId="14AE7194">
            <w:pPr>
              <w:adjustRightInd/>
              <w:spacing w:line="360" w:lineRule="auto"/>
              <w:ind w:firstLine="0"/>
              <w:jc w:val="center"/>
              <w:rPr>
                <w:rFonts w:hint="default" w:ascii="Times New Roman" w:hAnsi="Times New Roman" w:eastAsia="宋体" w:cs="Times New Roman"/>
                <w:color w:val="FF0000"/>
                <w:sz w:val="18"/>
                <w:szCs w:val="18"/>
              </w:rPr>
            </w:pPr>
          </w:p>
        </w:tc>
        <w:tc>
          <w:tcPr>
            <w:tcW w:w="1517" w:type="dxa"/>
            <w:vMerge w:val="continue"/>
            <w:vAlign w:val="center"/>
          </w:tcPr>
          <w:p w14:paraId="232AA75C">
            <w:pPr>
              <w:adjustRightInd/>
              <w:spacing w:line="360" w:lineRule="auto"/>
              <w:ind w:firstLine="0"/>
              <w:jc w:val="center"/>
              <w:rPr>
                <w:rFonts w:hint="default" w:ascii="Times New Roman" w:hAnsi="Times New Roman" w:eastAsia="宋体" w:cs="Times New Roman"/>
                <w:sz w:val="18"/>
                <w:szCs w:val="18"/>
              </w:rPr>
            </w:pPr>
          </w:p>
        </w:tc>
        <w:tc>
          <w:tcPr>
            <w:tcW w:w="992" w:type="dxa"/>
            <w:vAlign w:val="center"/>
          </w:tcPr>
          <w:p w14:paraId="3EB9B87A">
            <w:pPr>
              <w:adjustRightInd/>
              <w:spacing w:line="360" w:lineRule="auto"/>
              <w:ind w:firstLine="0"/>
              <w:jc w:val="center"/>
              <w:rPr>
                <w:rFonts w:hint="default" w:ascii="Times New Roman" w:hAnsi="Times New Roman" w:eastAsia="宋体" w:cs="Times New Roman"/>
                <w:sz w:val="18"/>
                <w:szCs w:val="18"/>
              </w:rPr>
            </w:pPr>
            <w:r>
              <w:rPr>
                <w:rFonts w:hint="eastAsia" w:cs="Times New Roman"/>
                <w:color w:val="000000"/>
                <w:sz w:val="18"/>
                <w:szCs w:val="18"/>
                <w:lang w:val="en-US" w:eastAsia="zh-CN"/>
              </w:rPr>
              <w:t>化石</w:t>
            </w:r>
            <w:r>
              <w:rPr>
                <w:rFonts w:hint="default" w:ascii="Times New Roman" w:hAnsi="Times New Roman" w:eastAsia="宋体" w:cs="Times New Roman"/>
                <w:color w:val="000000"/>
                <w:sz w:val="18"/>
                <w:szCs w:val="18"/>
              </w:rPr>
              <w:t>燃料燃烧排放</w:t>
            </w:r>
          </w:p>
        </w:tc>
        <w:tc>
          <w:tcPr>
            <w:tcW w:w="1134" w:type="dxa"/>
            <w:vAlign w:val="center"/>
          </w:tcPr>
          <w:p w14:paraId="64EC6DCB">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过程排放</w:t>
            </w:r>
          </w:p>
        </w:tc>
        <w:tc>
          <w:tcPr>
            <w:tcW w:w="1418" w:type="dxa"/>
          </w:tcPr>
          <w:p w14:paraId="584D8557">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能源作为原材料用途排放</w:t>
            </w:r>
          </w:p>
        </w:tc>
        <w:tc>
          <w:tcPr>
            <w:tcW w:w="1134" w:type="dxa"/>
            <w:vAlign w:val="center"/>
          </w:tcPr>
          <w:p w14:paraId="08725555">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购入和输出热力排放</w:t>
            </w:r>
          </w:p>
        </w:tc>
        <w:tc>
          <w:tcPr>
            <w:tcW w:w="1134" w:type="dxa"/>
            <w:vAlign w:val="center"/>
          </w:tcPr>
          <w:p w14:paraId="501076CF">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购入和输出电力排放</w:t>
            </w:r>
          </w:p>
        </w:tc>
        <w:tc>
          <w:tcPr>
            <w:tcW w:w="1099" w:type="dxa"/>
            <w:vMerge w:val="continue"/>
            <w:vAlign w:val="center"/>
          </w:tcPr>
          <w:p w14:paraId="1B1351C5">
            <w:pPr>
              <w:adjustRightInd/>
              <w:spacing w:line="360" w:lineRule="auto"/>
              <w:ind w:firstLine="0"/>
              <w:jc w:val="center"/>
              <w:rPr>
                <w:rFonts w:hint="default" w:ascii="Times New Roman" w:hAnsi="Times New Roman" w:eastAsia="宋体" w:cs="Times New Roman"/>
                <w:sz w:val="18"/>
                <w:szCs w:val="18"/>
              </w:rPr>
            </w:pPr>
          </w:p>
        </w:tc>
      </w:tr>
      <w:tr w14:paraId="7FC9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035" w:type="dxa"/>
            <w:vMerge w:val="restart"/>
            <w:vAlign w:val="center"/>
          </w:tcPr>
          <w:p w14:paraId="1CB36FFB">
            <w:pPr>
              <w:adjustRightInd/>
              <w:spacing w:line="360" w:lineRule="auto"/>
              <w:ind w:firstLine="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铜精矿冶炼工艺</w:t>
            </w:r>
          </w:p>
        </w:tc>
        <w:tc>
          <w:tcPr>
            <w:tcW w:w="1517" w:type="dxa"/>
            <w:vAlign w:val="center"/>
          </w:tcPr>
          <w:p w14:paraId="59588D18">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铜精矿</w:t>
            </w:r>
            <w:r>
              <w:rPr>
                <w:rFonts w:hint="eastAsia" w:cs="Times New Roman"/>
                <w:sz w:val="18"/>
                <w:szCs w:val="18"/>
                <w:lang w:eastAsia="zh-CN"/>
              </w:rPr>
              <w:t>—</w:t>
            </w:r>
            <w:r>
              <w:rPr>
                <w:rFonts w:hint="default" w:ascii="Times New Roman" w:hAnsi="Times New Roman" w:eastAsia="宋体" w:cs="Times New Roman"/>
                <w:sz w:val="18"/>
                <w:szCs w:val="18"/>
              </w:rPr>
              <w:t>粗铜（粗铜工序）</w:t>
            </w:r>
          </w:p>
        </w:tc>
        <w:tc>
          <w:tcPr>
            <w:tcW w:w="992" w:type="dxa"/>
            <w:vAlign w:val="center"/>
          </w:tcPr>
          <w:p w14:paraId="2A8B1A96">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40590D31">
            <w:pPr>
              <w:adjustRightInd/>
              <w:spacing w:line="360" w:lineRule="auto"/>
              <w:ind w:firstLine="0"/>
              <w:jc w:val="center"/>
              <w:rPr>
                <w:rFonts w:hint="default" w:ascii="Times New Roman" w:hAnsi="Times New Roman" w:eastAsia="宋体" w:cs="Times New Roman"/>
                <w:sz w:val="18"/>
                <w:szCs w:val="18"/>
              </w:rPr>
            </w:pPr>
          </w:p>
        </w:tc>
        <w:tc>
          <w:tcPr>
            <w:tcW w:w="1418" w:type="dxa"/>
          </w:tcPr>
          <w:p w14:paraId="74FFF516">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31A40AC6">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3D5756C4">
            <w:pPr>
              <w:adjustRightInd/>
              <w:spacing w:line="360" w:lineRule="auto"/>
              <w:ind w:firstLine="0"/>
              <w:jc w:val="center"/>
              <w:rPr>
                <w:rFonts w:hint="default" w:ascii="Times New Roman" w:hAnsi="Times New Roman" w:eastAsia="宋体" w:cs="Times New Roman"/>
                <w:sz w:val="18"/>
                <w:szCs w:val="18"/>
              </w:rPr>
            </w:pPr>
          </w:p>
        </w:tc>
        <w:tc>
          <w:tcPr>
            <w:tcW w:w="1099" w:type="dxa"/>
            <w:vAlign w:val="center"/>
          </w:tcPr>
          <w:p w14:paraId="106BB308">
            <w:pPr>
              <w:adjustRightInd/>
              <w:spacing w:line="360" w:lineRule="auto"/>
              <w:ind w:firstLine="0"/>
              <w:jc w:val="center"/>
              <w:rPr>
                <w:rFonts w:hint="default" w:ascii="Times New Roman" w:hAnsi="Times New Roman" w:eastAsia="宋体" w:cs="Times New Roman"/>
                <w:sz w:val="18"/>
                <w:szCs w:val="18"/>
              </w:rPr>
            </w:pPr>
          </w:p>
        </w:tc>
      </w:tr>
      <w:tr w14:paraId="54DD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5" w:type="dxa"/>
            <w:vMerge w:val="continue"/>
          </w:tcPr>
          <w:p w14:paraId="5AC170D9">
            <w:pPr>
              <w:adjustRightInd/>
              <w:spacing w:line="360" w:lineRule="auto"/>
              <w:ind w:firstLine="0"/>
              <w:jc w:val="center"/>
              <w:rPr>
                <w:rFonts w:hint="default" w:ascii="Times New Roman" w:hAnsi="Times New Roman" w:eastAsia="宋体" w:cs="Times New Roman"/>
                <w:color w:val="FF0000"/>
                <w:sz w:val="18"/>
                <w:szCs w:val="18"/>
              </w:rPr>
            </w:pPr>
          </w:p>
        </w:tc>
        <w:tc>
          <w:tcPr>
            <w:tcW w:w="1517" w:type="dxa"/>
            <w:vAlign w:val="center"/>
          </w:tcPr>
          <w:p w14:paraId="0F808A5C">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粗铜</w:t>
            </w:r>
            <w:r>
              <w:rPr>
                <w:rFonts w:hint="eastAsia" w:cs="Times New Roman"/>
                <w:sz w:val="18"/>
                <w:szCs w:val="18"/>
                <w:lang w:eastAsia="zh-CN"/>
              </w:rPr>
              <w:t>—</w:t>
            </w:r>
            <w:r>
              <w:rPr>
                <w:rFonts w:hint="default" w:ascii="Times New Roman" w:hAnsi="Times New Roman" w:eastAsia="宋体" w:cs="Times New Roman"/>
                <w:sz w:val="18"/>
                <w:szCs w:val="18"/>
              </w:rPr>
              <w:t>阳极铜（</w:t>
            </w:r>
            <w:r>
              <w:rPr>
                <w:rFonts w:hint="eastAsia" w:cs="Times New Roman"/>
                <w:sz w:val="18"/>
                <w:szCs w:val="18"/>
                <w:lang w:val="en-US" w:eastAsia="zh-CN"/>
              </w:rPr>
              <w:t>精炼</w:t>
            </w:r>
            <w:r>
              <w:rPr>
                <w:rFonts w:hint="default" w:ascii="Times New Roman" w:hAnsi="Times New Roman" w:eastAsia="宋体" w:cs="Times New Roman"/>
                <w:sz w:val="18"/>
                <w:szCs w:val="18"/>
              </w:rPr>
              <w:t>工序）</w:t>
            </w:r>
          </w:p>
        </w:tc>
        <w:tc>
          <w:tcPr>
            <w:tcW w:w="992" w:type="dxa"/>
            <w:vAlign w:val="center"/>
          </w:tcPr>
          <w:p w14:paraId="0EDD1027">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642DDD29">
            <w:pPr>
              <w:adjustRightInd/>
              <w:spacing w:line="360" w:lineRule="auto"/>
              <w:ind w:firstLine="0"/>
              <w:jc w:val="center"/>
              <w:rPr>
                <w:rFonts w:hint="default" w:ascii="Times New Roman" w:hAnsi="Times New Roman" w:eastAsia="宋体" w:cs="Times New Roman"/>
                <w:sz w:val="18"/>
                <w:szCs w:val="18"/>
              </w:rPr>
            </w:pPr>
          </w:p>
        </w:tc>
        <w:tc>
          <w:tcPr>
            <w:tcW w:w="1418" w:type="dxa"/>
          </w:tcPr>
          <w:p w14:paraId="2663AC79">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413741F5">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2C2C8043">
            <w:pPr>
              <w:adjustRightInd/>
              <w:spacing w:line="360" w:lineRule="auto"/>
              <w:ind w:firstLine="0"/>
              <w:jc w:val="center"/>
              <w:rPr>
                <w:rFonts w:hint="default" w:ascii="Times New Roman" w:hAnsi="Times New Roman" w:eastAsia="宋体" w:cs="Times New Roman"/>
                <w:sz w:val="18"/>
                <w:szCs w:val="18"/>
              </w:rPr>
            </w:pPr>
          </w:p>
        </w:tc>
        <w:tc>
          <w:tcPr>
            <w:tcW w:w="1099" w:type="dxa"/>
            <w:vAlign w:val="center"/>
          </w:tcPr>
          <w:p w14:paraId="57741998">
            <w:pPr>
              <w:adjustRightInd/>
              <w:spacing w:line="360" w:lineRule="auto"/>
              <w:ind w:firstLine="0"/>
              <w:jc w:val="center"/>
              <w:rPr>
                <w:rFonts w:hint="default" w:ascii="Times New Roman" w:hAnsi="Times New Roman" w:eastAsia="宋体" w:cs="Times New Roman"/>
                <w:sz w:val="18"/>
                <w:szCs w:val="18"/>
              </w:rPr>
            </w:pPr>
          </w:p>
        </w:tc>
      </w:tr>
      <w:tr w14:paraId="19F7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035" w:type="dxa"/>
            <w:vMerge w:val="continue"/>
          </w:tcPr>
          <w:p w14:paraId="69B4D9D6">
            <w:pPr>
              <w:adjustRightInd/>
              <w:spacing w:line="360" w:lineRule="auto"/>
              <w:ind w:firstLine="0"/>
              <w:jc w:val="center"/>
              <w:rPr>
                <w:rFonts w:hint="default" w:ascii="Times New Roman" w:hAnsi="Times New Roman" w:eastAsia="宋体" w:cs="Times New Roman"/>
                <w:color w:val="FF0000"/>
                <w:sz w:val="18"/>
                <w:szCs w:val="18"/>
              </w:rPr>
            </w:pPr>
          </w:p>
        </w:tc>
        <w:tc>
          <w:tcPr>
            <w:tcW w:w="1517" w:type="dxa"/>
            <w:vAlign w:val="center"/>
          </w:tcPr>
          <w:p w14:paraId="7AE4DD7B">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铜精矿</w:t>
            </w:r>
            <w:r>
              <w:rPr>
                <w:rFonts w:hint="eastAsia" w:cs="Times New Roman"/>
                <w:sz w:val="18"/>
                <w:szCs w:val="18"/>
                <w:lang w:eastAsia="zh-CN"/>
              </w:rPr>
              <w:t>—</w:t>
            </w:r>
            <w:r>
              <w:rPr>
                <w:rFonts w:hint="eastAsia" w:cs="Times New Roman"/>
                <w:sz w:val="18"/>
                <w:szCs w:val="18"/>
                <w:lang w:val="en-US" w:eastAsia="zh-CN"/>
              </w:rPr>
              <w:t>阳极铜</w:t>
            </w:r>
            <w:r>
              <w:rPr>
                <w:rFonts w:hint="default" w:ascii="Times New Roman" w:hAnsi="Times New Roman" w:eastAsia="宋体" w:cs="Times New Roman"/>
                <w:sz w:val="18"/>
                <w:szCs w:val="18"/>
              </w:rPr>
              <w:t>（</w:t>
            </w:r>
            <w:r>
              <w:rPr>
                <w:rFonts w:hint="eastAsia" w:cs="Times New Roman"/>
                <w:sz w:val="18"/>
                <w:szCs w:val="18"/>
                <w:lang w:val="en-US" w:eastAsia="zh-CN"/>
              </w:rPr>
              <w:t>阳极铜</w:t>
            </w:r>
            <w:r>
              <w:rPr>
                <w:rFonts w:hint="default" w:ascii="Times New Roman" w:hAnsi="Times New Roman" w:eastAsia="宋体" w:cs="Times New Roman"/>
                <w:sz w:val="18"/>
                <w:szCs w:val="18"/>
              </w:rPr>
              <w:t>工序）</w:t>
            </w:r>
          </w:p>
        </w:tc>
        <w:tc>
          <w:tcPr>
            <w:tcW w:w="992" w:type="dxa"/>
            <w:vAlign w:val="center"/>
          </w:tcPr>
          <w:p w14:paraId="7717AA83">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7173B1C9">
            <w:pPr>
              <w:adjustRightInd/>
              <w:spacing w:line="360" w:lineRule="auto"/>
              <w:ind w:firstLine="0"/>
              <w:jc w:val="center"/>
              <w:rPr>
                <w:rFonts w:hint="default" w:ascii="Times New Roman" w:hAnsi="Times New Roman" w:eastAsia="宋体" w:cs="Times New Roman"/>
                <w:sz w:val="18"/>
                <w:szCs w:val="18"/>
              </w:rPr>
            </w:pPr>
          </w:p>
        </w:tc>
        <w:tc>
          <w:tcPr>
            <w:tcW w:w="1418" w:type="dxa"/>
          </w:tcPr>
          <w:p w14:paraId="570E000D">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1DE81C14">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2B5E9F9F">
            <w:pPr>
              <w:adjustRightInd/>
              <w:spacing w:line="360" w:lineRule="auto"/>
              <w:ind w:firstLine="0"/>
              <w:jc w:val="center"/>
              <w:rPr>
                <w:rFonts w:hint="default" w:ascii="Times New Roman" w:hAnsi="Times New Roman" w:eastAsia="宋体" w:cs="Times New Roman"/>
                <w:sz w:val="18"/>
                <w:szCs w:val="18"/>
              </w:rPr>
            </w:pPr>
          </w:p>
        </w:tc>
        <w:tc>
          <w:tcPr>
            <w:tcW w:w="1099" w:type="dxa"/>
            <w:vAlign w:val="center"/>
          </w:tcPr>
          <w:p w14:paraId="14202793">
            <w:pPr>
              <w:adjustRightInd/>
              <w:spacing w:line="360" w:lineRule="auto"/>
              <w:ind w:firstLine="0"/>
              <w:jc w:val="center"/>
              <w:rPr>
                <w:rFonts w:hint="default" w:ascii="Times New Roman" w:hAnsi="Times New Roman" w:eastAsia="宋体" w:cs="Times New Roman"/>
                <w:sz w:val="18"/>
                <w:szCs w:val="18"/>
              </w:rPr>
            </w:pPr>
          </w:p>
        </w:tc>
      </w:tr>
      <w:tr w14:paraId="03F7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continue"/>
          </w:tcPr>
          <w:p w14:paraId="0CA0BC39">
            <w:pPr>
              <w:adjustRightInd/>
              <w:spacing w:line="360" w:lineRule="auto"/>
              <w:ind w:firstLine="0"/>
              <w:jc w:val="center"/>
              <w:rPr>
                <w:rFonts w:hint="default" w:ascii="Times New Roman" w:hAnsi="Times New Roman" w:eastAsia="宋体" w:cs="Times New Roman"/>
                <w:color w:val="FF0000"/>
                <w:sz w:val="18"/>
                <w:szCs w:val="18"/>
              </w:rPr>
            </w:pPr>
          </w:p>
        </w:tc>
        <w:tc>
          <w:tcPr>
            <w:tcW w:w="1517" w:type="dxa"/>
            <w:vAlign w:val="center"/>
          </w:tcPr>
          <w:p w14:paraId="5FA38E7B">
            <w:pPr>
              <w:adjustRightInd/>
              <w:spacing w:line="360" w:lineRule="auto"/>
              <w:ind w:firstLine="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阳极铜</w:t>
            </w:r>
            <w:r>
              <w:rPr>
                <w:rFonts w:hint="eastAsia" w:cs="Times New Roman"/>
                <w:sz w:val="18"/>
                <w:szCs w:val="18"/>
                <w:lang w:eastAsia="zh-CN"/>
              </w:rPr>
              <w:t>—</w:t>
            </w:r>
            <w:r>
              <w:rPr>
                <w:rFonts w:hint="default" w:ascii="Times New Roman" w:hAnsi="Times New Roman" w:eastAsia="宋体" w:cs="Times New Roman"/>
                <w:sz w:val="18"/>
                <w:szCs w:val="18"/>
              </w:rPr>
              <w:t>阴极铜（阴极铜工序）</w:t>
            </w:r>
          </w:p>
        </w:tc>
        <w:tc>
          <w:tcPr>
            <w:tcW w:w="992" w:type="dxa"/>
            <w:vAlign w:val="center"/>
          </w:tcPr>
          <w:p w14:paraId="77265189">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72AEFE2F">
            <w:pPr>
              <w:adjustRightInd/>
              <w:spacing w:line="360" w:lineRule="auto"/>
              <w:ind w:firstLine="0"/>
              <w:jc w:val="center"/>
              <w:rPr>
                <w:rFonts w:hint="default" w:ascii="Times New Roman" w:hAnsi="Times New Roman" w:eastAsia="宋体" w:cs="Times New Roman"/>
                <w:sz w:val="18"/>
                <w:szCs w:val="18"/>
              </w:rPr>
            </w:pPr>
          </w:p>
        </w:tc>
        <w:tc>
          <w:tcPr>
            <w:tcW w:w="1418" w:type="dxa"/>
          </w:tcPr>
          <w:p w14:paraId="069BA5EE">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55A300F6">
            <w:pPr>
              <w:adjustRightInd/>
              <w:spacing w:line="360" w:lineRule="auto"/>
              <w:ind w:firstLine="0"/>
              <w:jc w:val="center"/>
              <w:rPr>
                <w:rFonts w:hint="default" w:ascii="Times New Roman" w:hAnsi="Times New Roman" w:eastAsia="宋体" w:cs="Times New Roman"/>
                <w:sz w:val="18"/>
                <w:szCs w:val="18"/>
              </w:rPr>
            </w:pPr>
          </w:p>
        </w:tc>
        <w:tc>
          <w:tcPr>
            <w:tcW w:w="1134" w:type="dxa"/>
            <w:vAlign w:val="center"/>
          </w:tcPr>
          <w:p w14:paraId="428DD008">
            <w:pPr>
              <w:adjustRightInd/>
              <w:spacing w:line="360" w:lineRule="auto"/>
              <w:ind w:firstLine="0"/>
              <w:jc w:val="center"/>
              <w:rPr>
                <w:rFonts w:hint="default" w:ascii="Times New Roman" w:hAnsi="Times New Roman" w:eastAsia="宋体" w:cs="Times New Roman"/>
                <w:sz w:val="18"/>
                <w:szCs w:val="18"/>
              </w:rPr>
            </w:pPr>
          </w:p>
        </w:tc>
        <w:tc>
          <w:tcPr>
            <w:tcW w:w="1099" w:type="dxa"/>
            <w:vAlign w:val="center"/>
          </w:tcPr>
          <w:p w14:paraId="1DA5BD7B">
            <w:pPr>
              <w:adjustRightInd/>
              <w:spacing w:line="360" w:lineRule="auto"/>
              <w:ind w:firstLine="0"/>
              <w:jc w:val="center"/>
              <w:rPr>
                <w:rFonts w:hint="default" w:ascii="Times New Roman" w:hAnsi="Times New Roman" w:eastAsia="宋体" w:cs="Times New Roman"/>
                <w:sz w:val="18"/>
                <w:szCs w:val="18"/>
              </w:rPr>
            </w:pPr>
          </w:p>
        </w:tc>
      </w:tr>
      <w:tr w14:paraId="2FD4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035" w:type="dxa"/>
            <w:vMerge w:val="restart"/>
            <w:vAlign w:val="center"/>
          </w:tcPr>
          <w:p w14:paraId="6F918958">
            <w:pPr>
              <w:adjustRightInd/>
              <w:spacing w:line="360" w:lineRule="auto"/>
              <w:ind w:firstLine="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粗杂铜冶炼工艺</w:t>
            </w:r>
          </w:p>
        </w:tc>
        <w:tc>
          <w:tcPr>
            <w:tcW w:w="1517" w:type="dxa"/>
            <w:vAlign w:val="center"/>
          </w:tcPr>
          <w:p w14:paraId="09220295">
            <w:pPr>
              <w:adjustRightInd/>
              <w:spacing w:line="360" w:lineRule="auto"/>
              <w:ind w:firstLine="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粗杂铜</w:t>
            </w:r>
            <w:r>
              <w:rPr>
                <w:rFonts w:hint="eastAsia" w:cs="Times New Roman"/>
                <w:color w:val="000000" w:themeColor="text1"/>
                <w:sz w:val="18"/>
                <w:szCs w:val="18"/>
                <w:lang w:eastAsia="zh-CN"/>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阳极铜（阳极铜工序）</w:t>
            </w:r>
          </w:p>
        </w:tc>
        <w:tc>
          <w:tcPr>
            <w:tcW w:w="992" w:type="dxa"/>
          </w:tcPr>
          <w:p w14:paraId="5B2621FF">
            <w:pPr>
              <w:adjustRightInd/>
              <w:spacing w:line="360" w:lineRule="auto"/>
              <w:ind w:firstLine="0"/>
              <w:jc w:val="center"/>
              <w:rPr>
                <w:rFonts w:hint="default" w:ascii="Times New Roman" w:hAnsi="Times New Roman" w:eastAsia="宋体" w:cs="Times New Roman"/>
                <w:sz w:val="18"/>
                <w:szCs w:val="18"/>
              </w:rPr>
            </w:pPr>
          </w:p>
        </w:tc>
        <w:tc>
          <w:tcPr>
            <w:tcW w:w="1134" w:type="dxa"/>
          </w:tcPr>
          <w:p w14:paraId="786F8237">
            <w:pPr>
              <w:adjustRightInd/>
              <w:spacing w:line="360" w:lineRule="auto"/>
              <w:ind w:firstLine="0"/>
              <w:jc w:val="center"/>
              <w:rPr>
                <w:rFonts w:hint="default" w:ascii="Times New Roman" w:hAnsi="Times New Roman" w:eastAsia="宋体" w:cs="Times New Roman"/>
                <w:sz w:val="18"/>
                <w:szCs w:val="18"/>
              </w:rPr>
            </w:pPr>
          </w:p>
        </w:tc>
        <w:tc>
          <w:tcPr>
            <w:tcW w:w="1418" w:type="dxa"/>
          </w:tcPr>
          <w:p w14:paraId="60725EB5">
            <w:pPr>
              <w:adjustRightInd/>
              <w:spacing w:line="360" w:lineRule="auto"/>
              <w:ind w:firstLine="0"/>
              <w:jc w:val="center"/>
              <w:rPr>
                <w:rFonts w:hint="default" w:ascii="Times New Roman" w:hAnsi="Times New Roman" w:eastAsia="宋体" w:cs="Times New Roman"/>
                <w:sz w:val="18"/>
                <w:szCs w:val="18"/>
              </w:rPr>
            </w:pPr>
          </w:p>
        </w:tc>
        <w:tc>
          <w:tcPr>
            <w:tcW w:w="1134" w:type="dxa"/>
          </w:tcPr>
          <w:p w14:paraId="69D5BA2E">
            <w:pPr>
              <w:adjustRightInd/>
              <w:spacing w:line="360" w:lineRule="auto"/>
              <w:ind w:firstLine="0"/>
              <w:jc w:val="center"/>
              <w:rPr>
                <w:rFonts w:hint="default" w:ascii="Times New Roman" w:hAnsi="Times New Roman" w:eastAsia="宋体" w:cs="Times New Roman"/>
                <w:sz w:val="18"/>
                <w:szCs w:val="18"/>
              </w:rPr>
            </w:pPr>
          </w:p>
        </w:tc>
        <w:tc>
          <w:tcPr>
            <w:tcW w:w="1134" w:type="dxa"/>
          </w:tcPr>
          <w:p w14:paraId="7591DA66">
            <w:pPr>
              <w:adjustRightInd/>
              <w:spacing w:line="360" w:lineRule="auto"/>
              <w:ind w:firstLine="0"/>
              <w:jc w:val="center"/>
              <w:rPr>
                <w:rFonts w:hint="default" w:ascii="Times New Roman" w:hAnsi="Times New Roman" w:eastAsia="宋体" w:cs="Times New Roman"/>
                <w:sz w:val="18"/>
                <w:szCs w:val="18"/>
              </w:rPr>
            </w:pPr>
          </w:p>
        </w:tc>
        <w:tc>
          <w:tcPr>
            <w:tcW w:w="1099" w:type="dxa"/>
          </w:tcPr>
          <w:p w14:paraId="77FB4851">
            <w:pPr>
              <w:adjustRightInd/>
              <w:spacing w:line="360" w:lineRule="auto"/>
              <w:ind w:firstLine="0"/>
              <w:jc w:val="center"/>
              <w:rPr>
                <w:rFonts w:hint="default" w:ascii="Times New Roman" w:hAnsi="Times New Roman" w:eastAsia="宋体" w:cs="Times New Roman"/>
                <w:sz w:val="18"/>
                <w:szCs w:val="18"/>
              </w:rPr>
            </w:pPr>
          </w:p>
        </w:tc>
      </w:tr>
      <w:tr w14:paraId="6A75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35" w:type="dxa"/>
            <w:vMerge w:val="continue"/>
          </w:tcPr>
          <w:p w14:paraId="00C24449">
            <w:pPr>
              <w:adjustRightInd/>
              <w:spacing w:line="360" w:lineRule="auto"/>
              <w:ind w:firstLine="0"/>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1517" w:type="dxa"/>
            <w:vAlign w:val="center"/>
          </w:tcPr>
          <w:p w14:paraId="270D7FAA">
            <w:pPr>
              <w:adjustRightInd/>
              <w:spacing w:line="360" w:lineRule="auto"/>
              <w:ind w:firstLine="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阳极铜</w:t>
            </w:r>
            <w:r>
              <w:rPr>
                <w:rFonts w:hint="eastAsia" w:cs="Times New Roman"/>
                <w:color w:val="000000" w:themeColor="text1"/>
                <w:sz w:val="18"/>
                <w:szCs w:val="18"/>
                <w:lang w:eastAsia="zh-CN"/>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阴极铜（阴极铜工序）</w:t>
            </w:r>
          </w:p>
        </w:tc>
        <w:tc>
          <w:tcPr>
            <w:tcW w:w="992" w:type="dxa"/>
          </w:tcPr>
          <w:p w14:paraId="59876124">
            <w:pPr>
              <w:adjustRightInd/>
              <w:spacing w:line="360" w:lineRule="auto"/>
              <w:ind w:firstLine="0"/>
              <w:jc w:val="center"/>
              <w:rPr>
                <w:rFonts w:hint="default" w:ascii="Times New Roman" w:hAnsi="Times New Roman" w:eastAsia="宋体" w:cs="Times New Roman"/>
                <w:sz w:val="18"/>
                <w:szCs w:val="18"/>
              </w:rPr>
            </w:pPr>
          </w:p>
        </w:tc>
        <w:tc>
          <w:tcPr>
            <w:tcW w:w="1134" w:type="dxa"/>
          </w:tcPr>
          <w:p w14:paraId="1019D731">
            <w:pPr>
              <w:adjustRightInd/>
              <w:spacing w:line="360" w:lineRule="auto"/>
              <w:ind w:firstLine="0"/>
              <w:jc w:val="center"/>
              <w:rPr>
                <w:rFonts w:hint="default" w:ascii="Times New Roman" w:hAnsi="Times New Roman" w:eastAsia="宋体" w:cs="Times New Roman"/>
                <w:sz w:val="18"/>
                <w:szCs w:val="18"/>
              </w:rPr>
            </w:pPr>
          </w:p>
        </w:tc>
        <w:tc>
          <w:tcPr>
            <w:tcW w:w="1418" w:type="dxa"/>
          </w:tcPr>
          <w:p w14:paraId="501FAF1A">
            <w:pPr>
              <w:adjustRightInd/>
              <w:spacing w:line="360" w:lineRule="auto"/>
              <w:ind w:firstLine="0"/>
              <w:jc w:val="center"/>
              <w:rPr>
                <w:rFonts w:hint="default" w:ascii="Times New Roman" w:hAnsi="Times New Roman" w:eastAsia="宋体" w:cs="Times New Roman"/>
                <w:sz w:val="18"/>
                <w:szCs w:val="18"/>
              </w:rPr>
            </w:pPr>
          </w:p>
        </w:tc>
        <w:tc>
          <w:tcPr>
            <w:tcW w:w="1134" w:type="dxa"/>
          </w:tcPr>
          <w:p w14:paraId="4254C427">
            <w:pPr>
              <w:adjustRightInd/>
              <w:spacing w:line="360" w:lineRule="auto"/>
              <w:ind w:firstLine="0"/>
              <w:jc w:val="center"/>
              <w:rPr>
                <w:rFonts w:hint="default" w:ascii="Times New Roman" w:hAnsi="Times New Roman" w:eastAsia="宋体" w:cs="Times New Roman"/>
                <w:sz w:val="18"/>
                <w:szCs w:val="18"/>
              </w:rPr>
            </w:pPr>
          </w:p>
        </w:tc>
        <w:tc>
          <w:tcPr>
            <w:tcW w:w="1134" w:type="dxa"/>
          </w:tcPr>
          <w:p w14:paraId="472FB84F">
            <w:pPr>
              <w:adjustRightInd/>
              <w:spacing w:line="360" w:lineRule="auto"/>
              <w:ind w:firstLine="0"/>
              <w:jc w:val="center"/>
              <w:rPr>
                <w:rFonts w:hint="default" w:ascii="Times New Roman" w:hAnsi="Times New Roman" w:eastAsia="宋体" w:cs="Times New Roman"/>
                <w:sz w:val="18"/>
                <w:szCs w:val="18"/>
              </w:rPr>
            </w:pPr>
          </w:p>
        </w:tc>
        <w:tc>
          <w:tcPr>
            <w:tcW w:w="1099" w:type="dxa"/>
          </w:tcPr>
          <w:p w14:paraId="7F6E957F">
            <w:pPr>
              <w:adjustRightInd/>
              <w:spacing w:line="360" w:lineRule="auto"/>
              <w:ind w:firstLine="0"/>
              <w:jc w:val="center"/>
              <w:rPr>
                <w:rFonts w:hint="default" w:ascii="Times New Roman" w:hAnsi="Times New Roman" w:eastAsia="宋体" w:cs="Times New Roman"/>
                <w:sz w:val="18"/>
                <w:szCs w:val="18"/>
              </w:rPr>
            </w:pPr>
          </w:p>
        </w:tc>
      </w:tr>
    </w:tbl>
    <w:p w14:paraId="4FFD283E">
      <w:pPr>
        <w:pStyle w:val="37"/>
        <w:ind w:firstLine="0" w:firstLineChars="0"/>
        <w:rPr>
          <w:rFonts w:ascii="黑体" w:hAnsi="黑体" w:eastAsia="黑体"/>
          <w:color w:val="000000"/>
        </w:rPr>
      </w:pPr>
    </w:p>
    <w:p w14:paraId="253EF10C">
      <w:pPr>
        <w:pStyle w:val="37"/>
        <w:ind w:firstLine="420"/>
        <w:jc w:val="center"/>
        <w:rPr>
          <w:rFonts w:hint="eastAsia" w:ascii="黑体" w:hAnsi="黑体" w:eastAsia="黑体" w:cs="黑体"/>
          <w:color w:val="000000"/>
        </w:rPr>
      </w:pPr>
    </w:p>
    <w:p w14:paraId="118DF2F9">
      <w:pPr>
        <w:pStyle w:val="37"/>
        <w:ind w:firstLine="420"/>
        <w:jc w:val="center"/>
        <w:rPr>
          <w:rFonts w:hint="eastAsia" w:ascii="黑体" w:hAnsi="黑体" w:eastAsia="黑体" w:cs="黑体"/>
          <w:color w:val="000000"/>
        </w:rPr>
      </w:pPr>
      <w:r>
        <w:rPr>
          <w:rFonts w:hint="eastAsia" w:ascii="黑体" w:hAnsi="黑体" w:eastAsia="黑体" w:cs="黑体"/>
          <w:color w:val="000000"/>
        </w:rPr>
        <w:t xml:space="preserve">表B.3  </w:t>
      </w:r>
      <w:r>
        <w:rPr>
          <w:rFonts w:hint="eastAsia" w:ascii="黑体" w:hAnsi="黑体" w:eastAsia="黑体" w:cs="黑体"/>
          <w:color w:val="000000"/>
        </w:rPr>
        <w:softHyphen/>
      </w:r>
      <w:r>
        <w:rPr>
          <w:rFonts w:hint="eastAsia" w:ascii="黑体" w:hAnsi="黑体" w:eastAsia="黑体" w:cs="黑体"/>
          <w:color w:val="000000"/>
        </w:rPr>
        <w:t>化石燃料燃烧的活动数据和排放因子数据一览表</w:t>
      </w:r>
    </w:p>
    <w:tbl>
      <w:tblPr>
        <w:tblStyle w:val="23"/>
        <w:tblW w:w="9318" w:type="dxa"/>
        <w:jc w:val="center"/>
        <w:tblLayout w:type="fixed"/>
        <w:tblCellMar>
          <w:top w:w="0" w:type="dxa"/>
          <w:left w:w="108" w:type="dxa"/>
          <w:bottom w:w="0" w:type="dxa"/>
          <w:right w:w="108" w:type="dxa"/>
        </w:tblCellMar>
      </w:tblPr>
      <w:tblGrid>
        <w:gridCol w:w="1591"/>
        <w:gridCol w:w="1212"/>
        <w:gridCol w:w="731"/>
        <w:gridCol w:w="1952"/>
        <w:gridCol w:w="1134"/>
        <w:gridCol w:w="772"/>
        <w:gridCol w:w="1926"/>
      </w:tblGrid>
      <w:tr w14:paraId="59DFDB0D">
        <w:tblPrEx>
          <w:tblCellMar>
            <w:top w:w="0" w:type="dxa"/>
            <w:left w:w="108" w:type="dxa"/>
            <w:bottom w:w="0" w:type="dxa"/>
            <w:right w:w="108" w:type="dxa"/>
          </w:tblCellMar>
        </w:tblPrEx>
        <w:trPr>
          <w:trHeight w:val="270" w:hRule="atLeast"/>
          <w:jc w:val="center"/>
        </w:trPr>
        <w:tc>
          <w:tcPr>
            <w:tcW w:w="1591" w:type="dxa"/>
            <w:vMerge w:val="restart"/>
            <w:tcBorders>
              <w:top w:val="single" w:color="auto" w:sz="4" w:space="0"/>
              <w:left w:val="single" w:color="auto" w:sz="4" w:space="0"/>
              <w:right w:val="single" w:color="auto" w:sz="4" w:space="0"/>
            </w:tcBorders>
            <w:vAlign w:val="center"/>
          </w:tcPr>
          <w:p w14:paraId="0A17113A">
            <w:pPr>
              <w:ind w:firstLine="0"/>
              <w:rPr>
                <w:bCs/>
                <w:color w:val="000000"/>
                <w:sz w:val="18"/>
                <w:szCs w:val="18"/>
              </w:rPr>
            </w:pPr>
            <w:r>
              <w:rPr>
                <w:rFonts w:ascii="宋体" w:hAnsi="宋体"/>
                <w:bCs/>
                <w:color w:val="000000"/>
                <w:sz w:val="18"/>
                <w:szCs w:val="18"/>
              </w:rPr>
              <w:t>燃料品种</w:t>
            </w:r>
            <w:r>
              <w:rPr>
                <w:bCs/>
                <w:color w:val="000000"/>
                <w:sz w:val="18"/>
                <w:szCs w:val="18"/>
                <w:vertAlign w:val="superscript"/>
              </w:rPr>
              <w:t>a</w:t>
            </w:r>
          </w:p>
        </w:tc>
        <w:tc>
          <w:tcPr>
            <w:tcW w:w="1212" w:type="dxa"/>
            <w:vMerge w:val="restart"/>
            <w:tcBorders>
              <w:top w:val="single" w:color="auto" w:sz="4" w:space="0"/>
              <w:left w:val="nil"/>
              <w:right w:val="single" w:color="auto" w:sz="4" w:space="0"/>
            </w:tcBorders>
            <w:vAlign w:val="center"/>
          </w:tcPr>
          <w:p w14:paraId="6D27BA1A">
            <w:pPr>
              <w:ind w:firstLine="0"/>
              <w:rPr>
                <w:bCs/>
                <w:color w:val="000000"/>
                <w:sz w:val="18"/>
                <w:szCs w:val="18"/>
              </w:rPr>
            </w:pPr>
            <w:r>
              <w:rPr>
                <w:rFonts w:ascii="宋体" w:hAnsi="宋体"/>
                <w:bCs/>
                <w:color w:val="000000"/>
                <w:sz w:val="18"/>
                <w:szCs w:val="18"/>
              </w:rPr>
              <w:t>消费量</w:t>
            </w:r>
          </w:p>
          <w:p w14:paraId="7582CE9F">
            <w:pPr>
              <w:ind w:firstLine="0"/>
              <w:rPr>
                <w:bCs/>
                <w:color w:val="000000"/>
                <w:sz w:val="18"/>
                <w:szCs w:val="18"/>
              </w:rPr>
            </w:pPr>
            <w:r>
              <w:rPr>
                <w:bCs/>
                <w:color w:val="000000"/>
                <w:sz w:val="18"/>
                <w:szCs w:val="18"/>
              </w:rPr>
              <w:t>t</w:t>
            </w:r>
            <w:r>
              <w:rPr>
                <w:rFonts w:ascii="宋体" w:hAnsi="宋体"/>
                <w:bCs/>
                <w:color w:val="000000"/>
                <w:sz w:val="18"/>
                <w:szCs w:val="18"/>
              </w:rPr>
              <w:t>或</w:t>
            </w:r>
            <w:r>
              <w:rPr>
                <w:bCs/>
                <w:color w:val="000000"/>
                <w:sz w:val="18"/>
                <w:szCs w:val="18"/>
              </w:rPr>
              <w:t>10</w:t>
            </w:r>
            <w:r>
              <w:rPr>
                <w:bCs/>
                <w:color w:val="000000"/>
                <w:sz w:val="18"/>
                <w:szCs w:val="18"/>
                <w:vertAlign w:val="superscript"/>
              </w:rPr>
              <w:t>4</w:t>
            </w:r>
            <w:r>
              <w:rPr>
                <w:bCs/>
                <w:color w:val="000000"/>
                <w:sz w:val="18"/>
                <w:szCs w:val="18"/>
              </w:rPr>
              <w:t>m</w:t>
            </w:r>
            <w:r>
              <w:rPr>
                <w:bCs/>
                <w:color w:val="000000"/>
                <w:sz w:val="18"/>
                <w:szCs w:val="18"/>
                <w:vertAlign w:val="superscript"/>
              </w:rPr>
              <w:t>3</w:t>
            </w:r>
          </w:p>
        </w:tc>
        <w:tc>
          <w:tcPr>
            <w:tcW w:w="2683" w:type="dxa"/>
            <w:gridSpan w:val="2"/>
            <w:tcBorders>
              <w:top w:val="single" w:color="auto" w:sz="4" w:space="0"/>
              <w:left w:val="nil"/>
              <w:bottom w:val="single" w:color="auto" w:sz="4" w:space="0"/>
              <w:right w:val="single" w:color="auto" w:sz="4" w:space="0"/>
            </w:tcBorders>
            <w:vAlign w:val="center"/>
          </w:tcPr>
          <w:p w14:paraId="70383268">
            <w:pPr>
              <w:jc w:val="center"/>
              <w:rPr>
                <w:bCs/>
                <w:color w:val="000000"/>
                <w:sz w:val="18"/>
                <w:szCs w:val="18"/>
                <w:vertAlign w:val="superscript"/>
              </w:rPr>
            </w:pPr>
            <w:r>
              <w:rPr>
                <w:rFonts w:ascii="宋体" w:hAnsi="宋体"/>
                <w:bCs/>
                <w:color w:val="000000"/>
                <w:sz w:val="18"/>
                <w:szCs w:val="18"/>
              </w:rPr>
              <w:t>低位发热量</w:t>
            </w:r>
            <w:r>
              <w:rPr>
                <w:bCs/>
                <w:color w:val="000000"/>
                <w:sz w:val="18"/>
                <w:szCs w:val="18"/>
                <w:vertAlign w:val="superscript"/>
              </w:rPr>
              <w:t>b</w:t>
            </w:r>
          </w:p>
          <w:p w14:paraId="29416CEE">
            <w:pPr>
              <w:jc w:val="center"/>
              <w:rPr>
                <w:bCs/>
                <w:color w:val="000000"/>
                <w:sz w:val="18"/>
                <w:szCs w:val="18"/>
              </w:rPr>
            </w:pPr>
            <w:r>
              <w:rPr>
                <w:bCs/>
                <w:color w:val="000000"/>
                <w:sz w:val="18"/>
                <w:szCs w:val="18"/>
              </w:rPr>
              <w:t>GJ/t</w:t>
            </w:r>
            <w:r>
              <w:rPr>
                <w:rFonts w:ascii="宋体" w:hAnsi="宋体"/>
                <w:bCs/>
                <w:color w:val="000000"/>
                <w:sz w:val="18"/>
                <w:szCs w:val="18"/>
              </w:rPr>
              <w:t>或</w:t>
            </w:r>
            <w:r>
              <w:rPr>
                <w:bCs/>
                <w:color w:val="000000"/>
                <w:sz w:val="18"/>
                <w:szCs w:val="18"/>
              </w:rPr>
              <w:t>GJ/</w:t>
            </w:r>
            <w:r>
              <w:rPr>
                <w:rFonts w:hint="eastAsia"/>
                <w:bCs/>
                <w:color w:val="000000"/>
                <w:sz w:val="18"/>
                <w:szCs w:val="18"/>
              </w:rPr>
              <w:t>N</w:t>
            </w:r>
            <w:r>
              <w:rPr>
                <w:bCs/>
                <w:color w:val="000000"/>
                <w:sz w:val="18"/>
                <w:szCs w:val="18"/>
              </w:rPr>
              <w:t>10</w:t>
            </w:r>
            <w:r>
              <w:rPr>
                <w:bCs/>
                <w:color w:val="000000"/>
                <w:sz w:val="18"/>
                <w:szCs w:val="18"/>
                <w:vertAlign w:val="superscript"/>
              </w:rPr>
              <w:t>4</w:t>
            </w:r>
            <w:r>
              <w:rPr>
                <w:bCs/>
                <w:color w:val="000000"/>
                <w:sz w:val="18"/>
                <w:szCs w:val="18"/>
              </w:rPr>
              <w:t>m</w:t>
            </w:r>
            <w:r>
              <w:rPr>
                <w:bCs/>
                <w:color w:val="000000"/>
                <w:sz w:val="18"/>
                <w:szCs w:val="18"/>
                <w:vertAlign w:val="superscript"/>
              </w:rPr>
              <w:t>3</w:t>
            </w:r>
          </w:p>
        </w:tc>
        <w:tc>
          <w:tcPr>
            <w:tcW w:w="1134" w:type="dxa"/>
            <w:vMerge w:val="restart"/>
            <w:tcBorders>
              <w:top w:val="single" w:color="auto" w:sz="4" w:space="0"/>
              <w:left w:val="nil"/>
              <w:right w:val="single" w:color="auto" w:sz="4" w:space="0"/>
            </w:tcBorders>
            <w:vAlign w:val="center"/>
          </w:tcPr>
          <w:p w14:paraId="2AF31A04">
            <w:pPr>
              <w:ind w:firstLine="0"/>
              <w:rPr>
                <w:bCs/>
                <w:color w:val="000000"/>
                <w:sz w:val="18"/>
                <w:szCs w:val="18"/>
              </w:rPr>
            </w:pPr>
            <w:r>
              <w:rPr>
                <w:rFonts w:ascii="宋体" w:hAnsi="宋体"/>
                <w:bCs/>
                <w:color w:val="000000"/>
                <w:sz w:val="18"/>
                <w:szCs w:val="18"/>
              </w:rPr>
              <w:t>单位热值含碳量</w:t>
            </w:r>
            <w:r>
              <w:rPr>
                <w:bCs/>
                <w:color w:val="000000"/>
                <w:sz w:val="18"/>
                <w:szCs w:val="18"/>
                <w:vertAlign w:val="superscript"/>
              </w:rPr>
              <w:t>b</w:t>
            </w:r>
          </w:p>
          <w:p w14:paraId="5998596A">
            <w:pPr>
              <w:ind w:firstLine="0"/>
              <w:rPr>
                <w:bCs/>
                <w:color w:val="000000"/>
                <w:sz w:val="18"/>
                <w:szCs w:val="18"/>
              </w:rPr>
            </w:pPr>
            <w:r>
              <w:rPr>
                <w:bCs/>
                <w:color w:val="000000"/>
                <w:sz w:val="18"/>
                <w:szCs w:val="18"/>
              </w:rPr>
              <w:t>tC/GJ</w:t>
            </w:r>
          </w:p>
        </w:tc>
        <w:tc>
          <w:tcPr>
            <w:tcW w:w="2698" w:type="dxa"/>
            <w:gridSpan w:val="2"/>
            <w:tcBorders>
              <w:top w:val="single" w:color="auto" w:sz="4" w:space="0"/>
              <w:left w:val="nil"/>
              <w:bottom w:val="single" w:color="auto" w:sz="4" w:space="0"/>
              <w:right w:val="single" w:color="auto" w:sz="4" w:space="0"/>
            </w:tcBorders>
            <w:vAlign w:val="center"/>
          </w:tcPr>
          <w:p w14:paraId="1C7E0D62">
            <w:pPr>
              <w:ind w:firstLine="0"/>
              <w:rPr>
                <w:rFonts w:ascii="宋体" w:hAnsi="宋体"/>
                <w:bCs/>
                <w:color w:val="000000"/>
                <w:sz w:val="18"/>
                <w:szCs w:val="18"/>
              </w:rPr>
            </w:pPr>
            <w:r>
              <w:rPr>
                <w:rFonts w:ascii="宋体" w:hAnsi="宋体"/>
                <w:bCs/>
                <w:color w:val="000000"/>
                <w:sz w:val="18"/>
                <w:szCs w:val="18"/>
              </w:rPr>
              <w:t>碳氧化率%</w:t>
            </w:r>
          </w:p>
        </w:tc>
      </w:tr>
      <w:tr w14:paraId="67669C82">
        <w:tblPrEx>
          <w:tblCellMar>
            <w:top w:w="0" w:type="dxa"/>
            <w:left w:w="108" w:type="dxa"/>
            <w:bottom w:w="0" w:type="dxa"/>
            <w:right w:w="108" w:type="dxa"/>
          </w:tblCellMar>
        </w:tblPrEx>
        <w:trPr>
          <w:trHeight w:val="319" w:hRule="atLeast"/>
          <w:jc w:val="center"/>
        </w:trPr>
        <w:tc>
          <w:tcPr>
            <w:tcW w:w="1591" w:type="dxa"/>
            <w:vMerge w:val="continue"/>
            <w:tcBorders>
              <w:left w:val="single" w:color="auto" w:sz="4" w:space="0"/>
              <w:bottom w:val="single" w:color="auto" w:sz="4" w:space="0"/>
              <w:right w:val="single" w:color="auto" w:sz="4" w:space="0"/>
            </w:tcBorders>
            <w:vAlign w:val="center"/>
          </w:tcPr>
          <w:p w14:paraId="709C2DFA">
            <w:pPr>
              <w:widowControl/>
              <w:rPr>
                <w:bCs/>
                <w:color w:val="000000"/>
                <w:sz w:val="18"/>
                <w:szCs w:val="18"/>
              </w:rPr>
            </w:pPr>
          </w:p>
        </w:tc>
        <w:tc>
          <w:tcPr>
            <w:tcW w:w="1212" w:type="dxa"/>
            <w:vMerge w:val="continue"/>
            <w:tcBorders>
              <w:left w:val="nil"/>
              <w:bottom w:val="single" w:color="auto" w:sz="4" w:space="0"/>
              <w:right w:val="single" w:color="auto" w:sz="4" w:space="0"/>
            </w:tcBorders>
            <w:vAlign w:val="center"/>
          </w:tcPr>
          <w:p w14:paraId="12C4D467">
            <w:pPr>
              <w:widowControl/>
              <w:rPr>
                <w:bCs/>
                <w:color w:val="000000"/>
                <w:sz w:val="18"/>
                <w:szCs w:val="18"/>
              </w:rPr>
            </w:pPr>
          </w:p>
        </w:tc>
        <w:tc>
          <w:tcPr>
            <w:tcW w:w="731" w:type="dxa"/>
            <w:tcBorders>
              <w:top w:val="single" w:color="auto" w:sz="4" w:space="0"/>
              <w:left w:val="nil"/>
              <w:bottom w:val="single" w:color="auto" w:sz="4" w:space="0"/>
              <w:right w:val="single" w:color="auto" w:sz="4" w:space="0"/>
            </w:tcBorders>
          </w:tcPr>
          <w:p w14:paraId="492B1E68">
            <w:pPr>
              <w:ind w:firstLine="0"/>
              <w:rPr>
                <w:bCs/>
                <w:color w:val="000000"/>
                <w:sz w:val="18"/>
                <w:szCs w:val="18"/>
              </w:rPr>
            </w:pPr>
            <w:r>
              <w:rPr>
                <w:rFonts w:ascii="宋体" w:hAnsi="宋体"/>
                <w:bCs/>
                <w:color w:val="000000"/>
                <w:sz w:val="18"/>
                <w:szCs w:val="18"/>
              </w:rPr>
              <w:t>数据</w:t>
            </w:r>
          </w:p>
        </w:tc>
        <w:tc>
          <w:tcPr>
            <w:tcW w:w="1952" w:type="dxa"/>
            <w:tcBorders>
              <w:top w:val="nil"/>
              <w:left w:val="nil"/>
              <w:bottom w:val="single" w:color="auto" w:sz="4" w:space="0"/>
              <w:right w:val="single" w:color="auto" w:sz="4" w:space="0"/>
            </w:tcBorders>
          </w:tcPr>
          <w:p w14:paraId="100D3E6F">
            <w:pPr>
              <w:rPr>
                <w:bCs/>
                <w:color w:val="000000"/>
                <w:sz w:val="18"/>
                <w:szCs w:val="18"/>
              </w:rPr>
            </w:pPr>
            <w:r>
              <w:rPr>
                <w:rFonts w:ascii="宋体" w:hAnsi="宋体"/>
                <w:bCs/>
                <w:color w:val="000000"/>
                <w:sz w:val="18"/>
                <w:szCs w:val="18"/>
              </w:rPr>
              <w:t>数据来源</w:t>
            </w:r>
          </w:p>
        </w:tc>
        <w:tc>
          <w:tcPr>
            <w:tcW w:w="1134" w:type="dxa"/>
            <w:vMerge w:val="continue"/>
            <w:tcBorders>
              <w:left w:val="nil"/>
              <w:bottom w:val="single" w:color="auto" w:sz="4" w:space="0"/>
              <w:right w:val="single" w:color="auto" w:sz="4" w:space="0"/>
            </w:tcBorders>
            <w:vAlign w:val="center"/>
          </w:tcPr>
          <w:p w14:paraId="2EC7DF68">
            <w:pPr>
              <w:widowControl/>
              <w:rPr>
                <w:bCs/>
                <w:color w:val="000000"/>
                <w:sz w:val="18"/>
                <w:szCs w:val="18"/>
              </w:rPr>
            </w:pPr>
          </w:p>
        </w:tc>
        <w:tc>
          <w:tcPr>
            <w:tcW w:w="772" w:type="dxa"/>
            <w:tcBorders>
              <w:top w:val="single" w:color="auto" w:sz="4" w:space="0"/>
              <w:left w:val="nil"/>
              <w:bottom w:val="single" w:color="auto" w:sz="4" w:space="0"/>
              <w:right w:val="single" w:color="auto" w:sz="4" w:space="0"/>
            </w:tcBorders>
          </w:tcPr>
          <w:p w14:paraId="6582BA3E">
            <w:pPr>
              <w:ind w:firstLine="0"/>
              <w:rPr>
                <w:rFonts w:ascii="宋体" w:hAnsi="宋体"/>
                <w:bCs/>
                <w:color w:val="000000"/>
                <w:sz w:val="18"/>
                <w:szCs w:val="18"/>
              </w:rPr>
            </w:pPr>
            <w:r>
              <w:rPr>
                <w:rFonts w:ascii="宋体" w:hAnsi="宋体"/>
                <w:bCs/>
                <w:color w:val="000000"/>
                <w:sz w:val="18"/>
                <w:szCs w:val="18"/>
              </w:rPr>
              <w:t>数据</w:t>
            </w:r>
          </w:p>
        </w:tc>
        <w:tc>
          <w:tcPr>
            <w:tcW w:w="1926" w:type="dxa"/>
            <w:tcBorders>
              <w:top w:val="single" w:color="auto" w:sz="4" w:space="0"/>
              <w:left w:val="nil"/>
              <w:bottom w:val="single" w:color="auto" w:sz="4" w:space="0"/>
              <w:right w:val="single" w:color="auto" w:sz="4" w:space="0"/>
            </w:tcBorders>
          </w:tcPr>
          <w:p w14:paraId="75C5C23A">
            <w:pPr>
              <w:ind w:firstLine="0"/>
              <w:rPr>
                <w:rFonts w:ascii="宋体" w:hAnsi="宋体"/>
                <w:bCs/>
                <w:color w:val="000000"/>
                <w:sz w:val="18"/>
                <w:szCs w:val="18"/>
              </w:rPr>
            </w:pPr>
            <w:r>
              <w:rPr>
                <w:rFonts w:ascii="宋体" w:hAnsi="宋体"/>
                <w:bCs/>
                <w:color w:val="000000"/>
                <w:sz w:val="18"/>
                <w:szCs w:val="18"/>
              </w:rPr>
              <w:t>数据来源</w:t>
            </w:r>
          </w:p>
        </w:tc>
      </w:tr>
      <w:tr w14:paraId="616C8B89">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590BDE9F">
            <w:pPr>
              <w:jc w:val="both"/>
              <w:rPr>
                <w:color w:val="000000"/>
                <w:sz w:val="18"/>
                <w:szCs w:val="18"/>
              </w:rPr>
            </w:pPr>
            <w:r>
              <w:rPr>
                <w:rFonts w:ascii="宋体" w:hAnsi="宋体"/>
                <w:color w:val="000000"/>
                <w:sz w:val="18"/>
                <w:szCs w:val="18"/>
              </w:rPr>
              <w:t>无烟煤</w:t>
            </w:r>
          </w:p>
        </w:tc>
        <w:tc>
          <w:tcPr>
            <w:tcW w:w="1212" w:type="dxa"/>
            <w:tcBorders>
              <w:top w:val="nil"/>
              <w:left w:val="nil"/>
              <w:bottom w:val="single" w:color="auto" w:sz="4" w:space="0"/>
              <w:right w:val="single" w:color="auto" w:sz="4" w:space="0"/>
            </w:tcBorders>
            <w:vAlign w:val="center"/>
          </w:tcPr>
          <w:p w14:paraId="54D37AAF">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2638B911">
            <w:pPr>
              <w:rPr>
                <w:color w:val="000000"/>
                <w:sz w:val="18"/>
                <w:szCs w:val="18"/>
              </w:rPr>
            </w:pPr>
          </w:p>
        </w:tc>
        <w:tc>
          <w:tcPr>
            <w:tcW w:w="1952" w:type="dxa"/>
            <w:tcBorders>
              <w:top w:val="nil"/>
              <w:left w:val="nil"/>
              <w:bottom w:val="single" w:color="auto" w:sz="4" w:space="0"/>
              <w:right w:val="single" w:color="auto" w:sz="4" w:space="0"/>
            </w:tcBorders>
          </w:tcPr>
          <w:p w14:paraId="40549827">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13F4308A">
            <w:pPr>
              <w:rPr>
                <w:color w:val="000000"/>
                <w:sz w:val="18"/>
                <w:szCs w:val="18"/>
              </w:rPr>
            </w:pPr>
          </w:p>
        </w:tc>
        <w:tc>
          <w:tcPr>
            <w:tcW w:w="772" w:type="dxa"/>
            <w:tcBorders>
              <w:top w:val="nil"/>
              <w:left w:val="nil"/>
              <w:bottom w:val="single" w:color="auto" w:sz="4" w:space="0"/>
              <w:right w:val="single" w:color="auto" w:sz="4" w:space="0"/>
            </w:tcBorders>
          </w:tcPr>
          <w:p w14:paraId="6DF237C4">
            <w:pPr>
              <w:rPr>
                <w:color w:val="000000"/>
                <w:sz w:val="18"/>
                <w:szCs w:val="18"/>
              </w:rPr>
            </w:pPr>
          </w:p>
        </w:tc>
        <w:tc>
          <w:tcPr>
            <w:tcW w:w="1926" w:type="dxa"/>
            <w:tcBorders>
              <w:top w:val="nil"/>
              <w:left w:val="nil"/>
              <w:bottom w:val="single" w:color="auto" w:sz="4" w:space="0"/>
              <w:right w:val="single" w:color="auto" w:sz="4" w:space="0"/>
            </w:tcBorders>
          </w:tcPr>
          <w:p w14:paraId="69B98F7C">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0932A906">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05EB13BE">
            <w:pPr>
              <w:jc w:val="both"/>
              <w:rPr>
                <w:color w:val="000000"/>
                <w:sz w:val="18"/>
                <w:szCs w:val="18"/>
              </w:rPr>
            </w:pPr>
            <w:r>
              <w:rPr>
                <w:rFonts w:ascii="宋体" w:hAnsi="宋体"/>
                <w:color w:val="000000"/>
                <w:sz w:val="18"/>
                <w:szCs w:val="18"/>
              </w:rPr>
              <w:t>烟煤</w:t>
            </w:r>
          </w:p>
        </w:tc>
        <w:tc>
          <w:tcPr>
            <w:tcW w:w="1212" w:type="dxa"/>
            <w:tcBorders>
              <w:top w:val="nil"/>
              <w:left w:val="nil"/>
              <w:bottom w:val="single" w:color="auto" w:sz="4" w:space="0"/>
              <w:right w:val="single" w:color="auto" w:sz="4" w:space="0"/>
            </w:tcBorders>
            <w:vAlign w:val="center"/>
          </w:tcPr>
          <w:p w14:paraId="782E2213">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741C5340">
            <w:pPr>
              <w:rPr>
                <w:color w:val="000000"/>
                <w:sz w:val="18"/>
                <w:szCs w:val="18"/>
              </w:rPr>
            </w:pPr>
          </w:p>
        </w:tc>
        <w:tc>
          <w:tcPr>
            <w:tcW w:w="1952" w:type="dxa"/>
            <w:tcBorders>
              <w:top w:val="nil"/>
              <w:left w:val="nil"/>
              <w:bottom w:val="single" w:color="auto" w:sz="4" w:space="0"/>
              <w:right w:val="single" w:color="auto" w:sz="4" w:space="0"/>
            </w:tcBorders>
          </w:tcPr>
          <w:p w14:paraId="4491C1F3">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5722DFE9">
            <w:pPr>
              <w:rPr>
                <w:color w:val="000000"/>
                <w:sz w:val="18"/>
                <w:szCs w:val="18"/>
              </w:rPr>
            </w:pPr>
          </w:p>
        </w:tc>
        <w:tc>
          <w:tcPr>
            <w:tcW w:w="772" w:type="dxa"/>
            <w:tcBorders>
              <w:top w:val="nil"/>
              <w:left w:val="nil"/>
              <w:bottom w:val="single" w:color="auto" w:sz="4" w:space="0"/>
              <w:right w:val="single" w:color="auto" w:sz="4" w:space="0"/>
            </w:tcBorders>
          </w:tcPr>
          <w:p w14:paraId="302EDF3D">
            <w:pPr>
              <w:rPr>
                <w:color w:val="000000"/>
                <w:sz w:val="18"/>
                <w:szCs w:val="18"/>
              </w:rPr>
            </w:pPr>
          </w:p>
        </w:tc>
        <w:tc>
          <w:tcPr>
            <w:tcW w:w="1926" w:type="dxa"/>
            <w:tcBorders>
              <w:top w:val="nil"/>
              <w:left w:val="nil"/>
              <w:bottom w:val="single" w:color="auto" w:sz="4" w:space="0"/>
              <w:right w:val="single" w:color="auto" w:sz="4" w:space="0"/>
            </w:tcBorders>
          </w:tcPr>
          <w:p w14:paraId="55C222C8">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19CB4E77">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6B6C54CF">
            <w:pPr>
              <w:jc w:val="both"/>
              <w:rPr>
                <w:color w:val="000000"/>
                <w:sz w:val="18"/>
                <w:szCs w:val="18"/>
              </w:rPr>
            </w:pPr>
            <w:r>
              <w:rPr>
                <w:rFonts w:ascii="宋体" w:hAnsi="宋体"/>
                <w:color w:val="000000"/>
                <w:sz w:val="18"/>
                <w:szCs w:val="18"/>
              </w:rPr>
              <w:t>褐煤</w:t>
            </w:r>
          </w:p>
        </w:tc>
        <w:tc>
          <w:tcPr>
            <w:tcW w:w="1212" w:type="dxa"/>
            <w:tcBorders>
              <w:top w:val="nil"/>
              <w:left w:val="nil"/>
              <w:bottom w:val="single" w:color="auto" w:sz="4" w:space="0"/>
              <w:right w:val="single" w:color="auto" w:sz="4" w:space="0"/>
            </w:tcBorders>
            <w:vAlign w:val="center"/>
          </w:tcPr>
          <w:p w14:paraId="5D77DFD1">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4DC35031">
            <w:pPr>
              <w:rPr>
                <w:color w:val="000000"/>
                <w:sz w:val="18"/>
                <w:szCs w:val="18"/>
              </w:rPr>
            </w:pPr>
          </w:p>
        </w:tc>
        <w:tc>
          <w:tcPr>
            <w:tcW w:w="1952" w:type="dxa"/>
            <w:tcBorders>
              <w:top w:val="nil"/>
              <w:left w:val="nil"/>
              <w:bottom w:val="single" w:color="auto" w:sz="4" w:space="0"/>
              <w:right w:val="single" w:color="auto" w:sz="4" w:space="0"/>
            </w:tcBorders>
          </w:tcPr>
          <w:p w14:paraId="02CF6671">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27DF42B3">
            <w:pPr>
              <w:rPr>
                <w:color w:val="000000"/>
                <w:sz w:val="18"/>
                <w:szCs w:val="18"/>
              </w:rPr>
            </w:pPr>
          </w:p>
        </w:tc>
        <w:tc>
          <w:tcPr>
            <w:tcW w:w="772" w:type="dxa"/>
            <w:tcBorders>
              <w:top w:val="nil"/>
              <w:left w:val="nil"/>
              <w:bottom w:val="single" w:color="auto" w:sz="4" w:space="0"/>
              <w:right w:val="single" w:color="auto" w:sz="4" w:space="0"/>
            </w:tcBorders>
          </w:tcPr>
          <w:p w14:paraId="540447FC">
            <w:pPr>
              <w:rPr>
                <w:color w:val="000000"/>
                <w:sz w:val="18"/>
                <w:szCs w:val="18"/>
              </w:rPr>
            </w:pPr>
          </w:p>
        </w:tc>
        <w:tc>
          <w:tcPr>
            <w:tcW w:w="1926" w:type="dxa"/>
            <w:tcBorders>
              <w:top w:val="nil"/>
              <w:left w:val="nil"/>
              <w:bottom w:val="single" w:color="auto" w:sz="4" w:space="0"/>
              <w:right w:val="single" w:color="auto" w:sz="4" w:space="0"/>
            </w:tcBorders>
          </w:tcPr>
          <w:p w14:paraId="2D8380B4">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200C7962">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7789033F">
            <w:pPr>
              <w:jc w:val="both"/>
              <w:rPr>
                <w:color w:val="000000"/>
                <w:sz w:val="18"/>
                <w:szCs w:val="18"/>
              </w:rPr>
            </w:pPr>
            <w:r>
              <w:rPr>
                <w:rFonts w:ascii="宋体" w:hAnsi="宋体"/>
                <w:color w:val="000000"/>
                <w:sz w:val="18"/>
                <w:szCs w:val="18"/>
              </w:rPr>
              <w:t>洗精煤</w:t>
            </w:r>
          </w:p>
        </w:tc>
        <w:tc>
          <w:tcPr>
            <w:tcW w:w="1212" w:type="dxa"/>
            <w:tcBorders>
              <w:top w:val="nil"/>
              <w:left w:val="nil"/>
              <w:bottom w:val="single" w:color="auto" w:sz="4" w:space="0"/>
              <w:right w:val="single" w:color="auto" w:sz="4" w:space="0"/>
            </w:tcBorders>
            <w:vAlign w:val="center"/>
          </w:tcPr>
          <w:p w14:paraId="0124BE12">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053FDC97">
            <w:pPr>
              <w:rPr>
                <w:color w:val="000000"/>
                <w:sz w:val="18"/>
                <w:szCs w:val="18"/>
              </w:rPr>
            </w:pPr>
          </w:p>
        </w:tc>
        <w:tc>
          <w:tcPr>
            <w:tcW w:w="1952" w:type="dxa"/>
            <w:tcBorders>
              <w:top w:val="nil"/>
              <w:left w:val="nil"/>
              <w:bottom w:val="single" w:color="auto" w:sz="4" w:space="0"/>
              <w:right w:val="single" w:color="auto" w:sz="4" w:space="0"/>
            </w:tcBorders>
          </w:tcPr>
          <w:p w14:paraId="694D2E69">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0D6D4843">
            <w:pPr>
              <w:rPr>
                <w:color w:val="000000"/>
                <w:sz w:val="18"/>
                <w:szCs w:val="18"/>
              </w:rPr>
            </w:pPr>
          </w:p>
        </w:tc>
        <w:tc>
          <w:tcPr>
            <w:tcW w:w="772" w:type="dxa"/>
            <w:tcBorders>
              <w:top w:val="nil"/>
              <w:left w:val="nil"/>
              <w:bottom w:val="single" w:color="auto" w:sz="4" w:space="0"/>
              <w:right w:val="single" w:color="auto" w:sz="4" w:space="0"/>
            </w:tcBorders>
          </w:tcPr>
          <w:p w14:paraId="7D3CA938">
            <w:pPr>
              <w:rPr>
                <w:color w:val="000000"/>
                <w:sz w:val="18"/>
                <w:szCs w:val="18"/>
              </w:rPr>
            </w:pPr>
          </w:p>
        </w:tc>
        <w:tc>
          <w:tcPr>
            <w:tcW w:w="1926" w:type="dxa"/>
            <w:tcBorders>
              <w:top w:val="nil"/>
              <w:left w:val="nil"/>
              <w:bottom w:val="single" w:color="auto" w:sz="4" w:space="0"/>
              <w:right w:val="single" w:color="auto" w:sz="4" w:space="0"/>
            </w:tcBorders>
          </w:tcPr>
          <w:p w14:paraId="6318734C">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32D7BF1A">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0F1ECD9A">
            <w:pPr>
              <w:jc w:val="both"/>
              <w:rPr>
                <w:color w:val="000000"/>
                <w:sz w:val="18"/>
                <w:szCs w:val="18"/>
              </w:rPr>
            </w:pPr>
            <w:r>
              <w:rPr>
                <w:rFonts w:ascii="宋体" w:hAnsi="宋体"/>
                <w:color w:val="000000"/>
                <w:sz w:val="18"/>
                <w:szCs w:val="18"/>
              </w:rPr>
              <w:t>其</w:t>
            </w:r>
            <w:r>
              <w:rPr>
                <w:rFonts w:hint="eastAsia" w:ascii="宋体" w:hAnsi="宋体"/>
                <w:color w:val="000000"/>
                <w:sz w:val="18"/>
                <w:szCs w:val="18"/>
              </w:rPr>
              <w:t>他</w:t>
            </w:r>
            <w:r>
              <w:rPr>
                <w:rFonts w:ascii="宋体" w:hAnsi="宋体"/>
                <w:color w:val="000000"/>
                <w:sz w:val="18"/>
                <w:szCs w:val="18"/>
              </w:rPr>
              <w:t>洗煤</w:t>
            </w:r>
          </w:p>
        </w:tc>
        <w:tc>
          <w:tcPr>
            <w:tcW w:w="1212" w:type="dxa"/>
            <w:tcBorders>
              <w:top w:val="nil"/>
              <w:left w:val="nil"/>
              <w:bottom w:val="single" w:color="auto" w:sz="4" w:space="0"/>
              <w:right w:val="single" w:color="auto" w:sz="4" w:space="0"/>
            </w:tcBorders>
            <w:vAlign w:val="center"/>
          </w:tcPr>
          <w:p w14:paraId="7AAE5075">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6BCA082E">
            <w:pPr>
              <w:rPr>
                <w:color w:val="000000"/>
                <w:sz w:val="18"/>
                <w:szCs w:val="18"/>
              </w:rPr>
            </w:pPr>
          </w:p>
        </w:tc>
        <w:tc>
          <w:tcPr>
            <w:tcW w:w="1952" w:type="dxa"/>
            <w:tcBorders>
              <w:top w:val="nil"/>
              <w:left w:val="nil"/>
              <w:bottom w:val="single" w:color="auto" w:sz="4" w:space="0"/>
              <w:right w:val="single" w:color="auto" w:sz="4" w:space="0"/>
            </w:tcBorders>
          </w:tcPr>
          <w:p w14:paraId="6EB1B774">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4F5A4727">
            <w:pPr>
              <w:rPr>
                <w:color w:val="000000"/>
                <w:sz w:val="18"/>
                <w:szCs w:val="18"/>
              </w:rPr>
            </w:pPr>
          </w:p>
        </w:tc>
        <w:tc>
          <w:tcPr>
            <w:tcW w:w="772" w:type="dxa"/>
            <w:tcBorders>
              <w:top w:val="nil"/>
              <w:left w:val="nil"/>
              <w:bottom w:val="single" w:color="auto" w:sz="4" w:space="0"/>
              <w:right w:val="single" w:color="auto" w:sz="4" w:space="0"/>
            </w:tcBorders>
          </w:tcPr>
          <w:p w14:paraId="7092D60D">
            <w:pPr>
              <w:rPr>
                <w:color w:val="000000"/>
                <w:sz w:val="18"/>
                <w:szCs w:val="18"/>
              </w:rPr>
            </w:pPr>
          </w:p>
        </w:tc>
        <w:tc>
          <w:tcPr>
            <w:tcW w:w="1926" w:type="dxa"/>
            <w:tcBorders>
              <w:top w:val="nil"/>
              <w:left w:val="nil"/>
              <w:bottom w:val="single" w:color="auto" w:sz="4" w:space="0"/>
              <w:right w:val="single" w:color="auto" w:sz="4" w:space="0"/>
            </w:tcBorders>
          </w:tcPr>
          <w:p w14:paraId="1711C1C0">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7E9F3FEA">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34594D26">
            <w:pPr>
              <w:jc w:val="both"/>
              <w:rPr>
                <w:color w:val="000000"/>
                <w:sz w:val="18"/>
                <w:szCs w:val="18"/>
              </w:rPr>
            </w:pPr>
            <w:r>
              <w:rPr>
                <w:rFonts w:ascii="宋体" w:hAnsi="宋体"/>
                <w:color w:val="000000"/>
                <w:sz w:val="18"/>
                <w:szCs w:val="18"/>
              </w:rPr>
              <w:t>型煤</w:t>
            </w:r>
          </w:p>
        </w:tc>
        <w:tc>
          <w:tcPr>
            <w:tcW w:w="1212" w:type="dxa"/>
            <w:tcBorders>
              <w:top w:val="nil"/>
              <w:left w:val="nil"/>
              <w:bottom w:val="single" w:color="auto" w:sz="4" w:space="0"/>
              <w:right w:val="single" w:color="auto" w:sz="4" w:space="0"/>
            </w:tcBorders>
            <w:vAlign w:val="center"/>
          </w:tcPr>
          <w:p w14:paraId="6F27BB90">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61D6E4C4">
            <w:pPr>
              <w:rPr>
                <w:color w:val="000000"/>
                <w:sz w:val="18"/>
                <w:szCs w:val="18"/>
              </w:rPr>
            </w:pPr>
          </w:p>
        </w:tc>
        <w:tc>
          <w:tcPr>
            <w:tcW w:w="1952" w:type="dxa"/>
            <w:tcBorders>
              <w:top w:val="nil"/>
              <w:left w:val="nil"/>
              <w:bottom w:val="single" w:color="auto" w:sz="4" w:space="0"/>
              <w:right w:val="single" w:color="auto" w:sz="4" w:space="0"/>
            </w:tcBorders>
          </w:tcPr>
          <w:p w14:paraId="42FBA6B7">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673F7629">
            <w:pPr>
              <w:rPr>
                <w:color w:val="000000"/>
                <w:sz w:val="18"/>
                <w:szCs w:val="18"/>
              </w:rPr>
            </w:pPr>
          </w:p>
        </w:tc>
        <w:tc>
          <w:tcPr>
            <w:tcW w:w="772" w:type="dxa"/>
            <w:tcBorders>
              <w:top w:val="nil"/>
              <w:left w:val="nil"/>
              <w:bottom w:val="single" w:color="auto" w:sz="4" w:space="0"/>
              <w:right w:val="single" w:color="auto" w:sz="4" w:space="0"/>
            </w:tcBorders>
          </w:tcPr>
          <w:p w14:paraId="78ACCA9A">
            <w:pPr>
              <w:rPr>
                <w:color w:val="000000"/>
                <w:sz w:val="18"/>
                <w:szCs w:val="18"/>
              </w:rPr>
            </w:pPr>
          </w:p>
        </w:tc>
        <w:tc>
          <w:tcPr>
            <w:tcW w:w="1926" w:type="dxa"/>
            <w:tcBorders>
              <w:top w:val="nil"/>
              <w:left w:val="nil"/>
              <w:bottom w:val="single" w:color="auto" w:sz="4" w:space="0"/>
              <w:right w:val="single" w:color="auto" w:sz="4" w:space="0"/>
            </w:tcBorders>
          </w:tcPr>
          <w:p w14:paraId="6FD3F867">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4960A9CC">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0FC58D5C">
            <w:pPr>
              <w:jc w:val="both"/>
              <w:rPr>
                <w:color w:val="000000"/>
                <w:sz w:val="18"/>
                <w:szCs w:val="18"/>
              </w:rPr>
            </w:pPr>
            <w:r>
              <w:rPr>
                <w:rFonts w:ascii="宋体" w:hAnsi="宋体"/>
                <w:color w:val="000000"/>
                <w:sz w:val="18"/>
                <w:szCs w:val="18"/>
              </w:rPr>
              <w:t>焦炭</w:t>
            </w:r>
          </w:p>
        </w:tc>
        <w:tc>
          <w:tcPr>
            <w:tcW w:w="1212" w:type="dxa"/>
            <w:tcBorders>
              <w:top w:val="nil"/>
              <w:left w:val="nil"/>
              <w:bottom w:val="single" w:color="auto" w:sz="4" w:space="0"/>
              <w:right w:val="single" w:color="auto" w:sz="4" w:space="0"/>
            </w:tcBorders>
            <w:vAlign w:val="center"/>
          </w:tcPr>
          <w:p w14:paraId="0DB7310C">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561580E7">
            <w:pPr>
              <w:rPr>
                <w:color w:val="000000"/>
                <w:sz w:val="18"/>
                <w:szCs w:val="18"/>
              </w:rPr>
            </w:pPr>
          </w:p>
        </w:tc>
        <w:tc>
          <w:tcPr>
            <w:tcW w:w="1952" w:type="dxa"/>
            <w:tcBorders>
              <w:top w:val="nil"/>
              <w:left w:val="nil"/>
              <w:bottom w:val="single" w:color="auto" w:sz="4" w:space="0"/>
              <w:right w:val="single" w:color="auto" w:sz="4" w:space="0"/>
            </w:tcBorders>
          </w:tcPr>
          <w:p w14:paraId="443B7FCF">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020FBCDD">
            <w:pPr>
              <w:rPr>
                <w:color w:val="000000"/>
                <w:sz w:val="18"/>
                <w:szCs w:val="18"/>
              </w:rPr>
            </w:pPr>
          </w:p>
        </w:tc>
        <w:tc>
          <w:tcPr>
            <w:tcW w:w="772" w:type="dxa"/>
            <w:tcBorders>
              <w:top w:val="nil"/>
              <w:left w:val="nil"/>
              <w:bottom w:val="single" w:color="auto" w:sz="4" w:space="0"/>
              <w:right w:val="single" w:color="auto" w:sz="4" w:space="0"/>
            </w:tcBorders>
          </w:tcPr>
          <w:p w14:paraId="3F388A77">
            <w:pPr>
              <w:rPr>
                <w:color w:val="000000"/>
                <w:sz w:val="18"/>
                <w:szCs w:val="18"/>
              </w:rPr>
            </w:pPr>
          </w:p>
        </w:tc>
        <w:tc>
          <w:tcPr>
            <w:tcW w:w="1926" w:type="dxa"/>
            <w:tcBorders>
              <w:top w:val="nil"/>
              <w:left w:val="nil"/>
              <w:bottom w:val="single" w:color="auto" w:sz="4" w:space="0"/>
              <w:right w:val="single" w:color="auto" w:sz="4" w:space="0"/>
            </w:tcBorders>
          </w:tcPr>
          <w:p w14:paraId="5BE40364">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29C1E646">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5691C3DB">
            <w:pPr>
              <w:jc w:val="both"/>
              <w:rPr>
                <w:color w:val="000000"/>
                <w:sz w:val="18"/>
                <w:szCs w:val="18"/>
              </w:rPr>
            </w:pPr>
            <w:r>
              <w:rPr>
                <w:rFonts w:ascii="宋体" w:hAnsi="宋体"/>
                <w:color w:val="000000"/>
                <w:sz w:val="18"/>
                <w:szCs w:val="18"/>
              </w:rPr>
              <w:t>原油</w:t>
            </w:r>
          </w:p>
        </w:tc>
        <w:tc>
          <w:tcPr>
            <w:tcW w:w="1212" w:type="dxa"/>
            <w:tcBorders>
              <w:top w:val="nil"/>
              <w:left w:val="nil"/>
              <w:bottom w:val="single" w:color="auto" w:sz="4" w:space="0"/>
              <w:right w:val="single" w:color="auto" w:sz="4" w:space="0"/>
            </w:tcBorders>
            <w:vAlign w:val="center"/>
          </w:tcPr>
          <w:p w14:paraId="70710079">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7B45E044">
            <w:pPr>
              <w:rPr>
                <w:color w:val="000000"/>
                <w:sz w:val="18"/>
                <w:szCs w:val="18"/>
              </w:rPr>
            </w:pPr>
          </w:p>
        </w:tc>
        <w:tc>
          <w:tcPr>
            <w:tcW w:w="1952" w:type="dxa"/>
            <w:tcBorders>
              <w:top w:val="nil"/>
              <w:left w:val="nil"/>
              <w:bottom w:val="single" w:color="auto" w:sz="4" w:space="0"/>
              <w:right w:val="single" w:color="auto" w:sz="4" w:space="0"/>
            </w:tcBorders>
          </w:tcPr>
          <w:p w14:paraId="003DA3D0">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14587C0D">
            <w:pPr>
              <w:rPr>
                <w:color w:val="000000"/>
                <w:sz w:val="18"/>
                <w:szCs w:val="18"/>
              </w:rPr>
            </w:pPr>
          </w:p>
        </w:tc>
        <w:tc>
          <w:tcPr>
            <w:tcW w:w="772" w:type="dxa"/>
            <w:tcBorders>
              <w:top w:val="nil"/>
              <w:left w:val="nil"/>
              <w:bottom w:val="single" w:color="auto" w:sz="4" w:space="0"/>
              <w:right w:val="single" w:color="auto" w:sz="4" w:space="0"/>
            </w:tcBorders>
          </w:tcPr>
          <w:p w14:paraId="08CE00AF">
            <w:pPr>
              <w:rPr>
                <w:color w:val="000000"/>
                <w:sz w:val="18"/>
                <w:szCs w:val="18"/>
              </w:rPr>
            </w:pPr>
          </w:p>
        </w:tc>
        <w:tc>
          <w:tcPr>
            <w:tcW w:w="1926" w:type="dxa"/>
            <w:tcBorders>
              <w:top w:val="nil"/>
              <w:left w:val="nil"/>
              <w:bottom w:val="single" w:color="auto" w:sz="4" w:space="0"/>
              <w:right w:val="single" w:color="auto" w:sz="4" w:space="0"/>
            </w:tcBorders>
          </w:tcPr>
          <w:p w14:paraId="146714AD">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2ABEC8C2">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18DDA2B2">
            <w:pPr>
              <w:jc w:val="both"/>
              <w:rPr>
                <w:color w:val="000000"/>
                <w:sz w:val="18"/>
                <w:szCs w:val="18"/>
              </w:rPr>
            </w:pPr>
            <w:r>
              <w:rPr>
                <w:rFonts w:ascii="宋体" w:hAnsi="宋体"/>
                <w:color w:val="000000"/>
                <w:sz w:val="18"/>
                <w:szCs w:val="18"/>
              </w:rPr>
              <w:t>燃料油</w:t>
            </w:r>
          </w:p>
        </w:tc>
        <w:tc>
          <w:tcPr>
            <w:tcW w:w="1212" w:type="dxa"/>
            <w:tcBorders>
              <w:top w:val="nil"/>
              <w:left w:val="nil"/>
              <w:bottom w:val="single" w:color="auto" w:sz="4" w:space="0"/>
              <w:right w:val="single" w:color="auto" w:sz="4" w:space="0"/>
            </w:tcBorders>
            <w:vAlign w:val="center"/>
          </w:tcPr>
          <w:p w14:paraId="038B0E1F">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4CA59B3A">
            <w:pPr>
              <w:rPr>
                <w:color w:val="000000"/>
                <w:sz w:val="18"/>
                <w:szCs w:val="18"/>
              </w:rPr>
            </w:pPr>
          </w:p>
        </w:tc>
        <w:tc>
          <w:tcPr>
            <w:tcW w:w="1952" w:type="dxa"/>
            <w:tcBorders>
              <w:top w:val="nil"/>
              <w:left w:val="nil"/>
              <w:bottom w:val="single" w:color="auto" w:sz="4" w:space="0"/>
              <w:right w:val="single" w:color="auto" w:sz="4" w:space="0"/>
            </w:tcBorders>
          </w:tcPr>
          <w:p w14:paraId="542716FB">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6480B955">
            <w:pPr>
              <w:rPr>
                <w:color w:val="000000"/>
                <w:sz w:val="18"/>
                <w:szCs w:val="18"/>
              </w:rPr>
            </w:pPr>
          </w:p>
        </w:tc>
        <w:tc>
          <w:tcPr>
            <w:tcW w:w="772" w:type="dxa"/>
            <w:tcBorders>
              <w:top w:val="nil"/>
              <w:left w:val="nil"/>
              <w:bottom w:val="single" w:color="auto" w:sz="4" w:space="0"/>
              <w:right w:val="single" w:color="auto" w:sz="4" w:space="0"/>
            </w:tcBorders>
          </w:tcPr>
          <w:p w14:paraId="6D7301C6">
            <w:pPr>
              <w:rPr>
                <w:color w:val="000000"/>
                <w:sz w:val="18"/>
                <w:szCs w:val="18"/>
              </w:rPr>
            </w:pPr>
          </w:p>
        </w:tc>
        <w:tc>
          <w:tcPr>
            <w:tcW w:w="1926" w:type="dxa"/>
            <w:tcBorders>
              <w:top w:val="nil"/>
              <w:left w:val="nil"/>
              <w:bottom w:val="single" w:color="auto" w:sz="4" w:space="0"/>
              <w:right w:val="single" w:color="auto" w:sz="4" w:space="0"/>
            </w:tcBorders>
          </w:tcPr>
          <w:p w14:paraId="6B2670A2">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74983114">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6AF89A67">
            <w:pPr>
              <w:jc w:val="both"/>
              <w:rPr>
                <w:color w:val="000000"/>
                <w:sz w:val="18"/>
                <w:szCs w:val="18"/>
              </w:rPr>
            </w:pPr>
            <w:r>
              <w:rPr>
                <w:rFonts w:ascii="宋体" w:hAnsi="宋体"/>
                <w:color w:val="000000"/>
                <w:sz w:val="18"/>
                <w:szCs w:val="18"/>
              </w:rPr>
              <w:t>汽油</w:t>
            </w:r>
          </w:p>
        </w:tc>
        <w:tc>
          <w:tcPr>
            <w:tcW w:w="1212" w:type="dxa"/>
            <w:tcBorders>
              <w:top w:val="nil"/>
              <w:left w:val="nil"/>
              <w:bottom w:val="single" w:color="auto" w:sz="4" w:space="0"/>
              <w:right w:val="single" w:color="auto" w:sz="4" w:space="0"/>
            </w:tcBorders>
            <w:vAlign w:val="center"/>
          </w:tcPr>
          <w:p w14:paraId="127242BC">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5E709807">
            <w:pPr>
              <w:rPr>
                <w:color w:val="000000"/>
                <w:sz w:val="18"/>
                <w:szCs w:val="18"/>
              </w:rPr>
            </w:pPr>
          </w:p>
        </w:tc>
        <w:tc>
          <w:tcPr>
            <w:tcW w:w="1952" w:type="dxa"/>
            <w:tcBorders>
              <w:top w:val="nil"/>
              <w:left w:val="nil"/>
              <w:bottom w:val="single" w:color="auto" w:sz="4" w:space="0"/>
              <w:right w:val="single" w:color="auto" w:sz="4" w:space="0"/>
            </w:tcBorders>
          </w:tcPr>
          <w:p w14:paraId="73FFC952">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7B84E3CA">
            <w:pPr>
              <w:rPr>
                <w:color w:val="000000"/>
                <w:sz w:val="18"/>
                <w:szCs w:val="18"/>
              </w:rPr>
            </w:pPr>
          </w:p>
        </w:tc>
        <w:tc>
          <w:tcPr>
            <w:tcW w:w="772" w:type="dxa"/>
            <w:tcBorders>
              <w:top w:val="nil"/>
              <w:left w:val="nil"/>
              <w:bottom w:val="single" w:color="auto" w:sz="4" w:space="0"/>
              <w:right w:val="single" w:color="auto" w:sz="4" w:space="0"/>
            </w:tcBorders>
          </w:tcPr>
          <w:p w14:paraId="01D7782B">
            <w:pPr>
              <w:rPr>
                <w:color w:val="000000"/>
                <w:sz w:val="18"/>
                <w:szCs w:val="18"/>
              </w:rPr>
            </w:pPr>
          </w:p>
        </w:tc>
        <w:tc>
          <w:tcPr>
            <w:tcW w:w="1926" w:type="dxa"/>
            <w:tcBorders>
              <w:top w:val="nil"/>
              <w:left w:val="nil"/>
              <w:bottom w:val="single" w:color="auto" w:sz="4" w:space="0"/>
              <w:right w:val="single" w:color="auto" w:sz="4" w:space="0"/>
            </w:tcBorders>
          </w:tcPr>
          <w:p w14:paraId="01BE8BC2">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0E9A05C3">
        <w:tblPrEx>
          <w:tblCellMar>
            <w:top w:w="0" w:type="dxa"/>
            <w:left w:w="108" w:type="dxa"/>
            <w:bottom w:w="0" w:type="dxa"/>
            <w:right w:w="108" w:type="dxa"/>
          </w:tblCellMar>
        </w:tblPrEx>
        <w:trPr>
          <w:trHeight w:val="90" w:hRule="atLeast"/>
          <w:jc w:val="center"/>
        </w:trPr>
        <w:tc>
          <w:tcPr>
            <w:tcW w:w="1591" w:type="dxa"/>
            <w:tcBorders>
              <w:top w:val="nil"/>
              <w:left w:val="single" w:color="auto" w:sz="4" w:space="0"/>
              <w:bottom w:val="single" w:color="auto" w:sz="4" w:space="0"/>
              <w:right w:val="single" w:color="auto" w:sz="4" w:space="0"/>
            </w:tcBorders>
            <w:vAlign w:val="center"/>
          </w:tcPr>
          <w:p w14:paraId="6CB8589E">
            <w:pPr>
              <w:jc w:val="both"/>
              <w:rPr>
                <w:color w:val="000000"/>
                <w:sz w:val="18"/>
                <w:szCs w:val="18"/>
              </w:rPr>
            </w:pPr>
            <w:r>
              <w:rPr>
                <w:rFonts w:ascii="宋体" w:hAnsi="宋体"/>
                <w:color w:val="000000"/>
                <w:sz w:val="18"/>
                <w:szCs w:val="18"/>
              </w:rPr>
              <w:t>柴油</w:t>
            </w:r>
          </w:p>
        </w:tc>
        <w:tc>
          <w:tcPr>
            <w:tcW w:w="1212" w:type="dxa"/>
            <w:tcBorders>
              <w:top w:val="nil"/>
              <w:left w:val="nil"/>
              <w:bottom w:val="single" w:color="auto" w:sz="4" w:space="0"/>
              <w:right w:val="single" w:color="auto" w:sz="4" w:space="0"/>
            </w:tcBorders>
            <w:vAlign w:val="center"/>
          </w:tcPr>
          <w:p w14:paraId="06C38843">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38FFD548">
            <w:pPr>
              <w:rPr>
                <w:color w:val="000000"/>
                <w:sz w:val="18"/>
                <w:szCs w:val="18"/>
              </w:rPr>
            </w:pPr>
          </w:p>
        </w:tc>
        <w:tc>
          <w:tcPr>
            <w:tcW w:w="1952" w:type="dxa"/>
            <w:tcBorders>
              <w:top w:val="nil"/>
              <w:left w:val="nil"/>
              <w:bottom w:val="single" w:color="auto" w:sz="4" w:space="0"/>
              <w:right w:val="single" w:color="auto" w:sz="4" w:space="0"/>
            </w:tcBorders>
          </w:tcPr>
          <w:p w14:paraId="1809C84B">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60A32FFF">
            <w:pPr>
              <w:rPr>
                <w:color w:val="000000"/>
                <w:sz w:val="18"/>
                <w:szCs w:val="18"/>
              </w:rPr>
            </w:pPr>
          </w:p>
        </w:tc>
        <w:tc>
          <w:tcPr>
            <w:tcW w:w="772" w:type="dxa"/>
            <w:tcBorders>
              <w:top w:val="nil"/>
              <w:left w:val="nil"/>
              <w:bottom w:val="single" w:color="auto" w:sz="4" w:space="0"/>
              <w:right w:val="single" w:color="auto" w:sz="4" w:space="0"/>
            </w:tcBorders>
          </w:tcPr>
          <w:p w14:paraId="7CD7B2D5">
            <w:pPr>
              <w:rPr>
                <w:color w:val="000000"/>
                <w:sz w:val="18"/>
                <w:szCs w:val="18"/>
              </w:rPr>
            </w:pPr>
          </w:p>
        </w:tc>
        <w:tc>
          <w:tcPr>
            <w:tcW w:w="1926" w:type="dxa"/>
            <w:tcBorders>
              <w:top w:val="nil"/>
              <w:left w:val="nil"/>
              <w:bottom w:val="single" w:color="auto" w:sz="4" w:space="0"/>
              <w:right w:val="single" w:color="auto" w:sz="4" w:space="0"/>
            </w:tcBorders>
          </w:tcPr>
          <w:p w14:paraId="63357318">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09CC77BF">
        <w:tblPrEx>
          <w:tblCellMar>
            <w:top w:w="0" w:type="dxa"/>
            <w:left w:w="108" w:type="dxa"/>
            <w:bottom w:w="0" w:type="dxa"/>
            <w:right w:w="108" w:type="dxa"/>
          </w:tblCellMar>
        </w:tblPrEx>
        <w:trPr>
          <w:trHeight w:val="270" w:hRule="atLeast"/>
          <w:jc w:val="center"/>
        </w:trPr>
        <w:tc>
          <w:tcPr>
            <w:tcW w:w="1591" w:type="dxa"/>
            <w:tcBorders>
              <w:top w:val="nil"/>
              <w:left w:val="single" w:color="auto" w:sz="4" w:space="0"/>
              <w:bottom w:val="single" w:color="auto" w:sz="4" w:space="0"/>
              <w:right w:val="single" w:color="auto" w:sz="4" w:space="0"/>
            </w:tcBorders>
            <w:vAlign w:val="center"/>
          </w:tcPr>
          <w:p w14:paraId="5CD83529">
            <w:pPr>
              <w:jc w:val="both"/>
              <w:rPr>
                <w:color w:val="000000"/>
                <w:sz w:val="18"/>
                <w:szCs w:val="18"/>
              </w:rPr>
            </w:pPr>
            <w:r>
              <w:rPr>
                <w:rFonts w:ascii="宋体" w:hAnsi="宋体"/>
                <w:color w:val="000000"/>
                <w:sz w:val="18"/>
                <w:szCs w:val="18"/>
              </w:rPr>
              <w:t>喷气煤油</w:t>
            </w:r>
          </w:p>
        </w:tc>
        <w:tc>
          <w:tcPr>
            <w:tcW w:w="1212" w:type="dxa"/>
            <w:tcBorders>
              <w:top w:val="nil"/>
              <w:left w:val="nil"/>
              <w:bottom w:val="single" w:color="auto" w:sz="4" w:space="0"/>
              <w:right w:val="single" w:color="auto" w:sz="4" w:space="0"/>
            </w:tcBorders>
            <w:vAlign w:val="center"/>
          </w:tcPr>
          <w:p w14:paraId="5F22F4EA">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7E724D75">
            <w:pPr>
              <w:rPr>
                <w:color w:val="000000"/>
                <w:sz w:val="18"/>
                <w:szCs w:val="18"/>
              </w:rPr>
            </w:pPr>
          </w:p>
        </w:tc>
        <w:tc>
          <w:tcPr>
            <w:tcW w:w="1952" w:type="dxa"/>
            <w:tcBorders>
              <w:top w:val="nil"/>
              <w:left w:val="nil"/>
              <w:bottom w:val="single" w:color="auto" w:sz="4" w:space="0"/>
              <w:right w:val="single" w:color="auto" w:sz="4" w:space="0"/>
            </w:tcBorders>
          </w:tcPr>
          <w:p w14:paraId="49685C0E">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nil"/>
              <w:left w:val="nil"/>
              <w:bottom w:val="single" w:color="auto" w:sz="4" w:space="0"/>
              <w:right w:val="single" w:color="auto" w:sz="4" w:space="0"/>
            </w:tcBorders>
          </w:tcPr>
          <w:p w14:paraId="780E3A1E">
            <w:pPr>
              <w:rPr>
                <w:color w:val="000000"/>
                <w:sz w:val="18"/>
                <w:szCs w:val="18"/>
              </w:rPr>
            </w:pPr>
          </w:p>
        </w:tc>
        <w:tc>
          <w:tcPr>
            <w:tcW w:w="772" w:type="dxa"/>
            <w:tcBorders>
              <w:top w:val="nil"/>
              <w:left w:val="nil"/>
              <w:bottom w:val="single" w:color="auto" w:sz="4" w:space="0"/>
              <w:right w:val="single" w:color="auto" w:sz="4" w:space="0"/>
            </w:tcBorders>
          </w:tcPr>
          <w:p w14:paraId="73B23839">
            <w:pPr>
              <w:rPr>
                <w:color w:val="000000"/>
                <w:sz w:val="18"/>
                <w:szCs w:val="18"/>
              </w:rPr>
            </w:pPr>
          </w:p>
        </w:tc>
        <w:tc>
          <w:tcPr>
            <w:tcW w:w="1926" w:type="dxa"/>
            <w:tcBorders>
              <w:top w:val="nil"/>
              <w:left w:val="nil"/>
              <w:bottom w:val="single" w:color="auto" w:sz="4" w:space="0"/>
              <w:right w:val="single" w:color="auto" w:sz="4" w:space="0"/>
            </w:tcBorders>
          </w:tcPr>
          <w:p w14:paraId="0E0BC753">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5BFD9C92">
        <w:tblPrEx>
          <w:tblCellMar>
            <w:top w:w="0" w:type="dxa"/>
            <w:left w:w="108" w:type="dxa"/>
            <w:bottom w:w="0" w:type="dxa"/>
            <w:right w:w="108" w:type="dxa"/>
          </w:tblCellMar>
        </w:tblPrEx>
        <w:trPr>
          <w:trHeight w:val="27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79D4D8BE">
            <w:pPr>
              <w:jc w:val="both"/>
              <w:rPr>
                <w:color w:val="000000"/>
                <w:sz w:val="18"/>
                <w:szCs w:val="18"/>
              </w:rPr>
            </w:pPr>
            <w:r>
              <w:rPr>
                <w:rFonts w:ascii="宋体" w:hAnsi="宋体"/>
                <w:color w:val="000000"/>
                <w:sz w:val="18"/>
                <w:szCs w:val="18"/>
              </w:rPr>
              <w:t>一般煤油</w:t>
            </w:r>
          </w:p>
        </w:tc>
        <w:tc>
          <w:tcPr>
            <w:tcW w:w="1212" w:type="dxa"/>
            <w:tcBorders>
              <w:top w:val="single" w:color="auto" w:sz="4" w:space="0"/>
              <w:left w:val="nil"/>
              <w:bottom w:val="single" w:color="auto" w:sz="4" w:space="0"/>
              <w:right w:val="single" w:color="auto" w:sz="4" w:space="0"/>
            </w:tcBorders>
            <w:vAlign w:val="center"/>
          </w:tcPr>
          <w:p w14:paraId="0AB1CC59">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3121FDB7">
            <w:pPr>
              <w:rPr>
                <w:color w:val="000000"/>
                <w:sz w:val="18"/>
                <w:szCs w:val="18"/>
              </w:rPr>
            </w:pPr>
          </w:p>
        </w:tc>
        <w:tc>
          <w:tcPr>
            <w:tcW w:w="1952" w:type="dxa"/>
            <w:tcBorders>
              <w:top w:val="single" w:color="auto" w:sz="4" w:space="0"/>
              <w:left w:val="nil"/>
              <w:bottom w:val="single" w:color="auto" w:sz="4" w:space="0"/>
              <w:right w:val="single" w:color="auto" w:sz="4" w:space="0"/>
            </w:tcBorders>
          </w:tcPr>
          <w:p w14:paraId="393FC2A2">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tcPr>
          <w:p w14:paraId="4E340F91">
            <w:pPr>
              <w:rPr>
                <w:color w:val="000000"/>
                <w:sz w:val="18"/>
                <w:szCs w:val="18"/>
              </w:rPr>
            </w:pPr>
          </w:p>
        </w:tc>
        <w:tc>
          <w:tcPr>
            <w:tcW w:w="772" w:type="dxa"/>
            <w:tcBorders>
              <w:top w:val="single" w:color="auto" w:sz="4" w:space="0"/>
              <w:left w:val="nil"/>
              <w:bottom w:val="single" w:color="auto" w:sz="4" w:space="0"/>
              <w:right w:val="single" w:color="auto" w:sz="4" w:space="0"/>
            </w:tcBorders>
          </w:tcPr>
          <w:p w14:paraId="47021D3C">
            <w:pPr>
              <w:rPr>
                <w:color w:val="000000"/>
                <w:sz w:val="18"/>
                <w:szCs w:val="18"/>
              </w:rPr>
            </w:pPr>
          </w:p>
        </w:tc>
        <w:tc>
          <w:tcPr>
            <w:tcW w:w="1926" w:type="dxa"/>
            <w:tcBorders>
              <w:top w:val="single" w:color="auto" w:sz="4" w:space="0"/>
              <w:left w:val="nil"/>
              <w:bottom w:val="single" w:color="auto" w:sz="4" w:space="0"/>
              <w:right w:val="single" w:color="auto" w:sz="4" w:space="0"/>
            </w:tcBorders>
          </w:tcPr>
          <w:p w14:paraId="2ADE4C0B">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2F8C5344">
        <w:tblPrEx>
          <w:tblCellMar>
            <w:top w:w="0" w:type="dxa"/>
            <w:left w:w="108" w:type="dxa"/>
            <w:bottom w:w="0" w:type="dxa"/>
            <w:right w:w="108" w:type="dxa"/>
          </w:tblCellMar>
        </w:tblPrEx>
        <w:trPr>
          <w:trHeight w:val="265"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3F9857A2">
            <w:pPr>
              <w:jc w:val="both"/>
              <w:rPr>
                <w:color w:val="000000"/>
                <w:sz w:val="18"/>
                <w:szCs w:val="18"/>
              </w:rPr>
            </w:pPr>
            <w:r>
              <w:rPr>
                <w:rFonts w:ascii="宋体" w:hAnsi="宋体"/>
                <w:color w:val="000000"/>
                <w:sz w:val="18"/>
                <w:szCs w:val="18"/>
              </w:rPr>
              <w:t>石脑油</w:t>
            </w:r>
          </w:p>
        </w:tc>
        <w:tc>
          <w:tcPr>
            <w:tcW w:w="1212" w:type="dxa"/>
            <w:tcBorders>
              <w:top w:val="single" w:color="auto" w:sz="4" w:space="0"/>
              <w:left w:val="nil"/>
              <w:bottom w:val="single" w:color="auto" w:sz="4" w:space="0"/>
              <w:right w:val="single" w:color="auto" w:sz="4" w:space="0"/>
            </w:tcBorders>
            <w:vAlign w:val="center"/>
          </w:tcPr>
          <w:p w14:paraId="2492DB72">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5AB7B92F">
            <w:pPr>
              <w:jc w:val="center"/>
              <w:rPr>
                <w:color w:val="000000"/>
                <w:sz w:val="18"/>
                <w:szCs w:val="18"/>
              </w:rPr>
            </w:pPr>
          </w:p>
        </w:tc>
        <w:tc>
          <w:tcPr>
            <w:tcW w:w="1952" w:type="dxa"/>
            <w:tcBorders>
              <w:top w:val="single" w:color="auto" w:sz="4" w:space="0"/>
              <w:left w:val="nil"/>
              <w:bottom w:val="single" w:color="auto" w:sz="4" w:space="0"/>
              <w:right w:val="single" w:color="auto" w:sz="4" w:space="0"/>
            </w:tcBorders>
          </w:tcPr>
          <w:p w14:paraId="0444DB66">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tcPr>
          <w:p w14:paraId="37B97FF8">
            <w:pPr>
              <w:rPr>
                <w:color w:val="000000"/>
                <w:sz w:val="18"/>
                <w:szCs w:val="18"/>
              </w:rPr>
            </w:pPr>
          </w:p>
        </w:tc>
        <w:tc>
          <w:tcPr>
            <w:tcW w:w="772" w:type="dxa"/>
            <w:tcBorders>
              <w:top w:val="single" w:color="auto" w:sz="4" w:space="0"/>
              <w:left w:val="nil"/>
              <w:bottom w:val="single" w:color="auto" w:sz="4" w:space="0"/>
              <w:right w:val="single" w:color="auto" w:sz="4" w:space="0"/>
            </w:tcBorders>
          </w:tcPr>
          <w:p w14:paraId="2419BFB0">
            <w:pPr>
              <w:rPr>
                <w:color w:val="000000"/>
                <w:sz w:val="18"/>
                <w:szCs w:val="18"/>
              </w:rPr>
            </w:pPr>
          </w:p>
        </w:tc>
        <w:tc>
          <w:tcPr>
            <w:tcW w:w="1926" w:type="dxa"/>
            <w:tcBorders>
              <w:top w:val="single" w:color="auto" w:sz="4" w:space="0"/>
              <w:left w:val="nil"/>
              <w:bottom w:val="single" w:color="auto" w:sz="4" w:space="0"/>
              <w:right w:val="single" w:color="auto" w:sz="4" w:space="0"/>
            </w:tcBorders>
          </w:tcPr>
          <w:p w14:paraId="59518F2B">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4AF66B46">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4CDDBD3C">
            <w:pPr>
              <w:jc w:val="both"/>
              <w:rPr>
                <w:color w:val="000000"/>
                <w:sz w:val="18"/>
                <w:szCs w:val="18"/>
              </w:rPr>
            </w:pPr>
            <w:r>
              <w:rPr>
                <w:rFonts w:ascii="宋体" w:hAnsi="宋体"/>
                <w:color w:val="000000"/>
                <w:sz w:val="18"/>
                <w:szCs w:val="18"/>
              </w:rPr>
              <w:t>石油焦</w:t>
            </w:r>
          </w:p>
        </w:tc>
        <w:tc>
          <w:tcPr>
            <w:tcW w:w="1212" w:type="dxa"/>
            <w:tcBorders>
              <w:top w:val="single" w:color="auto" w:sz="4" w:space="0"/>
              <w:left w:val="nil"/>
              <w:bottom w:val="single" w:color="auto" w:sz="4" w:space="0"/>
              <w:right w:val="single" w:color="auto" w:sz="4" w:space="0"/>
            </w:tcBorders>
            <w:vAlign w:val="center"/>
          </w:tcPr>
          <w:p w14:paraId="4C0FE518">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54CDDB8C">
            <w:pPr>
              <w:jc w:val="center"/>
              <w:rPr>
                <w:color w:val="000000"/>
                <w:sz w:val="18"/>
                <w:szCs w:val="18"/>
              </w:rPr>
            </w:pPr>
          </w:p>
        </w:tc>
        <w:tc>
          <w:tcPr>
            <w:tcW w:w="1952" w:type="dxa"/>
            <w:tcBorders>
              <w:top w:val="single" w:color="auto" w:sz="4" w:space="0"/>
              <w:left w:val="nil"/>
              <w:bottom w:val="single" w:color="auto" w:sz="4" w:space="0"/>
              <w:right w:val="single" w:color="auto" w:sz="4" w:space="0"/>
            </w:tcBorders>
          </w:tcPr>
          <w:p w14:paraId="15865FBD">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vAlign w:val="center"/>
          </w:tcPr>
          <w:p w14:paraId="090CD6CE">
            <w:pPr>
              <w:jc w:val="both"/>
              <w:rPr>
                <w:color w:val="000000"/>
                <w:sz w:val="18"/>
                <w:szCs w:val="18"/>
              </w:rPr>
            </w:pPr>
          </w:p>
        </w:tc>
        <w:tc>
          <w:tcPr>
            <w:tcW w:w="772" w:type="dxa"/>
            <w:tcBorders>
              <w:top w:val="single" w:color="auto" w:sz="4" w:space="0"/>
              <w:left w:val="nil"/>
              <w:bottom w:val="single" w:color="auto" w:sz="4" w:space="0"/>
              <w:right w:val="single" w:color="auto" w:sz="4" w:space="0"/>
            </w:tcBorders>
            <w:vAlign w:val="center"/>
          </w:tcPr>
          <w:p w14:paraId="5E3660EA">
            <w:pPr>
              <w:jc w:val="both"/>
              <w:rPr>
                <w:color w:val="000000"/>
                <w:sz w:val="18"/>
                <w:szCs w:val="18"/>
              </w:rPr>
            </w:pPr>
          </w:p>
        </w:tc>
        <w:tc>
          <w:tcPr>
            <w:tcW w:w="1926" w:type="dxa"/>
            <w:tcBorders>
              <w:top w:val="single" w:color="auto" w:sz="4" w:space="0"/>
              <w:left w:val="nil"/>
              <w:bottom w:val="single" w:color="auto" w:sz="4" w:space="0"/>
              <w:right w:val="single" w:color="auto" w:sz="4" w:space="0"/>
            </w:tcBorders>
          </w:tcPr>
          <w:p w14:paraId="39263AA9">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2134A449">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00C708C7">
            <w:pPr>
              <w:jc w:val="both"/>
              <w:rPr>
                <w:color w:val="000000"/>
                <w:sz w:val="18"/>
                <w:szCs w:val="18"/>
              </w:rPr>
            </w:pPr>
            <w:r>
              <w:rPr>
                <w:rFonts w:ascii="宋体" w:hAnsi="宋体"/>
                <w:color w:val="000000"/>
                <w:sz w:val="18"/>
                <w:szCs w:val="18"/>
              </w:rPr>
              <w:t>液化天然气</w:t>
            </w:r>
          </w:p>
        </w:tc>
        <w:tc>
          <w:tcPr>
            <w:tcW w:w="1212" w:type="dxa"/>
            <w:tcBorders>
              <w:top w:val="single" w:color="auto" w:sz="4" w:space="0"/>
              <w:left w:val="nil"/>
              <w:bottom w:val="single" w:color="auto" w:sz="4" w:space="0"/>
              <w:right w:val="single" w:color="auto" w:sz="4" w:space="0"/>
            </w:tcBorders>
            <w:vAlign w:val="center"/>
          </w:tcPr>
          <w:p w14:paraId="07BDBA6E">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462F93C7">
            <w:pPr>
              <w:jc w:val="center"/>
              <w:rPr>
                <w:color w:val="000000"/>
                <w:sz w:val="18"/>
                <w:szCs w:val="18"/>
              </w:rPr>
            </w:pPr>
          </w:p>
        </w:tc>
        <w:tc>
          <w:tcPr>
            <w:tcW w:w="1952" w:type="dxa"/>
            <w:tcBorders>
              <w:top w:val="single" w:color="auto" w:sz="4" w:space="0"/>
              <w:left w:val="nil"/>
              <w:bottom w:val="single" w:color="auto" w:sz="4" w:space="0"/>
              <w:right w:val="single" w:color="auto" w:sz="4" w:space="0"/>
            </w:tcBorders>
          </w:tcPr>
          <w:p w14:paraId="3FE2371A">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vAlign w:val="center"/>
          </w:tcPr>
          <w:p w14:paraId="1426058F">
            <w:pPr>
              <w:jc w:val="both"/>
              <w:rPr>
                <w:color w:val="000000"/>
                <w:sz w:val="18"/>
                <w:szCs w:val="18"/>
              </w:rPr>
            </w:pPr>
          </w:p>
        </w:tc>
        <w:tc>
          <w:tcPr>
            <w:tcW w:w="772" w:type="dxa"/>
            <w:tcBorders>
              <w:top w:val="single" w:color="auto" w:sz="4" w:space="0"/>
              <w:left w:val="nil"/>
              <w:bottom w:val="single" w:color="auto" w:sz="4" w:space="0"/>
              <w:right w:val="single" w:color="auto" w:sz="4" w:space="0"/>
            </w:tcBorders>
            <w:vAlign w:val="center"/>
          </w:tcPr>
          <w:p w14:paraId="12B3873B">
            <w:pPr>
              <w:jc w:val="both"/>
              <w:rPr>
                <w:color w:val="000000"/>
                <w:sz w:val="18"/>
                <w:szCs w:val="18"/>
              </w:rPr>
            </w:pPr>
          </w:p>
        </w:tc>
        <w:tc>
          <w:tcPr>
            <w:tcW w:w="1926" w:type="dxa"/>
            <w:tcBorders>
              <w:top w:val="single" w:color="auto" w:sz="4" w:space="0"/>
              <w:left w:val="nil"/>
              <w:bottom w:val="single" w:color="auto" w:sz="4" w:space="0"/>
              <w:right w:val="single" w:color="auto" w:sz="4" w:space="0"/>
            </w:tcBorders>
          </w:tcPr>
          <w:p w14:paraId="39B36372">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6F1804AA">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154A43C6">
            <w:pPr>
              <w:jc w:val="both"/>
              <w:rPr>
                <w:color w:val="000000"/>
                <w:sz w:val="18"/>
                <w:szCs w:val="18"/>
              </w:rPr>
            </w:pPr>
            <w:r>
              <w:rPr>
                <w:rFonts w:ascii="宋体" w:hAnsi="宋体"/>
                <w:color w:val="000000"/>
                <w:sz w:val="18"/>
                <w:szCs w:val="18"/>
              </w:rPr>
              <w:t>液化石油气</w:t>
            </w:r>
          </w:p>
        </w:tc>
        <w:tc>
          <w:tcPr>
            <w:tcW w:w="1212" w:type="dxa"/>
            <w:tcBorders>
              <w:top w:val="single" w:color="auto" w:sz="4" w:space="0"/>
              <w:left w:val="nil"/>
              <w:bottom w:val="single" w:color="auto" w:sz="4" w:space="0"/>
              <w:right w:val="single" w:color="auto" w:sz="4" w:space="0"/>
            </w:tcBorders>
            <w:vAlign w:val="center"/>
          </w:tcPr>
          <w:p w14:paraId="33C55480">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1C7FBF57">
            <w:pPr>
              <w:jc w:val="center"/>
              <w:rPr>
                <w:color w:val="000000"/>
                <w:sz w:val="18"/>
                <w:szCs w:val="18"/>
              </w:rPr>
            </w:pPr>
          </w:p>
        </w:tc>
        <w:tc>
          <w:tcPr>
            <w:tcW w:w="1952" w:type="dxa"/>
            <w:tcBorders>
              <w:top w:val="single" w:color="auto" w:sz="4" w:space="0"/>
              <w:left w:val="nil"/>
              <w:bottom w:val="single" w:color="auto" w:sz="4" w:space="0"/>
              <w:right w:val="single" w:color="auto" w:sz="4" w:space="0"/>
            </w:tcBorders>
          </w:tcPr>
          <w:p w14:paraId="4A676CCC">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vAlign w:val="center"/>
          </w:tcPr>
          <w:p w14:paraId="22F73EED">
            <w:pPr>
              <w:jc w:val="both"/>
              <w:rPr>
                <w:color w:val="000000"/>
                <w:sz w:val="18"/>
                <w:szCs w:val="18"/>
              </w:rPr>
            </w:pPr>
          </w:p>
        </w:tc>
        <w:tc>
          <w:tcPr>
            <w:tcW w:w="772" w:type="dxa"/>
            <w:tcBorders>
              <w:top w:val="single" w:color="auto" w:sz="4" w:space="0"/>
              <w:left w:val="nil"/>
              <w:bottom w:val="single" w:color="auto" w:sz="4" w:space="0"/>
              <w:right w:val="single" w:color="auto" w:sz="4" w:space="0"/>
            </w:tcBorders>
            <w:vAlign w:val="center"/>
          </w:tcPr>
          <w:p w14:paraId="7A913DEC">
            <w:pPr>
              <w:jc w:val="both"/>
              <w:rPr>
                <w:color w:val="000000"/>
                <w:sz w:val="18"/>
                <w:szCs w:val="18"/>
              </w:rPr>
            </w:pPr>
          </w:p>
        </w:tc>
        <w:tc>
          <w:tcPr>
            <w:tcW w:w="1926" w:type="dxa"/>
            <w:tcBorders>
              <w:top w:val="single" w:color="auto" w:sz="4" w:space="0"/>
              <w:left w:val="nil"/>
              <w:bottom w:val="single" w:color="auto" w:sz="4" w:space="0"/>
              <w:right w:val="single" w:color="auto" w:sz="4" w:space="0"/>
            </w:tcBorders>
          </w:tcPr>
          <w:p w14:paraId="010736AD">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3EFA9456">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0E816493">
            <w:pPr>
              <w:ind w:firstLine="180" w:firstLineChars="100"/>
              <w:jc w:val="both"/>
              <w:rPr>
                <w:color w:val="000000"/>
                <w:sz w:val="18"/>
                <w:szCs w:val="18"/>
              </w:rPr>
            </w:pPr>
            <w:r>
              <w:rPr>
                <w:rFonts w:ascii="宋体" w:hAnsi="宋体"/>
                <w:color w:val="000000"/>
                <w:sz w:val="18"/>
                <w:szCs w:val="18"/>
              </w:rPr>
              <w:t>其</w:t>
            </w:r>
            <w:r>
              <w:rPr>
                <w:rFonts w:hint="eastAsia" w:ascii="宋体" w:hAnsi="宋体"/>
                <w:color w:val="000000"/>
                <w:sz w:val="18"/>
                <w:szCs w:val="18"/>
              </w:rPr>
              <w:t>他</w:t>
            </w:r>
            <w:r>
              <w:rPr>
                <w:rFonts w:ascii="宋体" w:hAnsi="宋体"/>
                <w:color w:val="000000"/>
                <w:sz w:val="18"/>
                <w:szCs w:val="18"/>
              </w:rPr>
              <w:t>石油制品</w:t>
            </w:r>
          </w:p>
        </w:tc>
        <w:tc>
          <w:tcPr>
            <w:tcW w:w="1212" w:type="dxa"/>
            <w:tcBorders>
              <w:top w:val="single" w:color="auto" w:sz="4" w:space="0"/>
              <w:left w:val="nil"/>
              <w:bottom w:val="single" w:color="auto" w:sz="4" w:space="0"/>
              <w:right w:val="single" w:color="auto" w:sz="4" w:space="0"/>
            </w:tcBorders>
            <w:vAlign w:val="center"/>
          </w:tcPr>
          <w:p w14:paraId="27C77CBD">
            <w:pPr>
              <w:jc w:val="center"/>
              <w:rPr>
                <w:color w:val="000000"/>
                <w:sz w:val="18"/>
                <w:szCs w:val="18"/>
              </w:rPr>
            </w:pPr>
          </w:p>
        </w:tc>
        <w:tc>
          <w:tcPr>
            <w:tcW w:w="731" w:type="dxa"/>
            <w:tcBorders>
              <w:top w:val="single" w:color="auto" w:sz="4" w:space="0"/>
              <w:left w:val="nil"/>
              <w:bottom w:val="single" w:color="auto" w:sz="4" w:space="0"/>
              <w:right w:val="single" w:color="auto" w:sz="4" w:space="0"/>
            </w:tcBorders>
          </w:tcPr>
          <w:p w14:paraId="7E5BB069">
            <w:pPr>
              <w:jc w:val="center"/>
              <w:rPr>
                <w:color w:val="000000"/>
                <w:sz w:val="18"/>
                <w:szCs w:val="18"/>
              </w:rPr>
            </w:pPr>
          </w:p>
        </w:tc>
        <w:tc>
          <w:tcPr>
            <w:tcW w:w="1952" w:type="dxa"/>
            <w:tcBorders>
              <w:top w:val="single" w:color="auto" w:sz="4" w:space="0"/>
              <w:left w:val="nil"/>
              <w:bottom w:val="single" w:color="auto" w:sz="4" w:space="0"/>
              <w:right w:val="single" w:color="auto" w:sz="4" w:space="0"/>
            </w:tcBorders>
          </w:tcPr>
          <w:p w14:paraId="4899F6BE">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vAlign w:val="center"/>
          </w:tcPr>
          <w:p w14:paraId="0A315E20">
            <w:pPr>
              <w:jc w:val="both"/>
              <w:rPr>
                <w:color w:val="000000"/>
                <w:sz w:val="18"/>
                <w:szCs w:val="18"/>
              </w:rPr>
            </w:pPr>
          </w:p>
        </w:tc>
        <w:tc>
          <w:tcPr>
            <w:tcW w:w="772" w:type="dxa"/>
            <w:tcBorders>
              <w:top w:val="single" w:color="auto" w:sz="4" w:space="0"/>
              <w:left w:val="nil"/>
              <w:bottom w:val="single" w:color="auto" w:sz="4" w:space="0"/>
              <w:right w:val="single" w:color="auto" w:sz="4" w:space="0"/>
            </w:tcBorders>
            <w:vAlign w:val="center"/>
          </w:tcPr>
          <w:p w14:paraId="7984F6CA">
            <w:pPr>
              <w:jc w:val="both"/>
              <w:rPr>
                <w:color w:val="000000"/>
                <w:sz w:val="18"/>
                <w:szCs w:val="18"/>
              </w:rPr>
            </w:pPr>
          </w:p>
        </w:tc>
        <w:tc>
          <w:tcPr>
            <w:tcW w:w="1926" w:type="dxa"/>
            <w:tcBorders>
              <w:top w:val="single" w:color="auto" w:sz="4" w:space="0"/>
              <w:left w:val="nil"/>
              <w:bottom w:val="single" w:color="auto" w:sz="4" w:space="0"/>
              <w:right w:val="single" w:color="auto" w:sz="4" w:space="0"/>
            </w:tcBorders>
          </w:tcPr>
          <w:p w14:paraId="41B9281F">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2792776D">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1830B6D9">
            <w:pPr>
              <w:rPr>
                <w:color w:val="000000"/>
                <w:sz w:val="18"/>
                <w:szCs w:val="18"/>
              </w:rPr>
            </w:pPr>
            <w:r>
              <w:rPr>
                <w:rFonts w:ascii="宋体" w:hAnsi="宋体"/>
                <w:color w:val="000000"/>
                <w:sz w:val="18"/>
                <w:szCs w:val="18"/>
              </w:rPr>
              <w:t>焦炉煤气</w:t>
            </w:r>
          </w:p>
        </w:tc>
        <w:tc>
          <w:tcPr>
            <w:tcW w:w="1212" w:type="dxa"/>
            <w:tcBorders>
              <w:top w:val="single" w:color="auto" w:sz="4" w:space="0"/>
              <w:left w:val="nil"/>
              <w:bottom w:val="single" w:color="auto" w:sz="4" w:space="0"/>
              <w:right w:val="single" w:color="auto" w:sz="4" w:space="0"/>
            </w:tcBorders>
            <w:vAlign w:val="center"/>
          </w:tcPr>
          <w:p w14:paraId="413B20D6">
            <w:pPr>
              <w:rPr>
                <w:color w:val="000000"/>
                <w:sz w:val="18"/>
                <w:szCs w:val="18"/>
              </w:rPr>
            </w:pPr>
          </w:p>
        </w:tc>
        <w:tc>
          <w:tcPr>
            <w:tcW w:w="731" w:type="dxa"/>
            <w:tcBorders>
              <w:top w:val="single" w:color="auto" w:sz="4" w:space="0"/>
              <w:left w:val="nil"/>
              <w:bottom w:val="single" w:color="auto" w:sz="4" w:space="0"/>
              <w:right w:val="single" w:color="auto" w:sz="4" w:space="0"/>
            </w:tcBorders>
          </w:tcPr>
          <w:p w14:paraId="23184131">
            <w:pPr>
              <w:rPr>
                <w:color w:val="000000"/>
                <w:sz w:val="18"/>
                <w:szCs w:val="18"/>
              </w:rPr>
            </w:pPr>
          </w:p>
        </w:tc>
        <w:tc>
          <w:tcPr>
            <w:tcW w:w="1952" w:type="dxa"/>
            <w:tcBorders>
              <w:top w:val="single" w:color="auto" w:sz="4" w:space="0"/>
              <w:left w:val="nil"/>
              <w:bottom w:val="single" w:color="auto" w:sz="4" w:space="0"/>
              <w:right w:val="single" w:color="auto" w:sz="4" w:space="0"/>
            </w:tcBorders>
          </w:tcPr>
          <w:p w14:paraId="7059890B">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vAlign w:val="center"/>
          </w:tcPr>
          <w:p w14:paraId="6B9693FD">
            <w:pPr>
              <w:rPr>
                <w:color w:val="000000"/>
                <w:sz w:val="18"/>
                <w:szCs w:val="18"/>
              </w:rPr>
            </w:pPr>
          </w:p>
        </w:tc>
        <w:tc>
          <w:tcPr>
            <w:tcW w:w="772" w:type="dxa"/>
            <w:tcBorders>
              <w:top w:val="single" w:color="auto" w:sz="4" w:space="0"/>
              <w:left w:val="nil"/>
              <w:bottom w:val="single" w:color="auto" w:sz="4" w:space="0"/>
              <w:right w:val="single" w:color="auto" w:sz="4" w:space="0"/>
            </w:tcBorders>
            <w:vAlign w:val="center"/>
          </w:tcPr>
          <w:p w14:paraId="2E4FE27F">
            <w:pPr>
              <w:rPr>
                <w:color w:val="000000"/>
                <w:sz w:val="18"/>
                <w:szCs w:val="18"/>
              </w:rPr>
            </w:pPr>
          </w:p>
        </w:tc>
        <w:tc>
          <w:tcPr>
            <w:tcW w:w="1926" w:type="dxa"/>
            <w:tcBorders>
              <w:top w:val="single" w:color="auto" w:sz="4" w:space="0"/>
              <w:left w:val="nil"/>
              <w:bottom w:val="single" w:color="auto" w:sz="4" w:space="0"/>
              <w:right w:val="single" w:color="auto" w:sz="4" w:space="0"/>
            </w:tcBorders>
          </w:tcPr>
          <w:p w14:paraId="7045883E">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6D777426">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35BB460A">
            <w:pPr>
              <w:rPr>
                <w:color w:val="000000"/>
                <w:sz w:val="18"/>
                <w:szCs w:val="18"/>
              </w:rPr>
            </w:pPr>
            <w:r>
              <w:rPr>
                <w:rFonts w:ascii="宋体" w:hAnsi="宋体"/>
                <w:color w:val="000000"/>
                <w:sz w:val="18"/>
                <w:szCs w:val="18"/>
              </w:rPr>
              <w:t>高炉煤气</w:t>
            </w:r>
          </w:p>
        </w:tc>
        <w:tc>
          <w:tcPr>
            <w:tcW w:w="1212" w:type="dxa"/>
            <w:tcBorders>
              <w:top w:val="single" w:color="auto" w:sz="4" w:space="0"/>
              <w:left w:val="nil"/>
              <w:bottom w:val="single" w:color="auto" w:sz="4" w:space="0"/>
              <w:right w:val="single" w:color="auto" w:sz="4" w:space="0"/>
            </w:tcBorders>
            <w:vAlign w:val="center"/>
          </w:tcPr>
          <w:p w14:paraId="00C36200">
            <w:pPr>
              <w:rPr>
                <w:color w:val="000000"/>
                <w:sz w:val="18"/>
                <w:szCs w:val="18"/>
              </w:rPr>
            </w:pPr>
          </w:p>
        </w:tc>
        <w:tc>
          <w:tcPr>
            <w:tcW w:w="731" w:type="dxa"/>
            <w:tcBorders>
              <w:top w:val="single" w:color="auto" w:sz="4" w:space="0"/>
              <w:left w:val="nil"/>
              <w:bottom w:val="single" w:color="auto" w:sz="4" w:space="0"/>
              <w:right w:val="single" w:color="auto" w:sz="4" w:space="0"/>
            </w:tcBorders>
          </w:tcPr>
          <w:p w14:paraId="50301B47">
            <w:pPr>
              <w:rPr>
                <w:color w:val="000000"/>
                <w:sz w:val="18"/>
                <w:szCs w:val="18"/>
              </w:rPr>
            </w:pPr>
          </w:p>
        </w:tc>
        <w:tc>
          <w:tcPr>
            <w:tcW w:w="1952" w:type="dxa"/>
            <w:tcBorders>
              <w:top w:val="single" w:color="auto" w:sz="4" w:space="0"/>
              <w:left w:val="nil"/>
              <w:bottom w:val="single" w:color="auto" w:sz="4" w:space="0"/>
              <w:right w:val="single" w:color="auto" w:sz="4" w:space="0"/>
            </w:tcBorders>
          </w:tcPr>
          <w:p w14:paraId="37D9E193">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vAlign w:val="center"/>
          </w:tcPr>
          <w:p w14:paraId="1DCE7D37">
            <w:pPr>
              <w:rPr>
                <w:color w:val="000000"/>
                <w:sz w:val="18"/>
                <w:szCs w:val="18"/>
              </w:rPr>
            </w:pPr>
          </w:p>
        </w:tc>
        <w:tc>
          <w:tcPr>
            <w:tcW w:w="772" w:type="dxa"/>
            <w:tcBorders>
              <w:top w:val="single" w:color="auto" w:sz="4" w:space="0"/>
              <w:left w:val="nil"/>
              <w:bottom w:val="single" w:color="auto" w:sz="4" w:space="0"/>
              <w:right w:val="single" w:color="auto" w:sz="4" w:space="0"/>
            </w:tcBorders>
            <w:vAlign w:val="center"/>
          </w:tcPr>
          <w:p w14:paraId="678A0282">
            <w:pPr>
              <w:rPr>
                <w:color w:val="000000"/>
                <w:sz w:val="18"/>
                <w:szCs w:val="18"/>
              </w:rPr>
            </w:pPr>
          </w:p>
        </w:tc>
        <w:tc>
          <w:tcPr>
            <w:tcW w:w="1926" w:type="dxa"/>
            <w:tcBorders>
              <w:top w:val="single" w:color="auto" w:sz="4" w:space="0"/>
              <w:left w:val="nil"/>
              <w:bottom w:val="single" w:color="auto" w:sz="4" w:space="0"/>
              <w:right w:val="single" w:color="auto" w:sz="4" w:space="0"/>
            </w:tcBorders>
          </w:tcPr>
          <w:p w14:paraId="5D16DC8D">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4D9FABAB">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55556590">
            <w:pPr>
              <w:rPr>
                <w:color w:val="000000"/>
                <w:sz w:val="18"/>
                <w:szCs w:val="18"/>
              </w:rPr>
            </w:pPr>
            <w:r>
              <w:rPr>
                <w:rFonts w:ascii="宋体" w:hAnsi="宋体"/>
                <w:color w:val="000000"/>
                <w:sz w:val="18"/>
                <w:szCs w:val="18"/>
              </w:rPr>
              <w:t>转炉煤气</w:t>
            </w:r>
          </w:p>
        </w:tc>
        <w:tc>
          <w:tcPr>
            <w:tcW w:w="1212" w:type="dxa"/>
            <w:tcBorders>
              <w:top w:val="single" w:color="auto" w:sz="4" w:space="0"/>
              <w:left w:val="nil"/>
              <w:bottom w:val="single" w:color="auto" w:sz="4" w:space="0"/>
              <w:right w:val="single" w:color="auto" w:sz="4" w:space="0"/>
            </w:tcBorders>
            <w:vAlign w:val="center"/>
          </w:tcPr>
          <w:p w14:paraId="7EF4FD94">
            <w:pPr>
              <w:rPr>
                <w:color w:val="000000"/>
                <w:sz w:val="18"/>
                <w:szCs w:val="18"/>
              </w:rPr>
            </w:pPr>
          </w:p>
        </w:tc>
        <w:tc>
          <w:tcPr>
            <w:tcW w:w="731" w:type="dxa"/>
            <w:tcBorders>
              <w:top w:val="single" w:color="auto" w:sz="4" w:space="0"/>
              <w:left w:val="nil"/>
              <w:bottom w:val="single" w:color="auto" w:sz="4" w:space="0"/>
              <w:right w:val="single" w:color="auto" w:sz="4" w:space="0"/>
            </w:tcBorders>
          </w:tcPr>
          <w:p w14:paraId="147DBC71">
            <w:pPr>
              <w:rPr>
                <w:color w:val="000000"/>
                <w:sz w:val="18"/>
                <w:szCs w:val="18"/>
              </w:rPr>
            </w:pPr>
          </w:p>
        </w:tc>
        <w:tc>
          <w:tcPr>
            <w:tcW w:w="1952" w:type="dxa"/>
            <w:tcBorders>
              <w:top w:val="single" w:color="auto" w:sz="4" w:space="0"/>
              <w:left w:val="nil"/>
              <w:bottom w:val="single" w:color="auto" w:sz="4" w:space="0"/>
              <w:right w:val="single" w:color="auto" w:sz="4" w:space="0"/>
            </w:tcBorders>
          </w:tcPr>
          <w:p w14:paraId="348F2C38">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tcPr>
          <w:p w14:paraId="24DE2501">
            <w:pPr>
              <w:rPr>
                <w:color w:val="000000"/>
                <w:sz w:val="18"/>
                <w:szCs w:val="18"/>
              </w:rPr>
            </w:pPr>
          </w:p>
        </w:tc>
        <w:tc>
          <w:tcPr>
            <w:tcW w:w="772" w:type="dxa"/>
            <w:tcBorders>
              <w:top w:val="single" w:color="auto" w:sz="4" w:space="0"/>
              <w:left w:val="nil"/>
              <w:bottom w:val="single" w:color="auto" w:sz="4" w:space="0"/>
              <w:right w:val="single" w:color="auto" w:sz="4" w:space="0"/>
            </w:tcBorders>
          </w:tcPr>
          <w:p w14:paraId="4B0C38F6">
            <w:pPr>
              <w:rPr>
                <w:color w:val="000000"/>
                <w:sz w:val="18"/>
                <w:szCs w:val="18"/>
              </w:rPr>
            </w:pPr>
          </w:p>
        </w:tc>
        <w:tc>
          <w:tcPr>
            <w:tcW w:w="1926" w:type="dxa"/>
            <w:tcBorders>
              <w:top w:val="single" w:color="auto" w:sz="4" w:space="0"/>
              <w:left w:val="nil"/>
              <w:bottom w:val="single" w:color="auto" w:sz="4" w:space="0"/>
              <w:right w:val="single" w:color="auto" w:sz="4" w:space="0"/>
            </w:tcBorders>
          </w:tcPr>
          <w:p w14:paraId="442F0A74">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43B93273">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2EF72CBF">
            <w:pPr>
              <w:rPr>
                <w:color w:val="000000"/>
                <w:sz w:val="18"/>
                <w:szCs w:val="18"/>
              </w:rPr>
            </w:pPr>
            <w:r>
              <w:rPr>
                <w:rFonts w:ascii="宋体" w:hAnsi="宋体"/>
                <w:color w:val="000000"/>
                <w:sz w:val="18"/>
                <w:szCs w:val="18"/>
              </w:rPr>
              <w:t>其</w:t>
            </w:r>
            <w:r>
              <w:rPr>
                <w:rFonts w:hint="eastAsia" w:ascii="宋体" w:hAnsi="宋体"/>
                <w:color w:val="000000"/>
                <w:sz w:val="18"/>
                <w:szCs w:val="18"/>
              </w:rPr>
              <w:t>他</w:t>
            </w:r>
            <w:r>
              <w:rPr>
                <w:rFonts w:ascii="宋体" w:hAnsi="宋体"/>
                <w:color w:val="000000"/>
                <w:sz w:val="18"/>
                <w:szCs w:val="18"/>
              </w:rPr>
              <w:t>煤气</w:t>
            </w:r>
          </w:p>
        </w:tc>
        <w:tc>
          <w:tcPr>
            <w:tcW w:w="1212" w:type="dxa"/>
            <w:tcBorders>
              <w:top w:val="single" w:color="auto" w:sz="4" w:space="0"/>
              <w:left w:val="nil"/>
              <w:bottom w:val="single" w:color="auto" w:sz="4" w:space="0"/>
              <w:right w:val="single" w:color="auto" w:sz="4" w:space="0"/>
            </w:tcBorders>
            <w:vAlign w:val="center"/>
          </w:tcPr>
          <w:p w14:paraId="6E92D911">
            <w:pPr>
              <w:rPr>
                <w:color w:val="000000"/>
                <w:sz w:val="18"/>
                <w:szCs w:val="18"/>
              </w:rPr>
            </w:pPr>
          </w:p>
        </w:tc>
        <w:tc>
          <w:tcPr>
            <w:tcW w:w="731" w:type="dxa"/>
            <w:tcBorders>
              <w:top w:val="single" w:color="auto" w:sz="4" w:space="0"/>
              <w:left w:val="nil"/>
              <w:bottom w:val="single" w:color="auto" w:sz="4" w:space="0"/>
              <w:right w:val="single" w:color="auto" w:sz="4" w:space="0"/>
            </w:tcBorders>
          </w:tcPr>
          <w:p w14:paraId="4CD7570D">
            <w:pPr>
              <w:rPr>
                <w:color w:val="000000"/>
                <w:sz w:val="18"/>
                <w:szCs w:val="18"/>
              </w:rPr>
            </w:pPr>
          </w:p>
        </w:tc>
        <w:tc>
          <w:tcPr>
            <w:tcW w:w="1952" w:type="dxa"/>
            <w:tcBorders>
              <w:top w:val="single" w:color="auto" w:sz="4" w:space="0"/>
              <w:left w:val="nil"/>
              <w:bottom w:val="single" w:color="auto" w:sz="4" w:space="0"/>
              <w:right w:val="single" w:color="auto" w:sz="4" w:space="0"/>
            </w:tcBorders>
          </w:tcPr>
          <w:p w14:paraId="256F5496">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tcPr>
          <w:p w14:paraId="6C2B56C0">
            <w:pPr>
              <w:rPr>
                <w:color w:val="000000"/>
                <w:sz w:val="18"/>
                <w:szCs w:val="18"/>
              </w:rPr>
            </w:pPr>
          </w:p>
        </w:tc>
        <w:tc>
          <w:tcPr>
            <w:tcW w:w="772" w:type="dxa"/>
            <w:tcBorders>
              <w:top w:val="single" w:color="auto" w:sz="4" w:space="0"/>
              <w:left w:val="nil"/>
              <w:bottom w:val="single" w:color="auto" w:sz="4" w:space="0"/>
              <w:right w:val="single" w:color="auto" w:sz="4" w:space="0"/>
            </w:tcBorders>
          </w:tcPr>
          <w:p w14:paraId="45C7A2D4">
            <w:pPr>
              <w:rPr>
                <w:color w:val="000000"/>
                <w:sz w:val="18"/>
                <w:szCs w:val="18"/>
              </w:rPr>
            </w:pPr>
          </w:p>
        </w:tc>
        <w:tc>
          <w:tcPr>
            <w:tcW w:w="1926" w:type="dxa"/>
            <w:tcBorders>
              <w:top w:val="single" w:color="auto" w:sz="4" w:space="0"/>
              <w:left w:val="nil"/>
              <w:bottom w:val="single" w:color="auto" w:sz="4" w:space="0"/>
              <w:right w:val="single" w:color="auto" w:sz="4" w:space="0"/>
            </w:tcBorders>
          </w:tcPr>
          <w:p w14:paraId="32324565">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1163C748">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14AF56CA">
            <w:pPr>
              <w:rPr>
                <w:color w:val="000000"/>
                <w:sz w:val="18"/>
                <w:szCs w:val="18"/>
              </w:rPr>
            </w:pPr>
            <w:r>
              <w:rPr>
                <w:rFonts w:ascii="宋体" w:hAnsi="宋体"/>
                <w:color w:val="000000"/>
                <w:sz w:val="18"/>
                <w:szCs w:val="18"/>
              </w:rPr>
              <w:t>天然气</w:t>
            </w:r>
          </w:p>
        </w:tc>
        <w:tc>
          <w:tcPr>
            <w:tcW w:w="1212" w:type="dxa"/>
            <w:tcBorders>
              <w:top w:val="single" w:color="auto" w:sz="4" w:space="0"/>
              <w:left w:val="nil"/>
              <w:bottom w:val="single" w:color="auto" w:sz="4" w:space="0"/>
              <w:right w:val="single" w:color="auto" w:sz="4" w:space="0"/>
            </w:tcBorders>
            <w:vAlign w:val="center"/>
          </w:tcPr>
          <w:p w14:paraId="17A0E3FB">
            <w:pPr>
              <w:rPr>
                <w:color w:val="000000"/>
                <w:sz w:val="18"/>
                <w:szCs w:val="18"/>
              </w:rPr>
            </w:pPr>
          </w:p>
        </w:tc>
        <w:tc>
          <w:tcPr>
            <w:tcW w:w="731" w:type="dxa"/>
            <w:tcBorders>
              <w:top w:val="single" w:color="auto" w:sz="4" w:space="0"/>
              <w:left w:val="nil"/>
              <w:bottom w:val="single" w:color="auto" w:sz="4" w:space="0"/>
              <w:right w:val="single" w:color="auto" w:sz="4" w:space="0"/>
            </w:tcBorders>
          </w:tcPr>
          <w:p w14:paraId="486B2443">
            <w:pPr>
              <w:rPr>
                <w:color w:val="000000"/>
                <w:sz w:val="18"/>
                <w:szCs w:val="18"/>
              </w:rPr>
            </w:pPr>
          </w:p>
        </w:tc>
        <w:tc>
          <w:tcPr>
            <w:tcW w:w="1952" w:type="dxa"/>
            <w:tcBorders>
              <w:top w:val="single" w:color="auto" w:sz="4" w:space="0"/>
              <w:left w:val="nil"/>
              <w:bottom w:val="single" w:color="auto" w:sz="4" w:space="0"/>
              <w:right w:val="single" w:color="auto" w:sz="4" w:space="0"/>
            </w:tcBorders>
          </w:tcPr>
          <w:p w14:paraId="44AE1B27">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tcPr>
          <w:p w14:paraId="167A0263">
            <w:pPr>
              <w:rPr>
                <w:color w:val="000000"/>
                <w:sz w:val="18"/>
                <w:szCs w:val="18"/>
              </w:rPr>
            </w:pPr>
          </w:p>
        </w:tc>
        <w:tc>
          <w:tcPr>
            <w:tcW w:w="772" w:type="dxa"/>
            <w:tcBorders>
              <w:top w:val="single" w:color="auto" w:sz="4" w:space="0"/>
              <w:left w:val="nil"/>
              <w:bottom w:val="single" w:color="auto" w:sz="4" w:space="0"/>
              <w:right w:val="single" w:color="auto" w:sz="4" w:space="0"/>
            </w:tcBorders>
          </w:tcPr>
          <w:p w14:paraId="2896CE8B">
            <w:pPr>
              <w:rPr>
                <w:color w:val="000000"/>
                <w:sz w:val="18"/>
                <w:szCs w:val="18"/>
              </w:rPr>
            </w:pPr>
          </w:p>
        </w:tc>
        <w:tc>
          <w:tcPr>
            <w:tcW w:w="1926" w:type="dxa"/>
            <w:tcBorders>
              <w:top w:val="single" w:color="auto" w:sz="4" w:space="0"/>
              <w:left w:val="nil"/>
              <w:bottom w:val="single" w:color="auto" w:sz="4" w:space="0"/>
              <w:right w:val="single" w:color="auto" w:sz="4" w:space="0"/>
            </w:tcBorders>
          </w:tcPr>
          <w:p w14:paraId="54BD5BA5">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50EF0A85">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6225FBCC">
            <w:pPr>
              <w:rPr>
                <w:color w:val="000000"/>
                <w:sz w:val="18"/>
                <w:szCs w:val="18"/>
              </w:rPr>
            </w:pPr>
            <w:r>
              <w:rPr>
                <w:rFonts w:ascii="宋体" w:hAnsi="宋体"/>
                <w:color w:val="000000"/>
                <w:sz w:val="18"/>
                <w:szCs w:val="18"/>
              </w:rPr>
              <w:t>炼厂干气</w:t>
            </w:r>
          </w:p>
        </w:tc>
        <w:tc>
          <w:tcPr>
            <w:tcW w:w="1212" w:type="dxa"/>
            <w:tcBorders>
              <w:top w:val="single" w:color="auto" w:sz="4" w:space="0"/>
              <w:left w:val="nil"/>
              <w:bottom w:val="single" w:color="auto" w:sz="4" w:space="0"/>
              <w:right w:val="single" w:color="auto" w:sz="4" w:space="0"/>
            </w:tcBorders>
            <w:vAlign w:val="center"/>
          </w:tcPr>
          <w:p w14:paraId="2B1A123E">
            <w:pPr>
              <w:rPr>
                <w:color w:val="000000"/>
                <w:sz w:val="18"/>
                <w:szCs w:val="18"/>
              </w:rPr>
            </w:pPr>
          </w:p>
        </w:tc>
        <w:tc>
          <w:tcPr>
            <w:tcW w:w="731" w:type="dxa"/>
            <w:tcBorders>
              <w:top w:val="single" w:color="auto" w:sz="4" w:space="0"/>
              <w:left w:val="nil"/>
              <w:bottom w:val="single" w:color="auto" w:sz="4" w:space="0"/>
              <w:right w:val="single" w:color="auto" w:sz="4" w:space="0"/>
            </w:tcBorders>
          </w:tcPr>
          <w:p w14:paraId="7146195B">
            <w:pPr>
              <w:rPr>
                <w:color w:val="000000"/>
                <w:sz w:val="18"/>
                <w:szCs w:val="18"/>
              </w:rPr>
            </w:pPr>
          </w:p>
        </w:tc>
        <w:tc>
          <w:tcPr>
            <w:tcW w:w="1952" w:type="dxa"/>
            <w:tcBorders>
              <w:top w:val="single" w:color="auto" w:sz="4" w:space="0"/>
              <w:left w:val="nil"/>
              <w:bottom w:val="single" w:color="auto" w:sz="4" w:space="0"/>
              <w:right w:val="single" w:color="auto" w:sz="4" w:space="0"/>
            </w:tcBorders>
          </w:tcPr>
          <w:p w14:paraId="116BA50C">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tcPr>
          <w:p w14:paraId="6AEA8CC2">
            <w:pPr>
              <w:rPr>
                <w:color w:val="000000"/>
                <w:sz w:val="18"/>
                <w:szCs w:val="18"/>
              </w:rPr>
            </w:pPr>
          </w:p>
        </w:tc>
        <w:tc>
          <w:tcPr>
            <w:tcW w:w="772" w:type="dxa"/>
            <w:tcBorders>
              <w:top w:val="single" w:color="auto" w:sz="4" w:space="0"/>
              <w:left w:val="nil"/>
              <w:bottom w:val="single" w:color="auto" w:sz="4" w:space="0"/>
              <w:right w:val="single" w:color="auto" w:sz="4" w:space="0"/>
            </w:tcBorders>
          </w:tcPr>
          <w:p w14:paraId="1A351D93">
            <w:pPr>
              <w:rPr>
                <w:color w:val="000000"/>
                <w:sz w:val="18"/>
                <w:szCs w:val="18"/>
              </w:rPr>
            </w:pPr>
          </w:p>
        </w:tc>
        <w:tc>
          <w:tcPr>
            <w:tcW w:w="1926" w:type="dxa"/>
            <w:tcBorders>
              <w:top w:val="single" w:color="auto" w:sz="4" w:space="0"/>
              <w:left w:val="nil"/>
              <w:bottom w:val="single" w:color="auto" w:sz="4" w:space="0"/>
              <w:right w:val="single" w:color="auto" w:sz="4" w:space="0"/>
            </w:tcBorders>
          </w:tcPr>
          <w:p w14:paraId="093D7777">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r w14:paraId="774120A5">
        <w:tblPrEx>
          <w:tblCellMar>
            <w:top w:w="0" w:type="dxa"/>
            <w:left w:w="108" w:type="dxa"/>
            <w:bottom w:w="0" w:type="dxa"/>
            <w:right w:w="108" w:type="dxa"/>
          </w:tblCellMar>
        </w:tblPrEx>
        <w:trPr>
          <w:trHeight w:val="26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434F40D2">
            <w:pPr>
              <w:ind w:firstLine="90" w:firstLineChars="50"/>
              <w:rPr>
                <w:color w:val="000000"/>
                <w:sz w:val="18"/>
                <w:szCs w:val="18"/>
              </w:rPr>
            </w:pPr>
            <w:r>
              <w:rPr>
                <w:rFonts w:ascii="宋体" w:hAnsi="宋体"/>
                <w:color w:val="000000"/>
                <w:sz w:val="18"/>
                <w:szCs w:val="18"/>
              </w:rPr>
              <w:t>其</w:t>
            </w:r>
            <w:r>
              <w:rPr>
                <w:rFonts w:hint="eastAsia" w:ascii="宋体" w:hAnsi="宋体"/>
                <w:color w:val="000000"/>
                <w:sz w:val="18"/>
                <w:szCs w:val="18"/>
              </w:rPr>
              <w:t>他</w:t>
            </w:r>
            <w:r>
              <w:rPr>
                <w:rFonts w:ascii="宋体" w:hAnsi="宋体"/>
                <w:color w:val="000000"/>
                <w:sz w:val="18"/>
                <w:szCs w:val="18"/>
              </w:rPr>
              <w:t>能源品种</w:t>
            </w:r>
            <w:r>
              <w:rPr>
                <w:color w:val="000000"/>
                <w:sz w:val="18"/>
                <w:szCs w:val="18"/>
                <w:vertAlign w:val="superscript"/>
              </w:rPr>
              <w:t>a</w:t>
            </w:r>
          </w:p>
        </w:tc>
        <w:tc>
          <w:tcPr>
            <w:tcW w:w="1212" w:type="dxa"/>
            <w:tcBorders>
              <w:top w:val="single" w:color="auto" w:sz="4" w:space="0"/>
              <w:left w:val="nil"/>
              <w:bottom w:val="single" w:color="auto" w:sz="4" w:space="0"/>
              <w:right w:val="single" w:color="auto" w:sz="4" w:space="0"/>
            </w:tcBorders>
            <w:vAlign w:val="center"/>
          </w:tcPr>
          <w:p w14:paraId="543F8BD9">
            <w:pPr>
              <w:rPr>
                <w:color w:val="000000"/>
                <w:sz w:val="18"/>
                <w:szCs w:val="18"/>
              </w:rPr>
            </w:pPr>
          </w:p>
        </w:tc>
        <w:tc>
          <w:tcPr>
            <w:tcW w:w="731" w:type="dxa"/>
            <w:tcBorders>
              <w:top w:val="single" w:color="auto" w:sz="4" w:space="0"/>
              <w:left w:val="nil"/>
              <w:bottom w:val="single" w:color="auto" w:sz="4" w:space="0"/>
              <w:right w:val="single" w:color="auto" w:sz="4" w:space="0"/>
            </w:tcBorders>
          </w:tcPr>
          <w:p w14:paraId="0B7E5052">
            <w:pPr>
              <w:rPr>
                <w:color w:val="000000"/>
                <w:sz w:val="18"/>
                <w:szCs w:val="18"/>
              </w:rPr>
            </w:pPr>
          </w:p>
        </w:tc>
        <w:tc>
          <w:tcPr>
            <w:tcW w:w="1952" w:type="dxa"/>
            <w:tcBorders>
              <w:top w:val="single" w:color="auto" w:sz="4" w:space="0"/>
              <w:left w:val="nil"/>
              <w:bottom w:val="single" w:color="auto" w:sz="4" w:space="0"/>
              <w:right w:val="single" w:color="auto" w:sz="4" w:space="0"/>
            </w:tcBorders>
          </w:tcPr>
          <w:p w14:paraId="6C323662">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c>
          <w:tcPr>
            <w:tcW w:w="1134" w:type="dxa"/>
            <w:tcBorders>
              <w:top w:val="single" w:color="auto" w:sz="4" w:space="0"/>
              <w:left w:val="nil"/>
              <w:bottom w:val="single" w:color="auto" w:sz="4" w:space="0"/>
              <w:right w:val="single" w:color="auto" w:sz="4" w:space="0"/>
            </w:tcBorders>
          </w:tcPr>
          <w:p w14:paraId="5B25C100">
            <w:pPr>
              <w:rPr>
                <w:color w:val="000000"/>
                <w:sz w:val="18"/>
                <w:szCs w:val="18"/>
              </w:rPr>
            </w:pPr>
          </w:p>
        </w:tc>
        <w:tc>
          <w:tcPr>
            <w:tcW w:w="772" w:type="dxa"/>
            <w:tcBorders>
              <w:top w:val="single" w:color="auto" w:sz="4" w:space="0"/>
              <w:left w:val="nil"/>
              <w:bottom w:val="single" w:color="auto" w:sz="4" w:space="0"/>
              <w:right w:val="single" w:color="auto" w:sz="4" w:space="0"/>
            </w:tcBorders>
          </w:tcPr>
          <w:p w14:paraId="39A88F03">
            <w:pPr>
              <w:rPr>
                <w:color w:val="000000"/>
                <w:sz w:val="18"/>
                <w:szCs w:val="18"/>
              </w:rPr>
            </w:pPr>
          </w:p>
        </w:tc>
        <w:tc>
          <w:tcPr>
            <w:tcW w:w="1926" w:type="dxa"/>
            <w:tcBorders>
              <w:top w:val="single" w:color="auto" w:sz="4" w:space="0"/>
              <w:left w:val="nil"/>
              <w:bottom w:val="single" w:color="auto" w:sz="4" w:space="0"/>
              <w:right w:val="single" w:color="auto" w:sz="4" w:space="0"/>
            </w:tcBorders>
          </w:tcPr>
          <w:p w14:paraId="669B3AD6">
            <w:pPr>
              <w:ind w:firstLine="0"/>
              <w:rPr>
                <w:color w:val="000000"/>
                <w:sz w:val="18"/>
                <w:szCs w:val="18"/>
              </w:rPr>
            </w:pPr>
            <w:r>
              <w:rPr>
                <w:color w:val="000000"/>
                <w:sz w:val="18"/>
                <w:szCs w:val="18"/>
              </w:rPr>
              <w:t>□</w:t>
            </w:r>
            <w:r>
              <w:rPr>
                <w:rFonts w:ascii="宋体" w:hAnsi="宋体"/>
                <w:color w:val="000000"/>
                <w:sz w:val="18"/>
                <w:szCs w:val="18"/>
              </w:rPr>
              <w:t xml:space="preserve">实测值 </w:t>
            </w:r>
            <w:r>
              <w:rPr>
                <w:color w:val="000000"/>
                <w:sz w:val="18"/>
                <w:szCs w:val="18"/>
              </w:rPr>
              <w:t>□</w:t>
            </w:r>
            <w:r>
              <w:rPr>
                <w:rFonts w:ascii="宋体" w:hAnsi="宋体"/>
                <w:color w:val="000000"/>
                <w:sz w:val="18"/>
                <w:szCs w:val="18"/>
              </w:rPr>
              <w:t>缺省值</w:t>
            </w:r>
          </w:p>
        </w:tc>
      </w:tr>
    </w:tbl>
    <w:p w14:paraId="4262D5F5">
      <w:pPr>
        <w:pStyle w:val="37"/>
        <w:ind w:firstLine="420"/>
        <w:rPr>
          <w:rFonts w:ascii="Times New Roman"/>
          <w:color w:val="000000"/>
          <w:szCs w:val="21"/>
        </w:rPr>
      </w:pPr>
      <w:r>
        <w:rPr>
          <w:rFonts w:ascii="Times New Roman"/>
          <w:color w:val="000000"/>
        </w:rPr>
        <w:t xml:space="preserve"> </w:t>
      </w:r>
    </w:p>
    <w:p w14:paraId="0DF012E7">
      <w:pPr>
        <w:pStyle w:val="37"/>
        <w:ind w:firstLine="420"/>
        <w:rPr>
          <w:rFonts w:ascii="Times New Roman"/>
          <w:color w:val="000000"/>
        </w:rPr>
      </w:pPr>
      <w:r>
        <w:rPr>
          <w:rFonts w:ascii="Times New Roman"/>
          <w:color w:val="000000"/>
        </w:rPr>
        <w:t xml:space="preserve"> </w:t>
      </w:r>
    </w:p>
    <w:p w14:paraId="19615607">
      <w:pPr>
        <w:pStyle w:val="37"/>
        <w:ind w:firstLine="420"/>
        <w:rPr>
          <w:rFonts w:ascii="Times New Roman"/>
          <w:color w:val="000000"/>
        </w:rPr>
      </w:pPr>
      <w:r>
        <w:rPr>
          <w:rFonts w:ascii="Times New Roman"/>
          <w:color w:val="000000"/>
        </w:rPr>
        <w:t xml:space="preserve"> </w:t>
      </w:r>
    </w:p>
    <w:p w14:paraId="26405188">
      <w:pPr>
        <w:ind w:firstLine="562"/>
        <w:jc w:val="center"/>
        <w:rPr>
          <w:rFonts w:ascii="黑体" w:hAnsi="黑体" w:eastAsia="黑体"/>
          <w:color w:val="000000"/>
        </w:rPr>
      </w:pPr>
    </w:p>
    <w:p w14:paraId="35AEB061">
      <w:pPr>
        <w:ind w:firstLine="562"/>
        <w:jc w:val="center"/>
        <w:rPr>
          <w:rFonts w:ascii="黑体" w:hAnsi="黑体" w:eastAsia="黑体"/>
          <w:color w:val="000000"/>
        </w:rPr>
      </w:pPr>
    </w:p>
    <w:p w14:paraId="004462C5">
      <w:pPr>
        <w:ind w:firstLine="0"/>
        <w:rPr>
          <w:rFonts w:ascii="黑体" w:hAnsi="黑体" w:eastAsia="黑体"/>
          <w:color w:val="000000"/>
        </w:rPr>
      </w:pPr>
    </w:p>
    <w:p w14:paraId="3CB2D199">
      <w:pPr>
        <w:ind w:firstLine="562"/>
        <w:jc w:val="center"/>
        <w:rPr>
          <w:rFonts w:ascii="黑体" w:hAnsi="黑体" w:eastAsia="黑体"/>
          <w:color w:val="000000"/>
        </w:rPr>
      </w:pPr>
      <w:r>
        <w:rPr>
          <w:rFonts w:hint="eastAsia" w:ascii="黑体" w:hAnsi="黑体" w:eastAsia="黑体"/>
          <w:color w:val="000000"/>
        </w:rPr>
        <w:t>表</w:t>
      </w:r>
      <w:r>
        <w:rPr>
          <w:rFonts w:hint="eastAsia"/>
          <w:color w:val="000000"/>
        </w:rPr>
        <w:t>B.</w:t>
      </w:r>
      <w:r>
        <w:rPr>
          <w:rFonts w:hint="eastAsia" w:ascii="黑体" w:hAnsi="黑体" w:eastAsia="黑体"/>
          <w:color w:val="000000"/>
        </w:rPr>
        <w:t>4  能源作为原材料用途的排放的活动数据和排放因子一览表</w:t>
      </w:r>
    </w:p>
    <w:p w14:paraId="61698EFE">
      <w:pPr>
        <w:ind w:firstLine="562"/>
        <w:jc w:val="center"/>
        <w:rPr>
          <w:rFonts w:hint="eastAsia" w:ascii="黑体" w:hAnsi="黑体" w:eastAsia="黑体"/>
          <w:color w:val="000000"/>
        </w:rPr>
      </w:pPr>
      <w:r>
        <w:rPr>
          <w:rFonts w:eastAsia="等线"/>
          <w:b/>
          <w:bCs/>
          <w:color w:val="000000"/>
        </w:rPr>
        <w:t xml:space="preserve"> </w:t>
      </w:r>
    </w:p>
    <w:tbl>
      <w:tblPr>
        <w:tblStyle w:val="23"/>
        <w:tblW w:w="4816"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2204"/>
        <w:gridCol w:w="1504"/>
        <w:gridCol w:w="2984"/>
        <w:gridCol w:w="2800"/>
      </w:tblGrid>
      <w:tr w14:paraId="619FF9B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8" w:hRule="atLeast"/>
          <w:jc w:val="center"/>
        </w:trPr>
        <w:tc>
          <w:tcPr>
            <w:tcW w:w="1161" w:type="pct"/>
            <w:noWrap w:val="0"/>
            <w:vAlign w:val="center"/>
          </w:tcPr>
          <w:p w14:paraId="07ABAA97">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sz w:val="18"/>
                <w:szCs w:val="18"/>
                <w:highlight w:val="none"/>
              </w:rPr>
            </w:pPr>
            <w:r>
              <w:rPr>
                <w:rFonts w:hint="eastAsia" w:cs="Times New Roman"/>
                <w:b w:val="0"/>
                <w:bCs/>
                <w:color w:val="auto"/>
                <w:kern w:val="0"/>
                <w:sz w:val="18"/>
                <w:szCs w:val="18"/>
                <w:highlight w:val="none"/>
                <w:lang w:val="en-US" w:eastAsia="zh-CN"/>
              </w:rPr>
              <w:t>能源</w:t>
            </w:r>
            <w:r>
              <w:rPr>
                <w:rFonts w:hint="default" w:ascii="Times New Roman" w:hAnsi="Times New Roman" w:cs="Times New Roman"/>
                <w:b w:val="0"/>
                <w:bCs/>
                <w:color w:val="auto"/>
                <w:kern w:val="0"/>
                <w:sz w:val="18"/>
                <w:szCs w:val="18"/>
                <w:highlight w:val="none"/>
              </w:rPr>
              <w:t>品种</w:t>
            </w:r>
          </w:p>
        </w:tc>
        <w:tc>
          <w:tcPr>
            <w:tcW w:w="792" w:type="pct"/>
            <w:noWrap w:val="0"/>
            <w:vAlign w:val="center"/>
          </w:tcPr>
          <w:p w14:paraId="735D9E1E">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消费量</w:t>
            </w:r>
          </w:p>
          <w:p w14:paraId="45608FB3">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i w:val="0"/>
                <w:iCs/>
                <w:color w:val="auto"/>
                <w:kern w:val="0"/>
                <w:sz w:val="18"/>
                <w:szCs w:val="18"/>
                <w:highlight w:val="none"/>
              </w:rPr>
              <w:t>t</w:t>
            </w:r>
            <w:r>
              <w:rPr>
                <w:rFonts w:hint="eastAsia" w:cs="Times New Roman"/>
                <w:b w:val="0"/>
                <w:bCs/>
                <w:i w:val="0"/>
                <w:iCs/>
                <w:color w:val="auto"/>
                <w:kern w:val="0"/>
                <w:sz w:val="18"/>
                <w:szCs w:val="18"/>
                <w:highlight w:val="none"/>
                <w:lang w:val="en-US" w:eastAsia="zh-CN"/>
              </w:rPr>
              <w:t>或</w:t>
            </w:r>
            <w:r>
              <w:rPr>
                <w:rFonts w:hint="default" w:ascii="Times New Roman" w:hAnsi="Times New Roman" w:cs="Times New Roman"/>
                <w:b w:val="0"/>
                <w:bCs/>
                <w:color w:val="auto"/>
                <w:sz w:val="18"/>
                <w:szCs w:val="18"/>
                <w:highlight w:val="none"/>
              </w:rPr>
              <w:t>10</w:t>
            </w:r>
            <w:r>
              <w:rPr>
                <w:rFonts w:hint="default" w:ascii="Times New Roman" w:hAnsi="Times New Roman" w:cs="Times New Roman"/>
                <w:b w:val="0"/>
                <w:bCs/>
                <w:color w:val="auto"/>
                <w:sz w:val="18"/>
                <w:szCs w:val="18"/>
                <w:highlight w:val="none"/>
                <w:vertAlign w:val="superscript"/>
              </w:rPr>
              <w:t>4</w:t>
            </w:r>
            <w:r>
              <w:rPr>
                <w:rFonts w:hint="default" w:ascii="Times New Roman" w:hAnsi="Times New Roman" w:cs="Times New Roman"/>
                <w:b w:val="0"/>
                <w:bCs/>
                <w:color w:val="auto"/>
                <w:sz w:val="18"/>
                <w:szCs w:val="18"/>
                <w:highlight w:val="none"/>
              </w:rPr>
              <w:t>Nm</w:t>
            </w:r>
            <w:r>
              <w:rPr>
                <w:rFonts w:hint="default" w:ascii="Times New Roman" w:hAnsi="Times New Roman" w:cs="Times New Roman"/>
                <w:b w:val="0"/>
                <w:bCs/>
                <w:color w:val="auto"/>
                <w:sz w:val="18"/>
                <w:szCs w:val="18"/>
                <w:highlight w:val="none"/>
                <w:vertAlign w:val="superscript"/>
              </w:rPr>
              <w:t>3</w:t>
            </w:r>
          </w:p>
        </w:tc>
        <w:tc>
          <w:tcPr>
            <w:tcW w:w="1572" w:type="pct"/>
            <w:tcBorders>
              <w:left w:val="single" w:color="auto" w:sz="4" w:space="0"/>
            </w:tcBorders>
            <w:noWrap w:val="0"/>
            <w:vAlign w:val="center"/>
          </w:tcPr>
          <w:p w14:paraId="2B586AF7">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排放因子</w:t>
            </w:r>
          </w:p>
          <w:p w14:paraId="537D7604">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s="Times New Roman"/>
                <w:b w:val="0"/>
                <w:bCs/>
                <w:color w:val="auto"/>
                <w:kern w:val="0"/>
                <w:sz w:val="18"/>
                <w:szCs w:val="18"/>
                <w:highlight w:val="none"/>
                <w:lang w:val="en-US" w:eastAsia="zh-CN"/>
              </w:rPr>
            </w:pPr>
            <w:r>
              <w:rPr>
                <w:rFonts w:hint="default" w:ascii="Times New Roman" w:hAnsi="Times New Roman" w:cs="Times New Roman"/>
                <w:b w:val="0"/>
                <w:bCs/>
                <w:color w:val="auto"/>
                <w:kern w:val="0"/>
                <w:sz w:val="18"/>
                <w:szCs w:val="18"/>
                <w:highlight w:val="none"/>
              </w:rPr>
              <w:t>tCO</w:t>
            </w:r>
            <w:r>
              <w:rPr>
                <w:rFonts w:hint="default" w:ascii="Times New Roman" w:hAnsi="Times New Roman" w:cs="Times New Roman"/>
                <w:b w:val="0"/>
                <w:bCs/>
                <w:color w:val="auto"/>
                <w:kern w:val="0"/>
                <w:sz w:val="18"/>
                <w:szCs w:val="18"/>
                <w:highlight w:val="none"/>
                <w:vertAlign w:val="subscript"/>
              </w:rPr>
              <w:t>2</w:t>
            </w:r>
            <w:r>
              <w:rPr>
                <w:rFonts w:hint="default" w:ascii="Times New Roman" w:hAnsi="Times New Roman" w:cs="Times New Roman"/>
                <w:b w:val="0"/>
                <w:bCs/>
                <w:color w:val="auto"/>
                <w:kern w:val="0"/>
                <w:sz w:val="18"/>
                <w:szCs w:val="18"/>
                <w:highlight w:val="none"/>
              </w:rPr>
              <w:t>/</w:t>
            </w:r>
            <w:r>
              <w:rPr>
                <w:rFonts w:hint="default" w:ascii="Times New Roman" w:hAnsi="Times New Roman" w:cs="Times New Roman"/>
                <w:b w:val="0"/>
                <w:bCs/>
                <w:color w:val="auto"/>
                <w:kern w:val="0"/>
                <w:sz w:val="18"/>
                <w:szCs w:val="18"/>
                <w:highlight w:val="none"/>
                <w:lang w:val="en-US" w:eastAsia="zh-CN"/>
              </w:rPr>
              <w:t>t，</w:t>
            </w:r>
            <w:r>
              <w:rPr>
                <w:rFonts w:hint="eastAsia" w:cs="Times New Roman"/>
                <w:b w:val="0"/>
                <w:bCs/>
                <w:color w:val="auto"/>
                <w:kern w:val="0"/>
                <w:sz w:val="18"/>
                <w:szCs w:val="18"/>
                <w:highlight w:val="none"/>
                <w:lang w:val="en-US" w:eastAsia="zh-CN"/>
              </w:rPr>
              <w:t>或</w:t>
            </w:r>
            <w:r>
              <w:rPr>
                <w:rFonts w:hint="default" w:ascii="Times New Roman" w:hAnsi="Times New Roman" w:cs="Times New Roman"/>
                <w:b w:val="0"/>
                <w:bCs/>
                <w:color w:val="auto"/>
                <w:sz w:val="18"/>
                <w:szCs w:val="18"/>
                <w:highlight w:val="none"/>
              </w:rPr>
              <w:t>t</w:t>
            </w:r>
            <w:r>
              <w:rPr>
                <w:rFonts w:hint="default" w:ascii="Times New Roman" w:hAnsi="Times New Roman" w:cs="Times New Roman"/>
                <w:b w:val="0"/>
                <w:bCs/>
                <w:color w:val="auto"/>
                <w:kern w:val="0"/>
                <w:sz w:val="18"/>
                <w:szCs w:val="18"/>
                <w:highlight w:val="none"/>
              </w:rPr>
              <w:t>CO</w:t>
            </w:r>
            <w:r>
              <w:rPr>
                <w:rFonts w:hint="default" w:ascii="Times New Roman" w:hAnsi="Times New Roman" w:cs="Times New Roman"/>
                <w:b w:val="0"/>
                <w:bCs/>
                <w:color w:val="auto"/>
                <w:kern w:val="0"/>
                <w:sz w:val="18"/>
                <w:szCs w:val="18"/>
                <w:highlight w:val="none"/>
                <w:vertAlign w:val="subscript"/>
              </w:rPr>
              <w:t>2</w:t>
            </w:r>
            <w:r>
              <w:rPr>
                <w:rFonts w:hint="default" w:ascii="Times New Roman" w:hAnsi="Times New Roman" w:cs="Times New Roman"/>
                <w:b w:val="0"/>
                <w:bCs/>
                <w:color w:val="auto"/>
                <w:sz w:val="18"/>
                <w:szCs w:val="18"/>
                <w:highlight w:val="none"/>
              </w:rPr>
              <w:t>/10</w:t>
            </w:r>
            <w:r>
              <w:rPr>
                <w:rFonts w:hint="default" w:ascii="Times New Roman" w:hAnsi="Times New Roman" w:cs="Times New Roman"/>
                <w:b w:val="0"/>
                <w:bCs/>
                <w:color w:val="auto"/>
                <w:sz w:val="18"/>
                <w:szCs w:val="18"/>
                <w:highlight w:val="none"/>
                <w:vertAlign w:val="superscript"/>
              </w:rPr>
              <w:t>4</w:t>
            </w:r>
            <w:r>
              <w:rPr>
                <w:rFonts w:hint="default" w:ascii="Times New Roman" w:hAnsi="Times New Roman" w:cs="Times New Roman"/>
                <w:b w:val="0"/>
                <w:bCs/>
                <w:color w:val="auto"/>
                <w:sz w:val="18"/>
                <w:szCs w:val="18"/>
                <w:highlight w:val="none"/>
              </w:rPr>
              <w:t>Nm</w:t>
            </w:r>
            <w:r>
              <w:rPr>
                <w:rFonts w:hint="default" w:ascii="Times New Roman" w:hAnsi="Times New Roman" w:cs="Times New Roman"/>
                <w:b w:val="0"/>
                <w:bCs/>
                <w:color w:val="auto"/>
                <w:sz w:val="18"/>
                <w:szCs w:val="18"/>
                <w:highlight w:val="none"/>
                <w:vertAlign w:val="superscript"/>
              </w:rPr>
              <w:t>3</w:t>
            </w:r>
          </w:p>
        </w:tc>
        <w:tc>
          <w:tcPr>
            <w:tcW w:w="1474" w:type="pct"/>
            <w:tcBorders>
              <w:left w:val="single" w:color="auto" w:sz="4" w:space="0"/>
            </w:tcBorders>
            <w:noWrap w:val="0"/>
            <w:vAlign w:val="center"/>
          </w:tcPr>
          <w:p w14:paraId="5BD5AFF5">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sz w:val="18"/>
                <w:szCs w:val="18"/>
                <w:highlight w:val="none"/>
              </w:rPr>
              <w:t>排放量</w:t>
            </w:r>
          </w:p>
          <w:p w14:paraId="0CF8F182">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sz w:val="18"/>
                <w:szCs w:val="18"/>
                <w:highlight w:val="none"/>
                <w:lang w:val="en-US" w:eastAsia="zh-CN"/>
              </w:rPr>
            </w:pPr>
            <w:r>
              <w:rPr>
                <w:rFonts w:hint="default" w:ascii="Times New Roman" w:hAnsi="Times New Roman" w:cs="Times New Roman"/>
                <w:b w:val="0"/>
                <w:bCs/>
                <w:color w:val="auto"/>
                <w:sz w:val="18"/>
                <w:szCs w:val="18"/>
                <w:highlight w:val="none"/>
              </w:rPr>
              <w:t>t</w:t>
            </w:r>
            <w:r>
              <w:rPr>
                <w:rFonts w:hint="default" w:ascii="Times New Roman" w:hAnsi="Times New Roman" w:cs="Times New Roman"/>
                <w:b w:val="0"/>
                <w:bCs/>
                <w:color w:val="auto"/>
                <w:kern w:val="0"/>
                <w:sz w:val="18"/>
                <w:szCs w:val="18"/>
                <w:highlight w:val="none"/>
              </w:rPr>
              <w:t>CO</w:t>
            </w:r>
            <w:r>
              <w:rPr>
                <w:rFonts w:hint="default" w:ascii="Times New Roman" w:hAnsi="Times New Roman" w:cs="Times New Roman"/>
                <w:b w:val="0"/>
                <w:bCs/>
                <w:color w:val="auto"/>
                <w:kern w:val="0"/>
                <w:sz w:val="18"/>
                <w:szCs w:val="18"/>
                <w:highlight w:val="none"/>
                <w:vertAlign w:val="subscript"/>
              </w:rPr>
              <w:t>2</w:t>
            </w:r>
          </w:p>
        </w:tc>
      </w:tr>
      <w:tr w14:paraId="15922A3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30" w:hRule="atLeast"/>
          <w:jc w:val="center"/>
        </w:trPr>
        <w:tc>
          <w:tcPr>
            <w:tcW w:w="1161" w:type="pct"/>
            <w:noWrap w:val="0"/>
            <w:vAlign w:val="center"/>
          </w:tcPr>
          <w:p w14:paraId="68A3DF1D">
            <w:pPr>
              <w:keepNext w:val="0"/>
              <w:keepLines w:val="0"/>
              <w:widowControl/>
              <w:suppressLineNumbers w:val="0"/>
              <w:autoSpaceDE w:val="0"/>
              <w:autoSpaceDN w:val="0"/>
              <w:adjustRightInd/>
              <w:spacing w:before="0" w:beforeAutospacing="0" w:after="0" w:afterAutospacing="0" w:line="240" w:lineRule="auto"/>
              <w:ind w:left="0" w:right="0"/>
              <w:jc w:val="center"/>
              <w:rPr>
                <w:rFonts w:hint="eastAsia" w:ascii="Times New Roman" w:hAnsi="Times New Roman" w:eastAsia="宋体" w:cs="Times New Roman"/>
                <w:color w:val="auto"/>
                <w:kern w:val="0"/>
                <w:sz w:val="18"/>
                <w:szCs w:val="18"/>
                <w:highlight w:val="none"/>
                <w:lang w:eastAsia="zh-CN"/>
              </w:rPr>
            </w:pPr>
            <w:r>
              <w:rPr>
                <w:rFonts w:hint="eastAsia" w:cs="Times New Roman"/>
                <w:bCs/>
                <w:color w:val="auto"/>
                <w:sz w:val="18"/>
                <w:szCs w:val="18"/>
                <w:highlight w:val="none"/>
                <w:lang w:val="en-US" w:eastAsia="zh-CN"/>
              </w:rPr>
              <w:t>电极糊</w:t>
            </w:r>
          </w:p>
        </w:tc>
        <w:tc>
          <w:tcPr>
            <w:tcW w:w="792" w:type="pct"/>
            <w:noWrap w:val="0"/>
            <w:vAlign w:val="center"/>
          </w:tcPr>
          <w:p w14:paraId="71CAA5F9">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c>
          <w:tcPr>
            <w:tcW w:w="1572" w:type="pct"/>
            <w:tcBorders>
              <w:left w:val="single" w:color="auto" w:sz="4" w:space="0"/>
            </w:tcBorders>
            <w:noWrap w:val="0"/>
            <w:vAlign w:val="top"/>
          </w:tcPr>
          <w:p w14:paraId="77AC580D">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szCs w:val="24"/>
                <w:highlight w:val="none"/>
              </w:rPr>
            </w:pPr>
          </w:p>
        </w:tc>
        <w:tc>
          <w:tcPr>
            <w:tcW w:w="1474" w:type="pct"/>
            <w:tcBorders>
              <w:left w:val="single" w:color="auto" w:sz="4" w:space="0"/>
            </w:tcBorders>
            <w:noWrap w:val="0"/>
            <w:vAlign w:val="top"/>
          </w:tcPr>
          <w:p w14:paraId="7EEA6999">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r>
      <w:tr w14:paraId="1C2FB58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1161" w:type="pct"/>
            <w:noWrap w:val="0"/>
            <w:vAlign w:val="center"/>
          </w:tcPr>
          <w:p w14:paraId="645F2DAF">
            <w:pPr>
              <w:keepNext w:val="0"/>
              <w:keepLines w:val="0"/>
              <w:widowControl/>
              <w:suppressLineNumbers w:val="0"/>
              <w:autoSpaceDE w:val="0"/>
              <w:autoSpaceDN w:val="0"/>
              <w:adjustRightInd/>
              <w:spacing w:before="0" w:beforeAutospacing="0" w:after="0" w:afterAutospacing="0" w:line="240" w:lineRule="auto"/>
              <w:ind w:left="0" w:right="0" w:firstLine="1089" w:firstLineChars="605"/>
              <w:jc w:val="both"/>
              <w:rPr>
                <w:rFonts w:hint="default"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w:t>
            </w:r>
          </w:p>
        </w:tc>
        <w:tc>
          <w:tcPr>
            <w:tcW w:w="792" w:type="pct"/>
            <w:noWrap w:val="0"/>
            <w:vAlign w:val="center"/>
          </w:tcPr>
          <w:p w14:paraId="479B58AA">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c>
          <w:tcPr>
            <w:tcW w:w="1572" w:type="pct"/>
            <w:tcBorders>
              <w:left w:val="single" w:color="auto" w:sz="4" w:space="0"/>
            </w:tcBorders>
            <w:noWrap w:val="0"/>
            <w:vAlign w:val="top"/>
          </w:tcPr>
          <w:p w14:paraId="30ACAD83">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szCs w:val="24"/>
                <w:highlight w:val="none"/>
              </w:rPr>
            </w:pPr>
          </w:p>
        </w:tc>
        <w:tc>
          <w:tcPr>
            <w:tcW w:w="1474" w:type="pct"/>
            <w:tcBorders>
              <w:left w:val="single" w:color="auto" w:sz="4" w:space="0"/>
            </w:tcBorders>
            <w:noWrap w:val="0"/>
            <w:vAlign w:val="top"/>
          </w:tcPr>
          <w:p w14:paraId="7789F357">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r>
      <w:tr w14:paraId="544BB75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40" w:hRule="atLeast"/>
          <w:jc w:val="center"/>
        </w:trPr>
        <w:tc>
          <w:tcPr>
            <w:tcW w:w="5000" w:type="pct"/>
            <w:gridSpan w:val="4"/>
            <w:noWrap w:val="0"/>
            <w:vAlign w:val="center"/>
          </w:tcPr>
          <w:p w14:paraId="42A6D5AC">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r>
              <w:rPr>
                <w:rFonts w:hint="default" w:ascii="Times New Roman" w:hAnsi="Times New Roman" w:eastAsia="黑体" w:cs="Times New Roman"/>
                <w:bCs/>
                <w:color w:val="auto"/>
                <w:sz w:val="18"/>
                <w:szCs w:val="18"/>
                <w:highlight w:val="none"/>
              </w:rPr>
              <w:t>注：</w:t>
            </w:r>
            <w:r>
              <w:rPr>
                <w:rFonts w:hint="default" w:ascii="Times New Roman" w:hAnsi="Times New Roman" w:cs="Times New Roman"/>
                <w:bCs/>
                <w:color w:val="auto"/>
                <w:sz w:val="18"/>
                <w:szCs w:val="18"/>
                <w:highlight w:val="none"/>
              </w:rPr>
              <w:t>报告主体应自行添加未在表中列出但企业实际消耗的其他</w:t>
            </w:r>
            <w:r>
              <w:rPr>
                <w:rFonts w:hint="eastAsia" w:cs="Times New Roman"/>
                <w:bCs/>
                <w:color w:val="auto"/>
                <w:sz w:val="18"/>
                <w:szCs w:val="18"/>
                <w:highlight w:val="none"/>
                <w:lang w:val="en-US" w:eastAsia="zh-CN"/>
              </w:rPr>
              <w:t>能源作为原材料</w:t>
            </w:r>
            <w:r>
              <w:rPr>
                <w:rFonts w:hint="default" w:ascii="Times New Roman" w:hAnsi="Times New Roman" w:cs="Times New Roman"/>
                <w:bCs/>
                <w:color w:val="auto"/>
                <w:sz w:val="18"/>
                <w:szCs w:val="18"/>
                <w:highlight w:val="none"/>
              </w:rPr>
              <w:t>品种。</w:t>
            </w:r>
          </w:p>
        </w:tc>
      </w:tr>
    </w:tbl>
    <w:p w14:paraId="483A9420">
      <w:pPr>
        <w:ind w:firstLine="562"/>
        <w:jc w:val="center"/>
        <w:rPr>
          <w:rFonts w:hint="eastAsia" w:ascii="黑体" w:hAnsi="黑体" w:eastAsia="黑体"/>
          <w:color w:val="000000"/>
        </w:rPr>
      </w:pPr>
      <w:r>
        <w:rPr>
          <w:rFonts w:hint="eastAsia" w:ascii="黑体" w:hAnsi="黑体" w:eastAsia="黑体"/>
          <w:color w:val="000000"/>
        </w:rPr>
        <w:t>表</w:t>
      </w:r>
      <w:r>
        <w:rPr>
          <w:rFonts w:hint="eastAsia"/>
          <w:color w:val="000000"/>
        </w:rPr>
        <w:t>B.</w:t>
      </w:r>
      <w:r>
        <w:rPr>
          <w:rFonts w:hint="eastAsia" w:ascii="黑体" w:hAnsi="黑体" w:eastAsia="黑体"/>
          <w:color w:val="000000"/>
        </w:rPr>
        <w:t>5  工业过程排放的活动数据和排放因子一览表</w:t>
      </w:r>
    </w:p>
    <w:tbl>
      <w:tblPr>
        <w:tblStyle w:val="23"/>
        <w:tblW w:w="4899"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1575"/>
        <w:gridCol w:w="1549"/>
        <w:gridCol w:w="4081"/>
        <w:gridCol w:w="2451"/>
      </w:tblGrid>
      <w:tr w14:paraId="3248B5C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16" w:type="pct"/>
            <w:noWrap w:val="0"/>
            <w:vAlign w:val="center"/>
          </w:tcPr>
          <w:p w14:paraId="09C5A97F">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kern w:val="0"/>
                <w:sz w:val="18"/>
                <w:szCs w:val="18"/>
                <w:highlight w:val="none"/>
              </w:rPr>
              <w:t>原、辅材料品种</w:t>
            </w:r>
          </w:p>
        </w:tc>
        <w:tc>
          <w:tcPr>
            <w:tcW w:w="802" w:type="pct"/>
            <w:noWrap w:val="0"/>
            <w:vAlign w:val="center"/>
          </w:tcPr>
          <w:p w14:paraId="1711ABE0">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消费量</w:t>
            </w:r>
          </w:p>
          <w:p w14:paraId="438DB9EF">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i w:val="0"/>
                <w:iCs/>
                <w:color w:val="auto"/>
                <w:kern w:val="0"/>
                <w:sz w:val="18"/>
                <w:szCs w:val="18"/>
                <w:highlight w:val="none"/>
              </w:rPr>
              <w:t>t</w:t>
            </w:r>
          </w:p>
        </w:tc>
        <w:tc>
          <w:tcPr>
            <w:tcW w:w="2113" w:type="pct"/>
            <w:noWrap w:val="0"/>
            <w:vAlign w:val="center"/>
          </w:tcPr>
          <w:p w14:paraId="56C8C574">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排放因子</w:t>
            </w:r>
          </w:p>
          <w:p w14:paraId="49861C7E">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kern w:val="0"/>
                <w:sz w:val="18"/>
                <w:szCs w:val="18"/>
                <w:highlight w:val="none"/>
              </w:rPr>
              <w:t>tCO</w:t>
            </w:r>
            <w:r>
              <w:rPr>
                <w:rFonts w:hint="default" w:ascii="Times New Roman" w:hAnsi="Times New Roman" w:cs="Times New Roman"/>
                <w:b w:val="0"/>
                <w:bCs/>
                <w:color w:val="auto"/>
                <w:kern w:val="0"/>
                <w:sz w:val="18"/>
                <w:szCs w:val="18"/>
                <w:highlight w:val="none"/>
                <w:vertAlign w:val="subscript"/>
              </w:rPr>
              <w:t>2</w:t>
            </w:r>
            <w:r>
              <w:rPr>
                <w:rFonts w:hint="default" w:ascii="Times New Roman" w:hAnsi="Times New Roman" w:cs="Times New Roman"/>
                <w:b w:val="0"/>
                <w:bCs/>
                <w:color w:val="auto"/>
                <w:kern w:val="0"/>
                <w:sz w:val="18"/>
                <w:szCs w:val="18"/>
                <w:highlight w:val="none"/>
              </w:rPr>
              <w:t>/</w:t>
            </w:r>
            <w:r>
              <w:rPr>
                <w:rFonts w:hint="default" w:ascii="Times New Roman" w:hAnsi="Times New Roman" w:cs="Times New Roman"/>
                <w:b w:val="0"/>
                <w:bCs/>
                <w:color w:val="auto"/>
                <w:kern w:val="0"/>
                <w:sz w:val="18"/>
                <w:szCs w:val="18"/>
                <w:highlight w:val="none"/>
                <w:lang w:val="en-US" w:eastAsia="zh-CN"/>
              </w:rPr>
              <w:t>t</w:t>
            </w:r>
          </w:p>
        </w:tc>
        <w:tc>
          <w:tcPr>
            <w:tcW w:w="1266" w:type="pct"/>
            <w:noWrap w:val="0"/>
            <w:vAlign w:val="center"/>
          </w:tcPr>
          <w:p w14:paraId="255FD1E9">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sz w:val="18"/>
                <w:szCs w:val="18"/>
                <w:highlight w:val="none"/>
              </w:rPr>
              <w:t>排放量</w:t>
            </w:r>
          </w:p>
          <w:p w14:paraId="40537C98">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i/>
                <w:color w:val="auto"/>
                <w:sz w:val="18"/>
                <w:szCs w:val="18"/>
                <w:highlight w:val="none"/>
              </w:rPr>
            </w:pPr>
            <w:r>
              <w:rPr>
                <w:rFonts w:hint="default" w:ascii="Times New Roman" w:hAnsi="Times New Roman" w:cs="Times New Roman"/>
                <w:b w:val="0"/>
                <w:bCs/>
                <w:color w:val="auto"/>
                <w:sz w:val="18"/>
                <w:szCs w:val="18"/>
                <w:highlight w:val="none"/>
              </w:rPr>
              <w:t>t</w:t>
            </w:r>
            <w:r>
              <w:rPr>
                <w:rFonts w:hint="default" w:ascii="Times New Roman" w:hAnsi="Times New Roman" w:cs="Times New Roman"/>
                <w:b w:val="0"/>
                <w:bCs/>
                <w:color w:val="auto"/>
                <w:kern w:val="0"/>
                <w:sz w:val="18"/>
                <w:szCs w:val="18"/>
                <w:highlight w:val="none"/>
              </w:rPr>
              <w:t>CO</w:t>
            </w:r>
            <w:r>
              <w:rPr>
                <w:rFonts w:hint="default" w:ascii="Times New Roman" w:hAnsi="Times New Roman" w:cs="Times New Roman"/>
                <w:b w:val="0"/>
                <w:bCs/>
                <w:color w:val="auto"/>
                <w:kern w:val="0"/>
                <w:sz w:val="18"/>
                <w:szCs w:val="18"/>
                <w:highlight w:val="none"/>
                <w:vertAlign w:val="subscript"/>
              </w:rPr>
              <w:t>2</w:t>
            </w:r>
          </w:p>
        </w:tc>
      </w:tr>
      <w:tr w14:paraId="77B57A3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816" w:type="pct"/>
            <w:noWrap w:val="0"/>
            <w:vAlign w:val="center"/>
          </w:tcPr>
          <w:p w14:paraId="5284ED83">
            <w:pPr>
              <w:keepNext w:val="0"/>
              <w:keepLines w:val="0"/>
              <w:suppressLineNumbers w:val="0"/>
              <w:adjustRightInd/>
              <w:spacing w:before="0" w:beforeAutospacing="0" w:after="0" w:afterAutospacing="0" w:line="240" w:lineRule="auto"/>
              <w:ind w:left="0" w:right="0"/>
              <w:jc w:val="center"/>
              <w:rPr>
                <w:rFonts w:hint="default" w:ascii="Times New Roman" w:hAnsi="Times New Roman" w:eastAsia="宋体" w:cs="Times New Roman"/>
                <w:b/>
                <w:color w:val="auto"/>
                <w:kern w:val="0"/>
                <w:sz w:val="18"/>
                <w:szCs w:val="18"/>
                <w:highlight w:val="none"/>
                <w:lang w:val="en-US" w:eastAsia="zh-CN"/>
              </w:rPr>
            </w:pPr>
            <w:r>
              <w:rPr>
                <w:rFonts w:hint="default" w:ascii="Times New Roman" w:hAnsi="Times New Roman" w:cs="Times New Roman"/>
                <w:b w:val="0"/>
                <w:bCs/>
                <w:color w:val="auto"/>
                <w:kern w:val="0"/>
                <w:sz w:val="18"/>
                <w:szCs w:val="18"/>
                <w:highlight w:val="none"/>
                <w:lang w:val="en-US" w:eastAsia="zh-CN"/>
              </w:rPr>
              <w:t>纯碱</w:t>
            </w:r>
          </w:p>
        </w:tc>
        <w:tc>
          <w:tcPr>
            <w:tcW w:w="802" w:type="pct"/>
            <w:noWrap w:val="0"/>
            <w:vAlign w:val="center"/>
          </w:tcPr>
          <w:p w14:paraId="60A76A07">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s="Times New Roman"/>
                <w:b/>
                <w:i w:val="0"/>
                <w:iCs/>
                <w:color w:val="auto"/>
                <w:kern w:val="0"/>
                <w:sz w:val="18"/>
                <w:szCs w:val="18"/>
                <w:highlight w:val="none"/>
              </w:rPr>
            </w:pPr>
          </w:p>
        </w:tc>
        <w:tc>
          <w:tcPr>
            <w:tcW w:w="2113" w:type="pct"/>
            <w:noWrap w:val="0"/>
            <w:vAlign w:val="center"/>
          </w:tcPr>
          <w:p w14:paraId="6BADB6D5">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s="Times New Roman"/>
                <w:b/>
                <w:bCs w:val="0"/>
                <w:color w:val="auto"/>
                <w:kern w:val="0"/>
                <w:sz w:val="18"/>
                <w:szCs w:val="18"/>
                <w:highlight w:val="none"/>
              </w:rPr>
            </w:pPr>
          </w:p>
        </w:tc>
        <w:tc>
          <w:tcPr>
            <w:tcW w:w="1266" w:type="pct"/>
            <w:noWrap w:val="0"/>
            <w:vAlign w:val="center"/>
          </w:tcPr>
          <w:p w14:paraId="69D55C4C">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bCs w:val="0"/>
                <w:color w:val="auto"/>
                <w:sz w:val="18"/>
                <w:szCs w:val="18"/>
                <w:highlight w:val="none"/>
              </w:rPr>
            </w:pPr>
          </w:p>
        </w:tc>
      </w:tr>
      <w:tr w14:paraId="1CFC4A7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816" w:type="pct"/>
            <w:noWrap w:val="0"/>
            <w:vAlign w:val="center"/>
          </w:tcPr>
          <w:p w14:paraId="4E9B2F96">
            <w:pPr>
              <w:keepNext w:val="0"/>
              <w:keepLines w:val="0"/>
              <w:widowControl/>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碳酸钙</w:t>
            </w:r>
          </w:p>
        </w:tc>
        <w:tc>
          <w:tcPr>
            <w:tcW w:w="802" w:type="pct"/>
            <w:noWrap w:val="0"/>
            <w:vAlign w:val="center"/>
          </w:tcPr>
          <w:p w14:paraId="079A98B8">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c>
          <w:tcPr>
            <w:tcW w:w="2113" w:type="pct"/>
            <w:noWrap w:val="0"/>
            <w:vAlign w:val="top"/>
          </w:tcPr>
          <w:p w14:paraId="6678D9D9">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c>
          <w:tcPr>
            <w:tcW w:w="1266" w:type="pct"/>
            <w:noWrap w:val="0"/>
            <w:vAlign w:val="top"/>
          </w:tcPr>
          <w:p w14:paraId="12298DA9">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r>
      <w:tr w14:paraId="7FB093A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40" w:hRule="atLeast"/>
          <w:jc w:val="center"/>
        </w:trPr>
        <w:tc>
          <w:tcPr>
            <w:tcW w:w="816" w:type="pct"/>
            <w:noWrap w:val="0"/>
            <w:vAlign w:val="center"/>
          </w:tcPr>
          <w:p w14:paraId="1E0C631C">
            <w:pPr>
              <w:keepNext w:val="0"/>
              <w:keepLines w:val="0"/>
              <w:widowControl/>
              <w:suppressLineNumbers w:val="0"/>
              <w:autoSpaceDE w:val="0"/>
              <w:autoSpaceDN w:val="0"/>
              <w:adjustRightInd/>
              <w:spacing w:before="0" w:beforeAutospacing="0" w:after="0" w:afterAutospacing="0" w:line="240" w:lineRule="auto"/>
              <w:ind w:left="0" w:right="0"/>
              <w:jc w:val="center"/>
              <w:rPr>
                <w:rFonts w:hint="eastAsia" w:ascii="Times New Roman" w:hAnsi="Times New Roman" w:eastAsia="宋体" w:cs="Times New Roman"/>
                <w:color w:val="auto"/>
                <w:kern w:val="0"/>
                <w:sz w:val="18"/>
                <w:szCs w:val="18"/>
                <w:highlight w:val="none"/>
                <w:lang w:eastAsia="zh-CN"/>
              </w:rPr>
            </w:pPr>
            <w:r>
              <w:rPr>
                <w:rFonts w:hint="eastAsia" w:cs="Times New Roman"/>
                <w:color w:val="auto"/>
                <w:kern w:val="0"/>
                <w:sz w:val="18"/>
                <w:szCs w:val="18"/>
                <w:highlight w:val="none"/>
                <w:lang w:val="en-US" w:eastAsia="zh-CN"/>
              </w:rPr>
              <w:t>...</w:t>
            </w:r>
          </w:p>
        </w:tc>
        <w:tc>
          <w:tcPr>
            <w:tcW w:w="802" w:type="pct"/>
            <w:noWrap w:val="0"/>
            <w:vAlign w:val="center"/>
          </w:tcPr>
          <w:p w14:paraId="03145E41">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c>
          <w:tcPr>
            <w:tcW w:w="2113" w:type="pct"/>
            <w:noWrap w:val="0"/>
            <w:vAlign w:val="top"/>
          </w:tcPr>
          <w:p w14:paraId="03746F81">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c>
          <w:tcPr>
            <w:tcW w:w="1266" w:type="pct"/>
            <w:noWrap w:val="0"/>
            <w:vAlign w:val="top"/>
          </w:tcPr>
          <w:p w14:paraId="092B51BF">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r>
      <w:tr w14:paraId="7C2B10A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40" w:hRule="atLeast"/>
          <w:jc w:val="center"/>
        </w:trPr>
        <w:tc>
          <w:tcPr>
            <w:tcW w:w="5000" w:type="pct"/>
            <w:gridSpan w:val="4"/>
            <w:noWrap w:val="0"/>
            <w:vAlign w:val="center"/>
          </w:tcPr>
          <w:p w14:paraId="134DE3E0">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r>
              <w:rPr>
                <w:rFonts w:hint="default" w:ascii="Times New Roman" w:hAnsi="Times New Roman" w:eastAsia="黑体" w:cs="Times New Roman"/>
                <w:bCs/>
                <w:color w:val="auto"/>
                <w:sz w:val="18"/>
                <w:szCs w:val="18"/>
                <w:highlight w:val="none"/>
              </w:rPr>
              <w:t>注：</w:t>
            </w:r>
            <w:r>
              <w:rPr>
                <w:rFonts w:hint="default" w:ascii="Times New Roman" w:hAnsi="Times New Roman" w:cs="Times New Roman"/>
                <w:bCs/>
                <w:color w:val="auto"/>
                <w:sz w:val="18"/>
                <w:szCs w:val="18"/>
                <w:highlight w:val="none"/>
              </w:rPr>
              <w:t>报告主体应自行添加未在表中列出但企业实际消耗的其他碳酸盐品种。</w:t>
            </w:r>
          </w:p>
        </w:tc>
      </w:tr>
    </w:tbl>
    <w:p w14:paraId="70C675C4">
      <w:pPr>
        <w:pStyle w:val="29"/>
      </w:pPr>
    </w:p>
    <w:p w14:paraId="7C546865">
      <w:pPr>
        <w:ind w:firstLine="562"/>
        <w:jc w:val="center"/>
        <w:rPr>
          <w:rFonts w:ascii="黑体" w:hAnsi="黑体" w:eastAsia="黑体"/>
          <w:color w:val="000000"/>
        </w:rPr>
      </w:pPr>
      <w:r>
        <w:rPr>
          <w:rFonts w:hint="eastAsia" w:ascii="等线" w:hAnsi="等线" w:eastAsia="等线"/>
          <w:b/>
          <w:bCs/>
          <w:color w:val="000000"/>
        </w:rPr>
        <w:t xml:space="preserve"> </w:t>
      </w:r>
      <w:r>
        <w:rPr>
          <w:rFonts w:hint="eastAsia" w:ascii="黑体" w:hAnsi="黑体" w:eastAsia="黑体"/>
          <w:color w:val="000000"/>
        </w:rPr>
        <w:t>表</w:t>
      </w:r>
      <w:r>
        <w:rPr>
          <w:rFonts w:hint="eastAsia"/>
          <w:color w:val="000000"/>
        </w:rPr>
        <w:t>B.</w:t>
      </w:r>
      <w:r>
        <w:rPr>
          <w:rFonts w:hint="eastAsia" w:ascii="黑体" w:hAnsi="黑体" w:eastAsia="黑体"/>
          <w:color w:val="000000"/>
        </w:rPr>
        <w:t>6  购入和输出的电力对应的活动数据及排放因子数据一览表</w:t>
      </w:r>
    </w:p>
    <w:tbl>
      <w:tblPr>
        <w:tblStyle w:val="23"/>
        <w:tblW w:w="49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2220"/>
        <w:gridCol w:w="2843"/>
        <w:gridCol w:w="2352"/>
      </w:tblGrid>
      <w:tr w14:paraId="45C6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pct"/>
            <w:tcBorders>
              <w:top w:val="single" w:color="auto" w:sz="4" w:space="0"/>
              <w:left w:val="single" w:color="auto" w:sz="4" w:space="0"/>
              <w:bottom w:val="single" w:color="auto" w:sz="4" w:space="0"/>
              <w:right w:val="single" w:color="auto" w:sz="4" w:space="0"/>
            </w:tcBorders>
            <w:vAlign w:val="center"/>
          </w:tcPr>
          <w:p w14:paraId="7870A6CD">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项目</w:t>
            </w:r>
            <w:r>
              <w:rPr>
                <w:rFonts w:hint="eastAsia" w:ascii="宋体" w:hAnsi="宋体" w:eastAsia="宋体" w:cs="宋体"/>
                <w:bCs/>
                <w:color w:val="000000"/>
                <w:sz w:val="18"/>
                <w:szCs w:val="18"/>
                <w:vertAlign w:val="superscript"/>
              </w:rPr>
              <w:t>a</w:t>
            </w:r>
          </w:p>
        </w:tc>
        <w:tc>
          <w:tcPr>
            <w:tcW w:w="1137" w:type="pct"/>
            <w:tcBorders>
              <w:top w:val="single" w:color="auto" w:sz="4" w:space="0"/>
              <w:left w:val="nil"/>
              <w:bottom w:val="single" w:color="auto" w:sz="4" w:space="0"/>
              <w:right w:val="single" w:color="auto" w:sz="4" w:space="0"/>
            </w:tcBorders>
            <w:vAlign w:val="center"/>
          </w:tcPr>
          <w:p w14:paraId="126F5CD1">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电量</w:t>
            </w:r>
          </w:p>
          <w:p w14:paraId="072DF7CE">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MWh</w:t>
            </w:r>
          </w:p>
        </w:tc>
        <w:tc>
          <w:tcPr>
            <w:tcW w:w="1456" w:type="pct"/>
            <w:tcBorders>
              <w:top w:val="single" w:color="auto" w:sz="4" w:space="0"/>
              <w:left w:val="nil"/>
              <w:bottom w:val="single" w:color="auto" w:sz="4" w:space="0"/>
              <w:right w:val="single" w:color="auto" w:sz="4" w:space="0"/>
            </w:tcBorders>
            <w:vAlign w:val="center"/>
          </w:tcPr>
          <w:p w14:paraId="3E66BFB6">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排放因子</w:t>
            </w:r>
          </w:p>
          <w:p w14:paraId="19BA278D">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tCO</w:t>
            </w:r>
            <w:r>
              <w:rPr>
                <w:rFonts w:hint="eastAsia" w:ascii="宋体" w:hAnsi="宋体" w:eastAsia="宋体" w:cs="宋体"/>
                <w:bCs/>
                <w:color w:val="000000"/>
                <w:sz w:val="18"/>
                <w:szCs w:val="18"/>
                <w:vertAlign w:val="subscript"/>
              </w:rPr>
              <w:t>2</w:t>
            </w:r>
            <w:r>
              <w:rPr>
                <w:rFonts w:hint="eastAsia" w:ascii="宋体" w:hAnsi="宋体" w:eastAsia="宋体" w:cs="宋体"/>
                <w:bCs/>
                <w:color w:val="000000"/>
                <w:sz w:val="18"/>
                <w:szCs w:val="18"/>
              </w:rPr>
              <w:t>/MWh</w:t>
            </w:r>
          </w:p>
        </w:tc>
        <w:tc>
          <w:tcPr>
            <w:tcW w:w="1203" w:type="pct"/>
            <w:tcBorders>
              <w:top w:val="single" w:color="auto" w:sz="4" w:space="0"/>
              <w:left w:val="nil"/>
              <w:bottom w:val="single" w:color="auto" w:sz="4" w:space="0"/>
              <w:right w:val="single" w:color="auto" w:sz="4" w:space="0"/>
            </w:tcBorders>
          </w:tcPr>
          <w:p w14:paraId="53D457ED">
            <w:pPr>
              <w:widowControl/>
              <w:spacing w:beforeLines="20" w:afterLines="20"/>
              <w:jc w:val="center"/>
              <w:rPr>
                <w:rFonts w:hint="eastAsia" w:ascii="宋体" w:hAnsi="宋体" w:eastAsia="宋体" w:cs="宋体"/>
                <w:bCs/>
                <w:color w:val="000000"/>
                <w:kern w:val="2"/>
                <w:sz w:val="18"/>
                <w:szCs w:val="18"/>
              </w:rPr>
            </w:pPr>
            <w:r>
              <w:rPr>
                <w:rFonts w:hint="eastAsia" w:ascii="宋体" w:hAnsi="宋体" w:eastAsia="宋体" w:cs="宋体"/>
                <w:bCs/>
                <w:color w:val="000000"/>
                <w:sz w:val="18"/>
                <w:szCs w:val="18"/>
              </w:rPr>
              <w:t>排放量</w:t>
            </w:r>
          </w:p>
          <w:p w14:paraId="6A21A92B">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tCO</w:t>
            </w:r>
            <w:r>
              <w:rPr>
                <w:rFonts w:hint="eastAsia" w:ascii="宋体" w:hAnsi="宋体" w:eastAsia="宋体" w:cs="宋体"/>
                <w:bCs/>
                <w:color w:val="000000"/>
                <w:sz w:val="18"/>
                <w:szCs w:val="18"/>
                <w:vertAlign w:val="subscript"/>
              </w:rPr>
              <w:t>2</w:t>
            </w:r>
          </w:p>
        </w:tc>
      </w:tr>
      <w:tr w14:paraId="3F5F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pct"/>
            <w:tcBorders>
              <w:top w:val="single" w:color="auto" w:sz="4" w:space="0"/>
              <w:left w:val="single" w:color="auto" w:sz="4" w:space="0"/>
              <w:bottom w:val="single" w:color="auto" w:sz="4" w:space="0"/>
              <w:right w:val="single" w:color="auto" w:sz="4" w:space="0"/>
            </w:tcBorders>
            <w:vAlign w:val="center"/>
          </w:tcPr>
          <w:p w14:paraId="2D9D97B4">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购入</w:t>
            </w:r>
          </w:p>
        </w:tc>
        <w:tc>
          <w:tcPr>
            <w:tcW w:w="1137" w:type="pct"/>
            <w:tcBorders>
              <w:top w:val="single" w:color="auto" w:sz="4" w:space="0"/>
              <w:left w:val="nil"/>
              <w:bottom w:val="single" w:color="auto" w:sz="4" w:space="0"/>
              <w:right w:val="single" w:color="auto" w:sz="4" w:space="0"/>
            </w:tcBorders>
          </w:tcPr>
          <w:p w14:paraId="0EB8E8F6">
            <w:pPr>
              <w:widowControl/>
              <w:spacing w:beforeLines="20" w:afterLines="20"/>
              <w:jc w:val="center"/>
              <w:rPr>
                <w:rFonts w:hint="eastAsia" w:ascii="宋体" w:hAnsi="宋体" w:eastAsia="宋体" w:cs="宋体"/>
                <w:bCs/>
                <w:color w:val="000000"/>
                <w:sz w:val="18"/>
                <w:szCs w:val="18"/>
              </w:rPr>
            </w:pPr>
          </w:p>
        </w:tc>
        <w:tc>
          <w:tcPr>
            <w:tcW w:w="1456" w:type="pct"/>
            <w:tcBorders>
              <w:top w:val="single" w:color="auto" w:sz="4" w:space="0"/>
              <w:left w:val="nil"/>
              <w:bottom w:val="single" w:color="auto" w:sz="4" w:space="0"/>
              <w:right w:val="single" w:color="auto" w:sz="4" w:space="0"/>
            </w:tcBorders>
          </w:tcPr>
          <w:p w14:paraId="620FC2E6">
            <w:pPr>
              <w:widowControl/>
              <w:spacing w:beforeLines="20" w:afterLines="20"/>
              <w:jc w:val="center"/>
              <w:rPr>
                <w:rFonts w:hint="eastAsia" w:ascii="宋体" w:hAnsi="宋体" w:eastAsia="宋体" w:cs="宋体"/>
                <w:bCs/>
                <w:color w:val="000000"/>
                <w:sz w:val="18"/>
                <w:szCs w:val="18"/>
              </w:rPr>
            </w:pPr>
          </w:p>
        </w:tc>
        <w:tc>
          <w:tcPr>
            <w:tcW w:w="1203" w:type="pct"/>
            <w:tcBorders>
              <w:top w:val="single" w:color="auto" w:sz="4" w:space="0"/>
              <w:left w:val="nil"/>
              <w:bottom w:val="single" w:color="auto" w:sz="4" w:space="0"/>
              <w:right w:val="single" w:color="auto" w:sz="4" w:space="0"/>
            </w:tcBorders>
          </w:tcPr>
          <w:p w14:paraId="167383D2">
            <w:pPr>
              <w:widowControl/>
              <w:spacing w:beforeLines="20" w:afterLines="20"/>
              <w:jc w:val="center"/>
              <w:rPr>
                <w:rFonts w:hint="eastAsia" w:ascii="宋体" w:hAnsi="宋体" w:eastAsia="宋体" w:cs="宋体"/>
                <w:bCs/>
                <w:color w:val="000000"/>
                <w:sz w:val="18"/>
                <w:szCs w:val="18"/>
              </w:rPr>
            </w:pPr>
          </w:p>
        </w:tc>
      </w:tr>
      <w:tr w14:paraId="21B5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pct"/>
            <w:tcBorders>
              <w:top w:val="single" w:color="auto" w:sz="4" w:space="0"/>
              <w:left w:val="single" w:color="auto" w:sz="4" w:space="0"/>
              <w:bottom w:val="single" w:color="auto" w:sz="4" w:space="0"/>
              <w:right w:val="single" w:color="auto" w:sz="4" w:space="0"/>
            </w:tcBorders>
            <w:vAlign w:val="center"/>
          </w:tcPr>
          <w:p w14:paraId="02106CFB">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输出</w:t>
            </w:r>
          </w:p>
        </w:tc>
        <w:tc>
          <w:tcPr>
            <w:tcW w:w="1137" w:type="pct"/>
            <w:tcBorders>
              <w:top w:val="single" w:color="auto" w:sz="4" w:space="0"/>
              <w:left w:val="nil"/>
              <w:bottom w:val="single" w:color="auto" w:sz="4" w:space="0"/>
              <w:right w:val="single" w:color="auto" w:sz="4" w:space="0"/>
            </w:tcBorders>
          </w:tcPr>
          <w:p w14:paraId="7CFE84A2">
            <w:pPr>
              <w:widowControl/>
              <w:spacing w:beforeLines="20" w:afterLines="20"/>
              <w:jc w:val="center"/>
              <w:rPr>
                <w:rFonts w:hint="eastAsia" w:ascii="宋体" w:hAnsi="宋体" w:eastAsia="宋体" w:cs="宋体"/>
                <w:bCs/>
                <w:color w:val="000000"/>
                <w:sz w:val="18"/>
                <w:szCs w:val="18"/>
              </w:rPr>
            </w:pPr>
          </w:p>
        </w:tc>
        <w:tc>
          <w:tcPr>
            <w:tcW w:w="1456" w:type="pct"/>
            <w:tcBorders>
              <w:top w:val="single" w:color="auto" w:sz="4" w:space="0"/>
              <w:left w:val="nil"/>
              <w:bottom w:val="single" w:color="auto" w:sz="4" w:space="0"/>
              <w:right w:val="single" w:color="auto" w:sz="4" w:space="0"/>
            </w:tcBorders>
          </w:tcPr>
          <w:p w14:paraId="3D4A2E3B">
            <w:pPr>
              <w:widowControl/>
              <w:spacing w:beforeLines="20" w:afterLines="20"/>
              <w:jc w:val="center"/>
              <w:rPr>
                <w:rFonts w:hint="eastAsia" w:ascii="宋体" w:hAnsi="宋体" w:eastAsia="宋体" w:cs="宋体"/>
                <w:bCs/>
                <w:color w:val="000000"/>
                <w:sz w:val="18"/>
                <w:szCs w:val="18"/>
              </w:rPr>
            </w:pPr>
          </w:p>
        </w:tc>
        <w:tc>
          <w:tcPr>
            <w:tcW w:w="1203" w:type="pct"/>
            <w:tcBorders>
              <w:top w:val="single" w:color="auto" w:sz="4" w:space="0"/>
              <w:left w:val="nil"/>
              <w:bottom w:val="single" w:color="auto" w:sz="4" w:space="0"/>
              <w:right w:val="single" w:color="auto" w:sz="4" w:space="0"/>
            </w:tcBorders>
          </w:tcPr>
          <w:p w14:paraId="42D31AF0">
            <w:pPr>
              <w:widowControl/>
              <w:spacing w:beforeLines="20" w:afterLines="20"/>
              <w:jc w:val="center"/>
              <w:rPr>
                <w:rFonts w:hint="eastAsia" w:ascii="宋体" w:hAnsi="宋体" w:eastAsia="宋体" w:cs="宋体"/>
                <w:bCs/>
                <w:color w:val="000000"/>
                <w:sz w:val="18"/>
                <w:szCs w:val="18"/>
              </w:rPr>
            </w:pPr>
          </w:p>
        </w:tc>
      </w:tr>
      <w:tr w14:paraId="4266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50729673">
            <w:pPr>
              <w:widowControl/>
              <w:spacing w:beforeLines="20" w:afterLines="20"/>
              <w:ind w:firstLine="360" w:firstLineChars="200"/>
              <w:rPr>
                <w:bCs/>
                <w:color w:val="000000"/>
                <w:sz w:val="18"/>
                <w:szCs w:val="18"/>
              </w:rPr>
            </w:pPr>
            <w:r>
              <w:rPr>
                <w:bCs/>
                <w:color w:val="000000"/>
                <w:sz w:val="18"/>
                <w:szCs w:val="18"/>
                <w:vertAlign w:val="superscript"/>
              </w:rPr>
              <w:t xml:space="preserve">a </w:t>
            </w:r>
            <w:r>
              <w:rPr>
                <w:rFonts w:hint="eastAsia" w:ascii="宋体" w:hAnsi="宋体"/>
                <w:bCs/>
                <w:color w:val="000000"/>
                <w:sz w:val="18"/>
                <w:szCs w:val="18"/>
              </w:rPr>
              <w:t>若购入或输出的电力存在一个以上不同排放因子的电力来源，请自行分行一一列明。</w:t>
            </w:r>
          </w:p>
        </w:tc>
      </w:tr>
    </w:tbl>
    <w:p w14:paraId="5F1E1155">
      <w:pPr>
        <w:rPr>
          <w:rFonts w:ascii="黑体" w:hAnsi="黑体" w:eastAsia="黑体"/>
          <w:color w:val="000000"/>
        </w:rPr>
      </w:pPr>
      <w:r>
        <w:rPr>
          <w:rFonts w:hint="eastAsia" w:ascii="等线" w:hAnsi="等线" w:eastAsia="等线"/>
          <w:b/>
          <w:bCs/>
          <w:color w:val="000000"/>
        </w:rPr>
        <w:t xml:space="preserve">             </w:t>
      </w:r>
      <w:r>
        <w:rPr>
          <w:rFonts w:hint="eastAsia" w:ascii="黑体" w:hAnsi="黑体" w:eastAsia="黑体"/>
          <w:color w:val="000000"/>
        </w:rPr>
        <w:t>表B.7  购入和输出的热力对应的活动数据及排放因子数据一览表</w:t>
      </w:r>
    </w:p>
    <w:tbl>
      <w:tblPr>
        <w:tblStyle w:val="23"/>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2684"/>
        <w:gridCol w:w="3544"/>
        <w:gridCol w:w="1855"/>
      </w:tblGrid>
      <w:tr w14:paraId="5665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tcBorders>
              <w:top w:val="single" w:color="auto" w:sz="4" w:space="0"/>
              <w:left w:val="single" w:color="auto" w:sz="4" w:space="0"/>
              <w:bottom w:val="single" w:color="auto" w:sz="4" w:space="0"/>
              <w:right w:val="single" w:color="auto" w:sz="4" w:space="0"/>
            </w:tcBorders>
            <w:vAlign w:val="center"/>
          </w:tcPr>
          <w:p w14:paraId="085C288F">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项目</w:t>
            </w:r>
            <w:r>
              <w:rPr>
                <w:rFonts w:hint="eastAsia" w:ascii="宋体" w:hAnsi="宋体" w:eastAsia="宋体" w:cs="宋体"/>
                <w:bCs/>
                <w:color w:val="000000"/>
                <w:sz w:val="18"/>
                <w:szCs w:val="18"/>
                <w:vertAlign w:val="superscript"/>
              </w:rPr>
              <w:t>a</w:t>
            </w:r>
          </w:p>
        </w:tc>
        <w:tc>
          <w:tcPr>
            <w:tcW w:w="2684" w:type="dxa"/>
            <w:tcBorders>
              <w:top w:val="single" w:color="auto" w:sz="4" w:space="0"/>
              <w:left w:val="nil"/>
              <w:bottom w:val="single" w:color="auto" w:sz="4" w:space="0"/>
              <w:right w:val="single" w:color="auto" w:sz="4" w:space="0"/>
            </w:tcBorders>
          </w:tcPr>
          <w:p w14:paraId="2F2951C9">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热量</w:t>
            </w:r>
          </w:p>
          <w:p w14:paraId="68FFE6E6">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GJ</w:t>
            </w:r>
          </w:p>
        </w:tc>
        <w:tc>
          <w:tcPr>
            <w:tcW w:w="3544" w:type="dxa"/>
            <w:tcBorders>
              <w:top w:val="single" w:color="auto" w:sz="4" w:space="0"/>
              <w:left w:val="nil"/>
              <w:bottom w:val="single" w:color="auto" w:sz="4" w:space="0"/>
              <w:right w:val="single" w:color="auto" w:sz="4" w:space="0"/>
            </w:tcBorders>
          </w:tcPr>
          <w:p w14:paraId="2E81330D">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排放因子</w:t>
            </w:r>
          </w:p>
          <w:p w14:paraId="24CD7CED">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tCO</w:t>
            </w:r>
            <w:r>
              <w:rPr>
                <w:rFonts w:hint="eastAsia" w:ascii="宋体" w:hAnsi="宋体" w:eastAsia="宋体" w:cs="宋体"/>
                <w:bCs/>
                <w:color w:val="000000"/>
                <w:sz w:val="18"/>
                <w:szCs w:val="18"/>
                <w:vertAlign w:val="subscript"/>
              </w:rPr>
              <w:t>2</w:t>
            </w:r>
            <w:r>
              <w:rPr>
                <w:rFonts w:hint="eastAsia" w:ascii="宋体" w:hAnsi="宋体" w:eastAsia="宋体" w:cs="宋体"/>
                <w:bCs/>
                <w:color w:val="000000"/>
                <w:sz w:val="18"/>
                <w:szCs w:val="18"/>
              </w:rPr>
              <w:t>/GJ</w:t>
            </w:r>
          </w:p>
        </w:tc>
        <w:tc>
          <w:tcPr>
            <w:tcW w:w="1855" w:type="dxa"/>
            <w:tcBorders>
              <w:top w:val="single" w:color="auto" w:sz="4" w:space="0"/>
              <w:left w:val="nil"/>
              <w:bottom w:val="single" w:color="auto" w:sz="4" w:space="0"/>
              <w:right w:val="single" w:color="auto" w:sz="4" w:space="0"/>
            </w:tcBorders>
          </w:tcPr>
          <w:p w14:paraId="715F82D8">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排放量</w:t>
            </w:r>
          </w:p>
          <w:p w14:paraId="0B0EC350">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tCO</w:t>
            </w:r>
            <w:r>
              <w:rPr>
                <w:rFonts w:hint="eastAsia" w:ascii="宋体" w:hAnsi="宋体" w:eastAsia="宋体" w:cs="宋体"/>
                <w:bCs/>
                <w:color w:val="000000"/>
                <w:sz w:val="18"/>
                <w:szCs w:val="18"/>
                <w:vertAlign w:val="subscript"/>
              </w:rPr>
              <w:t>2</w:t>
            </w:r>
          </w:p>
        </w:tc>
      </w:tr>
      <w:tr w14:paraId="68AD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tcBorders>
              <w:top w:val="single" w:color="auto" w:sz="4" w:space="0"/>
              <w:left w:val="single" w:color="auto" w:sz="4" w:space="0"/>
              <w:bottom w:val="single" w:color="auto" w:sz="4" w:space="0"/>
              <w:right w:val="single" w:color="auto" w:sz="4" w:space="0"/>
            </w:tcBorders>
            <w:vAlign w:val="center"/>
          </w:tcPr>
          <w:p w14:paraId="26D49DED">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购入</w:t>
            </w:r>
          </w:p>
        </w:tc>
        <w:tc>
          <w:tcPr>
            <w:tcW w:w="2684" w:type="dxa"/>
            <w:tcBorders>
              <w:top w:val="single" w:color="auto" w:sz="4" w:space="0"/>
              <w:left w:val="nil"/>
              <w:bottom w:val="single" w:color="auto" w:sz="4" w:space="0"/>
              <w:right w:val="single" w:color="auto" w:sz="4" w:space="0"/>
            </w:tcBorders>
          </w:tcPr>
          <w:p w14:paraId="4DF22567">
            <w:pPr>
              <w:widowControl/>
              <w:spacing w:beforeLines="20" w:afterLines="20"/>
              <w:jc w:val="center"/>
              <w:rPr>
                <w:rFonts w:hint="eastAsia" w:ascii="宋体" w:hAnsi="宋体" w:eastAsia="宋体" w:cs="宋体"/>
                <w:bCs/>
                <w:color w:val="000000"/>
                <w:sz w:val="18"/>
                <w:szCs w:val="18"/>
              </w:rPr>
            </w:pPr>
          </w:p>
        </w:tc>
        <w:tc>
          <w:tcPr>
            <w:tcW w:w="3544" w:type="dxa"/>
            <w:tcBorders>
              <w:top w:val="single" w:color="auto" w:sz="4" w:space="0"/>
              <w:left w:val="nil"/>
              <w:bottom w:val="single" w:color="auto" w:sz="4" w:space="0"/>
              <w:right w:val="single" w:color="auto" w:sz="4" w:space="0"/>
            </w:tcBorders>
          </w:tcPr>
          <w:p w14:paraId="44610906">
            <w:pPr>
              <w:widowControl/>
              <w:spacing w:beforeLines="20" w:afterLines="20"/>
              <w:jc w:val="center"/>
              <w:rPr>
                <w:rFonts w:hint="eastAsia" w:ascii="宋体" w:hAnsi="宋体" w:eastAsia="宋体" w:cs="宋体"/>
                <w:bCs/>
                <w:color w:val="000000"/>
                <w:sz w:val="18"/>
                <w:szCs w:val="18"/>
              </w:rPr>
            </w:pPr>
          </w:p>
        </w:tc>
        <w:tc>
          <w:tcPr>
            <w:tcW w:w="1855" w:type="dxa"/>
            <w:tcBorders>
              <w:top w:val="single" w:color="auto" w:sz="4" w:space="0"/>
              <w:left w:val="nil"/>
              <w:bottom w:val="single" w:color="auto" w:sz="4" w:space="0"/>
              <w:right w:val="single" w:color="auto" w:sz="4" w:space="0"/>
            </w:tcBorders>
          </w:tcPr>
          <w:p w14:paraId="75C38385">
            <w:pPr>
              <w:widowControl/>
              <w:spacing w:beforeLines="20" w:afterLines="20"/>
              <w:jc w:val="center"/>
              <w:rPr>
                <w:rFonts w:hint="eastAsia" w:ascii="宋体" w:hAnsi="宋体" w:eastAsia="宋体" w:cs="宋体"/>
                <w:bCs/>
                <w:color w:val="000000"/>
                <w:sz w:val="18"/>
                <w:szCs w:val="18"/>
              </w:rPr>
            </w:pPr>
          </w:p>
        </w:tc>
      </w:tr>
      <w:tr w14:paraId="0476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tcBorders>
              <w:top w:val="single" w:color="auto" w:sz="4" w:space="0"/>
              <w:left w:val="single" w:color="auto" w:sz="4" w:space="0"/>
              <w:bottom w:val="single" w:color="auto" w:sz="4" w:space="0"/>
              <w:right w:val="single" w:color="auto" w:sz="4" w:space="0"/>
            </w:tcBorders>
            <w:vAlign w:val="center"/>
          </w:tcPr>
          <w:p w14:paraId="610BBCE6">
            <w:pPr>
              <w:widowControl/>
              <w:spacing w:beforeLines="20" w:afterLines="2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输出</w:t>
            </w:r>
          </w:p>
        </w:tc>
        <w:tc>
          <w:tcPr>
            <w:tcW w:w="2684" w:type="dxa"/>
            <w:tcBorders>
              <w:top w:val="single" w:color="auto" w:sz="4" w:space="0"/>
              <w:left w:val="nil"/>
              <w:bottom w:val="single" w:color="auto" w:sz="4" w:space="0"/>
              <w:right w:val="single" w:color="auto" w:sz="4" w:space="0"/>
            </w:tcBorders>
          </w:tcPr>
          <w:p w14:paraId="5AE0525E">
            <w:pPr>
              <w:widowControl/>
              <w:spacing w:beforeLines="20" w:afterLines="20"/>
              <w:jc w:val="center"/>
              <w:rPr>
                <w:rFonts w:hint="eastAsia" w:ascii="宋体" w:hAnsi="宋体" w:eastAsia="宋体" w:cs="宋体"/>
                <w:bCs/>
                <w:color w:val="000000"/>
                <w:sz w:val="18"/>
                <w:szCs w:val="18"/>
              </w:rPr>
            </w:pPr>
          </w:p>
        </w:tc>
        <w:tc>
          <w:tcPr>
            <w:tcW w:w="3544" w:type="dxa"/>
            <w:tcBorders>
              <w:top w:val="single" w:color="auto" w:sz="4" w:space="0"/>
              <w:left w:val="nil"/>
              <w:bottom w:val="single" w:color="auto" w:sz="4" w:space="0"/>
              <w:right w:val="single" w:color="auto" w:sz="4" w:space="0"/>
            </w:tcBorders>
          </w:tcPr>
          <w:p w14:paraId="32958EC7">
            <w:pPr>
              <w:widowControl/>
              <w:spacing w:beforeLines="20" w:afterLines="20"/>
              <w:jc w:val="center"/>
              <w:rPr>
                <w:rFonts w:hint="eastAsia" w:ascii="宋体" w:hAnsi="宋体" w:eastAsia="宋体" w:cs="宋体"/>
                <w:bCs/>
                <w:color w:val="000000"/>
                <w:sz w:val="18"/>
                <w:szCs w:val="18"/>
              </w:rPr>
            </w:pPr>
          </w:p>
        </w:tc>
        <w:tc>
          <w:tcPr>
            <w:tcW w:w="1855" w:type="dxa"/>
            <w:tcBorders>
              <w:top w:val="single" w:color="auto" w:sz="4" w:space="0"/>
              <w:left w:val="nil"/>
              <w:bottom w:val="single" w:color="auto" w:sz="4" w:space="0"/>
              <w:right w:val="single" w:color="auto" w:sz="4" w:space="0"/>
            </w:tcBorders>
          </w:tcPr>
          <w:p w14:paraId="4715CA7E">
            <w:pPr>
              <w:widowControl/>
              <w:spacing w:beforeLines="20" w:afterLines="20"/>
              <w:jc w:val="center"/>
              <w:rPr>
                <w:rFonts w:hint="eastAsia" w:ascii="宋体" w:hAnsi="宋体" w:eastAsia="宋体" w:cs="宋体"/>
                <w:bCs/>
                <w:color w:val="000000"/>
                <w:sz w:val="18"/>
                <w:szCs w:val="18"/>
              </w:rPr>
            </w:pPr>
          </w:p>
        </w:tc>
      </w:tr>
      <w:tr w14:paraId="0D45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4" w:type="dxa"/>
            <w:gridSpan w:val="4"/>
            <w:tcBorders>
              <w:top w:val="single" w:color="auto" w:sz="4" w:space="0"/>
              <w:left w:val="single" w:color="auto" w:sz="4" w:space="0"/>
              <w:bottom w:val="single" w:color="auto" w:sz="4" w:space="0"/>
              <w:right w:val="single" w:color="auto" w:sz="4" w:space="0"/>
            </w:tcBorders>
            <w:vAlign w:val="center"/>
          </w:tcPr>
          <w:p w14:paraId="4874A282">
            <w:pPr>
              <w:widowControl/>
              <w:spacing w:beforeLines="20" w:afterLines="20"/>
              <w:ind w:firstLine="360" w:firstLineChars="200"/>
              <w:rPr>
                <w:rFonts w:hint="eastAsia" w:ascii="宋体" w:hAnsi="宋体" w:eastAsia="宋体" w:cs="宋体"/>
                <w:bCs/>
                <w:color w:val="000000"/>
                <w:sz w:val="18"/>
                <w:szCs w:val="18"/>
              </w:rPr>
            </w:pPr>
            <w:r>
              <w:rPr>
                <w:rFonts w:hint="eastAsia" w:ascii="宋体" w:hAnsi="宋体" w:eastAsia="宋体" w:cs="宋体"/>
                <w:bCs/>
                <w:color w:val="000000"/>
                <w:sz w:val="18"/>
                <w:szCs w:val="18"/>
                <w:vertAlign w:val="superscript"/>
              </w:rPr>
              <w:t xml:space="preserve">a </w:t>
            </w:r>
            <w:r>
              <w:rPr>
                <w:rFonts w:hint="eastAsia" w:ascii="宋体" w:hAnsi="宋体" w:eastAsia="宋体" w:cs="宋体"/>
                <w:bCs/>
                <w:color w:val="000000"/>
                <w:sz w:val="18"/>
                <w:szCs w:val="18"/>
              </w:rPr>
              <w:t>若购入或输出的热力存在一个以上不同排放因子的热力来源，请自行分行一一列明。</w:t>
            </w:r>
          </w:p>
        </w:tc>
      </w:tr>
    </w:tbl>
    <w:p w14:paraId="32438D8D">
      <w:pPr>
        <w:adjustRightInd/>
        <w:spacing w:line="240" w:lineRule="auto"/>
        <w:ind w:firstLine="0"/>
        <w:jc w:val="center"/>
        <w:rPr>
          <w:rFonts w:hint="eastAsia" w:ascii="黑体" w:hAnsi="黑体" w:eastAsia="黑体" w:cs="黑体"/>
          <w:b w:val="0"/>
          <w:bCs w:val="0"/>
        </w:rPr>
      </w:pPr>
    </w:p>
    <w:p w14:paraId="4411FBD6">
      <w:pPr>
        <w:adjustRightInd/>
        <w:spacing w:line="240" w:lineRule="auto"/>
        <w:ind w:firstLine="0"/>
        <w:jc w:val="center"/>
        <w:rPr>
          <w:rFonts w:hint="eastAsia" w:ascii="黑体" w:hAnsi="黑体" w:eastAsia="黑体" w:cs="黑体"/>
          <w:b w:val="0"/>
          <w:bCs w:val="0"/>
        </w:rPr>
      </w:pPr>
    </w:p>
    <w:p w14:paraId="7E361AEF">
      <w:pPr>
        <w:pStyle w:val="29"/>
        <w:rPr>
          <w:rFonts w:hint="eastAsia" w:ascii="黑体" w:hAnsi="黑体" w:eastAsia="黑体" w:cs="黑体"/>
          <w:b w:val="0"/>
          <w:bCs w:val="0"/>
        </w:rPr>
      </w:pPr>
    </w:p>
    <w:p w14:paraId="1F822178">
      <w:pPr>
        <w:pStyle w:val="29"/>
        <w:rPr>
          <w:rFonts w:hint="eastAsia" w:ascii="黑体" w:hAnsi="黑体" w:eastAsia="黑体" w:cs="黑体"/>
          <w:b w:val="0"/>
          <w:bCs w:val="0"/>
        </w:rPr>
      </w:pPr>
    </w:p>
    <w:p w14:paraId="66FC30A2">
      <w:pPr>
        <w:adjustRightInd/>
        <w:spacing w:line="240" w:lineRule="auto"/>
        <w:ind w:firstLine="0"/>
        <w:jc w:val="center"/>
        <w:rPr>
          <w:rFonts w:hint="eastAsia" w:ascii="黑体" w:hAnsi="黑体" w:eastAsia="黑体" w:cs="黑体"/>
          <w:b w:val="0"/>
          <w:bCs w:val="0"/>
        </w:rPr>
      </w:pPr>
    </w:p>
    <w:p w14:paraId="4347214D">
      <w:pPr>
        <w:adjustRightInd/>
        <w:spacing w:line="240" w:lineRule="auto"/>
        <w:ind w:firstLine="0"/>
        <w:jc w:val="center"/>
        <w:rPr>
          <w:rFonts w:hint="eastAsia" w:ascii="黑体" w:hAnsi="黑体" w:eastAsia="黑体" w:cs="黑体"/>
          <w:b w:val="0"/>
          <w:bCs w:val="0"/>
        </w:rPr>
      </w:pPr>
    </w:p>
    <w:p w14:paraId="11D0CD21">
      <w:pPr>
        <w:adjustRightInd/>
        <w:spacing w:line="240" w:lineRule="auto"/>
        <w:ind w:firstLine="0"/>
        <w:jc w:val="center"/>
        <w:rPr>
          <w:rFonts w:hint="eastAsia" w:ascii="黑体" w:hAnsi="黑体" w:eastAsia="黑体" w:cs="黑体"/>
          <w:b w:val="0"/>
          <w:bCs w:val="0"/>
        </w:rPr>
      </w:pPr>
    </w:p>
    <w:p w14:paraId="67873549">
      <w:pPr>
        <w:adjustRightInd/>
        <w:spacing w:line="240" w:lineRule="auto"/>
        <w:ind w:firstLine="0"/>
        <w:jc w:val="center"/>
        <w:rPr>
          <w:rFonts w:hint="eastAsia" w:ascii="黑体" w:hAnsi="黑体" w:eastAsia="黑体" w:cs="黑体"/>
          <w:b w:val="0"/>
          <w:bCs w:val="0"/>
        </w:rPr>
      </w:pPr>
      <w:r>
        <w:rPr>
          <w:rFonts w:hint="eastAsia" w:ascii="黑体" w:hAnsi="黑体" w:eastAsia="黑体" w:cs="黑体"/>
          <w:b w:val="0"/>
          <w:bCs w:val="0"/>
        </w:rPr>
        <w:t>附录C</w:t>
      </w:r>
    </w:p>
    <w:p w14:paraId="3D3D17E4">
      <w:pPr>
        <w:adjustRightInd/>
        <w:spacing w:line="240" w:lineRule="auto"/>
        <w:ind w:firstLine="0"/>
        <w:jc w:val="center"/>
        <w:rPr>
          <w:rFonts w:hint="eastAsia" w:ascii="黑体" w:hAnsi="黑体" w:eastAsia="黑体" w:cs="黑体"/>
          <w:b w:val="0"/>
          <w:bCs w:val="0"/>
        </w:rPr>
      </w:pPr>
      <w:r>
        <w:rPr>
          <w:rFonts w:hint="eastAsia" w:ascii="黑体" w:hAnsi="黑体" w:eastAsia="黑体" w:cs="黑体"/>
          <w:b w:val="0"/>
          <w:bCs w:val="0"/>
        </w:rPr>
        <w:t>（资料性）</w:t>
      </w:r>
    </w:p>
    <w:p w14:paraId="08A76450">
      <w:pPr>
        <w:adjustRightInd/>
        <w:spacing w:line="240" w:lineRule="auto"/>
        <w:ind w:firstLine="0"/>
        <w:jc w:val="center"/>
        <w:rPr>
          <w:rFonts w:hint="eastAsia" w:ascii="黑体" w:hAnsi="黑体" w:eastAsia="黑体" w:cs="黑体"/>
          <w:b w:val="0"/>
          <w:bCs w:val="0"/>
        </w:rPr>
      </w:pPr>
      <w:r>
        <w:rPr>
          <w:rFonts w:hint="eastAsia" w:ascii="黑体" w:hAnsi="黑体" w:eastAsia="黑体" w:cs="黑体"/>
          <w:b w:val="0"/>
          <w:bCs w:val="0"/>
        </w:rPr>
        <w:t>相关参数推荐值</w:t>
      </w:r>
    </w:p>
    <w:p w14:paraId="02FE9E6B">
      <w:pPr>
        <w:snapToGrid w:val="0"/>
        <w:spacing w:line="360" w:lineRule="exact"/>
        <w:ind w:firstLine="0" w:firstLineChars="0"/>
        <w:rPr>
          <w:rFonts w:asciiTheme="minorEastAsia" w:hAnsiTheme="minorEastAsia" w:eastAsiaTheme="minorEastAsia"/>
          <w:b w:val="0"/>
          <w:bCs/>
          <w:szCs w:val="21"/>
        </w:rPr>
      </w:pPr>
      <w:r>
        <w:rPr>
          <w:rFonts w:hint="eastAsia" w:asciiTheme="minorEastAsia" w:hAnsiTheme="minorEastAsia" w:eastAsiaTheme="minorEastAsia"/>
          <w:b w:val="0"/>
          <w:bCs/>
          <w:szCs w:val="21"/>
        </w:rPr>
        <w:t xml:space="preserve">相关参数推荐值见表 </w:t>
      </w:r>
      <w:r>
        <w:rPr>
          <w:rFonts w:hint="eastAsia" w:asciiTheme="minorEastAsia" w:hAnsiTheme="minorEastAsia" w:eastAsiaTheme="minorEastAsia"/>
          <w:b w:val="0"/>
          <w:bCs/>
          <w:szCs w:val="21"/>
          <w:lang w:val="en-US" w:eastAsia="zh-CN"/>
        </w:rPr>
        <w:t>C</w:t>
      </w:r>
      <w:r>
        <w:rPr>
          <w:rFonts w:hint="eastAsia" w:asciiTheme="minorEastAsia" w:hAnsiTheme="minorEastAsia" w:eastAsiaTheme="minorEastAsia"/>
          <w:b w:val="0"/>
          <w:bCs/>
          <w:szCs w:val="21"/>
        </w:rPr>
        <w:t xml:space="preserve">.1、表 </w:t>
      </w:r>
      <w:r>
        <w:rPr>
          <w:rFonts w:hint="eastAsia" w:asciiTheme="minorEastAsia" w:hAnsiTheme="minorEastAsia" w:eastAsiaTheme="minorEastAsia"/>
          <w:b w:val="0"/>
          <w:bCs/>
          <w:szCs w:val="21"/>
          <w:lang w:val="en-US" w:eastAsia="zh-CN"/>
        </w:rPr>
        <w:t>C</w:t>
      </w:r>
      <w:r>
        <w:rPr>
          <w:rFonts w:hint="eastAsia" w:asciiTheme="minorEastAsia" w:hAnsiTheme="minorEastAsia" w:eastAsiaTheme="minorEastAsia"/>
          <w:b w:val="0"/>
          <w:bCs/>
          <w:szCs w:val="21"/>
        </w:rPr>
        <w:t xml:space="preserve">.2、 表 </w:t>
      </w:r>
      <w:r>
        <w:rPr>
          <w:rFonts w:hint="eastAsia" w:asciiTheme="minorEastAsia" w:hAnsiTheme="minorEastAsia" w:eastAsiaTheme="minorEastAsia"/>
          <w:b w:val="0"/>
          <w:bCs/>
          <w:szCs w:val="21"/>
          <w:lang w:val="en-US" w:eastAsia="zh-CN"/>
        </w:rPr>
        <w:t>C</w:t>
      </w:r>
      <w:r>
        <w:rPr>
          <w:rFonts w:hint="eastAsia" w:asciiTheme="minorEastAsia" w:hAnsiTheme="minorEastAsia" w:eastAsiaTheme="minorEastAsia"/>
          <w:b w:val="0"/>
          <w:bCs/>
          <w:szCs w:val="21"/>
        </w:rPr>
        <w:t xml:space="preserve">.3、表 </w:t>
      </w:r>
      <w:r>
        <w:rPr>
          <w:rFonts w:hint="eastAsia" w:asciiTheme="minorEastAsia" w:hAnsiTheme="minorEastAsia" w:eastAsiaTheme="minorEastAsia"/>
          <w:b w:val="0"/>
          <w:bCs/>
          <w:szCs w:val="21"/>
          <w:lang w:val="en-US" w:eastAsia="zh-CN"/>
        </w:rPr>
        <w:t>C</w:t>
      </w:r>
      <w:r>
        <w:rPr>
          <w:rFonts w:hint="eastAsia" w:asciiTheme="minorEastAsia" w:hAnsiTheme="minorEastAsia" w:eastAsiaTheme="minorEastAsia"/>
          <w:b w:val="0"/>
          <w:bCs/>
          <w:szCs w:val="21"/>
        </w:rPr>
        <w:t xml:space="preserve">.4、表 </w:t>
      </w:r>
      <w:r>
        <w:rPr>
          <w:rFonts w:hint="eastAsia" w:asciiTheme="minorEastAsia" w:hAnsiTheme="minorEastAsia" w:eastAsiaTheme="minorEastAsia"/>
          <w:b w:val="0"/>
          <w:bCs/>
          <w:szCs w:val="21"/>
          <w:lang w:val="en-US" w:eastAsia="zh-CN"/>
        </w:rPr>
        <w:t>C</w:t>
      </w:r>
      <w:r>
        <w:rPr>
          <w:rFonts w:hint="eastAsia" w:asciiTheme="minorEastAsia" w:hAnsiTheme="minorEastAsia" w:eastAsiaTheme="minorEastAsia"/>
          <w:b w:val="0"/>
          <w:bCs/>
          <w:szCs w:val="21"/>
        </w:rPr>
        <w:t>.5。</w:t>
      </w:r>
    </w:p>
    <w:p w14:paraId="4A5E6A68">
      <w:pPr>
        <w:snapToGrid w:val="0"/>
        <w:spacing w:line="360" w:lineRule="exact"/>
        <w:ind w:firstLine="0"/>
        <w:jc w:val="center"/>
        <w:rPr>
          <w:rFonts w:ascii="黑体" w:hAnsi="黑体" w:eastAsia="黑体"/>
          <w:b w:val="0"/>
          <w:bCs/>
          <w:szCs w:val="21"/>
        </w:rPr>
      </w:pPr>
      <w:r>
        <w:rPr>
          <w:rFonts w:hint="eastAsia" w:ascii="黑体" w:hAnsi="黑体" w:eastAsia="黑体"/>
          <w:b w:val="0"/>
          <w:bCs/>
          <w:szCs w:val="21"/>
        </w:rPr>
        <w:t>表 C.1 常用化石燃料相关参数推荐值</w:t>
      </w:r>
    </w:p>
    <w:tbl>
      <w:tblPr>
        <w:tblStyle w:val="24"/>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2126"/>
        <w:gridCol w:w="978"/>
        <w:gridCol w:w="2180"/>
        <w:gridCol w:w="2268"/>
        <w:gridCol w:w="1136"/>
      </w:tblGrid>
      <w:tr w14:paraId="022F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046" w:type="dxa"/>
            <w:gridSpan w:val="2"/>
            <w:vAlign w:val="center"/>
          </w:tcPr>
          <w:p w14:paraId="160391C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燃料品种</w:t>
            </w:r>
          </w:p>
        </w:tc>
        <w:tc>
          <w:tcPr>
            <w:tcW w:w="978" w:type="dxa"/>
            <w:vAlign w:val="center"/>
          </w:tcPr>
          <w:p w14:paraId="10E8567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2180" w:type="dxa"/>
            <w:vAlign w:val="center"/>
          </w:tcPr>
          <w:p w14:paraId="41DED68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低位发热量GJ/t或GJ/10</w:t>
            </w:r>
            <w:r>
              <w:rPr>
                <w:rFonts w:hint="eastAsia" w:ascii="宋体" w:hAnsi="宋体" w:eastAsia="宋体" w:cs="宋体"/>
                <w:sz w:val="18"/>
                <w:szCs w:val="18"/>
                <w:vertAlign w:val="superscript"/>
              </w:rPr>
              <w:t>4</w:t>
            </w:r>
            <w:r>
              <w:rPr>
                <w:rFonts w:hint="eastAsia" w:ascii="宋体" w:hAnsi="宋体" w:eastAsia="宋体" w:cs="宋体"/>
                <w:sz w:val="18"/>
                <w:szCs w:val="18"/>
              </w:rPr>
              <w:t>Nm</w:t>
            </w:r>
            <w:r>
              <w:rPr>
                <w:rFonts w:hint="eastAsia" w:ascii="宋体" w:hAnsi="宋体" w:eastAsia="宋体" w:cs="宋体"/>
                <w:sz w:val="18"/>
                <w:szCs w:val="18"/>
                <w:vertAlign w:val="superscript"/>
              </w:rPr>
              <w:t>3</w:t>
            </w:r>
          </w:p>
        </w:tc>
        <w:tc>
          <w:tcPr>
            <w:tcW w:w="2268" w:type="dxa"/>
            <w:vAlign w:val="center"/>
          </w:tcPr>
          <w:p w14:paraId="1EE1D30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单位热值含碳量tC/GJ</w:t>
            </w:r>
          </w:p>
        </w:tc>
        <w:tc>
          <w:tcPr>
            <w:tcW w:w="1136" w:type="dxa"/>
            <w:vAlign w:val="center"/>
          </w:tcPr>
          <w:p w14:paraId="345E02B2">
            <w:pPr>
              <w:snapToGrid w:val="0"/>
              <w:spacing w:line="360" w:lineRule="exact"/>
              <w:ind w:firstLine="0"/>
              <w:jc w:val="center"/>
              <w:rPr>
                <w:rFonts w:hint="eastAsia" w:ascii="宋体" w:hAnsi="宋体" w:eastAsia="宋体" w:cs="宋体"/>
                <w:sz w:val="18"/>
                <w:szCs w:val="18"/>
                <w:lang w:val="en-US" w:eastAsia="zh-CN"/>
              </w:rPr>
            </w:pPr>
            <w:r>
              <w:rPr>
                <w:rFonts w:hint="eastAsia" w:ascii="宋体" w:hAnsi="宋体" w:eastAsia="宋体" w:cs="宋体"/>
                <w:sz w:val="18"/>
                <w:szCs w:val="18"/>
              </w:rPr>
              <w:t>燃料碳氧化率</w:t>
            </w:r>
            <w:r>
              <w:rPr>
                <w:rFonts w:hint="eastAsia" w:ascii="宋体" w:hAnsi="宋体" w:cs="宋体"/>
                <w:sz w:val="18"/>
                <w:szCs w:val="18"/>
                <w:lang w:val="en-US" w:eastAsia="zh-CN"/>
              </w:rPr>
              <w:t>%</w:t>
            </w:r>
          </w:p>
        </w:tc>
      </w:tr>
      <w:tr w14:paraId="041C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restart"/>
            <w:vAlign w:val="center"/>
          </w:tcPr>
          <w:p w14:paraId="11BE090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固体燃料</w:t>
            </w:r>
          </w:p>
        </w:tc>
        <w:tc>
          <w:tcPr>
            <w:tcW w:w="2126" w:type="dxa"/>
            <w:vAlign w:val="center"/>
          </w:tcPr>
          <w:p w14:paraId="20561FE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无烟煤</w:t>
            </w:r>
          </w:p>
        </w:tc>
        <w:tc>
          <w:tcPr>
            <w:tcW w:w="978" w:type="dxa"/>
            <w:vAlign w:val="center"/>
          </w:tcPr>
          <w:p w14:paraId="13CCFD1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44866FCD">
            <w:pPr>
              <w:widowControl/>
              <w:jc w:val="center"/>
              <w:rPr>
                <w:rFonts w:hint="eastAsia" w:ascii="宋体" w:hAnsi="宋体" w:eastAsia="宋体" w:cs="宋体"/>
                <w:kern w:val="2"/>
                <w:sz w:val="18"/>
                <w:szCs w:val="18"/>
              </w:rPr>
            </w:pPr>
            <w:r>
              <w:rPr>
                <w:rFonts w:hint="eastAsia" w:ascii="宋体" w:hAnsi="宋体" w:eastAsia="宋体" w:cs="宋体"/>
                <w:sz w:val="18"/>
                <w:szCs w:val="18"/>
              </w:rPr>
              <w:t>26.7</w:t>
            </w:r>
            <w:r>
              <w:rPr>
                <w:rFonts w:hint="eastAsia" w:ascii="宋体" w:hAnsi="宋体" w:eastAsia="宋体" w:cs="宋体"/>
                <w:sz w:val="18"/>
                <w:szCs w:val="18"/>
                <w:vertAlign w:val="superscript"/>
              </w:rPr>
              <w:t>c</w:t>
            </w:r>
          </w:p>
        </w:tc>
        <w:tc>
          <w:tcPr>
            <w:tcW w:w="2268" w:type="dxa"/>
          </w:tcPr>
          <w:p w14:paraId="33619463">
            <w:pPr>
              <w:widowControl/>
              <w:jc w:val="center"/>
              <w:rPr>
                <w:rFonts w:hint="eastAsia" w:ascii="宋体" w:hAnsi="宋体" w:eastAsia="宋体" w:cs="宋体"/>
                <w:kern w:val="2"/>
                <w:sz w:val="18"/>
                <w:szCs w:val="18"/>
              </w:rPr>
            </w:pPr>
            <w:r>
              <w:rPr>
                <w:rFonts w:hint="eastAsia" w:ascii="宋体" w:hAnsi="宋体" w:eastAsia="宋体" w:cs="宋体"/>
                <w:sz w:val="18"/>
                <w:szCs w:val="18"/>
              </w:rPr>
              <w:t>27.4</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1A81E7A7">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94</w:t>
            </w:r>
            <w:r>
              <w:rPr>
                <w:rFonts w:hint="eastAsia" w:ascii="宋体" w:hAnsi="宋体" w:eastAsia="宋体" w:cs="宋体"/>
                <w:sz w:val="18"/>
                <w:szCs w:val="18"/>
                <w:vertAlign w:val="superscript"/>
              </w:rPr>
              <w:t xml:space="preserve"> b</w:t>
            </w:r>
          </w:p>
        </w:tc>
      </w:tr>
      <w:tr w14:paraId="16FD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20" w:type="dxa"/>
            <w:vMerge w:val="continue"/>
            <w:vAlign w:val="center"/>
          </w:tcPr>
          <w:p w14:paraId="06F40EFA">
            <w:pPr>
              <w:snapToGrid w:val="0"/>
              <w:spacing w:line="360" w:lineRule="exact"/>
              <w:ind w:firstLine="0"/>
              <w:jc w:val="center"/>
              <w:rPr>
                <w:rFonts w:hint="eastAsia" w:ascii="宋体" w:hAnsi="宋体" w:eastAsia="宋体" w:cs="宋体"/>
                <w:sz w:val="18"/>
                <w:szCs w:val="18"/>
              </w:rPr>
            </w:pPr>
          </w:p>
        </w:tc>
        <w:tc>
          <w:tcPr>
            <w:tcW w:w="2126" w:type="dxa"/>
            <w:vAlign w:val="center"/>
          </w:tcPr>
          <w:p w14:paraId="00E4E778">
            <w:pPr>
              <w:snapToGrid w:val="0"/>
              <w:spacing w:line="360" w:lineRule="exact"/>
              <w:ind w:firstLine="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烟煤</w:t>
            </w:r>
          </w:p>
        </w:tc>
        <w:tc>
          <w:tcPr>
            <w:tcW w:w="978" w:type="dxa"/>
            <w:vAlign w:val="center"/>
          </w:tcPr>
          <w:p w14:paraId="3CCE158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2338B5F7">
            <w:pPr>
              <w:widowControl/>
              <w:jc w:val="center"/>
              <w:rPr>
                <w:rFonts w:hint="eastAsia" w:ascii="宋体" w:hAnsi="宋体" w:eastAsia="宋体" w:cs="宋体"/>
                <w:kern w:val="2"/>
                <w:sz w:val="18"/>
                <w:szCs w:val="18"/>
              </w:rPr>
            </w:pPr>
            <w:r>
              <w:rPr>
                <w:rFonts w:hint="eastAsia" w:ascii="宋体" w:hAnsi="宋体" w:eastAsia="宋体" w:cs="宋体"/>
                <w:sz w:val="18"/>
                <w:szCs w:val="18"/>
              </w:rPr>
              <w:t>19.570</w:t>
            </w:r>
            <w:r>
              <w:rPr>
                <w:rFonts w:hint="eastAsia" w:ascii="宋体" w:hAnsi="宋体" w:eastAsia="宋体" w:cs="宋体"/>
                <w:sz w:val="18"/>
                <w:szCs w:val="18"/>
                <w:vertAlign w:val="superscript"/>
              </w:rPr>
              <w:t>d</w:t>
            </w:r>
          </w:p>
        </w:tc>
        <w:tc>
          <w:tcPr>
            <w:tcW w:w="2268" w:type="dxa"/>
          </w:tcPr>
          <w:p w14:paraId="781F787E">
            <w:pPr>
              <w:widowControl/>
              <w:jc w:val="center"/>
              <w:rPr>
                <w:rFonts w:hint="eastAsia" w:ascii="宋体" w:hAnsi="宋体" w:eastAsia="宋体" w:cs="宋体"/>
                <w:kern w:val="2"/>
                <w:sz w:val="18"/>
                <w:szCs w:val="18"/>
              </w:rPr>
            </w:pPr>
            <w:r>
              <w:rPr>
                <w:rFonts w:hint="eastAsia" w:ascii="宋体" w:hAnsi="宋体" w:eastAsia="宋体" w:cs="宋体"/>
                <w:sz w:val="18"/>
                <w:szCs w:val="18"/>
              </w:rPr>
              <w:t>26.1</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5BA8D7F6">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93</w:t>
            </w:r>
            <w:r>
              <w:rPr>
                <w:rFonts w:hint="eastAsia" w:ascii="宋体" w:hAnsi="宋体" w:eastAsia="宋体" w:cs="宋体"/>
                <w:sz w:val="18"/>
                <w:szCs w:val="18"/>
                <w:vertAlign w:val="superscript"/>
              </w:rPr>
              <w:t xml:space="preserve"> b</w:t>
            </w:r>
          </w:p>
        </w:tc>
      </w:tr>
      <w:tr w14:paraId="274E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1CA1EEBC">
            <w:pPr>
              <w:snapToGrid w:val="0"/>
              <w:spacing w:line="360" w:lineRule="exact"/>
              <w:ind w:firstLine="0"/>
              <w:jc w:val="center"/>
              <w:rPr>
                <w:rFonts w:hint="eastAsia" w:ascii="宋体" w:hAnsi="宋体" w:eastAsia="宋体" w:cs="宋体"/>
                <w:sz w:val="18"/>
                <w:szCs w:val="18"/>
              </w:rPr>
            </w:pPr>
          </w:p>
        </w:tc>
        <w:tc>
          <w:tcPr>
            <w:tcW w:w="2126" w:type="dxa"/>
            <w:vAlign w:val="center"/>
          </w:tcPr>
          <w:p w14:paraId="340D2CA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褐煤</w:t>
            </w:r>
          </w:p>
        </w:tc>
        <w:tc>
          <w:tcPr>
            <w:tcW w:w="978" w:type="dxa"/>
            <w:vAlign w:val="center"/>
          </w:tcPr>
          <w:p w14:paraId="26A63EF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537926D6">
            <w:pPr>
              <w:widowControl/>
              <w:jc w:val="center"/>
              <w:rPr>
                <w:rFonts w:hint="eastAsia" w:ascii="宋体" w:hAnsi="宋体" w:eastAsia="宋体" w:cs="宋体"/>
                <w:kern w:val="2"/>
                <w:sz w:val="18"/>
                <w:szCs w:val="18"/>
              </w:rPr>
            </w:pPr>
            <w:r>
              <w:rPr>
                <w:rFonts w:hint="eastAsia" w:ascii="宋体" w:hAnsi="宋体" w:eastAsia="宋体" w:cs="宋体"/>
                <w:sz w:val="18"/>
                <w:szCs w:val="18"/>
              </w:rPr>
              <w:t>11.9</w:t>
            </w:r>
            <w:r>
              <w:rPr>
                <w:rFonts w:hint="eastAsia" w:ascii="宋体" w:hAnsi="宋体" w:eastAsia="宋体" w:cs="宋体"/>
                <w:sz w:val="18"/>
                <w:szCs w:val="18"/>
                <w:vertAlign w:val="superscript"/>
              </w:rPr>
              <w:t xml:space="preserve"> c</w:t>
            </w:r>
          </w:p>
        </w:tc>
        <w:tc>
          <w:tcPr>
            <w:tcW w:w="2268" w:type="dxa"/>
          </w:tcPr>
          <w:p w14:paraId="692AC8E2">
            <w:pPr>
              <w:widowControl/>
              <w:jc w:val="center"/>
              <w:rPr>
                <w:rFonts w:hint="eastAsia" w:ascii="宋体" w:hAnsi="宋体" w:eastAsia="宋体" w:cs="宋体"/>
                <w:kern w:val="2"/>
                <w:sz w:val="18"/>
                <w:szCs w:val="18"/>
              </w:rPr>
            </w:pPr>
            <w:r>
              <w:rPr>
                <w:rFonts w:hint="eastAsia" w:ascii="宋体" w:hAnsi="宋体" w:eastAsia="宋体" w:cs="宋体"/>
                <w:sz w:val="18"/>
                <w:szCs w:val="18"/>
              </w:rPr>
              <w:t>28</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27FF2775">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96</w:t>
            </w:r>
            <w:r>
              <w:rPr>
                <w:rFonts w:hint="eastAsia" w:ascii="宋体" w:hAnsi="宋体" w:eastAsia="宋体" w:cs="宋体"/>
                <w:sz w:val="18"/>
                <w:szCs w:val="18"/>
                <w:vertAlign w:val="superscript"/>
              </w:rPr>
              <w:t xml:space="preserve"> b</w:t>
            </w:r>
          </w:p>
        </w:tc>
      </w:tr>
      <w:tr w14:paraId="598D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20" w:type="dxa"/>
            <w:vMerge w:val="continue"/>
            <w:vAlign w:val="center"/>
          </w:tcPr>
          <w:p w14:paraId="7CE651C5">
            <w:pPr>
              <w:snapToGrid w:val="0"/>
              <w:spacing w:line="360" w:lineRule="exact"/>
              <w:ind w:firstLine="0"/>
              <w:jc w:val="center"/>
              <w:rPr>
                <w:rFonts w:hint="eastAsia" w:ascii="宋体" w:hAnsi="宋体" w:eastAsia="宋体" w:cs="宋体"/>
                <w:sz w:val="18"/>
                <w:szCs w:val="18"/>
              </w:rPr>
            </w:pPr>
          </w:p>
        </w:tc>
        <w:tc>
          <w:tcPr>
            <w:tcW w:w="2126" w:type="dxa"/>
            <w:vAlign w:val="center"/>
          </w:tcPr>
          <w:p w14:paraId="256D316E">
            <w:pPr>
              <w:snapToGrid w:val="0"/>
              <w:spacing w:line="360" w:lineRule="exact"/>
              <w:ind w:firstLine="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洗精煤</w:t>
            </w:r>
          </w:p>
        </w:tc>
        <w:tc>
          <w:tcPr>
            <w:tcW w:w="978" w:type="dxa"/>
            <w:vAlign w:val="center"/>
          </w:tcPr>
          <w:p w14:paraId="794E443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43120F64">
            <w:pPr>
              <w:widowControl/>
              <w:jc w:val="center"/>
              <w:rPr>
                <w:rFonts w:hint="eastAsia" w:ascii="宋体" w:hAnsi="宋体" w:eastAsia="宋体" w:cs="宋体"/>
                <w:kern w:val="2"/>
                <w:sz w:val="18"/>
                <w:szCs w:val="18"/>
              </w:rPr>
            </w:pPr>
            <w:r>
              <w:rPr>
                <w:rFonts w:hint="eastAsia" w:ascii="宋体" w:hAnsi="宋体" w:eastAsia="宋体" w:cs="宋体"/>
                <w:sz w:val="18"/>
                <w:szCs w:val="18"/>
              </w:rPr>
              <w:t>26.334</w:t>
            </w:r>
            <w:r>
              <w:rPr>
                <w:rFonts w:hint="eastAsia" w:ascii="宋体" w:hAnsi="宋体" w:eastAsia="宋体" w:cs="宋体"/>
                <w:sz w:val="18"/>
                <w:szCs w:val="18"/>
                <w:vertAlign w:val="superscript"/>
              </w:rPr>
              <w:t>a</w:t>
            </w:r>
          </w:p>
        </w:tc>
        <w:tc>
          <w:tcPr>
            <w:tcW w:w="2268" w:type="dxa"/>
            <w:vAlign w:val="center"/>
          </w:tcPr>
          <w:p w14:paraId="6E639A35">
            <w:pPr>
              <w:widowControl/>
              <w:jc w:val="center"/>
              <w:rPr>
                <w:rFonts w:hint="eastAsia" w:ascii="宋体" w:hAnsi="宋体" w:eastAsia="宋体" w:cs="宋体"/>
                <w:sz w:val="18"/>
                <w:szCs w:val="18"/>
              </w:rPr>
            </w:pPr>
            <w:r>
              <w:rPr>
                <w:rFonts w:hint="eastAsia" w:ascii="宋体" w:hAnsi="宋体" w:eastAsia="宋体" w:cs="宋体"/>
                <w:sz w:val="18"/>
                <w:szCs w:val="18"/>
              </w:rPr>
              <w:t>25.41</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34697CA7">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90</w:t>
            </w:r>
            <w:r>
              <w:rPr>
                <w:rFonts w:hint="eastAsia" w:ascii="宋体" w:hAnsi="宋体" w:eastAsia="宋体" w:cs="宋体"/>
                <w:sz w:val="18"/>
                <w:szCs w:val="18"/>
                <w:vertAlign w:val="superscript"/>
              </w:rPr>
              <w:t xml:space="preserve"> d</w:t>
            </w:r>
          </w:p>
        </w:tc>
      </w:tr>
      <w:tr w14:paraId="6EB7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20" w:type="dxa"/>
            <w:vMerge w:val="continue"/>
            <w:vAlign w:val="center"/>
          </w:tcPr>
          <w:p w14:paraId="4B95C761">
            <w:pPr>
              <w:snapToGrid w:val="0"/>
              <w:spacing w:line="360" w:lineRule="exact"/>
              <w:ind w:firstLine="0"/>
              <w:jc w:val="center"/>
              <w:rPr>
                <w:rFonts w:hint="eastAsia" w:ascii="宋体" w:hAnsi="宋体" w:eastAsia="宋体" w:cs="宋体"/>
                <w:sz w:val="18"/>
                <w:szCs w:val="18"/>
              </w:rPr>
            </w:pPr>
          </w:p>
        </w:tc>
        <w:tc>
          <w:tcPr>
            <w:tcW w:w="2126" w:type="dxa"/>
            <w:vAlign w:val="center"/>
          </w:tcPr>
          <w:p w14:paraId="69BBB65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其他洗煤</w:t>
            </w:r>
          </w:p>
        </w:tc>
        <w:tc>
          <w:tcPr>
            <w:tcW w:w="978" w:type="dxa"/>
            <w:vAlign w:val="center"/>
          </w:tcPr>
          <w:p w14:paraId="1BB4180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6C3DA7F9">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12.545</w:t>
            </w:r>
            <w:r>
              <w:rPr>
                <w:rFonts w:hint="eastAsia" w:ascii="宋体" w:hAnsi="宋体" w:eastAsia="宋体" w:cs="宋体"/>
                <w:sz w:val="18"/>
                <w:szCs w:val="18"/>
                <w:vertAlign w:val="superscript"/>
              </w:rPr>
              <w:t xml:space="preserve"> a</w:t>
            </w:r>
          </w:p>
        </w:tc>
        <w:tc>
          <w:tcPr>
            <w:tcW w:w="2268" w:type="dxa"/>
            <w:vAlign w:val="center"/>
          </w:tcPr>
          <w:p w14:paraId="3039BED8">
            <w:pPr>
              <w:widowControl/>
              <w:jc w:val="center"/>
              <w:rPr>
                <w:rFonts w:hint="eastAsia" w:ascii="宋体" w:hAnsi="宋体" w:eastAsia="宋体" w:cs="宋体"/>
                <w:sz w:val="18"/>
                <w:szCs w:val="18"/>
              </w:rPr>
            </w:pPr>
            <w:r>
              <w:rPr>
                <w:rFonts w:hint="eastAsia" w:ascii="宋体" w:hAnsi="宋体" w:eastAsia="宋体" w:cs="宋体"/>
                <w:sz w:val="18"/>
                <w:szCs w:val="18"/>
              </w:rPr>
              <w:t>25.41</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493E12E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90</w:t>
            </w:r>
            <w:r>
              <w:rPr>
                <w:rFonts w:hint="eastAsia" w:ascii="宋体" w:hAnsi="宋体" w:eastAsia="宋体" w:cs="宋体"/>
                <w:sz w:val="18"/>
                <w:szCs w:val="18"/>
                <w:vertAlign w:val="superscript"/>
              </w:rPr>
              <w:t xml:space="preserve"> d</w:t>
            </w:r>
          </w:p>
        </w:tc>
      </w:tr>
      <w:tr w14:paraId="3ED5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0" w:type="dxa"/>
            <w:vMerge w:val="continue"/>
            <w:vAlign w:val="center"/>
          </w:tcPr>
          <w:p w14:paraId="56E92963">
            <w:pPr>
              <w:snapToGrid w:val="0"/>
              <w:spacing w:line="360" w:lineRule="exact"/>
              <w:ind w:firstLine="0"/>
              <w:jc w:val="center"/>
              <w:rPr>
                <w:rFonts w:hint="eastAsia" w:ascii="宋体" w:hAnsi="宋体" w:eastAsia="宋体" w:cs="宋体"/>
                <w:sz w:val="18"/>
                <w:szCs w:val="18"/>
              </w:rPr>
            </w:pPr>
          </w:p>
        </w:tc>
        <w:tc>
          <w:tcPr>
            <w:tcW w:w="2126" w:type="dxa"/>
            <w:vAlign w:val="center"/>
          </w:tcPr>
          <w:p w14:paraId="303BA54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型煤</w:t>
            </w:r>
          </w:p>
        </w:tc>
        <w:tc>
          <w:tcPr>
            <w:tcW w:w="978" w:type="dxa"/>
            <w:vAlign w:val="center"/>
          </w:tcPr>
          <w:p w14:paraId="05EAD1B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637CC136">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17.460</w:t>
            </w:r>
            <w:r>
              <w:rPr>
                <w:rFonts w:hint="eastAsia" w:ascii="宋体" w:hAnsi="宋体" w:eastAsia="宋体" w:cs="宋体"/>
                <w:sz w:val="18"/>
                <w:szCs w:val="18"/>
                <w:vertAlign w:val="superscript"/>
              </w:rPr>
              <w:t xml:space="preserve"> d</w:t>
            </w:r>
          </w:p>
        </w:tc>
        <w:tc>
          <w:tcPr>
            <w:tcW w:w="2268" w:type="dxa"/>
            <w:vAlign w:val="center"/>
          </w:tcPr>
          <w:p w14:paraId="4092119C">
            <w:pPr>
              <w:widowControl/>
              <w:jc w:val="center"/>
              <w:rPr>
                <w:rFonts w:hint="eastAsia" w:ascii="宋体" w:hAnsi="宋体" w:eastAsia="宋体" w:cs="宋体"/>
                <w:kern w:val="2"/>
                <w:sz w:val="18"/>
                <w:szCs w:val="18"/>
              </w:rPr>
            </w:pPr>
            <w:r>
              <w:rPr>
                <w:rFonts w:hint="eastAsia" w:ascii="宋体" w:hAnsi="宋体" w:eastAsia="宋体" w:cs="宋体"/>
                <w:sz w:val="18"/>
                <w:szCs w:val="18"/>
              </w:rPr>
              <w:t>33.6</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5D56F860">
            <w:pPr>
              <w:widowControl/>
              <w:jc w:val="center"/>
              <w:rPr>
                <w:rFonts w:hint="eastAsia" w:ascii="宋体" w:hAnsi="宋体" w:eastAsia="宋体" w:cs="宋体"/>
                <w:kern w:val="2"/>
                <w:sz w:val="18"/>
                <w:szCs w:val="18"/>
              </w:rPr>
            </w:pPr>
            <w:r>
              <w:rPr>
                <w:rFonts w:hint="eastAsia" w:ascii="宋体" w:hAnsi="宋体" w:eastAsia="宋体" w:cs="宋体"/>
                <w:sz w:val="18"/>
                <w:szCs w:val="18"/>
              </w:rPr>
              <w:t>90</w:t>
            </w:r>
            <w:r>
              <w:rPr>
                <w:rFonts w:hint="eastAsia" w:ascii="宋体" w:hAnsi="宋体" w:eastAsia="宋体" w:cs="宋体"/>
                <w:sz w:val="18"/>
                <w:szCs w:val="18"/>
                <w:vertAlign w:val="superscript"/>
              </w:rPr>
              <w:t xml:space="preserve"> b</w:t>
            </w:r>
          </w:p>
        </w:tc>
      </w:tr>
      <w:tr w14:paraId="3BF1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078BABA2">
            <w:pPr>
              <w:snapToGrid w:val="0"/>
              <w:spacing w:line="360" w:lineRule="exact"/>
              <w:ind w:firstLine="0"/>
              <w:jc w:val="center"/>
              <w:rPr>
                <w:rFonts w:hint="eastAsia" w:ascii="宋体" w:hAnsi="宋体" w:eastAsia="宋体" w:cs="宋体"/>
                <w:sz w:val="18"/>
                <w:szCs w:val="18"/>
              </w:rPr>
            </w:pPr>
          </w:p>
        </w:tc>
        <w:tc>
          <w:tcPr>
            <w:tcW w:w="2126" w:type="dxa"/>
            <w:vAlign w:val="center"/>
          </w:tcPr>
          <w:p w14:paraId="23F10B6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其他煤制品</w:t>
            </w:r>
          </w:p>
        </w:tc>
        <w:tc>
          <w:tcPr>
            <w:tcW w:w="978" w:type="dxa"/>
            <w:vAlign w:val="center"/>
          </w:tcPr>
          <w:p w14:paraId="1F96A2E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vAlign w:val="center"/>
          </w:tcPr>
          <w:p w14:paraId="447774C2">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17.460</w:t>
            </w:r>
            <w:r>
              <w:rPr>
                <w:rFonts w:hint="eastAsia" w:ascii="宋体" w:hAnsi="宋体" w:eastAsia="宋体" w:cs="宋体"/>
                <w:sz w:val="18"/>
                <w:szCs w:val="18"/>
                <w:vertAlign w:val="superscript"/>
              </w:rPr>
              <w:t xml:space="preserve"> d</w:t>
            </w:r>
          </w:p>
        </w:tc>
        <w:tc>
          <w:tcPr>
            <w:tcW w:w="2268" w:type="dxa"/>
            <w:vAlign w:val="center"/>
          </w:tcPr>
          <w:p w14:paraId="086097EE">
            <w:pPr>
              <w:widowControl/>
              <w:jc w:val="center"/>
              <w:rPr>
                <w:rFonts w:hint="eastAsia" w:ascii="宋体" w:hAnsi="宋体" w:eastAsia="宋体" w:cs="宋体"/>
                <w:kern w:val="2"/>
                <w:sz w:val="18"/>
                <w:szCs w:val="18"/>
              </w:rPr>
            </w:pPr>
            <w:r>
              <w:rPr>
                <w:rFonts w:hint="eastAsia" w:ascii="宋体" w:hAnsi="宋体" w:eastAsia="宋体" w:cs="宋体"/>
                <w:sz w:val="18"/>
                <w:szCs w:val="18"/>
              </w:rPr>
              <w:t>33.6</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26CF683C">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0381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20" w:type="dxa"/>
            <w:vMerge w:val="continue"/>
            <w:vAlign w:val="center"/>
          </w:tcPr>
          <w:p w14:paraId="1EA9507B">
            <w:pPr>
              <w:snapToGrid w:val="0"/>
              <w:spacing w:line="360" w:lineRule="exact"/>
              <w:ind w:firstLine="0"/>
              <w:jc w:val="center"/>
              <w:rPr>
                <w:rFonts w:hint="eastAsia" w:ascii="宋体" w:hAnsi="宋体" w:eastAsia="宋体" w:cs="宋体"/>
                <w:sz w:val="18"/>
                <w:szCs w:val="18"/>
              </w:rPr>
            </w:pPr>
          </w:p>
        </w:tc>
        <w:tc>
          <w:tcPr>
            <w:tcW w:w="2126" w:type="dxa"/>
            <w:vAlign w:val="center"/>
          </w:tcPr>
          <w:p w14:paraId="7A4F628F">
            <w:pPr>
              <w:snapToGrid w:val="0"/>
              <w:spacing w:line="360" w:lineRule="exact"/>
              <w:ind w:firstLine="630" w:firstLineChars="350"/>
              <w:rPr>
                <w:rFonts w:hint="eastAsia" w:ascii="宋体" w:hAnsi="宋体" w:eastAsia="宋体" w:cs="宋体"/>
                <w:sz w:val="18"/>
                <w:szCs w:val="18"/>
              </w:rPr>
            </w:pPr>
            <w:r>
              <w:rPr>
                <w:rFonts w:hint="eastAsia" w:ascii="宋体" w:hAnsi="宋体" w:eastAsia="宋体" w:cs="宋体"/>
                <w:sz w:val="18"/>
                <w:szCs w:val="18"/>
              </w:rPr>
              <w:t>焦碳</w:t>
            </w:r>
          </w:p>
        </w:tc>
        <w:tc>
          <w:tcPr>
            <w:tcW w:w="978" w:type="dxa"/>
            <w:vAlign w:val="center"/>
          </w:tcPr>
          <w:p w14:paraId="6477534D">
            <w:pPr>
              <w:snapToGrid w:val="0"/>
              <w:spacing w:line="360" w:lineRule="exact"/>
              <w:ind w:firstLine="21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vAlign w:val="center"/>
          </w:tcPr>
          <w:p w14:paraId="7E860A92">
            <w:pPr>
              <w:widowControl/>
              <w:jc w:val="center"/>
              <w:rPr>
                <w:rFonts w:hint="eastAsia" w:ascii="宋体" w:hAnsi="宋体" w:eastAsia="宋体" w:cs="宋体"/>
                <w:kern w:val="2"/>
                <w:sz w:val="18"/>
                <w:szCs w:val="18"/>
              </w:rPr>
            </w:pPr>
            <w:r>
              <w:rPr>
                <w:rFonts w:hint="eastAsia" w:ascii="宋体" w:hAnsi="宋体" w:eastAsia="宋体" w:cs="宋体"/>
                <w:sz w:val="18"/>
                <w:szCs w:val="18"/>
              </w:rPr>
              <w:t>28.435</w:t>
            </w:r>
            <w:r>
              <w:rPr>
                <w:rFonts w:hint="eastAsia" w:ascii="宋体" w:hAnsi="宋体" w:eastAsia="宋体" w:cs="宋体"/>
                <w:sz w:val="18"/>
                <w:szCs w:val="18"/>
                <w:vertAlign w:val="superscript"/>
              </w:rPr>
              <w:t xml:space="preserve"> a</w:t>
            </w:r>
          </w:p>
        </w:tc>
        <w:tc>
          <w:tcPr>
            <w:tcW w:w="2268" w:type="dxa"/>
            <w:vAlign w:val="center"/>
          </w:tcPr>
          <w:p w14:paraId="35238AB5">
            <w:pPr>
              <w:widowControl/>
              <w:jc w:val="center"/>
              <w:rPr>
                <w:rFonts w:hint="eastAsia" w:ascii="宋体" w:hAnsi="宋体" w:eastAsia="宋体" w:cs="宋体"/>
                <w:kern w:val="2"/>
                <w:sz w:val="18"/>
                <w:szCs w:val="18"/>
              </w:rPr>
            </w:pPr>
            <w:r>
              <w:rPr>
                <w:rFonts w:hint="eastAsia" w:ascii="宋体" w:hAnsi="宋体" w:eastAsia="宋体" w:cs="宋体"/>
                <w:sz w:val="18"/>
                <w:szCs w:val="18"/>
              </w:rPr>
              <w:t>29.5</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244E4551">
            <w:pPr>
              <w:widowControl/>
              <w:jc w:val="center"/>
              <w:rPr>
                <w:rFonts w:hint="eastAsia" w:ascii="宋体" w:hAnsi="宋体" w:eastAsia="宋体" w:cs="宋体"/>
                <w:kern w:val="2"/>
                <w:sz w:val="18"/>
                <w:szCs w:val="18"/>
              </w:rPr>
            </w:pPr>
            <w:r>
              <w:rPr>
                <w:rFonts w:hint="eastAsia" w:ascii="宋体" w:hAnsi="宋体" w:eastAsia="宋体" w:cs="宋体"/>
                <w:sz w:val="18"/>
                <w:szCs w:val="18"/>
              </w:rPr>
              <w:t>93</w:t>
            </w:r>
            <w:r>
              <w:rPr>
                <w:rFonts w:hint="eastAsia" w:ascii="宋体" w:hAnsi="宋体" w:eastAsia="宋体" w:cs="宋体"/>
                <w:sz w:val="18"/>
                <w:szCs w:val="18"/>
                <w:vertAlign w:val="superscript"/>
              </w:rPr>
              <w:t xml:space="preserve"> b</w:t>
            </w:r>
          </w:p>
        </w:tc>
      </w:tr>
      <w:tr w14:paraId="33EC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3DA2948F">
            <w:pPr>
              <w:snapToGrid w:val="0"/>
              <w:spacing w:line="360" w:lineRule="exact"/>
              <w:ind w:firstLine="0"/>
              <w:jc w:val="center"/>
              <w:rPr>
                <w:rFonts w:hint="eastAsia" w:ascii="宋体" w:hAnsi="宋体" w:eastAsia="宋体" w:cs="宋体"/>
                <w:sz w:val="18"/>
                <w:szCs w:val="18"/>
              </w:rPr>
            </w:pPr>
          </w:p>
        </w:tc>
        <w:tc>
          <w:tcPr>
            <w:tcW w:w="2126" w:type="dxa"/>
            <w:vAlign w:val="center"/>
          </w:tcPr>
          <w:p w14:paraId="79F2B79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石油焦</w:t>
            </w:r>
          </w:p>
        </w:tc>
        <w:tc>
          <w:tcPr>
            <w:tcW w:w="978" w:type="dxa"/>
            <w:vAlign w:val="center"/>
          </w:tcPr>
          <w:p w14:paraId="729D7D9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vAlign w:val="center"/>
          </w:tcPr>
          <w:p w14:paraId="672CD7AD">
            <w:pPr>
              <w:widowControl/>
              <w:jc w:val="center"/>
              <w:rPr>
                <w:rFonts w:hint="eastAsia" w:ascii="宋体" w:hAnsi="宋体" w:eastAsia="宋体" w:cs="宋体"/>
                <w:kern w:val="2"/>
                <w:sz w:val="18"/>
                <w:szCs w:val="18"/>
              </w:rPr>
            </w:pPr>
            <w:r>
              <w:rPr>
                <w:rFonts w:hint="eastAsia" w:ascii="宋体" w:hAnsi="宋体" w:eastAsia="宋体" w:cs="宋体"/>
                <w:sz w:val="18"/>
                <w:szCs w:val="18"/>
              </w:rPr>
              <w:t>32.5</w:t>
            </w:r>
            <w:r>
              <w:rPr>
                <w:rFonts w:hint="eastAsia" w:ascii="宋体" w:hAnsi="宋体" w:eastAsia="宋体" w:cs="宋体"/>
                <w:sz w:val="18"/>
                <w:szCs w:val="18"/>
                <w:vertAlign w:val="superscript"/>
              </w:rPr>
              <w:t xml:space="preserve"> c</w:t>
            </w:r>
          </w:p>
        </w:tc>
        <w:tc>
          <w:tcPr>
            <w:tcW w:w="2268" w:type="dxa"/>
            <w:vAlign w:val="center"/>
          </w:tcPr>
          <w:p w14:paraId="0C3DBB63">
            <w:pPr>
              <w:widowControl/>
              <w:jc w:val="center"/>
              <w:rPr>
                <w:rFonts w:hint="eastAsia" w:ascii="宋体" w:hAnsi="宋体" w:eastAsia="宋体" w:cs="宋体"/>
                <w:kern w:val="2"/>
                <w:sz w:val="18"/>
                <w:szCs w:val="18"/>
              </w:rPr>
            </w:pPr>
            <w:r>
              <w:rPr>
                <w:rFonts w:hint="eastAsia" w:ascii="宋体" w:hAnsi="宋体" w:eastAsia="宋体" w:cs="宋体"/>
                <w:sz w:val="18"/>
                <w:szCs w:val="18"/>
              </w:rPr>
              <w:t>27.50</w:t>
            </w:r>
            <w:r>
              <w:rPr>
                <w:rFonts w:hint="eastAsia" w:ascii="宋体" w:hAnsi="宋体" w:eastAsia="宋体" w:cs="宋体"/>
                <w:color w:val="000000"/>
                <w:sz w:val="18"/>
                <w:szCs w:val="18"/>
                <w:vertAlign w:val="superscript"/>
              </w:rPr>
              <w:t>b</w:t>
            </w:r>
            <w:r>
              <w:rPr>
                <w:rFonts w:hint="eastAsia" w:ascii="宋体" w:hAnsi="宋体" w:eastAsia="宋体" w:cs="宋体"/>
                <w:color w:val="000000"/>
                <w:sz w:val="18"/>
                <w:szCs w:val="18"/>
              </w:rPr>
              <w:t>×10</w:t>
            </w:r>
            <w:r>
              <w:rPr>
                <w:rFonts w:hint="eastAsia" w:ascii="宋体" w:hAnsi="宋体" w:eastAsia="宋体" w:cs="宋体"/>
                <w:color w:val="000000"/>
                <w:sz w:val="18"/>
                <w:szCs w:val="18"/>
                <w:vertAlign w:val="superscript"/>
              </w:rPr>
              <w:t xml:space="preserve">-3 </w:t>
            </w:r>
          </w:p>
        </w:tc>
        <w:tc>
          <w:tcPr>
            <w:tcW w:w="1136" w:type="dxa"/>
            <w:vAlign w:val="center"/>
          </w:tcPr>
          <w:p w14:paraId="5D9892F7">
            <w:pPr>
              <w:widowControl/>
              <w:jc w:val="center"/>
              <w:rPr>
                <w:rFonts w:hint="eastAsia" w:ascii="宋体" w:hAnsi="宋体" w:eastAsia="宋体" w:cs="宋体"/>
                <w:kern w:val="2"/>
                <w:sz w:val="18"/>
                <w:szCs w:val="18"/>
              </w:rPr>
            </w:pPr>
            <w:r>
              <w:rPr>
                <w:rFonts w:hint="eastAsia" w:ascii="宋体" w:hAnsi="宋体" w:eastAsia="宋体" w:cs="宋体"/>
                <w:sz w:val="18"/>
                <w:szCs w:val="18"/>
              </w:rPr>
              <w:t xml:space="preserve">98 </w:t>
            </w:r>
            <w:r>
              <w:rPr>
                <w:rFonts w:hint="eastAsia" w:ascii="宋体" w:hAnsi="宋体" w:eastAsia="宋体" w:cs="宋体"/>
                <w:sz w:val="18"/>
                <w:szCs w:val="18"/>
                <w:vertAlign w:val="superscript"/>
              </w:rPr>
              <w:t>b</w:t>
            </w:r>
          </w:p>
        </w:tc>
      </w:tr>
      <w:tr w14:paraId="160E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restart"/>
            <w:vAlign w:val="center"/>
          </w:tcPr>
          <w:p w14:paraId="44E0E68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液体燃料</w:t>
            </w:r>
          </w:p>
        </w:tc>
        <w:tc>
          <w:tcPr>
            <w:tcW w:w="2126" w:type="dxa"/>
            <w:vAlign w:val="center"/>
          </w:tcPr>
          <w:p w14:paraId="78A171A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原油</w:t>
            </w:r>
          </w:p>
        </w:tc>
        <w:tc>
          <w:tcPr>
            <w:tcW w:w="978" w:type="dxa"/>
            <w:vAlign w:val="center"/>
          </w:tcPr>
          <w:p w14:paraId="6CD0752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6B4E8F8E">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41.816</w:t>
            </w:r>
            <w:r>
              <w:rPr>
                <w:rFonts w:hint="eastAsia" w:ascii="宋体" w:hAnsi="宋体" w:eastAsia="宋体" w:cs="宋体"/>
                <w:sz w:val="18"/>
                <w:szCs w:val="18"/>
                <w:vertAlign w:val="superscript"/>
              </w:rPr>
              <w:t xml:space="preserve"> a</w:t>
            </w:r>
          </w:p>
        </w:tc>
        <w:tc>
          <w:tcPr>
            <w:tcW w:w="2268" w:type="dxa"/>
          </w:tcPr>
          <w:p w14:paraId="134B97EA">
            <w:pPr>
              <w:widowControl/>
              <w:jc w:val="center"/>
              <w:rPr>
                <w:rFonts w:hint="eastAsia" w:ascii="宋体" w:hAnsi="宋体" w:eastAsia="宋体" w:cs="宋体"/>
                <w:kern w:val="2"/>
                <w:sz w:val="18"/>
                <w:szCs w:val="18"/>
              </w:rPr>
            </w:pPr>
            <w:r>
              <w:rPr>
                <w:rFonts w:hint="eastAsia" w:ascii="宋体" w:hAnsi="宋体" w:eastAsia="宋体" w:cs="宋体"/>
                <w:sz w:val="18"/>
                <w:szCs w:val="18"/>
              </w:rPr>
              <w:t>20.1</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0E4B4C0A">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785D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7B4B754B">
            <w:pPr>
              <w:snapToGrid w:val="0"/>
              <w:spacing w:line="360" w:lineRule="exact"/>
              <w:ind w:firstLine="0"/>
              <w:jc w:val="center"/>
              <w:rPr>
                <w:rFonts w:hint="eastAsia" w:ascii="宋体" w:hAnsi="宋体" w:eastAsia="宋体" w:cs="宋体"/>
                <w:sz w:val="18"/>
                <w:szCs w:val="18"/>
              </w:rPr>
            </w:pPr>
          </w:p>
        </w:tc>
        <w:tc>
          <w:tcPr>
            <w:tcW w:w="2126" w:type="dxa"/>
            <w:vAlign w:val="center"/>
          </w:tcPr>
          <w:p w14:paraId="19CAF79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燃料油</w:t>
            </w:r>
          </w:p>
        </w:tc>
        <w:tc>
          <w:tcPr>
            <w:tcW w:w="978" w:type="dxa"/>
            <w:vAlign w:val="center"/>
          </w:tcPr>
          <w:p w14:paraId="6CE6A8D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2B149935">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41.816</w:t>
            </w:r>
            <w:r>
              <w:rPr>
                <w:rFonts w:hint="eastAsia" w:ascii="宋体" w:hAnsi="宋体" w:eastAsia="宋体" w:cs="宋体"/>
                <w:sz w:val="18"/>
                <w:szCs w:val="18"/>
                <w:vertAlign w:val="superscript"/>
              </w:rPr>
              <w:t xml:space="preserve"> a</w:t>
            </w:r>
          </w:p>
        </w:tc>
        <w:tc>
          <w:tcPr>
            <w:tcW w:w="2268" w:type="dxa"/>
          </w:tcPr>
          <w:p w14:paraId="3CE37C9A">
            <w:pPr>
              <w:widowControl/>
              <w:jc w:val="center"/>
              <w:rPr>
                <w:rFonts w:hint="eastAsia" w:ascii="宋体" w:hAnsi="宋体" w:eastAsia="宋体" w:cs="宋体"/>
                <w:kern w:val="2"/>
                <w:sz w:val="18"/>
                <w:szCs w:val="18"/>
              </w:rPr>
            </w:pPr>
            <w:r>
              <w:rPr>
                <w:rFonts w:hint="eastAsia" w:ascii="宋体" w:hAnsi="宋体" w:eastAsia="宋体" w:cs="宋体"/>
                <w:sz w:val="18"/>
                <w:szCs w:val="18"/>
              </w:rPr>
              <w:t>21.1</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762AB483">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3614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4E107C53">
            <w:pPr>
              <w:snapToGrid w:val="0"/>
              <w:spacing w:line="360" w:lineRule="exact"/>
              <w:ind w:firstLine="0"/>
              <w:jc w:val="center"/>
              <w:rPr>
                <w:rFonts w:hint="eastAsia" w:ascii="宋体" w:hAnsi="宋体" w:eastAsia="宋体" w:cs="宋体"/>
                <w:sz w:val="18"/>
                <w:szCs w:val="18"/>
              </w:rPr>
            </w:pPr>
          </w:p>
        </w:tc>
        <w:tc>
          <w:tcPr>
            <w:tcW w:w="2126" w:type="dxa"/>
            <w:vAlign w:val="center"/>
          </w:tcPr>
          <w:p w14:paraId="6BA7CE0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汽油</w:t>
            </w:r>
          </w:p>
        </w:tc>
        <w:tc>
          <w:tcPr>
            <w:tcW w:w="978" w:type="dxa"/>
            <w:vAlign w:val="center"/>
          </w:tcPr>
          <w:p w14:paraId="7CCEDAB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072DFC62">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43.070</w:t>
            </w:r>
            <w:r>
              <w:rPr>
                <w:rFonts w:hint="eastAsia" w:ascii="宋体" w:hAnsi="宋体" w:eastAsia="宋体" w:cs="宋体"/>
                <w:sz w:val="18"/>
                <w:szCs w:val="18"/>
                <w:vertAlign w:val="superscript"/>
              </w:rPr>
              <w:t xml:space="preserve"> a</w:t>
            </w:r>
          </w:p>
        </w:tc>
        <w:tc>
          <w:tcPr>
            <w:tcW w:w="2268" w:type="dxa"/>
          </w:tcPr>
          <w:p w14:paraId="4512419F">
            <w:pPr>
              <w:widowControl/>
              <w:jc w:val="center"/>
              <w:rPr>
                <w:rFonts w:hint="eastAsia" w:ascii="宋体" w:hAnsi="宋体" w:eastAsia="宋体" w:cs="宋体"/>
                <w:kern w:val="2"/>
                <w:sz w:val="18"/>
                <w:szCs w:val="18"/>
              </w:rPr>
            </w:pPr>
            <w:r>
              <w:rPr>
                <w:rFonts w:hint="eastAsia" w:ascii="宋体" w:hAnsi="宋体" w:eastAsia="宋体" w:cs="宋体"/>
                <w:sz w:val="18"/>
                <w:szCs w:val="18"/>
              </w:rPr>
              <w:t>18.9</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3E893E6F">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5BCF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4AD5F0CB">
            <w:pPr>
              <w:snapToGrid w:val="0"/>
              <w:spacing w:line="360" w:lineRule="exact"/>
              <w:ind w:firstLine="0"/>
              <w:jc w:val="center"/>
              <w:rPr>
                <w:rFonts w:hint="eastAsia" w:ascii="宋体" w:hAnsi="宋体" w:eastAsia="宋体" w:cs="宋体"/>
                <w:sz w:val="18"/>
                <w:szCs w:val="18"/>
              </w:rPr>
            </w:pPr>
          </w:p>
        </w:tc>
        <w:tc>
          <w:tcPr>
            <w:tcW w:w="2126" w:type="dxa"/>
            <w:vAlign w:val="center"/>
          </w:tcPr>
          <w:p w14:paraId="528FC37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柴油</w:t>
            </w:r>
          </w:p>
        </w:tc>
        <w:tc>
          <w:tcPr>
            <w:tcW w:w="978" w:type="dxa"/>
            <w:vAlign w:val="center"/>
          </w:tcPr>
          <w:p w14:paraId="2736A759">
            <w:pPr>
              <w:snapToGrid w:val="0"/>
              <w:spacing w:line="360" w:lineRule="exact"/>
              <w:ind w:firstLine="0"/>
              <w:jc w:val="center"/>
              <w:rPr>
                <w:rFonts w:hint="eastAsia" w:ascii="宋体" w:hAnsi="宋体" w:eastAsia="宋体" w:cs="宋体"/>
                <w:sz w:val="18"/>
                <w:szCs w:val="18"/>
              </w:rPr>
            </w:pPr>
          </w:p>
        </w:tc>
        <w:tc>
          <w:tcPr>
            <w:tcW w:w="2180" w:type="dxa"/>
          </w:tcPr>
          <w:p w14:paraId="2856257F">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42.652</w:t>
            </w:r>
            <w:r>
              <w:rPr>
                <w:rFonts w:hint="eastAsia" w:ascii="宋体" w:hAnsi="宋体" w:eastAsia="宋体" w:cs="宋体"/>
                <w:sz w:val="18"/>
                <w:szCs w:val="18"/>
                <w:vertAlign w:val="superscript"/>
              </w:rPr>
              <w:t xml:space="preserve"> a</w:t>
            </w:r>
          </w:p>
        </w:tc>
        <w:tc>
          <w:tcPr>
            <w:tcW w:w="2268" w:type="dxa"/>
          </w:tcPr>
          <w:p w14:paraId="7995CE55">
            <w:pPr>
              <w:widowControl/>
              <w:jc w:val="center"/>
              <w:rPr>
                <w:rFonts w:hint="eastAsia" w:ascii="宋体" w:hAnsi="宋体" w:eastAsia="宋体" w:cs="宋体"/>
                <w:kern w:val="2"/>
                <w:sz w:val="18"/>
                <w:szCs w:val="18"/>
              </w:rPr>
            </w:pPr>
            <w:r>
              <w:rPr>
                <w:rFonts w:hint="eastAsia" w:ascii="宋体" w:hAnsi="宋体" w:eastAsia="宋体" w:cs="宋体"/>
                <w:sz w:val="18"/>
                <w:szCs w:val="18"/>
              </w:rPr>
              <w:t>20.2</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35E0DF29">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793F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3EA0769C">
            <w:pPr>
              <w:snapToGrid w:val="0"/>
              <w:spacing w:line="360" w:lineRule="exact"/>
              <w:ind w:firstLine="0"/>
              <w:jc w:val="center"/>
              <w:rPr>
                <w:rFonts w:hint="eastAsia" w:ascii="宋体" w:hAnsi="宋体" w:eastAsia="宋体" w:cs="宋体"/>
                <w:sz w:val="18"/>
                <w:szCs w:val="18"/>
              </w:rPr>
            </w:pPr>
          </w:p>
        </w:tc>
        <w:tc>
          <w:tcPr>
            <w:tcW w:w="2126" w:type="dxa"/>
            <w:vAlign w:val="center"/>
          </w:tcPr>
          <w:p w14:paraId="023943E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一般煤油</w:t>
            </w:r>
          </w:p>
        </w:tc>
        <w:tc>
          <w:tcPr>
            <w:tcW w:w="978" w:type="dxa"/>
            <w:vAlign w:val="center"/>
          </w:tcPr>
          <w:p w14:paraId="2DAA820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vAlign w:val="center"/>
          </w:tcPr>
          <w:p w14:paraId="1CA026A6">
            <w:pPr>
              <w:widowControl/>
              <w:jc w:val="center"/>
              <w:rPr>
                <w:rFonts w:hint="eastAsia" w:ascii="宋体" w:hAnsi="宋体" w:eastAsia="宋体" w:cs="宋体"/>
                <w:kern w:val="2"/>
                <w:sz w:val="18"/>
                <w:szCs w:val="18"/>
              </w:rPr>
            </w:pPr>
            <w:r>
              <w:rPr>
                <w:rFonts w:hint="eastAsia" w:ascii="宋体" w:hAnsi="宋体" w:eastAsia="宋体" w:cs="宋体"/>
                <w:sz w:val="18"/>
                <w:szCs w:val="18"/>
              </w:rPr>
              <w:t>43.070</w:t>
            </w:r>
            <w:r>
              <w:rPr>
                <w:rFonts w:hint="eastAsia" w:ascii="宋体" w:hAnsi="宋体" w:eastAsia="宋体" w:cs="宋体"/>
                <w:sz w:val="18"/>
                <w:szCs w:val="18"/>
                <w:vertAlign w:val="superscript"/>
              </w:rPr>
              <w:t xml:space="preserve"> a</w:t>
            </w:r>
          </w:p>
        </w:tc>
        <w:tc>
          <w:tcPr>
            <w:tcW w:w="2268" w:type="dxa"/>
          </w:tcPr>
          <w:p w14:paraId="314FEE46">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19.6</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542CD816">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2042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4A752EA0">
            <w:pPr>
              <w:snapToGrid w:val="0"/>
              <w:spacing w:line="360" w:lineRule="exact"/>
              <w:ind w:firstLine="0"/>
              <w:jc w:val="center"/>
              <w:rPr>
                <w:rFonts w:hint="eastAsia" w:ascii="宋体" w:hAnsi="宋体" w:eastAsia="宋体" w:cs="宋体"/>
                <w:sz w:val="18"/>
                <w:szCs w:val="18"/>
              </w:rPr>
            </w:pPr>
          </w:p>
        </w:tc>
        <w:tc>
          <w:tcPr>
            <w:tcW w:w="2126" w:type="dxa"/>
            <w:vAlign w:val="center"/>
          </w:tcPr>
          <w:p w14:paraId="08035CE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液化天然气</w:t>
            </w:r>
          </w:p>
        </w:tc>
        <w:tc>
          <w:tcPr>
            <w:tcW w:w="978" w:type="dxa"/>
            <w:vAlign w:val="center"/>
          </w:tcPr>
          <w:p w14:paraId="15AF344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089C2C24">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51.498</w:t>
            </w:r>
            <w:r>
              <w:rPr>
                <w:rFonts w:hint="eastAsia" w:ascii="宋体" w:hAnsi="宋体" w:eastAsia="宋体" w:cs="宋体"/>
                <w:sz w:val="18"/>
                <w:szCs w:val="18"/>
                <w:vertAlign w:val="superscript"/>
              </w:rPr>
              <w:t>e</w:t>
            </w:r>
          </w:p>
        </w:tc>
        <w:tc>
          <w:tcPr>
            <w:tcW w:w="2268" w:type="dxa"/>
          </w:tcPr>
          <w:p w14:paraId="7AEAD43B">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15.3</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07A58E05">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1A34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2CC56F48">
            <w:pPr>
              <w:snapToGrid w:val="0"/>
              <w:spacing w:line="360" w:lineRule="exact"/>
              <w:ind w:firstLine="0"/>
              <w:jc w:val="center"/>
              <w:rPr>
                <w:rFonts w:hint="eastAsia" w:ascii="宋体" w:hAnsi="宋体" w:eastAsia="宋体" w:cs="宋体"/>
                <w:sz w:val="18"/>
                <w:szCs w:val="18"/>
              </w:rPr>
            </w:pPr>
          </w:p>
        </w:tc>
        <w:tc>
          <w:tcPr>
            <w:tcW w:w="2126" w:type="dxa"/>
            <w:vAlign w:val="center"/>
          </w:tcPr>
          <w:p w14:paraId="0367F1A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液化石油气</w:t>
            </w:r>
          </w:p>
        </w:tc>
        <w:tc>
          <w:tcPr>
            <w:tcW w:w="978" w:type="dxa"/>
            <w:vAlign w:val="center"/>
          </w:tcPr>
          <w:p w14:paraId="1D5424E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tcPr>
          <w:p w14:paraId="2360E82D">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50.179</w:t>
            </w:r>
            <w:r>
              <w:rPr>
                <w:rFonts w:hint="eastAsia" w:ascii="宋体" w:hAnsi="宋体" w:eastAsia="宋体" w:cs="宋体"/>
                <w:sz w:val="18"/>
                <w:szCs w:val="18"/>
                <w:vertAlign w:val="superscript"/>
              </w:rPr>
              <w:t xml:space="preserve"> a</w:t>
            </w:r>
          </w:p>
        </w:tc>
        <w:tc>
          <w:tcPr>
            <w:tcW w:w="2268" w:type="dxa"/>
          </w:tcPr>
          <w:p w14:paraId="487AABD2">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17.2</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7BCC8E04">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7412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0F07745C">
            <w:pPr>
              <w:snapToGrid w:val="0"/>
              <w:spacing w:line="360" w:lineRule="exact"/>
              <w:ind w:firstLine="0"/>
              <w:jc w:val="center"/>
              <w:rPr>
                <w:rFonts w:hint="eastAsia" w:ascii="宋体" w:hAnsi="宋体" w:eastAsia="宋体" w:cs="宋体"/>
                <w:sz w:val="18"/>
                <w:szCs w:val="18"/>
              </w:rPr>
            </w:pPr>
          </w:p>
        </w:tc>
        <w:tc>
          <w:tcPr>
            <w:tcW w:w="2126" w:type="dxa"/>
            <w:vAlign w:val="center"/>
          </w:tcPr>
          <w:p w14:paraId="151C1735">
            <w:pPr>
              <w:snapToGrid w:val="0"/>
              <w:spacing w:line="360" w:lineRule="exact"/>
              <w:ind w:firstLine="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石脑油</w:t>
            </w:r>
          </w:p>
        </w:tc>
        <w:tc>
          <w:tcPr>
            <w:tcW w:w="978" w:type="dxa"/>
            <w:vAlign w:val="center"/>
          </w:tcPr>
          <w:p w14:paraId="69666C7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vAlign w:val="center"/>
          </w:tcPr>
          <w:p w14:paraId="6287554A">
            <w:pPr>
              <w:widowControl/>
              <w:jc w:val="center"/>
              <w:rPr>
                <w:rFonts w:hint="eastAsia" w:ascii="宋体" w:hAnsi="宋体" w:eastAsia="宋体" w:cs="宋体"/>
                <w:kern w:val="2"/>
                <w:sz w:val="18"/>
                <w:szCs w:val="18"/>
              </w:rPr>
            </w:pPr>
            <w:r>
              <w:rPr>
                <w:rFonts w:hint="eastAsia" w:ascii="宋体" w:hAnsi="宋体" w:eastAsia="宋体" w:cs="宋体"/>
                <w:sz w:val="18"/>
                <w:szCs w:val="18"/>
              </w:rPr>
              <w:t>44.5</w:t>
            </w:r>
            <w:r>
              <w:rPr>
                <w:rFonts w:hint="eastAsia" w:ascii="宋体" w:hAnsi="宋体" w:eastAsia="宋体" w:cs="宋体"/>
                <w:sz w:val="18"/>
                <w:szCs w:val="18"/>
                <w:vertAlign w:val="superscript"/>
              </w:rPr>
              <w:t xml:space="preserve"> c</w:t>
            </w:r>
          </w:p>
        </w:tc>
        <w:tc>
          <w:tcPr>
            <w:tcW w:w="2268" w:type="dxa"/>
            <w:vAlign w:val="center"/>
          </w:tcPr>
          <w:p w14:paraId="1235CB64">
            <w:pPr>
              <w:widowControl/>
              <w:jc w:val="center"/>
              <w:rPr>
                <w:rFonts w:hint="eastAsia" w:ascii="宋体" w:hAnsi="宋体" w:eastAsia="宋体" w:cs="宋体"/>
                <w:kern w:val="2"/>
                <w:sz w:val="18"/>
                <w:szCs w:val="18"/>
              </w:rPr>
            </w:pPr>
            <w:r>
              <w:rPr>
                <w:rFonts w:hint="eastAsia" w:ascii="宋体" w:hAnsi="宋体" w:eastAsia="宋体" w:cs="宋体"/>
                <w:sz w:val="18"/>
                <w:szCs w:val="18"/>
              </w:rPr>
              <w:t>20.0</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623D68C9">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51DE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55060E37">
            <w:pPr>
              <w:snapToGrid w:val="0"/>
              <w:spacing w:line="360" w:lineRule="exact"/>
              <w:ind w:firstLine="0"/>
              <w:jc w:val="center"/>
              <w:rPr>
                <w:rFonts w:hint="eastAsia" w:ascii="宋体" w:hAnsi="宋体" w:eastAsia="宋体" w:cs="宋体"/>
                <w:sz w:val="18"/>
                <w:szCs w:val="18"/>
              </w:rPr>
            </w:pPr>
          </w:p>
        </w:tc>
        <w:tc>
          <w:tcPr>
            <w:tcW w:w="2126" w:type="dxa"/>
            <w:vAlign w:val="center"/>
          </w:tcPr>
          <w:p w14:paraId="4DC9544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焦油</w:t>
            </w:r>
          </w:p>
        </w:tc>
        <w:tc>
          <w:tcPr>
            <w:tcW w:w="978" w:type="dxa"/>
            <w:vAlign w:val="center"/>
          </w:tcPr>
          <w:p w14:paraId="6B7EBF8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vAlign w:val="center"/>
          </w:tcPr>
          <w:p w14:paraId="314C2D52">
            <w:pPr>
              <w:widowControl/>
              <w:jc w:val="center"/>
              <w:rPr>
                <w:rFonts w:hint="eastAsia" w:ascii="宋体" w:hAnsi="宋体" w:eastAsia="宋体" w:cs="宋体"/>
                <w:kern w:val="2"/>
                <w:sz w:val="18"/>
                <w:szCs w:val="18"/>
              </w:rPr>
            </w:pPr>
            <w:r>
              <w:rPr>
                <w:rFonts w:hint="eastAsia" w:ascii="宋体" w:hAnsi="宋体" w:eastAsia="宋体" w:cs="宋体"/>
                <w:sz w:val="18"/>
                <w:szCs w:val="18"/>
              </w:rPr>
              <w:t>33.453</w:t>
            </w:r>
            <w:r>
              <w:rPr>
                <w:rFonts w:hint="eastAsia" w:ascii="宋体" w:hAnsi="宋体" w:eastAsia="宋体" w:cs="宋体"/>
                <w:sz w:val="18"/>
                <w:szCs w:val="18"/>
                <w:vertAlign w:val="superscript"/>
              </w:rPr>
              <w:t>a</w:t>
            </w:r>
          </w:p>
        </w:tc>
        <w:tc>
          <w:tcPr>
            <w:tcW w:w="2268" w:type="dxa"/>
            <w:vAlign w:val="center"/>
          </w:tcPr>
          <w:p w14:paraId="1CD7A0DB">
            <w:pPr>
              <w:widowControl/>
              <w:jc w:val="center"/>
              <w:rPr>
                <w:rFonts w:hint="eastAsia" w:ascii="宋体" w:hAnsi="宋体" w:eastAsia="宋体" w:cs="宋体"/>
                <w:kern w:val="2"/>
                <w:sz w:val="18"/>
                <w:szCs w:val="18"/>
              </w:rPr>
            </w:pPr>
            <w:r>
              <w:rPr>
                <w:rFonts w:hint="eastAsia" w:ascii="宋体" w:hAnsi="宋体" w:eastAsia="宋体" w:cs="宋体"/>
                <w:sz w:val="18"/>
                <w:szCs w:val="18"/>
              </w:rPr>
              <w:t>22.0</w:t>
            </w:r>
            <w:r>
              <w:rPr>
                <w:rFonts w:hint="eastAsia" w:ascii="宋体" w:hAnsi="宋体" w:eastAsia="宋体" w:cs="宋体"/>
                <w:sz w:val="18"/>
                <w:szCs w:val="18"/>
                <w:vertAlign w:val="superscript"/>
              </w:rPr>
              <w:t>c</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6461CDF6">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01DF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58D60F76">
            <w:pPr>
              <w:snapToGrid w:val="0"/>
              <w:spacing w:line="360" w:lineRule="exact"/>
              <w:ind w:firstLine="0"/>
              <w:jc w:val="center"/>
              <w:rPr>
                <w:rFonts w:hint="eastAsia" w:ascii="宋体" w:hAnsi="宋体" w:eastAsia="宋体" w:cs="宋体"/>
                <w:sz w:val="18"/>
                <w:szCs w:val="18"/>
              </w:rPr>
            </w:pPr>
          </w:p>
        </w:tc>
        <w:tc>
          <w:tcPr>
            <w:tcW w:w="2126" w:type="dxa"/>
            <w:vAlign w:val="center"/>
          </w:tcPr>
          <w:p w14:paraId="2C1C49A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粗苯</w:t>
            </w:r>
          </w:p>
        </w:tc>
        <w:tc>
          <w:tcPr>
            <w:tcW w:w="978" w:type="dxa"/>
            <w:vAlign w:val="center"/>
          </w:tcPr>
          <w:p w14:paraId="4B8F9869">
            <w:pPr>
              <w:snapToGrid w:val="0"/>
              <w:spacing w:line="360" w:lineRule="exact"/>
              <w:ind w:firstLine="0"/>
              <w:jc w:val="center"/>
              <w:rPr>
                <w:rFonts w:hint="eastAsia" w:ascii="宋体" w:hAnsi="宋体" w:eastAsia="宋体" w:cs="宋体"/>
                <w:sz w:val="18"/>
                <w:szCs w:val="18"/>
              </w:rPr>
            </w:pPr>
          </w:p>
        </w:tc>
        <w:tc>
          <w:tcPr>
            <w:tcW w:w="2180" w:type="dxa"/>
            <w:vAlign w:val="center"/>
          </w:tcPr>
          <w:p w14:paraId="7C696F8D">
            <w:pPr>
              <w:widowControl/>
              <w:jc w:val="center"/>
              <w:rPr>
                <w:rFonts w:hint="eastAsia" w:ascii="宋体" w:hAnsi="宋体" w:eastAsia="宋体" w:cs="宋体"/>
                <w:kern w:val="2"/>
                <w:sz w:val="18"/>
                <w:szCs w:val="18"/>
              </w:rPr>
            </w:pPr>
            <w:r>
              <w:rPr>
                <w:rFonts w:hint="eastAsia" w:ascii="宋体" w:hAnsi="宋体" w:eastAsia="宋体" w:cs="宋体"/>
                <w:sz w:val="18"/>
                <w:szCs w:val="18"/>
              </w:rPr>
              <w:t>41.816</w:t>
            </w:r>
            <w:r>
              <w:rPr>
                <w:rFonts w:hint="eastAsia" w:ascii="宋体" w:hAnsi="宋体" w:eastAsia="宋体" w:cs="宋体"/>
                <w:sz w:val="18"/>
                <w:szCs w:val="18"/>
                <w:vertAlign w:val="superscript"/>
              </w:rPr>
              <w:t xml:space="preserve"> a</w:t>
            </w:r>
          </w:p>
        </w:tc>
        <w:tc>
          <w:tcPr>
            <w:tcW w:w="2268" w:type="dxa"/>
            <w:vAlign w:val="center"/>
          </w:tcPr>
          <w:p w14:paraId="50A7F21C">
            <w:pPr>
              <w:widowControl/>
              <w:jc w:val="center"/>
              <w:rPr>
                <w:rFonts w:hint="eastAsia" w:ascii="宋体" w:hAnsi="宋体" w:eastAsia="宋体" w:cs="宋体"/>
                <w:kern w:val="2"/>
                <w:sz w:val="18"/>
                <w:szCs w:val="18"/>
              </w:rPr>
            </w:pPr>
            <w:r>
              <w:rPr>
                <w:rFonts w:hint="eastAsia" w:ascii="宋体" w:hAnsi="宋体" w:eastAsia="宋体" w:cs="宋体"/>
                <w:sz w:val="18"/>
                <w:szCs w:val="18"/>
              </w:rPr>
              <w:t>22.7</w:t>
            </w:r>
            <w:r>
              <w:rPr>
                <w:rFonts w:hint="eastAsia" w:ascii="宋体" w:hAnsi="宋体" w:eastAsia="宋体" w:cs="宋体"/>
                <w:sz w:val="18"/>
                <w:szCs w:val="18"/>
                <w:vertAlign w:val="superscript"/>
              </w:rPr>
              <w:t>d</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0FF5DBE5">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12D8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3EBE4E04">
            <w:pPr>
              <w:snapToGrid w:val="0"/>
              <w:spacing w:line="360" w:lineRule="exact"/>
              <w:ind w:firstLine="0"/>
              <w:jc w:val="center"/>
              <w:rPr>
                <w:rFonts w:hint="eastAsia" w:ascii="宋体" w:hAnsi="宋体" w:eastAsia="宋体" w:cs="宋体"/>
                <w:sz w:val="18"/>
                <w:szCs w:val="18"/>
              </w:rPr>
            </w:pPr>
          </w:p>
        </w:tc>
        <w:tc>
          <w:tcPr>
            <w:tcW w:w="2126" w:type="dxa"/>
            <w:vAlign w:val="center"/>
          </w:tcPr>
          <w:p w14:paraId="52DD4A1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其他石制品</w:t>
            </w:r>
          </w:p>
        </w:tc>
        <w:tc>
          <w:tcPr>
            <w:tcW w:w="978" w:type="dxa"/>
            <w:vAlign w:val="center"/>
          </w:tcPr>
          <w:p w14:paraId="7A7D627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vAlign w:val="center"/>
          </w:tcPr>
          <w:p w14:paraId="568AFCD0">
            <w:pPr>
              <w:widowControl/>
              <w:jc w:val="center"/>
              <w:rPr>
                <w:rFonts w:hint="eastAsia" w:ascii="宋体" w:hAnsi="宋体" w:eastAsia="宋体" w:cs="宋体"/>
                <w:kern w:val="2"/>
                <w:sz w:val="18"/>
                <w:szCs w:val="18"/>
              </w:rPr>
            </w:pPr>
            <w:r>
              <w:rPr>
                <w:rFonts w:hint="eastAsia" w:ascii="宋体" w:hAnsi="宋体" w:eastAsia="宋体" w:cs="宋体"/>
                <w:sz w:val="18"/>
                <w:szCs w:val="18"/>
              </w:rPr>
              <w:t>41.031</w:t>
            </w:r>
            <w:r>
              <w:rPr>
                <w:rFonts w:hint="eastAsia" w:ascii="宋体" w:hAnsi="宋体" w:eastAsia="宋体" w:cs="宋体"/>
                <w:sz w:val="18"/>
                <w:szCs w:val="18"/>
                <w:vertAlign w:val="superscript"/>
              </w:rPr>
              <w:t xml:space="preserve"> d</w:t>
            </w:r>
          </w:p>
        </w:tc>
        <w:tc>
          <w:tcPr>
            <w:tcW w:w="2268" w:type="dxa"/>
            <w:vAlign w:val="center"/>
          </w:tcPr>
          <w:p w14:paraId="4F650919">
            <w:pPr>
              <w:widowControl/>
              <w:jc w:val="center"/>
              <w:rPr>
                <w:rFonts w:hint="eastAsia" w:ascii="宋体" w:hAnsi="宋体" w:eastAsia="宋体" w:cs="宋体"/>
                <w:kern w:val="2"/>
                <w:sz w:val="18"/>
                <w:szCs w:val="18"/>
              </w:rPr>
            </w:pPr>
            <w:r>
              <w:rPr>
                <w:rFonts w:hint="eastAsia" w:ascii="宋体" w:hAnsi="宋体" w:eastAsia="宋体" w:cs="宋体"/>
                <w:sz w:val="18"/>
                <w:szCs w:val="18"/>
              </w:rPr>
              <w:t>20.0</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38FD5F7C">
            <w:pPr>
              <w:widowControl/>
              <w:jc w:val="center"/>
              <w:rPr>
                <w:rFonts w:hint="eastAsia" w:ascii="宋体" w:hAnsi="宋体" w:eastAsia="宋体" w:cs="宋体"/>
                <w:kern w:val="2"/>
                <w:sz w:val="18"/>
                <w:szCs w:val="18"/>
              </w:rPr>
            </w:pPr>
            <w:r>
              <w:rPr>
                <w:rFonts w:hint="eastAsia" w:ascii="宋体" w:hAnsi="宋体" w:eastAsia="宋体" w:cs="宋体"/>
                <w:sz w:val="18"/>
                <w:szCs w:val="18"/>
              </w:rPr>
              <w:t>98</w:t>
            </w:r>
            <w:r>
              <w:rPr>
                <w:rFonts w:hint="eastAsia" w:ascii="宋体" w:hAnsi="宋体" w:eastAsia="宋体" w:cs="宋体"/>
                <w:sz w:val="18"/>
                <w:szCs w:val="18"/>
                <w:vertAlign w:val="superscript"/>
              </w:rPr>
              <w:t xml:space="preserve"> b</w:t>
            </w:r>
          </w:p>
        </w:tc>
      </w:tr>
      <w:tr w14:paraId="4D3A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20" w:type="dxa"/>
            <w:vMerge w:val="restart"/>
            <w:vAlign w:val="center"/>
          </w:tcPr>
          <w:p w14:paraId="1122F4C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气体燃料</w:t>
            </w:r>
          </w:p>
        </w:tc>
        <w:tc>
          <w:tcPr>
            <w:tcW w:w="2126" w:type="dxa"/>
            <w:vAlign w:val="center"/>
          </w:tcPr>
          <w:p w14:paraId="61E1ABE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天然气</w:t>
            </w:r>
          </w:p>
        </w:tc>
        <w:tc>
          <w:tcPr>
            <w:tcW w:w="978" w:type="dxa"/>
            <w:vAlign w:val="center"/>
          </w:tcPr>
          <w:p w14:paraId="659E94A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w:t>
            </w:r>
            <w:r>
              <w:rPr>
                <w:rFonts w:hint="eastAsia" w:ascii="宋体" w:hAnsi="宋体" w:eastAsia="宋体" w:cs="宋体"/>
                <w:sz w:val="18"/>
                <w:szCs w:val="18"/>
                <w:vertAlign w:val="superscript"/>
              </w:rPr>
              <w:t>4</w:t>
            </w:r>
            <w:r>
              <w:rPr>
                <w:rFonts w:hint="eastAsia" w:ascii="宋体" w:hAnsi="宋体" w:eastAsia="宋体" w:cs="宋体"/>
                <w:sz w:val="18"/>
                <w:szCs w:val="18"/>
              </w:rPr>
              <w:t>Nm</w:t>
            </w:r>
            <w:r>
              <w:rPr>
                <w:rFonts w:hint="eastAsia" w:ascii="宋体" w:hAnsi="宋体" w:eastAsia="宋体" w:cs="宋体"/>
                <w:sz w:val="18"/>
                <w:szCs w:val="18"/>
                <w:vertAlign w:val="superscript"/>
              </w:rPr>
              <w:t>3</w:t>
            </w:r>
          </w:p>
        </w:tc>
        <w:tc>
          <w:tcPr>
            <w:tcW w:w="2180" w:type="dxa"/>
            <w:vAlign w:val="center"/>
          </w:tcPr>
          <w:p w14:paraId="01CEE453">
            <w:pPr>
              <w:widowControl/>
              <w:jc w:val="center"/>
              <w:rPr>
                <w:rFonts w:hint="eastAsia" w:ascii="宋体" w:hAnsi="宋体" w:eastAsia="宋体" w:cs="宋体"/>
                <w:kern w:val="2"/>
                <w:sz w:val="18"/>
                <w:szCs w:val="18"/>
              </w:rPr>
            </w:pPr>
            <w:r>
              <w:rPr>
                <w:rFonts w:hint="eastAsia" w:ascii="宋体" w:hAnsi="宋体" w:eastAsia="宋体" w:cs="宋体"/>
                <w:sz w:val="18"/>
                <w:szCs w:val="18"/>
              </w:rPr>
              <w:t>389.31</w:t>
            </w:r>
            <w:r>
              <w:rPr>
                <w:rFonts w:hint="eastAsia" w:ascii="宋体" w:hAnsi="宋体" w:eastAsia="宋体" w:cs="宋体"/>
                <w:sz w:val="18"/>
                <w:szCs w:val="18"/>
                <w:vertAlign w:val="superscript"/>
              </w:rPr>
              <w:t>a</w:t>
            </w:r>
          </w:p>
        </w:tc>
        <w:tc>
          <w:tcPr>
            <w:tcW w:w="2268" w:type="dxa"/>
          </w:tcPr>
          <w:p w14:paraId="3DEB54A6">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15.3</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4469115D">
            <w:pPr>
              <w:widowControl/>
              <w:jc w:val="center"/>
              <w:rPr>
                <w:rFonts w:hint="eastAsia" w:ascii="宋体" w:hAnsi="宋体" w:eastAsia="宋体" w:cs="宋体"/>
                <w:kern w:val="2"/>
                <w:sz w:val="18"/>
                <w:szCs w:val="18"/>
              </w:rPr>
            </w:pPr>
            <w:r>
              <w:rPr>
                <w:rFonts w:hint="eastAsia" w:ascii="宋体" w:hAnsi="宋体" w:eastAsia="宋体" w:cs="宋体"/>
                <w:sz w:val="18"/>
                <w:szCs w:val="18"/>
              </w:rPr>
              <w:t>99</w:t>
            </w:r>
            <w:r>
              <w:rPr>
                <w:rFonts w:hint="eastAsia" w:ascii="宋体" w:hAnsi="宋体" w:eastAsia="宋体" w:cs="宋体"/>
                <w:sz w:val="18"/>
                <w:szCs w:val="18"/>
                <w:vertAlign w:val="superscript"/>
              </w:rPr>
              <w:t xml:space="preserve"> b</w:t>
            </w:r>
          </w:p>
        </w:tc>
      </w:tr>
      <w:tr w14:paraId="3415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6B95F8EA">
            <w:pPr>
              <w:snapToGrid w:val="0"/>
              <w:spacing w:line="360" w:lineRule="exact"/>
              <w:ind w:firstLine="0"/>
              <w:jc w:val="center"/>
              <w:rPr>
                <w:rFonts w:hint="eastAsia" w:ascii="宋体" w:hAnsi="宋体" w:eastAsia="宋体" w:cs="宋体"/>
                <w:sz w:val="18"/>
                <w:szCs w:val="18"/>
              </w:rPr>
            </w:pPr>
          </w:p>
        </w:tc>
        <w:tc>
          <w:tcPr>
            <w:tcW w:w="2126" w:type="dxa"/>
            <w:vAlign w:val="center"/>
          </w:tcPr>
          <w:p w14:paraId="7A022A2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高炉煤气</w:t>
            </w:r>
          </w:p>
        </w:tc>
        <w:tc>
          <w:tcPr>
            <w:tcW w:w="978" w:type="dxa"/>
            <w:vAlign w:val="center"/>
          </w:tcPr>
          <w:p w14:paraId="57FF49E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w:t>
            </w:r>
            <w:r>
              <w:rPr>
                <w:rFonts w:hint="eastAsia" w:ascii="宋体" w:hAnsi="宋体" w:eastAsia="宋体" w:cs="宋体"/>
                <w:sz w:val="18"/>
                <w:szCs w:val="18"/>
                <w:vertAlign w:val="superscript"/>
              </w:rPr>
              <w:t>4</w:t>
            </w:r>
            <w:r>
              <w:rPr>
                <w:rFonts w:hint="eastAsia" w:ascii="宋体" w:hAnsi="宋体" w:eastAsia="宋体" w:cs="宋体"/>
                <w:sz w:val="18"/>
                <w:szCs w:val="18"/>
              </w:rPr>
              <w:t>Nm</w:t>
            </w:r>
            <w:r>
              <w:rPr>
                <w:rFonts w:hint="eastAsia" w:ascii="宋体" w:hAnsi="宋体" w:eastAsia="宋体" w:cs="宋体"/>
                <w:sz w:val="18"/>
                <w:szCs w:val="18"/>
                <w:vertAlign w:val="superscript"/>
              </w:rPr>
              <w:t>3</w:t>
            </w:r>
          </w:p>
        </w:tc>
        <w:tc>
          <w:tcPr>
            <w:tcW w:w="2180" w:type="dxa"/>
            <w:vAlign w:val="center"/>
          </w:tcPr>
          <w:p w14:paraId="3E9AE84A">
            <w:pPr>
              <w:widowControl/>
              <w:jc w:val="center"/>
              <w:rPr>
                <w:rFonts w:hint="eastAsia" w:ascii="宋体" w:hAnsi="宋体" w:eastAsia="宋体" w:cs="宋体"/>
                <w:kern w:val="2"/>
                <w:sz w:val="18"/>
                <w:szCs w:val="18"/>
              </w:rPr>
            </w:pPr>
            <w:r>
              <w:rPr>
                <w:rFonts w:hint="eastAsia" w:ascii="宋体" w:hAnsi="宋体" w:eastAsia="宋体" w:cs="宋体"/>
                <w:sz w:val="18"/>
                <w:szCs w:val="18"/>
              </w:rPr>
              <w:t>33.00</w:t>
            </w:r>
            <w:r>
              <w:rPr>
                <w:rFonts w:hint="eastAsia" w:ascii="宋体" w:hAnsi="宋体" w:eastAsia="宋体" w:cs="宋体"/>
                <w:sz w:val="18"/>
                <w:szCs w:val="18"/>
                <w:vertAlign w:val="superscript"/>
              </w:rPr>
              <w:t xml:space="preserve"> d</w:t>
            </w:r>
          </w:p>
        </w:tc>
        <w:tc>
          <w:tcPr>
            <w:tcW w:w="2268" w:type="dxa"/>
            <w:vAlign w:val="center"/>
          </w:tcPr>
          <w:p w14:paraId="286BEEEC">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70.80</w:t>
            </w:r>
            <w:r>
              <w:rPr>
                <w:rFonts w:hint="eastAsia" w:ascii="宋体" w:hAnsi="宋体" w:eastAsia="宋体" w:cs="宋体"/>
                <w:sz w:val="18"/>
                <w:szCs w:val="18"/>
                <w:vertAlign w:val="superscript"/>
              </w:rPr>
              <w:t>c</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122B104C">
            <w:pPr>
              <w:widowControl/>
              <w:jc w:val="center"/>
              <w:rPr>
                <w:rFonts w:hint="eastAsia" w:ascii="宋体" w:hAnsi="宋体" w:eastAsia="宋体" w:cs="宋体"/>
                <w:kern w:val="2"/>
                <w:sz w:val="18"/>
                <w:szCs w:val="18"/>
              </w:rPr>
            </w:pPr>
            <w:r>
              <w:rPr>
                <w:rFonts w:hint="eastAsia" w:ascii="宋体" w:hAnsi="宋体" w:eastAsia="宋体" w:cs="宋体"/>
                <w:sz w:val="18"/>
                <w:szCs w:val="18"/>
              </w:rPr>
              <w:t>99</w:t>
            </w:r>
            <w:r>
              <w:rPr>
                <w:rFonts w:hint="eastAsia" w:ascii="宋体" w:hAnsi="宋体" w:eastAsia="宋体" w:cs="宋体"/>
                <w:sz w:val="18"/>
                <w:szCs w:val="18"/>
                <w:vertAlign w:val="superscript"/>
              </w:rPr>
              <w:t xml:space="preserve"> b</w:t>
            </w:r>
          </w:p>
        </w:tc>
      </w:tr>
      <w:tr w14:paraId="5815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657A38D0">
            <w:pPr>
              <w:snapToGrid w:val="0"/>
              <w:spacing w:line="360" w:lineRule="exact"/>
              <w:ind w:firstLine="0"/>
              <w:jc w:val="center"/>
              <w:rPr>
                <w:rFonts w:hint="eastAsia" w:ascii="宋体" w:hAnsi="宋体" w:eastAsia="宋体" w:cs="宋体"/>
                <w:sz w:val="18"/>
                <w:szCs w:val="18"/>
              </w:rPr>
            </w:pPr>
          </w:p>
        </w:tc>
        <w:tc>
          <w:tcPr>
            <w:tcW w:w="2126" w:type="dxa"/>
            <w:vAlign w:val="center"/>
          </w:tcPr>
          <w:p w14:paraId="148964A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转炉煤气</w:t>
            </w:r>
          </w:p>
        </w:tc>
        <w:tc>
          <w:tcPr>
            <w:tcW w:w="978" w:type="dxa"/>
            <w:vAlign w:val="center"/>
          </w:tcPr>
          <w:p w14:paraId="26921A4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w:t>
            </w:r>
            <w:r>
              <w:rPr>
                <w:rFonts w:hint="eastAsia" w:ascii="宋体" w:hAnsi="宋体" w:eastAsia="宋体" w:cs="宋体"/>
                <w:sz w:val="18"/>
                <w:szCs w:val="18"/>
                <w:vertAlign w:val="superscript"/>
              </w:rPr>
              <w:t>4</w:t>
            </w:r>
            <w:r>
              <w:rPr>
                <w:rFonts w:hint="eastAsia" w:ascii="宋体" w:hAnsi="宋体" w:eastAsia="宋体" w:cs="宋体"/>
                <w:sz w:val="18"/>
                <w:szCs w:val="18"/>
              </w:rPr>
              <w:t>Nm</w:t>
            </w:r>
            <w:r>
              <w:rPr>
                <w:rFonts w:hint="eastAsia" w:ascii="宋体" w:hAnsi="宋体" w:eastAsia="宋体" w:cs="宋体"/>
                <w:sz w:val="18"/>
                <w:szCs w:val="18"/>
                <w:vertAlign w:val="superscript"/>
              </w:rPr>
              <w:t>3</w:t>
            </w:r>
          </w:p>
        </w:tc>
        <w:tc>
          <w:tcPr>
            <w:tcW w:w="2180" w:type="dxa"/>
            <w:vAlign w:val="center"/>
          </w:tcPr>
          <w:p w14:paraId="20F23D8C">
            <w:pPr>
              <w:widowControl/>
              <w:jc w:val="center"/>
              <w:rPr>
                <w:rFonts w:hint="eastAsia" w:ascii="宋体" w:hAnsi="宋体" w:eastAsia="宋体" w:cs="宋体"/>
                <w:kern w:val="2"/>
                <w:sz w:val="18"/>
                <w:szCs w:val="18"/>
              </w:rPr>
            </w:pPr>
            <w:r>
              <w:rPr>
                <w:rFonts w:hint="eastAsia" w:ascii="宋体" w:hAnsi="宋体" w:eastAsia="宋体" w:cs="宋体"/>
                <w:sz w:val="18"/>
                <w:szCs w:val="18"/>
              </w:rPr>
              <w:t>84.00</w:t>
            </w:r>
            <w:r>
              <w:rPr>
                <w:rFonts w:hint="eastAsia" w:ascii="宋体" w:hAnsi="宋体" w:eastAsia="宋体" w:cs="宋体"/>
                <w:sz w:val="18"/>
                <w:szCs w:val="18"/>
                <w:vertAlign w:val="superscript"/>
              </w:rPr>
              <w:t xml:space="preserve"> d</w:t>
            </w:r>
          </w:p>
        </w:tc>
        <w:tc>
          <w:tcPr>
            <w:tcW w:w="2268" w:type="dxa"/>
            <w:vAlign w:val="center"/>
          </w:tcPr>
          <w:p w14:paraId="08AB76ED">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49.60</w:t>
            </w:r>
            <w:r>
              <w:rPr>
                <w:rFonts w:hint="eastAsia" w:ascii="宋体" w:hAnsi="宋体" w:eastAsia="宋体" w:cs="宋体"/>
                <w:sz w:val="18"/>
                <w:szCs w:val="18"/>
                <w:vertAlign w:val="superscript"/>
              </w:rPr>
              <w:t>d</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09B0F88F">
            <w:pPr>
              <w:widowControl/>
              <w:jc w:val="center"/>
              <w:rPr>
                <w:rFonts w:hint="eastAsia" w:ascii="宋体" w:hAnsi="宋体" w:eastAsia="宋体" w:cs="宋体"/>
                <w:kern w:val="2"/>
                <w:sz w:val="18"/>
                <w:szCs w:val="18"/>
              </w:rPr>
            </w:pPr>
            <w:r>
              <w:rPr>
                <w:rFonts w:hint="eastAsia" w:ascii="宋体" w:hAnsi="宋体" w:eastAsia="宋体" w:cs="宋体"/>
                <w:sz w:val="18"/>
                <w:szCs w:val="18"/>
              </w:rPr>
              <w:t>99</w:t>
            </w:r>
            <w:r>
              <w:rPr>
                <w:rFonts w:hint="eastAsia" w:ascii="宋体" w:hAnsi="宋体" w:eastAsia="宋体" w:cs="宋体"/>
                <w:sz w:val="18"/>
                <w:szCs w:val="18"/>
                <w:vertAlign w:val="superscript"/>
              </w:rPr>
              <w:t xml:space="preserve"> b</w:t>
            </w:r>
          </w:p>
        </w:tc>
      </w:tr>
      <w:tr w14:paraId="0157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016ECC21">
            <w:pPr>
              <w:snapToGrid w:val="0"/>
              <w:spacing w:line="360" w:lineRule="exact"/>
              <w:ind w:firstLine="0"/>
              <w:jc w:val="center"/>
              <w:rPr>
                <w:rFonts w:hint="eastAsia" w:ascii="宋体" w:hAnsi="宋体" w:eastAsia="宋体" w:cs="宋体"/>
                <w:sz w:val="18"/>
                <w:szCs w:val="18"/>
              </w:rPr>
            </w:pPr>
          </w:p>
        </w:tc>
        <w:tc>
          <w:tcPr>
            <w:tcW w:w="2126" w:type="dxa"/>
            <w:vAlign w:val="center"/>
          </w:tcPr>
          <w:p w14:paraId="1F29D41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焦炉煤气</w:t>
            </w:r>
          </w:p>
        </w:tc>
        <w:tc>
          <w:tcPr>
            <w:tcW w:w="978" w:type="dxa"/>
            <w:vAlign w:val="center"/>
          </w:tcPr>
          <w:p w14:paraId="49A99D0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w:t>
            </w:r>
            <w:r>
              <w:rPr>
                <w:rFonts w:hint="eastAsia" w:ascii="宋体" w:hAnsi="宋体" w:eastAsia="宋体" w:cs="宋体"/>
                <w:sz w:val="18"/>
                <w:szCs w:val="18"/>
                <w:vertAlign w:val="superscript"/>
              </w:rPr>
              <w:t>4</w:t>
            </w:r>
            <w:r>
              <w:rPr>
                <w:rFonts w:hint="eastAsia" w:ascii="宋体" w:hAnsi="宋体" w:eastAsia="宋体" w:cs="宋体"/>
                <w:sz w:val="18"/>
                <w:szCs w:val="18"/>
              </w:rPr>
              <w:t>Nm</w:t>
            </w:r>
            <w:r>
              <w:rPr>
                <w:rFonts w:hint="eastAsia" w:ascii="宋体" w:hAnsi="宋体" w:eastAsia="宋体" w:cs="宋体"/>
                <w:sz w:val="18"/>
                <w:szCs w:val="18"/>
                <w:vertAlign w:val="superscript"/>
              </w:rPr>
              <w:t>3</w:t>
            </w:r>
          </w:p>
        </w:tc>
        <w:tc>
          <w:tcPr>
            <w:tcW w:w="2180" w:type="dxa"/>
            <w:vAlign w:val="center"/>
          </w:tcPr>
          <w:p w14:paraId="3E34E69E">
            <w:pPr>
              <w:widowControl/>
              <w:jc w:val="center"/>
              <w:rPr>
                <w:rFonts w:hint="eastAsia" w:ascii="宋体" w:hAnsi="宋体" w:eastAsia="宋体" w:cs="宋体"/>
                <w:kern w:val="2"/>
                <w:sz w:val="18"/>
                <w:szCs w:val="18"/>
              </w:rPr>
            </w:pPr>
            <w:r>
              <w:rPr>
                <w:rFonts w:hint="eastAsia" w:ascii="宋体" w:hAnsi="宋体" w:eastAsia="宋体" w:cs="宋体"/>
                <w:sz w:val="18"/>
                <w:szCs w:val="18"/>
              </w:rPr>
              <w:t>179.81</w:t>
            </w:r>
            <w:r>
              <w:rPr>
                <w:rFonts w:hint="eastAsia" w:ascii="宋体" w:hAnsi="宋体" w:eastAsia="宋体" w:cs="宋体"/>
                <w:sz w:val="18"/>
                <w:szCs w:val="18"/>
                <w:vertAlign w:val="superscript"/>
              </w:rPr>
              <w:t xml:space="preserve"> a</w:t>
            </w:r>
          </w:p>
        </w:tc>
        <w:tc>
          <w:tcPr>
            <w:tcW w:w="2268" w:type="dxa"/>
          </w:tcPr>
          <w:p w14:paraId="1C6FAEE9">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13.58</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1FD2DFFC">
            <w:pPr>
              <w:widowControl/>
              <w:jc w:val="center"/>
              <w:rPr>
                <w:rFonts w:hint="eastAsia" w:ascii="宋体" w:hAnsi="宋体" w:eastAsia="宋体" w:cs="宋体"/>
                <w:kern w:val="2"/>
                <w:sz w:val="18"/>
                <w:szCs w:val="18"/>
              </w:rPr>
            </w:pPr>
            <w:r>
              <w:rPr>
                <w:rFonts w:hint="eastAsia" w:ascii="宋体" w:hAnsi="宋体" w:eastAsia="宋体" w:cs="宋体"/>
                <w:sz w:val="18"/>
                <w:szCs w:val="18"/>
              </w:rPr>
              <w:t>99</w:t>
            </w:r>
            <w:r>
              <w:rPr>
                <w:rFonts w:hint="eastAsia" w:ascii="宋体" w:hAnsi="宋体" w:eastAsia="宋体" w:cs="宋体"/>
                <w:sz w:val="18"/>
                <w:szCs w:val="18"/>
                <w:vertAlign w:val="superscript"/>
              </w:rPr>
              <w:t xml:space="preserve"> b</w:t>
            </w:r>
          </w:p>
        </w:tc>
      </w:tr>
      <w:tr w14:paraId="0ABE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5CF169B1">
            <w:pPr>
              <w:snapToGrid w:val="0"/>
              <w:spacing w:line="360" w:lineRule="exact"/>
              <w:ind w:firstLine="0"/>
              <w:jc w:val="center"/>
              <w:rPr>
                <w:rFonts w:hint="eastAsia" w:ascii="宋体" w:hAnsi="宋体" w:eastAsia="宋体" w:cs="宋体"/>
                <w:sz w:val="18"/>
                <w:szCs w:val="18"/>
              </w:rPr>
            </w:pPr>
          </w:p>
        </w:tc>
        <w:tc>
          <w:tcPr>
            <w:tcW w:w="2126" w:type="dxa"/>
            <w:vAlign w:val="center"/>
          </w:tcPr>
          <w:p w14:paraId="0029B0B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炼厂干气</w:t>
            </w:r>
          </w:p>
        </w:tc>
        <w:tc>
          <w:tcPr>
            <w:tcW w:w="978" w:type="dxa"/>
            <w:vAlign w:val="center"/>
          </w:tcPr>
          <w:p w14:paraId="5031292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2180" w:type="dxa"/>
            <w:vAlign w:val="center"/>
          </w:tcPr>
          <w:p w14:paraId="0B1CF6ED">
            <w:pPr>
              <w:widowControl/>
              <w:jc w:val="center"/>
              <w:rPr>
                <w:rFonts w:hint="eastAsia" w:ascii="宋体" w:hAnsi="宋体" w:eastAsia="宋体" w:cs="宋体"/>
                <w:kern w:val="2"/>
                <w:sz w:val="18"/>
                <w:szCs w:val="18"/>
              </w:rPr>
            </w:pPr>
            <w:r>
              <w:rPr>
                <w:rFonts w:hint="eastAsia" w:ascii="宋体" w:hAnsi="宋体" w:eastAsia="宋体" w:cs="宋体"/>
                <w:sz w:val="18"/>
                <w:szCs w:val="18"/>
              </w:rPr>
              <w:t>45.998</w:t>
            </w:r>
            <w:r>
              <w:rPr>
                <w:rFonts w:hint="eastAsia" w:ascii="宋体" w:hAnsi="宋体" w:eastAsia="宋体" w:cs="宋体"/>
                <w:sz w:val="18"/>
                <w:szCs w:val="18"/>
                <w:vertAlign w:val="superscript"/>
              </w:rPr>
              <w:t xml:space="preserve"> a</w:t>
            </w:r>
          </w:p>
        </w:tc>
        <w:tc>
          <w:tcPr>
            <w:tcW w:w="2268" w:type="dxa"/>
          </w:tcPr>
          <w:p w14:paraId="17837B52">
            <w:pPr>
              <w:pStyle w:val="51"/>
              <w:spacing w:line="360" w:lineRule="atLeast"/>
              <w:ind w:firstLine="180"/>
              <w:jc w:val="center"/>
              <w:textAlignment w:val="baseline"/>
              <w:rPr>
                <w:rFonts w:hint="eastAsia" w:ascii="宋体" w:hAnsi="宋体" w:eastAsia="宋体" w:cs="宋体"/>
                <w:sz w:val="18"/>
                <w:szCs w:val="18"/>
              </w:rPr>
            </w:pPr>
            <w:r>
              <w:rPr>
                <w:rFonts w:hint="eastAsia" w:ascii="宋体" w:hAnsi="宋体" w:eastAsia="宋体" w:cs="宋体"/>
                <w:sz w:val="18"/>
                <w:szCs w:val="18"/>
              </w:rPr>
              <w:t>18.2</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1782410E">
            <w:pPr>
              <w:widowControl/>
              <w:jc w:val="center"/>
              <w:rPr>
                <w:rFonts w:hint="eastAsia" w:ascii="宋体" w:hAnsi="宋体" w:eastAsia="宋体" w:cs="宋体"/>
                <w:kern w:val="2"/>
                <w:sz w:val="18"/>
                <w:szCs w:val="18"/>
              </w:rPr>
            </w:pPr>
            <w:r>
              <w:rPr>
                <w:rFonts w:hint="eastAsia" w:ascii="宋体" w:hAnsi="宋体" w:eastAsia="宋体" w:cs="宋体"/>
                <w:sz w:val="18"/>
                <w:szCs w:val="18"/>
              </w:rPr>
              <w:t>99</w:t>
            </w:r>
            <w:r>
              <w:rPr>
                <w:rFonts w:hint="eastAsia" w:ascii="宋体" w:hAnsi="宋体" w:eastAsia="宋体" w:cs="宋体"/>
                <w:sz w:val="18"/>
                <w:szCs w:val="18"/>
                <w:vertAlign w:val="superscript"/>
              </w:rPr>
              <w:t xml:space="preserve"> b</w:t>
            </w:r>
          </w:p>
        </w:tc>
      </w:tr>
      <w:tr w14:paraId="1B5E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Merge w:val="continue"/>
            <w:vAlign w:val="center"/>
          </w:tcPr>
          <w:p w14:paraId="773A3B50">
            <w:pPr>
              <w:snapToGrid w:val="0"/>
              <w:spacing w:line="360" w:lineRule="exact"/>
              <w:ind w:firstLine="0"/>
              <w:jc w:val="center"/>
              <w:rPr>
                <w:rFonts w:hint="eastAsia" w:ascii="宋体" w:hAnsi="宋体" w:eastAsia="宋体" w:cs="宋体"/>
                <w:sz w:val="18"/>
                <w:szCs w:val="18"/>
              </w:rPr>
            </w:pPr>
          </w:p>
        </w:tc>
        <w:tc>
          <w:tcPr>
            <w:tcW w:w="2126" w:type="dxa"/>
            <w:vAlign w:val="center"/>
          </w:tcPr>
          <w:p w14:paraId="1F668BF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其他煤气</w:t>
            </w:r>
          </w:p>
        </w:tc>
        <w:tc>
          <w:tcPr>
            <w:tcW w:w="978" w:type="dxa"/>
            <w:vAlign w:val="center"/>
          </w:tcPr>
          <w:p w14:paraId="430ED08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w:t>
            </w:r>
            <w:r>
              <w:rPr>
                <w:rFonts w:hint="eastAsia" w:ascii="宋体" w:hAnsi="宋体" w:eastAsia="宋体" w:cs="宋体"/>
                <w:sz w:val="18"/>
                <w:szCs w:val="18"/>
                <w:vertAlign w:val="superscript"/>
              </w:rPr>
              <w:t>4</w:t>
            </w:r>
            <w:r>
              <w:rPr>
                <w:rFonts w:hint="eastAsia" w:ascii="宋体" w:hAnsi="宋体" w:eastAsia="宋体" w:cs="宋体"/>
                <w:sz w:val="18"/>
                <w:szCs w:val="18"/>
              </w:rPr>
              <w:t>Nm</w:t>
            </w:r>
            <w:r>
              <w:rPr>
                <w:rFonts w:hint="eastAsia" w:ascii="宋体" w:hAnsi="宋体" w:eastAsia="宋体" w:cs="宋体"/>
                <w:sz w:val="18"/>
                <w:szCs w:val="18"/>
                <w:vertAlign w:val="superscript"/>
              </w:rPr>
              <w:t>3</w:t>
            </w:r>
          </w:p>
        </w:tc>
        <w:tc>
          <w:tcPr>
            <w:tcW w:w="2180" w:type="dxa"/>
            <w:vAlign w:val="center"/>
          </w:tcPr>
          <w:p w14:paraId="5B79C3D1">
            <w:pPr>
              <w:widowControl/>
              <w:jc w:val="center"/>
              <w:rPr>
                <w:rFonts w:hint="eastAsia" w:ascii="宋体" w:hAnsi="宋体" w:eastAsia="宋体" w:cs="宋体"/>
                <w:kern w:val="2"/>
                <w:sz w:val="18"/>
                <w:szCs w:val="18"/>
              </w:rPr>
            </w:pPr>
            <w:r>
              <w:rPr>
                <w:rFonts w:hint="eastAsia" w:ascii="宋体" w:hAnsi="宋体" w:eastAsia="宋体" w:cs="宋体"/>
                <w:sz w:val="18"/>
                <w:szCs w:val="18"/>
              </w:rPr>
              <w:t>52.270</w:t>
            </w:r>
            <w:r>
              <w:rPr>
                <w:rFonts w:hint="eastAsia" w:ascii="宋体" w:hAnsi="宋体" w:eastAsia="宋体" w:cs="宋体"/>
                <w:sz w:val="18"/>
                <w:szCs w:val="18"/>
                <w:vertAlign w:val="superscript"/>
              </w:rPr>
              <w:t xml:space="preserve"> a</w:t>
            </w:r>
          </w:p>
        </w:tc>
        <w:tc>
          <w:tcPr>
            <w:tcW w:w="2268" w:type="dxa"/>
            <w:vAlign w:val="center"/>
          </w:tcPr>
          <w:p w14:paraId="46FB3643">
            <w:pPr>
              <w:widowControl/>
              <w:jc w:val="center"/>
              <w:rPr>
                <w:rFonts w:hint="eastAsia" w:ascii="宋体" w:hAnsi="宋体" w:eastAsia="宋体" w:cs="宋体"/>
                <w:kern w:val="2"/>
                <w:sz w:val="18"/>
                <w:szCs w:val="18"/>
              </w:rPr>
            </w:pPr>
            <w:r>
              <w:rPr>
                <w:rFonts w:hint="eastAsia" w:ascii="宋体" w:hAnsi="宋体" w:eastAsia="宋体" w:cs="宋体"/>
                <w:sz w:val="18"/>
                <w:szCs w:val="18"/>
              </w:rPr>
              <w:t>12.2</w:t>
            </w:r>
            <w:r>
              <w:rPr>
                <w:rFonts w:hint="eastAsia" w:ascii="宋体" w:hAnsi="宋体" w:eastAsia="宋体" w:cs="宋体"/>
                <w:sz w:val="18"/>
                <w:szCs w:val="18"/>
                <w:vertAlign w:val="superscript"/>
              </w:rPr>
              <w:t>b</w:t>
            </w:r>
            <w:r>
              <w:rPr>
                <w:rFonts w:hint="eastAsia" w:ascii="宋体" w:hAnsi="宋体" w:eastAsia="宋体" w:cs="宋体"/>
                <w:sz w:val="18"/>
                <w:szCs w:val="18"/>
              </w:rPr>
              <w:t>×10</w:t>
            </w:r>
            <w:r>
              <w:rPr>
                <w:rFonts w:hint="eastAsia" w:ascii="宋体" w:hAnsi="宋体" w:eastAsia="宋体" w:cs="宋体"/>
                <w:sz w:val="18"/>
                <w:szCs w:val="18"/>
                <w:vertAlign w:val="superscript"/>
              </w:rPr>
              <w:t>-3</w:t>
            </w:r>
          </w:p>
        </w:tc>
        <w:tc>
          <w:tcPr>
            <w:tcW w:w="1136" w:type="dxa"/>
            <w:vAlign w:val="center"/>
          </w:tcPr>
          <w:p w14:paraId="74D9F549">
            <w:pPr>
              <w:widowControl/>
              <w:jc w:val="center"/>
              <w:rPr>
                <w:rFonts w:hint="eastAsia" w:ascii="宋体" w:hAnsi="宋体" w:eastAsia="宋体" w:cs="宋体"/>
                <w:kern w:val="2"/>
                <w:sz w:val="18"/>
                <w:szCs w:val="18"/>
              </w:rPr>
            </w:pPr>
            <w:r>
              <w:rPr>
                <w:rFonts w:hint="eastAsia" w:ascii="宋体" w:hAnsi="宋体" w:eastAsia="宋体" w:cs="宋体"/>
                <w:sz w:val="18"/>
                <w:szCs w:val="18"/>
              </w:rPr>
              <w:t>99</w:t>
            </w:r>
            <w:r>
              <w:rPr>
                <w:rFonts w:hint="eastAsia" w:ascii="宋体" w:hAnsi="宋体" w:eastAsia="宋体" w:cs="宋体"/>
                <w:sz w:val="18"/>
                <w:szCs w:val="18"/>
                <w:vertAlign w:val="superscript"/>
              </w:rPr>
              <w:t xml:space="preserve"> b</w:t>
            </w:r>
          </w:p>
        </w:tc>
      </w:tr>
      <w:tr w14:paraId="6EA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8" w:type="dxa"/>
            <w:gridSpan w:val="6"/>
            <w:vAlign w:val="center"/>
          </w:tcPr>
          <w:p w14:paraId="2B43FF99">
            <w:pPr>
              <w:snapToGrid w:val="0"/>
              <w:spacing w:line="360" w:lineRule="exact"/>
              <w:ind w:firstLine="0"/>
              <w:rPr>
                <w:rFonts w:hint="eastAsia" w:ascii="宋体" w:hAnsi="宋体" w:eastAsia="宋体" w:cs="宋体"/>
                <w:sz w:val="18"/>
                <w:szCs w:val="18"/>
              </w:rPr>
            </w:pPr>
            <w:r>
              <w:rPr>
                <w:rFonts w:hint="eastAsia" w:ascii="宋体" w:hAnsi="宋体" w:eastAsia="宋体" w:cs="宋体"/>
                <w:sz w:val="18"/>
                <w:szCs w:val="18"/>
                <w:vertAlign w:val="superscript"/>
              </w:rPr>
              <w:t>a</w:t>
            </w:r>
            <w:r>
              <w:rPr>
                <w:rFonts w:hint="eastAsia" w:ascii="宋体" w:hAnsi="宋体" w:eastAsia="宋体" w:cs="宋体"/>
                <w:sz w:val="18"/>
                <w:szCs w:val="18"/>
              </w:rPr>
              <w:t xml:space="preserve"> 数据取值来源为《中国能源统计年鉴 202</w:t>
            </w:r>
            <w:r>
              <w:rPr>
                <w:rFonts w:hint="eastAsia" w:ascii="宋体" w:hAnsi="宋体" w:cs="宋体"/>
                <w:sz w:val="18"/>
                <w:szCs w:val="18"/>
                <w:lang w:val="en-US" w:eastAsia="zh-CN"/>
              </w:rPr>
              <w:t>2</w:t>
            </w:r>
            <w:r>
              <w:rPr>
                <w:rFonts w:hint="eastAsia" w:ascii="宋体" w:hAnsi="宋体" w:eastAsia="宋体" w:cs="宋体"/>
                <w:sz w:val="18"/>
                <w:szCs w:val="18"/>
              </w:rPr>
              <w:t>》</w:t>
            </w:r>
            <w:r>
              <w:rPr>
                <w:rFonts w:hint="default" w:eastAsia="宋体" w:cs="宋体"/>
                <w:sz w:val="18"/>
                <w:szCs w:val="18"/>
              </w:rPr>
              <w:t>（统计年鉴有更新时，使用其最新数值）</w:t>
            </w:r>
            <w:r>
              <w:rPr>
                <w:rFonts w:hint="eastAsia" w:ascii="宋体" w:hAnsi="宋体" w:eastAsia="宋体" w:cs="宋体"/>
                <w:sz w:val="18"/>
                <w:szCs w:val="18"/>
              </w:rPr>
              <w:t>。</w:t>
            </w:r>
          </w:p>
          <w:p w14:paraId="56044C4D">
            <w:pPr>
              <w:snapToGrid w:val="0"/>
              <w:spacing w:line="360" w:lineRule="exact"/>
              <w:ind w:firstLine="0"/>
              <w:rPr>
                <w:rFonts w:hint="eastAsia" w:ascii="宋体" w:hAnsi="宋体" w:eastAsia="宋体" w:cs="宋体"/>
                <w:sz w:val="18"/>
                <w:szCs w:val="18"/>
              </w:rPr>
            </w:pPr>
            <w:r>
              <w:rPr>
                <w:rFonts w:hint="eastAsia" w:ascii="宋体" w:hAnsi="宋体" w:eastAsia="宋体" w:cs="宋体"/>
                <w:sz w:val="18"/>
                <w:szCs w:val="18"/>
                <w:vertAlign w:val="superscript"/>
              </w:rPr>
              <w:t>b</w:t>
            </w:r>
            <w:r>
              <w:rPr>
                <w:rFonts w:hint="eastAsia" w:ascii="宋体" w:hAnsi="宋体" w:eastAsia="宋体" w:cs="宋体"/>
                <w:sz w:val="18"/>
                <w:szCs w:val="18"/>
              </w:rPr>
              <w:t xml:space="preserve"> 数据取值来源为《省级温室气体清单指南(试行)》。</w:t>
            </w:r>
          </w:p>
          <w:p w14:paraId="25A4A170">
            <w:pPr>
              <w:snapToGrid w:val="0"/>
              <w:spacing w:line="360" w:lineRule="exact"/>
              <w:ind w:firstLine="0"/>
              <w:rPr>
                <w:rFonts w:hint="eastAsia" w:ascii="宋体" w:hAnsi="宋体" w:eastAsia="宋体" w:cs="宋体"/>
                <w:sz w:val="18"/>
                <w:szCs w:val="18"/>
              </w:rPr>
            </w:pPr>
            <w:r>
              <w:rPr>
                <w:rFonts w:hint="eastAsia" w:ascii="宋体" w:hAnsi="宋体" w:eastAsia="宋体" w:cs="宋体"/>
                <w:sz w:val="18"/>
                <w:szCs w:val="18"/>
                <w:vertAlign w:val="superscript"/>
              </w:rPr>
              <w:t>c</w:t>
            </w:r>
            <w:r>
              <w:rPr>
                <w:rFonts w:hint="eastAsia" w:ascii="宋体" w:hAnsi="宋体" w:eastAsia="宋体" w:cs="宋体"/>
                <w:sz w:val="18"/>
                <w:szCs w:val="18"/>
              </w:rPr>
              <w:t xml:space="preserve"> 数据取值来源为《IPCC国家温室气体清单指南》2006版及2019修订版</w:t>
            </w:r>
            <w:bookmarkStart w:id="16" w:name="_GoBack"/>
            <w:bookmarkEnd w:id="16"/>
          </w:p>
          <w:p w14:paraId="106B7AB4">
            <w:pPr>
              <w:snapToGrid w:val="0"/>
              <w:spacing w:line="360" w:lineRule="exact"/>
              <w:ind w:firstLine="0"/>
              <w:rPr>
                <w:rFonts w:hint="eastAsia" w:ascii="宋体" w:hAnsi="宋体" w:eastAsia="宋体" w:cs="宋体"/>
                <w:sz w:val="18"/>
                <w:szCs w:val="18"/>
              </w:rPr>
            </w:pPr>
            <w:r>
              <w:rPr>
                <w:rFonts w:hint="eastAsia" w:ascii="宋体" w:hAnsi="宋体" w:eastAsia="宋体" w:cs="宋体"/>
                <w:sz w:val="18"/>
                <w:szCs w:val="18"/>
                <w:vertAlign w:val="superscript"/>
              </w:rPr>
              <w:t>d</w:t>
            </w:r>
            <w:r>
              <w:rPr>
                <w:rFonts w:hint="eastAsia" w:ascii="宋体" w:hAnsi="宋体" w:eastAsia="宋体" w:cs="宋体"/>
                <w:sz w:val="18"/>
                <w:szCs w:val="18"/>
              </w:rPr>
              <w:t xml:space="preserve"> 数据取值来源为《中国温室气体清单研究》(2005)。</w:t>
            </w:r>
          </w:p>
          <w:p w14:paraId="18F514DF">
            <w:pPr>
              <w:snapToGrid w:val="0"/>
              <w:spacing w:line="360" w:lineRule="exact"/>
              <w:ind w:firstLine="0"/>
              <w:rPr>
                <w:rFonts w:hint="eastAsia" w:ascii="宋体" w:hAnsi="宋体" w:cs="宋体"/>
                <w:sz w:val="18"/>
                <w:szCs w:val="18"/>
                <w:lang w:eastAsia="zh-CN"/>
              </w:rPr>
            </w:pPr>
            <w:r>
              <w:rPr>
                <w:rFonts w:hint="eastAsia" w:ascii="宋体" w:hAnsi="宋体" w:eastAsia="宋体" w:cs="宋体"/>
                <w:sz w:val="18"/>
                <w:szCs w:val="18"/>
                <w:vertAlign w:val="superscript"/>
              </w:rPr>
              <w:t>e</w:t>
            </w:r>
            <w:r>
              <w:rPr>
                <w:rFonts w:hint="eastAsia" w:ascii="宋体" w:hAnsi="宋体" w:eastAsia="宋体" w:cs="宋体"/>
                <w:sz w:val="18"/>
                <w:szCs w:val="18"/>
              </w:rPr>
              <w:t xml:space="preserve"> 数据取值来源为 GB/T 2589</w:t>
            </w:r>
            <w:r>
              <w:rPr>
                <w:rFonts w:hint="eastAsia" w:ascii="宋体" w:hAnsi="宋体" w:cs="宋体"/>
                <w:sz w:val="18"/>
                <w:szCs w:val="18"/>
                <w:lang w:eastAsia="zh-CN"/>
              </w:rPr>
              <w:t>。</w:t>
            </w:r>
          </w:p>
          <w:p w14:paraId="327E4C1B">
            <w:pPr>
              <w:pStyle w:val="29"/>
              <w:ind w:firstLine="0" w:firstLineChars="0"/>
              <w:rPr>
                <w:rFonts w:hint="eastAsia"/>
                <w:lang w:eastAsia="zh-CN"/>
              </w:rPr>
            </w:pPr>
            <w:r>
              <w:rPr>
                <w:sz w:val="18"/>
                <w:szCs w:val="18"/>
                <w:vertAlign w:val="superscript"/>
              </w:rPr>
              <w:t xml:space="preserve">f </w:t>
            </w:r>
            <w:r>
              <w:rPr>
                <w:rFonts w:eastAsia="宋体" w:cs="宋体"/>
                <w:sz w:val="18"/>
                <w:szCs w:val="18"/>
              </w:rPr>
              <w:t>使用</w:t>
            </w:r>
            <w:r>
              <w:rPr>
                <w:rFonts w:hint="eastAsia" w:eastAsia="宋体" w:cs="宋体"/>
                <w:sz w:val="18"/>
                <w:szCs w:val="18"/>
                <w:lang w:val="en-US" w:eastAsia="zh-CN"/>
              </w:rPr>
              <w:t>兰炭、</w:t>
            </w:r>
            <w:r>
              <w:rPr>
                <w:rFonts w:hint="eastAsia" w:eastAsia="宋体" w:cs="宋体"/>
                <w:sz w:val="18"/>
                <w:szCs w:val="18"/>
              </w:rPr>
              <w:t>半焦</w:t>
            </w:r>
            <w:r>
              <w:rPr>
                <w:rFonts w:eastAsia="宋体" w:cs="宋体"/>
                <w:sz w:val="18"/>
                <w:szCs w:val="18"/>
              </w:rPr>
              <w:t>作为燃料的，可参考使用焦炭的数据取值。</w:t>
            </w:r>
          </w:p>
        </w:tc>
      </w:tr>
    </w:tbl>
    <w:p w14:paraId="6CC4A93C">
      <w:pPr>
        <w:snapToGrid w:val="0"/>
        <w:spacing w:line="360" w:lineRule="exact"/>
        <w:ind w:firstLine="0"/>
        <w:jc w:val="center"/>
        <w:rPr>
          <w:rFonts w:ascii="黑体" w:hAnsi="黑体" w:eastAsia="黑体"/>
          <w:b/>
          <w:sz w:val="24"/>
          <w:szCs w:val="24"/>
        </w:rPr>
      </w:pPr>
    </w:p>
    <w:p w14:paraId="4B16DB05">
      <w:pPr>
        <w:snapToGrid w:val="0"/>
        <w:spacing w:line="360" w:lineRule="exact"/>
        <w:ind w:firstLine="0"/>
        <w:jc w:val="center"/>
        <w:rPr>
          <w:rFonts w:ascii="黑体" w:hAnsi="黑体" w:eastAsia="黑体"/>
          <w:b w:val="0"/>
          <w:bCs/>
          <w:szCs w:val="21"/>
        </w:rPr>
      </w:pPr>
      <w:r>
        <w:rPr>
          <w:rFonts w:hint="eastAsia" w:ascii="黑体" w:hAnsi="黑体" w:eastAsia="黑体"/>
          <w:b w:val="0"/>
          <w:bCs/>
          <w:szCs w:val="21"/>
        </w:rPr>
        <w:t>表 C.2生产过程及能源作为原材料用途的排放因子推荐值</w:t>
      </w:r>
    </w:p>
    <w:tbl>
      <w:tblPr>
        <w:tblStyle w:val="2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4"/>
        <w:gridCol w:w="3155"/>
        <w:gridCol w:w="3155"/>
      </w:tblGrid>
      <w:tr w14:paraId="6183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154" w:type="dxa"/>
            <w:vAlign w:val="center"/>
          </w:tcPr>
          <w:p w14:paraId="04D65C1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名称</w:t>
            </w:r>
          </w:p>
        </w:tc>
        <w:tc>
          <w:tcPr>
            <w:tcW w:w="3155" w:type="dxa"/>
            <w:vAlign w:val="center"/>
          </w:tcPr>
          <w:p w14:paraId="4600ECD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3155" w:type="dxa"/>
            <w:vAlign w:val="center"/>
          </w:tcPr>
          <w:p w14:paraId="664A45C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CO</w:t>
            </w:r>
            <w:r>
              <w:rPr>
                <w:rFonts w:hint="eastAsia" w:ascii="宋体" w:hAnsi="宋体" w:eastAsia="宋体" w:cs="宋体"/>
                <w:sz w:val="18"/>
                <w:szCs w:val="18"/>
                <w:vertAlign w:val="subscript"/>
              </w:rPr>
              <w:t>2</w:t>
            </w:r>
            <w:r>
              <w:rPr>
                <w:rFonts w:hint="eastAsia" w:ascii="宋体" w:hAnsi="宋体" w:eastAsia="宋体" w:cs="宋体"/>
                <w:sz w:val="18"/>
                <w:szCs w:val="18"/>
              </w:rPr>
              <w:t>排放因子</w:t>
            </w:r>
          </w:p>
          <w:p w14:paraId="646394A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tCO</w:t>
            </w:r>
            <w:r>
              <w:rPr>
                <w:rFonts w:hint="eastAsia" w:ascii="宋体" w:hAnsi="宋体" w:eastAsia="宋体" w:cs="宋体"/>
                <w:sz w:val="18"/>
                <w:szCs w:val="18"/>
                <w:vertAlign w:val="subscript"/>
              </w:rPr>
              <w:t>2</w:t>
            </w:r>
            <w:r>
              <w:rPr>
                <w:rFonts w:hint="eastAsia" w:ascii="宋体" w:hAnsi="宋体" w:eastAsia="宋体" w:cs="宋体"/>
                <w:sz w:val="18"/>
                <w:szCs w:val="18"/>
              </w:rPr>
              <w:t>/t</w:t>
            </w:r>
          </w:p>
        </w:tc>
      </w:tr>
      <w:tr w14:paraId="0D7D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4" w:type="dxa"/>
            <w:vAlign w:val="center"/>
          </w:tcPr>
          <w:p w14:paraId="6C09CAC7">
            <w:pPr>
              <w:snapToGrid w:val="0"/>
              <w:spacing w:line="360" w:lineRule="exact"/>
              <w:ind w:firstLine="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碳酸钙</w:t>
            </w:r>
          </w:p>
        </w:tc>
        <w:tc>
          <w:tcPr>
            <w:tcW w:w="3155" w:type="dxa"/>
            <w:vAlign w:val="center"/>
          </w:tcPr>
          <w:p w14:paraId="50D1C8A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3155" w:type="dxa"/>
            <w:vAlign w:val="center"/>
          </w:tcPr>
          <w:p w14:paraId="1559339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0.4400</w:t>
            </w:r>
          </w:p>
        </w:tc>
      </w:tr>
      <w:tr w14:paraId="4510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4" w:type="dxa"/>
            <w:vAlign w:val="center"/>
          </w:tcPr>
          <w:p w14:paraId="2C3446F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纯碱</w:t>
            </w:r>
          </w:p>
        </w:tc>
        <w:tc>
          <w:tcPr>
            <w:tcW w:w="3155" w:type="dxa"/>
            <w:vAlign w:val="center"/>
          </w:tcPr>
          <w:p w14:paraId="249732D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3155" w:type="dxa"/>
            <w:vAlign w:val="center"/>
          </w:tcPr>
          <w:p w14:paraId="5CA58B6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0.4149</w:t>
            </w:r>
          </w:p>
        </w:tc>
      </w:tr>
      <w:tr w14:paraId="247C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4" w:type="dxa"/>
            <w:vAlign w:val="center"/>
          </w:tcPr>
          <w:p w14:paraId="624D584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电极糊</w:t>
            </w:r>
          </w:p>
        </w:tc>
        <w:tc>
          <w:tcPr>
            <w:tcW w:w="3155" w:type="dxa"/>
            <w:vAlign w:val="center"/>
          </w:tcPr>
          <w:p w14:paraId="73D7FBC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w:t>
            </w:r>
          </w:p>
        </w:tc>
        <w:tc>
          <w:tcPr>
            <w:tcW w:w="3155" w:type="dxa"/>
            <w:vAlign w:val="center"/>
          </w:tcPr>
          <w:p w14:paraId="15D865F0">
            <w:pPr>
              <w:snapToGrid w:val="0"/>
              <w:spacing w:line="360" w:lineRule="exact"/>
              <w:ind w:firstLine="0"/>
              <w:jc w:val="center"/>
              <w:rPr>
                <w:rFonts w:hint="default" w:ascii="宋体" w:hAnsi="宋体" w:eastAsia="宋体" w:cs="宋体"/>
                <w:sz w:val="18"/>
                <w:szCs w:val="18"/>
                <w:lang w:val="en-US" w:eastAsia="zh-CN"/>
              </w:rPr>
            </w:pPr>
            <w:r>
              <w:rPr>
                <w:rFonts w:hint="eastAsia" w:ascii="宋体" w:hAnsi="宋体" w:cs="宋体"/>
                <w:color w:val="000000" w:themeColor="text1"/>
                <w:sz w:val="18"/>
                <w:szCs w:val="18"/>
                <w:lang w:val="en-US" w:eastAsia="zh-CN"/>
                <w14:textFill>
                  <w14:solidFill>
                    <w14:schemeClr w14:val="tx1"/>
                  </w14:solidFill>
                </w14:textFill>
              </w:rPr>
              <w:t>3.663</w:t>
            </w:r>
          </w:p>
        </w:tc>
      </w:tr>
      <w:tr w14:paraId="0209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4" w:type="dxa"/>
            <w:vAlign w:val="center"/>
          </w:tcPr>
          <w:p w14:paraId="413A5BA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w:t>
            </w:r>
          </w:p>
        </w:tc>
        <w:tc>
          <w:tcPr>
            <w:tcW w:w="3155" w:type="dxa"/>
            <w:vAlign w:val="center"/>
          </w:tcPr>
          <w:p w14:paraId="4E15EC12">
            <w:pPr>
              <w:snapToGrid w:val="0"/>
              <w:spacing w:line="360" w:lineRule="exact"/>
              <w:ind w:firstLine="0"/>
              <w:jc w:val="center"/>
              <w:rPr>
                <w:rFonts w:hint="eastAsia" w:ascii="宋体" w:hAnsi="宋体" w:eastAsia="宋体" w:cs="宋体"/>
                <w:sz w:val="18"/>
                <w:szCs w:val="18"/>
              </w:rPr>
            </w:pPr>
          </w:p>
        </w:tc>
        <w:tc>
          <w:tcPr>
            <w:tcW w:w="3155" w:type="dxa"/>
            <w:vAlign w:val="center"/>
          </w:tcPr>
          <w:p w14:paraId="468B31D9">
            <w:pPr>
              <w:snapToGrid w:val="0"/>
              <w:spacing w:line="360" w:lineRule="exact"/>
              <w:ind w:firstLine="0"/>
              <w:jc w:val="center"/>
              <w:rPr>
                <w:rFonts w:hint="eastAsia" w:ascii="宋体" w:hAnsi="宋体" w:eastAsia="宋体" w:cs="宋体"/>
                <w:sz w:val="18"/>
                <w:szCs w:val="18"/>
              </w:rPr>
            </w:pPr>
          </w:p>
        </w:tc>
      </w:tr>
    </w:tbl>
    <w:p w14:paraId="6AB8703D">
      <w:pPr>
        <w:snapToGrid w:val="0"/>
        <w:spacing w:line="360" w:lineRule="exact"/>
        <w:ind w:firstLine="0"/>
        <w:jc w:val="center"/>
        <w:rPr>
          <w:rFonts w:ascii="黑体" w:hAnsi="黑体" w:eastAsia="黑体"/>
          <w:b w:val="0"/>
          <w:bCs/>
          <w:szCs w:val="21"/>
        </w:rPr>
      </w:pPr>
      <w:r>
        <w:rPr>
          <w:rFonts w:hint="eastAsia" w:ascii="黑体" w:hAnsi="黑体" w:eastAsia="黑体"/>
          <w:b w:val="0"/>
          <w:bCs/>
          <w:szCs w:val="21"/>
        </w:rPr>
        <w:t>表 C.3 其他排放因子和参数推荐值</w:t>
      </w:r>
    </w:p>
    <w:tbl>
      <w:tblPr>
        <w:tblStyle w:val="2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2410"/>
        <w:gridCol w:w="4536"/>
      </w:tblGrid>
      <w:tr w14:paraId="38B9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18" w:type="dxa"/>
            <w:vAlign w:val="center"/>
          </w:tcPr>
          <w:p w14:paraId="2FEB06C2">
            <w:pPr>
              <w:snapToGrid w:val="0"/>
              <w:spacing w:line="360" w:lineRule="exact"/>
              <w:ind w:firstLine="0"/>
              <w:jc w:val="center"/>
              <w:rPr>
                <w:rFonts w:hint="eastAsia" w:ascii="宋体" w:hAnsi="宋体" w:eastAsia="宋体" w:cs="宋体"/>
                <w:b w:val="0"/>
                <w:bCs/>
                <w:sz w:val="18"/>
                <w:szCs w:val="18"/>
              </w:rPr>
            </w:pPr>
            <w:r>
              <w:rPr>
                <w:rFonts w:hint="eastAsia" w:ascii="宋体" w:hAnsi="宋体" w:eastAsia="宋体" w:cs="宋体"/>
                <w:b w:val="0"/>
                <w:bCs/>
                <w:sz w:val="18"/>
                <w:szCs w:val="18"/>
              </w:rPr>
              <w:t>名称</w:t>
            </w:r>
          </w:p>
        </w:tc>
        <w:tc>
          <w:tcPr>
            <w:tcW w:w="2410" w:type="dxa"/>
            <w:vAlign w:val="center"/>
          </w:tcPr>
          <w:p w14:paraId="75E0C2A6">
            <w:pPr>
              <w:snapToGrid w:val="0"/>
              <w:spacing w:line="360" w:lineRule="exact"/>
              <w:ind w:firstLine="0"/>
              <w:jc w:val="center"/>
              <w:rPr>
                <w:rFonts w:hint="eastAsia" w:ascii="宋体" w:hAnsi="宋体" w:eastAsia="宋体" w:cs="宋体"/>
                <w:b w:val="0"/>
                <w:bCs/>
                <w:sz w:val="18"/>
                <w:szCs w:val="18"/>
              </w:rPr>
            </w:pPr>
            <w:r>
              <w:rPr>
                <w:rFonts w:hint="eastAsia" w:ascii="宋体" w:hAnsi="宋体" w:eastAsia="宋体" w:cs="宋体"/>
                <w:b w:val="0"/>
                <w:bCs/>
                <w:sz w:val="18"/>
                <w:szCs w:val="18"/>
              </w:rPr>
              <w:t>单位</w:t>
            </w:r>
          </w:p>
        </w:tc>
        <w:tc>
          <w:tcPr>
            <w:tcW w:w="4536" w:type="dxa"/>
          </w:tcPr>
          <w:p w14:paraId="12311233">
            <w:pPr>
              <w:ind w:firstLine="0"/>
              <w:jc w:val="center"/>
              <w:rPr>
                <w:rFonts w:hint="eastAsia" w:ascii="宋体" w:hAnsi="宋体" w:eastAsia="宋体" w:cs="宋体"/>
                <w:bCs/>
                <w:sz w:val="18"/>
                <w:szCs w:val="18"/>
              </w:rPr>
            </w:pPr>
            <w:r>
              <w:rPr>
                <w:rFonts w:hint="eastAsia" w:ascii="宋体" w:hAnsi="宋体" w:eastAsia="宋体" w:cs="宋体"/>
                <w:bCs/>
                <w:sz w:val="18"/>
                <w:szCs w:val="18"/>
              </w:rPr>
              <w:t>CO</w:t>
            </w:r>
            <w:r>
              <w:rPr>
                <w:rFonts w:hint="eastAsia" w:ascii="宋体" w:hAnsi="宋体" w:eastAsia="宋体" w:cs="宋体"/>
                <w:bCs/>
                <w:sz w:val="18"/>
                <w:szCs w:val="18"/>
                <w:vertAlign w:val="subscript"/>
              </w:rPr>
              <w:t>2</w:t>
            </w:r>
            <w:r>
              <w:rPr>
                <w:rFonts w:hint="eastAsia" w:ascii="宋体" w:hAnsi="宋体" w:eastAsia="宋体" w:cs="宋体"/>
                <w:bCs/>
                <w:sz w:val="18"/>
                <w:szCs w:val="18"/>
              </w:rPr>
              <w:t>排放因子</w:t>
            </w:r>
          </w:p>
        </w:tc>
      </w:tr>
      <w:tr w14:paraId="00C6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5D66E28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电力</w:t>
            </w:r>
          </w:p>
        </w:tc>
        <w:tc>
          <w:tcPr>
            <w:tcW w:w="2410" w:type="dxa"/>
          </w:tcPr>
          <w:p w14:paraId="64FC23F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tCO</w:t>
            </w:r>
            <w:r>
              <w:rPr>
                <w:rFonts w:hint="eastAsia" w:ascii="宋体" w:hAnsi="宋体" w:eastAsia="宋体" w:cs="宋体"/>
                <w:b/>
                <w:sz w:val="18"/>
                <w:szCs w:val="18"/>
                <w:vertAlign w:val="subscript"/>
              </w:rPr>
              <w:t>2</w:t>
            </w:r>
            <w:r>
              <w:rPr>
                <w:rFonts w:hint="eastAsia" w:ascii="宋体" w:hAnsi="宋体" w:eastAsia="宋体" w:cs="宋体"/>
                <w:sz w:val="18"/>
                <w:szCs w:val="18"/>
              </w:rPr>
              <w:t>/MWh</w:t>
            </w:r>
          </w:p>
        </w:tc>
        <w:tc>
          <w:tcPr>
            <w:tcW w:w="4536" w:type="dxa"/>
          </w:tcPr>
          <w:p w14:paraId="2926B532">
            <w:pPr>
              <w:ind w:firstLine="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全国电网年平均供电排放因子</w:t>
            </w:r>
          </w:p>
        </w:tc>
      </w:tr>
      <w:tr w14:paraId="1429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6F43FE5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热力</w:t>
            </w:r>
          </w:p>
        </w:tc>
        <w:tc>
          <w:tcPr>
            <w:tcW w:w="2410" w:type="dxa"/>
          </w:tcPr>
          <w:p w14:paraId="2070F99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tCO</w:t>
            </w:r>
            <w:r>
              <w:rPr>
                <w:rFonts w:hint="eastAsia" w:ascii="宋体" w:hAnsi="宋体" w:eastAsia="宋体" w:cs="宋体"/>
                <w:b/>
                <w:sz w:val="18"/>
                <w:szCs w:val="18"/>
                <w:vertAlign w:val="subscript"/>
              </w:rPr>
              <w:t>2</w:t>
            </w:r>
            <w:r>
              <w:rPr>
                <w:rFonts w:hint="eastAsia" w:ascii="宋体" w:hAnsi="宋体" w:eastAsia="宋体" w:cs="宋体"/>
                <w:sz w:val="18"/>
                <w:szCs w:val="18"/>
              </w:rPr>
              <w:t>/GJ</w:t>
            </w:r>
          </w:p>
        </w:tc>
        <w:tc>
          <w:tcPr>
            <w:tcW w:w="4536" w:type="dxa"/>
          </w:tcPr>
          <w:p w14:paraId="0A627199">
            <w:pPr>
              <w:ind w:firstLine="0"/>
              <w:jc w:val="center"/>
              <w:rPr>
                <w:rFonts w:hint="eastAsia" w:ascii="宋体" w:hAnsi="宋体" w:eastAsia="宋体" w:cs="宋体"/>
                <w:sz w:val="18"/>
                <w:szCs w:val="18"/>
              </w:rPr>
            </w:pPr>
            <w:r>
              <w:rPr>
                <w:rFonts w:hint="eastAsia" w:ascii="宋体" w:hAnsi="宋体" w:eastAsia="宋体" w:cs="宋体"/>
                <w:sz w:val="18"/>
                <w:szCs w:val="18"/>
              </w:rPr>
              <w:t>0.11</w:t>
            </w:r>
          </w:p>
        </w:tc>
      </w:tr>
      <w:tr w14:paraId="61DB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14:paraId="2B299C7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w:t>
            </w:r>
          </w:p>
        </w:tc>
        <w:tc>
          <w:tcPr>
            <w:tcW w:w="2410" w:type="dxa"/>
          </w:tcPr>
          <w:p w14:paraId="11FFD767">
            <w:pPr>
              <w:snapToGrid w:val="0"/>
              <w:spacing w:line="360" w:lineRule="exact"/>
              <w:ind w:firstLine="0"/>
              <w:jc w:val="center"/>
              <w:rPr>
                <w:rFonts w:hint="eastAsia" w:ascii="宋体" w:hAnsi="宋体" w:eastAsia="宋体" w:cs="宋体"/>
                <w:sz w:val="18"/>
                <w:szCs w:val="18"/>
              </w:rPr>
            </w:pPr>
          </w:p>
        </w:tc>
        <w:tc>
          <w:tcPr>
            <w:tcW w:w="4536" w:type="dxa"/>
          </w:tcPr>
          <w:p w14:paraId="4814BFAD">
            <w:pPr>
              <w:snapToGrid w:val="0"/>
              <w:spacing w:line="360" w:lineRule="exact"/>
              <w:ind w:firstLine="0"/>
              <w:jc w:val="center"/>
              <w:rPr>
                <w:rFonts w:hint="eastAsia" w:ascii="宋体" w:hAnsi="宋体" w:eastAsia="宋体" w:cs="宋体"/>
                <w:sz w:val="18"/>
                <w:szCs w:val="18"/>
              </w:rPr>
            </w:pPr>
          </w:p>
        </w:tc>
      </w:tr>
    </w:tbl>
    <w:p w14:paraId="21F47E20">
      <w:pPr>
        <w:snapToGrid w:val="0"/>
        <w:spacing w:line="360" w:lineRule="exact"/>
        <w:ind w:firstLine="0"/>
        <w:jc w:val="center"/>
        <w:rPr>
          <w:rFonts w:asciiTheme="minorEastAsia" w:hAnsiTheme="minorEastAsia" w:eastAsiaTheme="minorEastAsia"/>
          <w:sz w:val="28"/>
          <w:szCs w:val="28"/>
        </w:rPr>
      </w:pPr>
    </w:p>
    <w:p w14:paraId="68F1B5D5">
      <w:pPr>
        <w:snapToGrid w:val="0"/>
        <w:spacing w:line="360" w:lineRule="exact"/>
        <w:ind w:firstLine="0"/>
        <w:jc w:val="center"/>
        <w:rPr>
          <w:rFonts w:ascii="黑体" w:hAnsi="黑体" w:eastAsia="黑体"/>
          <w:b/>
          <w:szCs w:val="21"/>
        </w:rPr>
      </w:pPr>
    </w:p>
    <w:p w14:paraId="6F7463E3">
      <w:pPr>
        <w:snapToGrid w:val="0"/>
        <w:spacing w:line="360" w:lineRule="exact"/>
        <w:ind w:firstLine="0"/>
        <w:jc w:val="center"/>
        <w:rPr>
          <w:rFonts w:ascii="黑体" w:hAnsi="黑体" w:eastAsia="黑体"/>
          <w:b/>
          <w:szCs w:val="21"/>
        </w:rPr>
      </w:pPr>
    </w:p>
    <w:p w14:paraId="46540B36">
      <w:pPr>
        <w:snapToGrid w:val="0"/>
        <w:spacing w:line="360" w:lineRule="exact"/>
        <w:ind w:firstLine="0"/>
        <w:jc w:val="center"/>
        <w:rPr>
          <w:rFonts w:ascii="黑体" w:hAnsi="黑体" w:eastAsia="黑体"/>
          <w:b/>
          <w:szCs w:val="21"/>
        </w:rPr>
      </w:pPr>
    </w:p>
    <w:p w14:paraId="57347CC3">
      <w:pPr>
        <w:snapToGrid w:val="0"/>
        <w:spacing w:line="360" w:lineRule="exact"/>
        <w:ind w:firstLine="0"/>
        <w:jc w:val="center"/>
        <w:rPr>
          <w:rFonts w:ascii="黑体" w:hAnsi="黑体" w:eastAsia="黑体"/>
          <w:b/>
          <w:szCs w:val="21"/>
        </w:rPr>
      </w:pPr>
    </w:p>
    <w:p w14:paraId="24B7EB2F">
      <w:pPr>
        <w:snapToGrid w:val="0"/>
        <w:spacing w:line="360" w:lineRule="exact"/>
        <w:ind w:firstLine="0"/>
        <w:jc w:val="center"/>
        <w:rPr>
          <w:rFonts w:ascii="黑体" w:hAnsi="黑体" w:eastAsia="黑体"/>
          <w:b/>
          <w:szCs w:val="21"/>
        </w:rPr>
      </w:pPr>
    </w:p>
    <w:p w14:paraId="61572217">
      <w:pPr>
        <w:snapToGrid w:val="0"/>
        <w:spacing w:line="360" w:lineRule="exact"/>
        <w:ind w:firstLine="0"/>
        <w:jc w:val="center"/>
        <w:rPr>
          <w:rFonts w:ascii="黑体" w:hAnsi="黑体" w:eastAsia="黑体"/>
          <w:b/>
          <w:szCs w:val="21"/>
        </w:rPr>
      </w:pPr>
    </w:p>
    <w:p w14:paraId="375675A7">
      <w:pPr>
        <w:snapToGrid w:val="0"/>
        <w:spacing w:line="360" w:lineRule="exact"/>
        <w:ind w:firstLine="0"/>
        <w:jc w:val="center"/>
        <w:rPr>
          <w:rFonts w:ascii="黑体" w:hAnsi="黑体" w:eastAsia="黑体"/>
          <w:b/>
          <w:szCs w:val="21"/>
        </w:rPr>
      </w:pPr>
    </w:p>
    <w:p w14:paraId="4B520B95">
      <w:pPr>
        <w:snapToGrid w:val="0"/>
        <w:spacing w:line="360" w:lineRule="exact"/>
        <w:ind w:firstLine="0"/>
        <w:jc w:val="center"/>
        <w:rPr>
          <w:rFonts w:ascii="黑体" w:hAnsi="黑体" w:eastAsia="黑体"/>
          <w:b/>
          <w:szCs w:val="21"/>
        </w:rPr>
      </w:pPr>
    </w:p>
    <w:p w14:paraId="12EEDBB5">
      <w:pPr>
        <w:snapToGrid w:val="0"/>
        <w:spacing w:line="360" w:lineRule="exact"/>
        <w:ind w:firstLine="0"/>
        <w:jc w:val="center"/>
        <w:rPr>
          <w:rFonts w:ascii="黑体" w:hAnsi="黑体" w:eastAsia="黑体"/>
          <w:b/>
          <w:szCs w:val="21"/>
        </w:rPr>
      </w:pPr>
    </w:p>
    <w:p w14:paraId="7465A7B6">
      <w:pPr>
        <w:snapToGrid w:val="0"/>
        <w:spacing w:line="360" w:lineRule="exact"/>
        <w:ind w:firstLine="0"/>
        <w:jc w:val="center"/>
        <w:rPr>
          <w:rFonts w:ascii="黑体" w:hAnsi="黑体" w:eastAsia="黑体"/>
          <w:b/>
          <w:szCs w:val="21"/>
        </w:rPr>
      </w:pPr>
    </w:p>
    <w:p w14:paraId="696FA734">
      <w:pPr>
        <w:snapToGrid w:val="0"/>
        <w:spacing w:line="360" w:lineRule="exact"/>
        <w:ind w:firstLine="0"/>
        <w:jc w:val="center"/>
        <w:rPr>
          <w:rFonts w:ascii="黑体" w:hAnsi="黑体" w:eastAsia="黑体"/>
          <w:b/>
          <w:szCs w:val="21"/>
        </w:rPr>
      </w:pPr>
    </w:p>
    <w:p w14:paraId="065278C8">
      <w:pPr>
        <w:snapToGrid w:val="0"/>
        <w:spacing w:line="360" w:lineRule="exact"/>
        <w:ind w:firstLine="0"/>
        <w:jc w:val="center"/>
        <w:rPr>
          <w:rFonts w:ascii="黑体" w:hAnsi="黑体" w:eastAsia="黑体"/>
          <w:b/>
          <w:szCs w:val="21"/>
        </w:rPr>
      </w:pPr>
    </w:p>
    <w:p w14:paraId="72B88C23">
      <w:pPr>
        <w:snapToGrid w:val="0"/>
        <w:spacing w:line="360" w:lineRule="exact"/>
        <w:ind w:firstLine="0"/>
        <w:jc w:val="center"/>
        <w:rPr>
          <w:rFonts w:ascii="黑体" w:hAnsi="黑体" w:eastAsia="黑体"/>
          <w:b/>
          <w:szCs w:val="21"/>
        </w:rPr>
      </w:pPr>
    </w:p>
    <w:p w14:paraId="0F0E6C86">
      <w:pPr>
        <w:snapToGrid w:val="0"/>
        <w:spacing w:line="360" w:lineRule="exact"/>
        <w:ind w:firstLine="0"/>
        <w:jc w:val="center"/>
        <w:rPr>
          <w:rFonts w:ascii="黑体" w:hAnsi="黑体" w:eastAsia="黑体"/>
          <w:b/>
          <w:szCs w:val="21"/>
        </w:rPr>
      </w:pPr>
    </w:p>
    <w:p w14:paraId="748E0947">
      <w:pPr>
        <w:snapToGrid w:val="0"/>
        <w:spacing w:line="360" w:lineRule="exact"/>
        <w:ind w:firstLine="0"/>
        <w:jc w:val="center"/>
        <w:rPr>
          <w:rFonts w:ascii="黑体" w:hAnsi="黑体" w:eastAsia="黑体"/>
          <w:b/>
          <w:szCs w:val="21"/>
        </w:rPr>
      </w:pPr>
    </w:p>
    <w:p w14:paraId="732F7423">
      <w:pPr>
        <w:snapToGrid w:val="0"/>
        <w:spacing w:line="360" w:lineRule="exact"/>
        <w:ind w:firstLine="0"/>
        <w:jc w:val="center"/>
        <w:rPr>
          <w:rFonts w:ascii="黑体" w:hAnsi="黑体" w:eastAsia="黑体"/>
          <w:b/>
          <w:szCs w:val="21"/>
        </w:rPr>
      </w:pPr>
    </w:p>
    <w:p w14:paraId="4FD468FD">
      <w:pPr>
        <w:snapToGrid w:val="0"/>
        <w:spacing w:line="360" w:lineRule="exact"/>
        <w:ind w:firstLine="0"/>
        <w:jc w:val="center"/>
        <w:rPr>
          <w:rFonts w:ascii="黑体" w:hAnsi="黑体" w:eastAsia="黑体"/>
          <w:b/>
          <w:szCs w:val="21"/>
        </w:rPr>
      </w:pPr>
    </w:p>
    <w:p w14:paraId="12E5EEB9">
      <w:pPr>
        <w:pStyle w:val="29"/>
        <w:rPr>
          <w:rFonts w:ascii="黑体" w:hAnsi="黑体" w:eastAsia="黑体"/>
          <w:b/>
          <w:szCs w:val="21"/>
        </w:rPr>
      </w:pPr>
    </w:p>
    <w:p w14:paraId="70BE3508">
      <w:pPr>
        <w:pStyle w:val="29"/>
        <w:rPr>
          <w:rFonts w:ascii="黑体" w:hAnsi="黑体" w:eastAsia="黑体"/>
          <w:b/>
          <w:szCs w:val="21"/>
        </w:rPr>
      </w:pPr>
    </w:p>
    <w:p w14:paraId="55BBE849">
      <w:pPr>
        <w:pStyle w:val="29"/>
        <w:rPr>
          <w:rFonts w:ascii="黑体" w:hAnsi="黑体" w:eastAsia="黑体"/>
          <w:b/>
          <w:szCs w:val="21"/>
        </w:rPr>
      </w:pPr>
    </w:p>
    <w:p w14:paraId="4C3A15E5">
      <w:pPr>
        <w:snapToGrid w:val="0"/>
        <w:spacing w:line="360" w:lineRule="exact"/>
        <w:ind w:firstLine="0"/>
        <w:jc w:val="center"/>
        <w:rPr>
          <w:rFonts w:ascii="黑体" w:hAnsi="黑体" w:eastAsia="黑体"/>
          <w:b/>
          <w:szCs w:val="21"/>
        </w:rPr>
      </w:pPr>
    </w:p>
    <w:p w14:paraId="34D3ABC4">
      <w:pPr>
        <w:snapToGrid w:val="0"/>
        <w:spacing w:line="360" w:lineRule="exact"/>
        <w:ind w:firstLine="0"/>
        <w:jc w:val="center"/>
        <w:rPr>
          <w:rFonts w:ascii="黑体" w:hAnsi="黑体" w:eastAsia="黑体"/>
          <w:b/>
          <w:szCs w:val="21"/>
        </w:rPr>
      </w:pPr>
    </w:p>
    <w:p w14:paraId="603763C7">
      <w:pPr>
        <w:snapToGrid w:val="0"/>
        <w:spacing w:line="360" w:lineRule="exact"/>
        <w:ind w:firstLine="0"/>
        <w:jc w:val="center"/>
        <w:rPr>
          <w:rFonts w:ascii="黑体" w:hAnsi="黑体" w:eastAsia="黑体"/>
          <w:b/>
          <w:szCs w:val="21"/>
        </w:rPr>
      </w:pPr>
    </w:p>
    <w:p w14:paraId="58C5DA18">
      <w:pPr>
        <w:snapToGrid w:val="0"/>
        <w:spacing w:line="360" w:lineRule="exact"/>
        <w:ind w:firstLine="0"/>
        <w:jc w:val="center"/>
        <w:rPr>
          <w:rFonts w:ascii="黑体" w:hAnsi="黑体" w:eastAsia="黑体"/>
          <w:b w:val="0"/>
          <w:bCs/>
          <w:szCs w:val="21"/>
        </w:rPr>
      </w:pPr>
      <w:r>
        <w:rPr>
          <w:rFonts w:hint="eastAsia" w:ascii="黑体" w:hAnsi="黑体" w:eastAsia="黑体"/>
          <w:b w:val="0"/>
          <w:bCs/>
          <w:szCs w:val="21"/>
        </w:rPr>
        <w:t>表 C.4 饱和蒸汽焓值表</w:t>
      </w:r>
    </w:p>
    <w:tbl>
      <w:tblPr>
        <w:tblStyle w:val="2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5"/>
        <w:gridCol w:w="1595"/>
        <w:gridCol w:w="1595"/>
        <w:gridCol w:w="1595"/>
      </w:tblGrid>
      <w:tr w14:paraId="185B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96" w:type="dxa"/>
            <w:vAlign w:val="center"/>
          </w:tcPr>
          <w:p w14:paraId="7BB38D31">
            <w:pPr>
              <w:snapToGrid w:val="0"/>
              <w:spacing w:line="240" w:lineRule="auto"/>
              <w:ind w:firstLine="0"/>
              <w:jc w:val="center"/>
              <w:rPr>
                <w:rFonts w:hint="eastAsia" w:ascii="宋体" w:hAnsi="宋体" w:eastAsia="宋体" w:cs="宋体"/>
                <w:sz w:val="18"/>
                <w:szCs w:val="18"/>
              </w:rPr>
            </w:pPr>
            <w:r>
              <w:rPr>
                <w:rFonts w:hint="eastAsia" w:ascii="宋体" w:hAnsi="宋体" w:eastAsia="宋体" w:cs="宋体"/>
                <w:sz w:val="18"/>
                <w:szCs w:val="18"/>
              </w:rPr>
              <w:t>压力MPa</w:t>
            </w:r>
          </w:p>
        </w:tc>
        <w:tc>
          <w:tcPr>
            <w:tcW w:w="1596" w:type="dxa"/>
            <w:vAlign w:val="center"/>
          </w:tcPr>
          <w:p w14:paraId="766E3025">
            <w:pPr>
              <w:spacing w:line="240" w:lineRule="auto"/>
              <w:ind w:firstLine="0"/>
              <w:jc w:val="center"/>
              <w:rPr>
                <w:rFonts w:hint="eastAsia" w:ascii="宋体" w:hAnsi="宋体" w:eastAsia="宋体" w:cs="宋体"/>
                <w:sz w:val="18"/>
                <w:szCs w:val="18"/>
              </w:rPr>
            </w:pPr>
            <w:r>
              <w:rPr>
                <w:rFonts w:hint="eastAsia" w:ascii="宋体" w:hAnsi="宋体" w:eastAsia="宋体" w:cs="宋体"/>
                <w:sz w:val="18"/>
                <w:szCs w:val="18"/>
              </w:rPr>
              <w:t>温度℃</w:t>
            </w:r>
          </w:p>
        </w:tc>
        <w:tc>
          <w:tcPr>
            <w:tcW w:w="1595" w:type="dxa"/>
            <w:vAlign w:val="center"/>
          </w:tcPr>
          <w:p w14:paraId="1A487265">
            <w:pPr>
              <w:spacing w:line="240" w:lineRule="auto"/>
              <w:ind w:firstLine="0"/>
              <w:jc w:val="center"/>
              <w:rPr>
                <w:rFonts w:hint="eastAsia" w:ascii="宋体" w:hAnsi="宋体" w:eastAsia="宋体" w:cs="宋体"/>
                <w:sz w:val="18"/>
                <w:szCs w:val="18"/>
              </w:rPr>
            </w:pPr>
            <w:r>
              <w:rPr>
                <w:rFonts w:hint="eastAsia" w:ascii="宋体" w:hAnsi="宋体" w:eastAsia="宋体" w:cs="宋体"/>
                <w:sz w:val="18"/>
                <w:szCs w:val="18"/>
              </w:rPr>
              <w:t>焓kJ/kg</w:t>
            </w:r>
          </w:p>
        </w:tc>
        <w:tc>
          <w:tcPr>
            <w:tcW w:w="1595" w:type="dxa"/>
            <w:vAlign w:val="center"/>
          </w:tcPr>
          <w:p w14:paraId="390D6DB3">
            <w:pPr>
              <w:spacing w:line="240" w:lineRule="auto"/>
              <w:ind w:firstLine="0"/>
              <w:jc w:val="center"/>
              <w:rPr>
                <w:rFonts w:hint="eastAsia" w:ascii="宋体" w:hAnsi="宋体" w:eastAsia="宋体" w:cs="宋体"/>
                <w:sz w:val="18"/>
                <w:szCs w:val="18"/>
              </w:rPr>
            </w:pPr>
            <w:r>
              <w:rPr>
                <w:rFonts w:hint="eastAsia" w:ascii="宋体" w:hAnsi="宋体" w:eastAsia="宋体" w:cs="宋体"/>
                <w:sz w:val="18"/>
                <w:szCs w:val="18"/>
              </w:rPr>
              <w:t>压力MPa</w:t>
            </w:r>
          </w:p>
        </w:tc>
        <w:tc>
          <w:tcPr>
            <w:tcW w:w="1595" w:type="dxa"/>
            <w:vAlign w:val="center"/>
          </w:tcPr>
          <w:p w14:paraId="514215EA">
            <w:pPr>
              <w:spacing w:line="240" w:lineRule="auto"/>
              <w:ind w:firstLine="0"/>
              <w:jc w:val="center"/>
              <w:rPr>
                <w:rFonts w:hint="eastAsia" w:ascii="宋体" w:hAnsi="宋体" w:eastAsia="宋体" w:cs="宋体"/>
                <w:sz w:val="18"/>
                <w:szCs w:val="18"/>
              </w:rPr>
            </w:pPr>
            <w:r>
              <w:rPr>
                <w:rFonts w:hint="eastAsia" w:ascii="宋体" w:hAnsi="宋体" w:eastAsia="宋体" w:cs="宋体"/>
                <w:sz w:val="18"/>
                <w:szCs w:val="18"/>
              </w:rPr>
              <w:t>温度℃</w:t>
            </w:r>
          </w:p>
        </w:tc>
        <w:tc>
          <w:tcPr>
            <w:tcW w:w="1595" w:type="dxa"/>
            <w:vAlign w:val="center"/>
          </w:tcPr>
          <w:p w14:paraId="5D72B8A9">
            <w:pPr>
              <w:spacing w:line="240" w:lineRule="auto"/>
              <w:ind w:firstLine="0"/>
              <w:jc w:val="center"/>
              <w:rPr>
                <w:rFonts w:hint="eastAsia" w:ascii="宋体" w:hAnsi="宋体" w:eastAsia="宋体" w:cs="宋体"/>
                <w:sz w:val="18"/>
                <w:szCs w:val="18"/>
              </w:rPr>
            </w:pPr>
            <w:r>
              <w:rPr>
                <w:rFonts w:hint="eastAsia" w:ascii="宋体" w:hAnsi="宋体" w:eastAsia="宋体" w:cs="宋体"/>
                <w:sz w:val="18"/>
                <w:szCs w:val="18"/>
              </w:rPr>
              <w:t>焓kJ/kg</w:t>
            </w:r>
          </w:p>
        </w:tc>
      </w:tr>
      <w:tr w14:paraId="10A4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411CE52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0.001</w:t>
            </w:r>
          </w:p>
        </w:tc>
        <w:tc>
          <w:tcPr>
            <w:tcW w:w="1596" w:type="dxa"/>
            <w:vAlign w:val="center"/>
          </w:tcPr>
          <w:p w14:paraId="0D695FDD">
            <w:pPr>
              <w:ind w:firstLine="0"/>
              <w:jc w:val="center"/>
              <w:rPr>
                <w:rFonts w:hint="eastAsia" w:ascii="宋体" w:hAnsi="宋体" w:eastAsia="宋体" w:cs="宋体"/>
                <w:sz w:val="18"/>
                <w:szCs w:val="18"/>
              </w:rPr>
            </w:pPr>
            <w:r>
              <w:rPr>
                <w:rFonts w:hint="eastAsia" w:ascii="宋体" w:hAnsi="宋体" w:eastAsia="宋体" w:cs="宋体"/>
                <w:sz w:val="18"/>
                <w:szCs w:val="18"/>
              </w:rPr>
              <w:t>6.98</w:t>
            </w:r>
          </w:p>
        </w:tc>
        <w:tc>
          <w:tcPr>
            <w:tcW w:w="1595" w:type="dxa"/>
            <w:vAlign w:val="center"/>
          </w:tcPr>
          <w:p w14:paraId="774F07AE">
            <w:pPr>
              <w:ind w:firstLine="0"/>
              <w:jc w:val="center"/>
              <w:rPr>
                <w:rFonts w:hint="eastAsia" w:ascii="宋体" w:hAnsi="宋体" w:eastAsia="宋体" w:cs="宋体"/>
                <w:sz w:val="18"/>
                <w:szCs w:val="18"/>
              </w:rPr>
            </w:pPr>
            <w:r>
              <w:rPr>
                <w:rFonts w:hint="eastAsia" w:ascii="宋体" w:hAnsi="宋体" w:eastAsia="宋体" w:cs="宋体"/>
                <w:sz w:val="18"/>
                <w:szCs w:val="18"/>
              </w:rPr>
              <w:t>2513.8</w:t>
            </w:r>
          </w:p>
        </w:tc>
        <w:tc>
          <w:tcPr>
            <w:tcW w:w="1595" w:type="dxa"/>
            <w:vAlign w:val="center"/>
          </w:tcPr>
          <w:p w14:paraId="08104C63">
            <w:pPr>
              <w:ind w:firstLine="0"/>
              <w:jc w:val="center"/>
              <w:rPr>
                <w:rFonts w:hint="eastAsia" w:ascii="宋体" w:hAnsi="宋体" w:eastAsia="宋体" w:cs="宋体"/>
                <w:sz w:val="18"/>
                <w:szCs w:val="18"/>
              </w:rPr>
            </w:pPr>
            <w:r>
              <w:rPr>
                <w:rFonts w:hint="eastAsia" w:ascii="宋体" w:hAnsi="宋体" w:eastAsia="宋体" w:cs="宋体"/>
                <w:sz w:val="18"/>
                <w:szCs w:val="18"/>
              </w:rPr>
              <w:t>1.00</w:t>
            </w:r>
          </w:p>
        </w:tc>
        <w:tc>
          <w:tcPr>
            <w:tcW w:w="1595" w:type="dxa"/>
            <w:vAlign w:val="center"/>
          </w:tcPr>
          <w:p w14:paraId="554DB625">
            <w:pPr>
              <w:ind w:firstLine="0"/>
              <w:jc w:val="center"/>
              <w:rPr>
                <w:rFonts w:hint="eastAsia" w:ascii="宋体" w:hAnsi="宋体" w:eastAsia="宋体" w:cs="宋体"/>
                <w:sz w:val="18"/>
                <w:szCs w:val="18"/>
              </w:rPr>
            </w:pPr>
            <w:r>
              <w:rPr>
                <w:rFonts w:hint="eastAsia" w:ascii="宋体" w:hAnsi="宋体" w:eastAsia="宋体" w:cs="宋体"/>
                <w:sz w:val="18"/>
                <w:szCs w:val="18"/>
              </w:rPr>
              <w:t>179.88</w:t>
            </w:r>
          </w:p>
        </w:tc>
        <w:tc>
          <w:tcPr>
            <w:tcW w:w="1595" w:type="dxa"/>
            <w:vAlign w:val="center"/>
          </w:tcPr>
          <w:p w14:paraId="410D1D43">
            <w:pPr>
              <w:ind w:firstLine="0"/>
              <w:jc w:val="center"/>
              <w:rPr>
                <w:rFonts w:hint="eastAsia" w:ascii="宋体" w:hAnsi="宋体" w:eastAsia="宋体" w:cs="宋体"/>
                <w:sz w:val="18"/>
                <w:szCs w:val="18"/>
              </w:rPr>
            </w:pPr>
            <w:r>
              <w:rPr>
                <w:rFonts w:hint="eastAsia" w:ascii="宋体" w:hAnsi="宋体" w:eastAsia="宋体" w:cs="宋体"/>
                <w:sz w:val="18"/>
                <w:szCs w:val="18"/>
              </w:rPr>
              <w:t>2777.0</w:t>
            </w:r>
          </w:p>
        </w:tc>
      </w:tr>
      <w:tr w14:paraId="30BB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6059167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0.002</w:t>
            </w:r>
          </w:p>
        </w:tc>
        <w:tc>
          <w:tcPr>
            <w:tcW w:w="1596" w:type="dxa"/>
            <w:vAlign w:val="center"/>
          </w:tcPr>
          <w:p w14:paraId="05DADA06">
            <w:pPr>
              <w:ind w:firstLine="0"/>
              <w:jc w:val="center"/>
              <w:rPr>
                <w:rFonts w:hint="eastAsia" w:ascii="宋体" w:hAnsi="宋体" w:eastAsia="宋体" w:cs="宋体"/>
                <w:sz w:val="18"/>
                <w:szCs w:val="18"/>
              </w:rPr>
            </w:pPr>
            <w:r>
              <w:rPr>
                <w:rFonts w:hint="eastAsia" w:ascii="宋体" w:hAnsi="宋体" w:eastAsia="宋体" w:cs="宋体"/>
                <w:sz w:val="18"/>
                <w:szCs w:val="18"/>
              </w:rPr>
              <w:t>17.51</w:t>
            </w:r>
          </w:p>
        </w:tc>
        <w:tc>
          <w:tcPr>
            <w:tcW w:w="1595" w:type="dxa"/>
            <w:vAlign w:val="center"/>
          </w:tcPr>
          <w:p w14:paraId="7BC8E4CA">
            <w:pPr>
              <w:ind w:firstLine="0"/>
              <w:jc w:val="center"/>
              <w:rPr>
                <w:rFonts w:hint="eastAsia" w:ascii="宋体" w:hAnsi="宋体" w:eastAsia="宋体" w:cs="宋体"/>
                <w:sz w:val="18"/>
                <w:szCs w:val="18"/>
              </w:rPr>
            </w:pPr>
            <w:r>
              <w:rPr>
                <w:rFonts w:hint="eastAsia" w:ascii="宋体" w:hAnsi="宋体" w:eastAsia="宋体" w:cs="宋体"/>
                <w:sz w:val="18"/>
                <w:szCs w:val="18"/>
              </w:rPr>
              <w:t>2533.2</w:t>
            </w:r>
          </w:p>
        </w:tc>
        <w:tc>
          <w:tcPr>
            <w:tcW w:w="1595" w:type="dxa"/>
            <w:vAlign w:val="center"/>
          </w:tcPr>
          <w:p w14:paraId="4E11161A">
            <w:pPr>
              <w:ind w:firstLine="0"/>
              <w:jc w:val="center"/>
              <w:rPr>
                <w:rFonts w:hint="eastAsia" w:ascii="宋体" w:hAnsi="宋体" w:eastAsia="宋体" w:cs="宋体"/>
                <w:sz w:val="18"/>
                <w:szCs w:val="18"/>
              </w:rPr>
            </w:pPr>
            <w:r>
              <w:rPr>
                <w:rFonts w:hint="eastAsia" w:ascii="宋体" w:hAnsi="宋体" w:eastAsia="宋体" w:cs="宋体"/>
                <w:sz w:val="18"/>
                <w:szCs w:val="18"/>
              </w:rPr>
              <w:t>1.10</w:t>
            </w:r>
          </w:p>
        </w:tc>
        <w:tc>
          <w:tcPr>
            <w:tcW w:w="1595" w:type="dxa"/>
            <w:vAlign w:val="center"/>
          </w:tcPr>
          <w:p w14:paraId="72795B2A">
            <w:pPr>
              <w:ind w:firstLine="0"/>
              <w:jc w:val="center"/>
              <w:rPr>
                <w:rFonts w:hint="eastAsia" w:ascii="宋体" w:hAnsi="宋体" w:eastAsia="宋体" w:cs="宋体"/>
                <w:sz w:val="18"/>
                <w:szCs w:val="18"/>
              </w:rPr>
            </w:pPr>
            <w:r>
              <w:rPr>
                <w:rFonts w:hint="eastAsia" w:ascii="宋体" w:hAnsi="宋体" w:eastAsia="宋体" w:cs="宋体"/>
                <w:sz w:val="18"/>
                <w:szCs w:val="18"/>
              </w:rPr>
              <w:t>184.06</w:t>
            </w:r>
          </w:p>
        </w:tc>
        <w:tc>
          <w:tcPr>
            <w:tcW w:w="1595" w:type="dxa"/>
            <w:vAlign w:val="center"/>
          </w:tcPr>
          <w:p w14:paraId="336DDFBB">
            <w:pPr>
              <w:ind w:firstLine="0"/>
              <w:jc w:val="center"/>
              <w:rPr>
                <w:rFonts w:hint="eastAsia" w:ascii="宋体" w:hAnsi="宋体" w:eastAsia="宋体" w:cs="宋体"/>
                <w:sz w:val="18"/>
                <w:szCs w:val="18"/>
              </w:rPr>
            </w:pPr>
            <w:r>
              <w:rPr>
                <w:rFonts w:hint="eastAsia" w:ascii="宋体" w:hAnsi="宋体" w:eastAsia="宋体" w:cs="宋体"/>
                <w:sz w:val="18"/>
                <w:szCs w:val="18"/>
              </w:rPr>
              <w:t>2780.4</w:t>
            </w:r>
          </w:p>
        </w:tc>
      </w:tr>
      <w:tr w14:paraId="1D62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7BA8C7C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0.003</w:t>
            </w:r>
          </w:p>
        </w:tc>
        <w:tc>
          <w:tcPr>
            <w:tcW w:w="1596" w:type="dxa"/>
            <w:vAlign w:val="center"/>
          </w:tcPr>
          <w:p w14:paraId="08ED17C4">
            <w:pPr>
              <w:ind w:firstLine="0"/>
              <w:jc w:val="center"/>
              <w:rPr>
                <w:rFonts w:hint="eastAsia" w:ascii="宋体" w:hAnsi="宋体" w:eastAsia="宋体" w:cs="宋体"/>
                <w:sz w:val="18"/>
                <w:szCs w:val="18"/>
              </w:rPr>
            </w:pPr>
            <w:r>
              <w:rPr>
                <w:rFonts w:hint="eastAsia" w:ascii="宋体" w:hAnsi="宋体" w:eastAsia="宋体" w:cs="宋体"/>
                <w:sz w:val="18"/>
                <w:szCs w:val="18"/>
              </w:rPr>
              <w:t>24.10</w:t>
            </w:r>
          </w:p>
        </w:tc>
        <w:tc>
          <w:tcPr>
            <w:tcW w:w="1595" w:type="dxa"/>
            <w:vAlign w:val="center"/>
          </w:tcPr>
          <w:p w14:paraId="769EB756">
            <w:pPr>
              <w:ind w:firstLine="0"/>
              <w:jc w:val="center"/>
              <w:rPr>
                <w:rFonts w:hint="eastAsia" w:ascii="宋体" w:hAnsi="宋体" w:eastAsia="宋体" w:cs="宋体"/>
                <w:sz w:val="18"/>
                <w:szCs w:val="18"/>
              </w:rPr>
            </w:pPr>
            <w:r>
              <w:rPr>
                <w:rFonts w:hint="eastAsia" w:ascii="宋体" w:hAnsi="宋体" w:eastAsia="宋体" w:cs="宋体"/>
                <w:sz w:val="18"/>
                <w:szCs w:val="18"/>
              </w:rPr>
              <w:t>2545.2</w:t>
            </w:r>
          </w:p>
        </w:tc>
        <w:tc>
          <w:tcPr>
            <w:tcW w:w="1595" w:type="dxa"/>
            <w:vAlign w:val="center"/>
          </w:tcPr>
          <w:p w14:paraId="29E1CA64">
            <w:pPr>
              <w:ind w:firstLine="0"/>
              <w:jc w:val="center"/>
              <w:rPr>
                <w:rFonts w:hint="eastAsia" w:ascii="宋体" w:hAnsi="宋体" w:eastAsia="宋体" w:cs="宋体"/>
                <w:sz w:val="18"/>
                <w:szCs w:val="18"/>
              </w:rPr>
            </w:pPr>
            <w:r>
              <w:rPr>
                <w:rFonts w:hint="eastAsia" w:ascii="宋体" w:hAnsi="宋体" w:eastAsia="宋体" w:cs="宋体"/>
                <w:sz w:val="18"/>
                <w:szCs w:val="18"/>
              </w:rPr>
              <w:t>1.20</w:t>
            </w:r>
          </w:p>
        </w:tc>
        <w:tc>
          <w:tcPr>
            <w:tcW w:w="1595" w:type="dxa"/>
            <w:vAlign w:val="center"/>
          </w:tcPr>
          <w:p w14:paraId="6B1A893D">
            <w:pPr>
              <w:ind w:firstLine="0"/>
              <w:jc w:val="center"/>
              <w:rPr>
                <w:rFonts w:hint="eastAsia" w:ascii="宋体" w:hAnsi="宋体" w:eastAsia="宋体" w:cs="宋体"/>
                <w:sz w:val="18"/>
                <w:szCs w:val="18"/>
              </w:rPr>
            </w:pPr>
            <w:r>
              <w:rPr>
                <w:rFonts w:hint="eastAsia" w:ascii="宋体" w:hAnsi="宋体" w:eastAsia="宋体" w:cs="宋体"/>
                <w:sz w:val="18"/>
                <w:szCs w:val="18"/>
              </w:rPr>
              <w:t>187.96</w:t>
            </w:r>
          </w:p>
        </w:tc>
        <w:tc>
          <w:tcPr>
            <w:tcW w:w="1595" w:type="dxa"/>
            <w:vAlign w:val="center"/>
          </w:tcPr>
          <w:p w14:paraId="05383B9C">
            <w:pPr>
              <w:ind w:firstLine="0"/>
              <w:jc w:val="center"/>
              <w:rPr>
                <w:rFonts w:hint="eastAsia" w:ascii="宋体" w:hAnsi="宋体" w:eastAsia="宋体" w:cs="宋体"/>
                <w:sz w:val="18"/>
                <w:szCs w:val="18"/>
              </w:rPr>
            </w:pPr>
            <w:r>
              <w:rPr>
                <w:rFonts w:hint="eastAsia" w:ascii="宋体" w:hAnsi="宋体" w:eastAsia="宋体" w:cs="宋体"/>
                <w:sz w:val="18"/>
                <w:szCs w:val="18"/>
              </w:rPr>
              <w:t>2783.4</w:t>
            </w:r>
          </w:p>
        </w:tc>
      </w:tr>
      <w:tr w14:paraId="2B65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58E0569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0.004</w:t>
            </w:r>
          </w:p>
        </w:tc>
        <w:tc>
          <w:tcPr>
            <w:tcW w:w="1596" w:type="dxa"/>
            <w:vAlign w:val="center"/>
          </w:tcPr>
          <w:p w14:paraId="653DEFFC">
            <w:pPr>
              <w:ind w:firstLine="0"/>
              <w:jc w:val="center"/>
              <w:rPr>
                <w:rFonts w:hint="eastAsia" w:ascii="宋体" w:hAnsi="宋体" w:eastAsia="宋体" w:cs="宋体"/>
                <w:sz w:val="18"/>
                <w:szCs w:val="18"/>
              </w:rPr>
            </w:pPr>
            <w:r>
              <w:rPr>
                <w:rFonts w:hint="eastAsia" w:ascii="宋体" w:hAnsi="宋体" w:eastAsia="宋体" w:cs="宋体"/>
                <w:sz w:val="18"/>
                <w:szCs w:val="18"/>
              </w:rPr>
              <w:t>28.98</w:t>
            </w:r>
          </w:p>
        </w:tc>
        <w:tc>
          <w:tcPr>
            <w:tcW w:w="1595" w:type="dxa"/>
            <w:vAlign w:val="center"/>
          </w:tcPr>
          <w:p w14:paraId="747BC60A">
            <w:pPr>
              <w:ind w:firstLine="0"/>
              <w:jc w:val="center"/>
              <w:rPr>
                <w:rFonts w:hint="eastAsia" w:ascii="宋体" w:hAnsi="宋体" w:eastAsia="宋体" w:cs="宋体"/>
                <w:sz w:val="18"/>
                <w:szCs w:val="18"/>
              </w:rPr>
            </w:pPr>
            <w:r>
              <w:rPr>
                <w:rFonts w:hint="eastAsia" w:ascii="宋体" w:hAnsi="宋体" w:eastAsia="宋体" w:cs="宋体"/>
                <w:sz w:val="18"/>
                <w:szCs w:val="18"/>
              </w:rPr>
              <w:t>2554.1</w:t>
            </w:r>
          </w:p>
        </w:tc>
        <w:tc>
          <w:tcPr>
            <w:tcW w:w="1595" w:type="dxa"/>
            <w:vAlign w:val="center"/>
          </w:tcPr>
          <w:p w14:paraId="6E24599F">
            <w:pPr>
              <w:ind w:firstLine="0"/>
              <w:jc w:val="center"/>
              <w:rPr>
                <w:rFonts w:hint="eastAsia" w:ascii="宋体" w:hAnsi="宋体" w:eastAsia="宋体" w:cs="宋体"/>
                <w:sz w:val="18"/>
                <w:szCs w:val="18"/>
              </w:rPr>
            </w:pPr>
            <w:r>
              <w:rPr>
                <w:rFonts w:hint="eastAsia" w:ascii="宋体" w:hAnsi="宋体" w:eastAsia="宋体" w:cs="宋体"/>
                <w:sz w:val="18"/>
                <w:szCs w:val="18"/>
              </w:rPr>
              <w:t>1.30</w:t>
            </w:r>
          </w:p>
        </w:tc>
        <w:tc>
          <w:tcPr>
            <w:tcW w:w="1595" w:type="dxa"/>
            <w:vAlign w:val="center"/>
          </w:tcPr>
          <w:p w14:paraId="23148B24">
            <w:pPr>
              <w:ind w:firstLine="0"/>
              <w:jc w:val="center"/>
              <w:rPr>
                <w:rFonts w:hint="eastAsia" w:ascii="宋体" w:hAnsi="宋体" w:eastAsia="宋体" w:cs="宋体"/>
                <w:sz w:val="18"/>
                <w:szCs w:val="18"/>
              </w:rPr>
            </w:pPr>
            <w:r>
              <w:rPr>
                <w:rFonts w:hint="eastAsia" w:ascii="宋体" w:hAnsi="宋体" w:eastAsia="宋体" w:cs="宋体"/>
                <w:sz w:val="18"/>
                <w:szCs w:val="18"/>
              </w:rPr>
              <w:t>191.60</w:t>
            </w:r>
          </w:p>
        </w:tc>
        <w:tc>
          <w:tcPr>
            <w:tcW w:w="1595" w:type="dxa"/>
            <w:vAlign w:val="center"/>
          </w:tcPr>
          <w:p w14:paraId="6CD57BF8">
            <w:pPr>
              <w:ind w:firstLine="0"/>
              <w:jc w:val="center"/>
              <w:rPr>
                <w:rFonts w:hint="eastAsia" w:ascii="宋体" w:hAnsi="宋体" w:eastAsia="宋体" w:cs="宋体"/>
                <w:sz w:val="18"/>
                <w:szCs w:val="18"/>
              </w:rPr>
            </w:pPr>
            <w:r>
              <w:rPr>
                <w:rFonts w:hint="eastAsia" w:ascii="宋体" w:hAnsi="宋体" w:eastAsia="宋体" w:cs="宋体"/>
                <w:sz w:val="18"/>
                <w:szCs w:val="18"/>
              </w:rPr>
              <w:t>2786.0</w:t>
            </w:r>
          </w:p>
        </w:tc>
      </w:tr>
      <w:tr w14:paraId="3E58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44EDC66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0.005</w:t>
            </w:r>
          </w:p>
        </w:tc>
        <w:tc>
          <w:tcPr>
            <w:tcW w:w="1596" w:type="dxa"/>
            <w:vAlign w:val="center"/>
          </w:tcPr>
          <w:p w14:paraId="54AA17FB">
            <w:pPr>
              <w:ind w:firstLine="0"/>
              <w:jc w:val="center"/>
              <w:rPr>
                <w:rFonts w:hint="eastAsia" w:ascii="宋体" w:hAnsi="宋体" w:eastAsia="宋体" w:cs="宋体"/>
                <w:sz w:val="18"/>
                <w:szCs w:val="18"/>
              </w:rPr>
            </w:pPr>
            <w:r>
              <w:rPr>
                <w:rFonts w:hint="eastAsia" w:ascii="宋体" w:hAnsi="宋体" w:eastAsia="宋体" w:cs="宋体"/>
                <w:sz w:val="18"/>
                <w:szCs w:val="18"/>
              </w:rPr>
              <w:t>32.90</w:t>
            </w:r>
          </w:p>
        </w:tc>
        <w:tc>
          <w:tcPr>
            <w:tcW w:w="1595" w:type="dxa"/>
            <w:vAlign w:val="center"/>
          </w:tcPr>
          <w:p w14:paraId="4105915D">
            <w:pPr>
              <w:ind w:firstLine="0"/>
              <w:jc w:val="center"/>
              <w:rPr>
                <w:rFonts w:hint="eastAsia" w:ascii="宋体" w:hAnsi="宋体" w:eastAsia="宋体" w:cs="宋体"/>
                <w:sz w:val="18"/>
                <w:szCs w:val="18"/>
              </w:rPr>
            </w:pPr>
            <w:r>
              <w:rPr>
                <w:rFonts w:hint="eastAsia" w:ascii="宋体" w:hAnsi="宋体" w:eastAsia="宋体" w:cs="宋体"/>
                <w:sz w:val="18"/>
                <w:szCs w:val="18"/>
              </w:rPr>
              <w:t>2561.2</w:t>
            </w:r>
          </w:p>
        </w:tc>
        <w:tc>
          <w:tcPr>
            <w:tcW w:w="1595" w:type="dxa"/>
            <w:vAlign w:val="center"/>
          </w:tcPr>
          <w:p w14:paraId="528CC666">
            <w:pPr>
              <w:ind w:firstLine="0"/>
              <w:jc w:val="center"/>
              <w:rPr>
                <w:rFonts w:hint="eastAsia" w:ascii="宋体" w:hAnsi="宋体" w:eastAsia="宋体" w:cs="宋体"/>
                <w:sz w:val="18"/>
                <w:szCs w:val="18"/>
              </w:rPr>
            </w:pPr>
            <w:r>
              <w:rPr>
                <w:rFonts w:hint="eastAsia" w:ascii="宋体" w:hAnsi="宋体" w:eastAsia="宋体" w:cs="宋体"/>
                <w:sz w:val="18"/>
                <w:szCs w:val="18"/>
              </w:rPr>
              <w:t>1.40</w:t>
            </w:r>
          </w:p>
        </w:tc>
        <w:tc>
          <w:tcPr>
            <w:tcW w:w="1595" w:type="dxa"/>
            <w:vAlign w:val="center"/>
          </w:tcPr>
          <w:p w14:paraId="2D8FA90F">
            <w:pPr>
              <w:ind w:firstLine="0"/>
              <w:jc w:val="center"/>
              <w:rPr>
                <w:rFonts w:hint="eastAsia" w:ascii="宋体" w:hAnsi="宋体" w:eastAsia="宋体" w:cs="宋体"/>
                <w:sz w:val="18"/>
                <w:szCs w:val="18"/>
              </w:rPr>
            </w:pPr>
            <w:r>
              <w:rPr>
                <w:rFonts w:hint="eastAsia" w:ascii="宋体" w:hAnsi="宋体" w:eastAsia="宋体" w:cs="宋体"/>
                <w:sz w:val="18"/>
                <w:szCs w:val="18"/>
              </w:rPr>
              <w:t>195.04</w:t>
            </w:r>
          </w:p>
        </w:tc>
        <w:tc>
          <w:tcPr>
            <w:tcW w:w="1595" w:type="dxa"/>
            <w:vAlign w:val="center"/>
          </w:tcPr>
          <w:p w14:paraId="2CB1124B">
            <w:pPr>
              <w:ind w:firstLine="0"/>
              <w:jc w:val="center"/>
              <w:rPr>
                <w:rFonts w:hint="eastAsia" w:ascii="宋体" w:hAnsi="宋体" w:eastAsia="宋体" w:cs="宋体"/>
                <w:sz w:val="18"/>
                <w:szCs w:val="18"/>
              </w:rPr>
            </w:pPr>
            <w:r>
              <w:rPr>
                <w:rFonts w:hint="eastAsia" w:ascii="宋体" w:hAnsi="宋体" w:eastAsia="宋体" w:cs="宋体"/>
                <w:sz w:val="18"/>
                <w:szCs w:val="18"/>
              </w:rPr>
              <w:t>2788.4</w:t>
            </w:r>
          </w:p>
        </w:tc>
      </w:tr>
      <w:tr w14:paraId="4424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543AB91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0.006</w:t>
            </w:r>
          </w:p>
        </w:tc>
        <w:tc>
          <w:tcPr>
            <w:tcW w:w="1596" w:type="dxa"/>
            <w:vAlign w:val="center"/>
          </w:tcPr>
          <w:p w14:paraId="19D547CB">
            <w:pPr>
              <w:ind w:firstLine="0"/>
              <w:jc w:val="center"/>
              <w:rPr>
                <w:rFonts w:hint="eastAsia" w:ascii="宋体" w:hAnsi="宋体" w:eastAsia="宋体" w:cs="宋体"/>
                <w:sz w:val="18"/>
                <w:szCs w:val="18"/>
              </w:rPr>
            </w:pPr>
            <w:r>
              <w:rPr>
                <w:rFonts w:hint="eastAsia" w:ascii="宋体" w:hAnsi="宋体" w:eastAsia="宋体" w:cs="宋体"/>
                <w:sz w:val="18"/>
                <w:szCs w:val="18"/>
              </w:rPr>
              <w:t>36.18</w:t>
            </w:r>
          </w:p>
        </w:tc>
        <w:tc>
          <w:tcPr>
            <w:tcW w:w="1595" w:type="dxa"/>
            <w:vAlign w:val="center"/>
          </w:tcPr>
          <w:p w14:paraId="4F43C2D5">
            <w:pPr>
              <w:ind w:firstLine="0"/>
              <w:jc w:val="center"/>
              <w:rPr>
                <w:rFonts w:hint="eastAsia" w:ascii="宋体" w:hAnsi="宋体" w:eastAsia="宋体" w:cs="宋体"/>
                <w:sz w:val="18"/>
                <w:szCs w:val="18"/>
              </w:rPr>
            </w:pPr>
            <w:r>
              <w:rPr>
                <w:rFonts w:hint="eastAsia" w:ascii="宋体" w:hAnsi="宋体" w:eastAsia="宋体" w:cs="宋体"/>
                <w:sz w:val="18"/>
                <w:szCs w:val="18"/>
              </w:rPr>
              <w:t>2567.1</w:t>
            </w:r>
          </w:p>
        </w:tc>
        <w:tc>
          <w:tcPr>
            <w:tcW w:w="1595" w:type="dxa"/>
            <w:vAlign w:val="center"/>
          </w:tcPr>
          <w:p w14:paraId="41A3141C">
            <w:pPr>
              <w:ind w:firstLine="0"/>
              <w:jc w:val="center"/>
              <w:rPr>
                <w:rFonts w:hint="eastAsia" w:ascii="宋体" w:hAnsi="宋体" w:eastAsia="宋体" w:cs="宋体"/>
                <w:sz w:val="18"/>
                <w:szCs w:val="18"/>
              </w:rPr>
            </w:pPr>
            <w:r>
              <w:rPr>
                <w:rFonts w:hint="eastAsia" w:ascii="宋体" w:hAnsi="宋体" w:eastAsia="宋体" w:cs="宋体"/>
                <w:sz w:val="18"/>
                <w:szCs w:val="18"/>
              </w:rPr>
              <w:t>1.50</w:t>
            </w:r>
          </w:p>
        </w:tc>
        <w:tc>
          <w:tcPr>
            <w:tcW w:w="1595" w:type="dxa"/>
            <w:vAlign w:val="center"/>
          </w:tcPr>
          <w:p w14:paraId="7007DEFC">
            <w:pPr>
              <w:ind w:firstLine="0"/>
              <w:jc w:val="center"/>
              <w:rPr>
                <w:rFonts w:hint="eastAsia" w:ascii="宋体" w:hAnsi="宋体" w:eastAsia="宋体" w:cs="宋体"/>
                <w:sz w:val="18"/>
                <w:szCs w:val="18"/>
              </w:rPr>
            </w:pPr>
            <w:r>
              <w:rPr>
                <w:rFonts w:hint="eastAsia" w:ascii="宋体" w:hAnsi="宋体" w:eastAsia="宋体" w:cs="宋体"/>
                <w:sz w:val="18"/>
                <w:szCs w:val="18"/>
              </w:rPr>
              <w:t>198.28</w:t>
            </w:r>
          </w:p>
        </w:tc>
        <w:tc>
          <w:tcPr>
            <w:tcW w:w="1595" w:type="dxa"/>
            <w:vAlign w:val="center"/>
          </w:tcPr>
          <w:p w14:paraId="1570EE10">
            <w:pPr>
              <w:ind w:firstLine="0"/>
              <w:jc w:val="center"/>
              <w:rPr>
                <w:rFonts w:hint="eastAsia" w:ascii="宋体" w:hAnsi="宋体" w:eastAsia="宋体" w:cs="宋体"/>
                <w:sz w:val="18"/>
                <w:szCs w:val="18"/>
              </w:rPr>
            </w:pPr>
            <w:r>
              <w:rPr>
                <w:rFonts w:hint="eastAsia" w:ascii="宋体" w:hAnsi="宋体" w:eastAsia="宋体" w:cs="宋体"/>
                <w:sz w:val="18"/>
                <w:szCs w:val="18"/>
              </w:rPr>
              <w:t>2790.4</w:t>
            </w:r>
          </w:p>
        </w:tc>
      </w:tr>
      <w:tr w14:paraId="1D29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71707F4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0.007</w:t>
            </w:r>
          </w:p>
        </w:tc>
        <w:tc>
          <w:tcPr>
            <w:tcW w:w="1596" w:type="dxa"/>
            <w:vAlign w:val="center"/>
          </w:tcPr>
          <w:p w14:paraId="255E7974">
            <w:pPr>
              <w:ind w:firstLine="0"/>
              <w:jc w:val="center"/>
              <w:rPr>
                <w:rFonts w:hint="eastAsia" w:ascii="宋体" w:hAnsi="宋体" w:eastAsia="宋体" w:cs="宋体"/>
                <w:sz w:val="18"/>
                <w:szCs w:val="18"/>
              </w:rPr>
            </w:pPr>
            <w:r>
              <w:rPr>
                <w:rFonts w:hint="eastAsia" w:ascii="宋体" w:hAnsi="宋体" w:eastAsia="宋体" w:cs="宋体"/>
                <w:sz w:val="18"/>
                <w:szCs w:val="18"/>
              </w:rPr>
              <w:t>39.02</w:t>
            </w:r>
          </w:p>
        </w:tc>
        <w:tc>
          <w:tcPr>
            <w:tcW w:w="1595" w:type="dxa"/>
            <w:vAlign w:val="center"/>
          </w:tcPr>
          <w:p w14:paraId="5CC882D2">
            <w:pPr>
              <w:ind w:firstLine="0"/>
              <w:jc w:val="center"/>
              <w:rPr>
                <w:rFonts w:hint="eastAsia" w:ascii="宋体" w:hAnsi="宋体" w:eastAsia="宋体" w:cs="宋体"/>
                <w:sz w:val="18"/>
                <w:szCs w:val="18"/>
              </w:rPr>
            </w:pPr>
            <w:r>
              <w:rPr>
                <w:rFonts w:hint="eastAsia" w:ascii="宋体" w:hAnsi="宋体" w:eastAsia="宋体" w:cs="宋体"/>
                <w:sz w:val="18"/>
                <w:szCs w:val="18"/>
              </w:rPr>
              <w:t>2572.2</w:t>
            </w:r>
          </w:p>
        </w:tc>
        <w:tc>
          <w:tcPr>
            <w:tcW w:w="1595" w:type="dxa"/>
            <w:vAlign w:val="center"/>
          </w:tcPr>
          <w:p w14:paraId="008F2556">
            <w:pPr>
              <w:ind w:firstLine="0"/>
              <w:jc w:val="center"/>
              <w:rPr>
                <w:rFonts w:hint="eastAsia" w:ascii="宋体" w:hAnsi="宋体" w:eastAsia="宋体" w:cs="宋体"/>
                <w:sz w:val="18"/>
                <w:szCs w:val="18"/>
              </w:rPr>
            </w:pPr>
            <w:r>
              <w:rPr>
                <w:rFonts w:hint="eastAsia" w:ascii="宋体" w:hAnsi="宋体" w:eastAsia="宋体" w:cs="宋体"/>
                <w:sz w:val="18"/>
                <w:szCs w:val="18"/>
              </w:rPr>
              <w:t>1.60</w:t>
            </w:r>
          </w:p>
        </w:tc>
        <w:tc>
          <w:tcPr>
            <w:tcW w:w="1595" w:type="dxa"/>
            <w:vAlign w:val="center"/>
          </w:tcPr>
          <w:p w14:paraId="0F19C7C8">
            <w:pPr>
              <w:ind w:firstLine="0"/>
              <w:jc w:val="center"/>
              <w:rPr>
                <w:rFonts w:hint="eastAsia" w:ascii="宋体" w:hAnsi="宋体" w:eastAsia="宋体" w:cs="宋体"/>
                <w:sz w:val="18"/>
                <w:szCs w:val="18"/>
              </w:rPr>
            </w:pPr>
            <w:r>
              <w:rPr>
                <w:rFonts w:hint="eastAsia" w:ascii="宋体" w:hAnsi="宋体" w:eastAsia="宋体" w:cs="宋体"/>
                <w:sz w:val="18"/>
                <w:szCs w:val="18"/>
              </w:rPr>
              <w:t>201.37</w:t>
            </w:r>
          </w:p>
        </w:tc>
        <w:tc>
          <w:tcPr>
            <w:tcW w:w="1595" w:type="dxa"/>
            <w:vAlign w:val="center"/>
          </w:tcPr>
          <w:p w14:paraId="116EC1CF">
            <w:pPr>
              <w:ind w:firstLine="0"/>
              <w:jc w:val="center"/>
              <w:rPr>
                <w:rFonts w:hint="eastAsia" w:ascii="宋体" w:hAnsi="宋体" w:eastAsia="宋体" w:cs="宋体"/>
                <w:sz w:val="18"/>
                <w:szCs w:val="18"/>
              </w:rPr>
            </w:pPr>
            <w:r>
              <w:rPr>
                <w:rFonts w:hint="eastAsia" w:ascii="宋体" w:hAnsi="宋体" w:eastAsia="宋体" w:cs="宋体"/>
                <w:sz w:val="18"/>
                <w:szCs w:val="18"/>
              </w:rPr>
              <w:t>2792.2</w:t>
            </w:r>
          </w:p>
        </w:tc>
      </w:tr>
      <w:tr w14:paraId="25D7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7EC23CB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0.008</w:t>
            </w:r>
          </w:p>
        </w:tc>
        <w:tc>
          <w:tcPr>
            <w:tcW w:w="1596" w:type="dxa"/>
            <w:vAlign w:val="center"/>
          </w:tcPr>
          <w:p w14:paraId="02A1BFF6">
            <w:pPr>
              <w:ind w:firstLine="0"/>
              <w:jc w:val="center"/>
              <w:rPr>
                <w:rFonts w:hint="eastAsia" w:ascii="宋体" w:hAnsi="宋体" w:eastAsia="宋体" w:cs="宋体"/>
                <w:sz w:val="18"/>
                <w:szCs w:val="18"/>
              </w:rPr>
            </w:pPr>
            <w:r>
              <w:rPr>
                <w:rFonts w:hint="eastAsia" w:ascii="宋体" w:hAnsi="宋体" w:eastAsia="宋体" w:cs="宋体"/>
                <w:sz w:val="18"/>
                <w:szCs w:val="18"/>
              </w:rPr>
              <w:t>41.53</w:t>
            </w:r>
          </w:p>
        </w:tc>
        <w:tc>
          <w:tcPr>
            <w:tcW w:w="1595" w:type="dxa"/>
            <w:vAlign w:val="center"/>
          </w:tcPr>
          <w:p w14:paraId="5B8F8252">
            <w:pPr>
              <w:ind w:firstLine="0"/>
              <w:jc w:val="center"/>
              <w:rPr>
                <w:rFonts w:hint="eastAsia" w:ascii="宋体" w:hAnsi="宋体" w:eastAsia="宋体" w:cs="宋体"/>
                <w:sz w:val="18"/>
                <w:szCs w:val="18"/>
              </w:rPr>
            </w:pPr>
            <w:r>
              <w:rPr>
                <w:rFonts w:hint="eastAsia" w:ascii="宋体" w:hAnsi="宋体" w:eastAsia="宋体" w:cs="宋体"/>
                <w:sz w:val="18"/>
                <w:szCs w:val="18"/>
              </w:rPr>
              <w:t>2576.7</w:t>
            </w:r>
          </w:p>
        </w:tc>
        <w:tc>
          <w:tcPr>
            <w:tcW w:w="1595" w:type="dxa"/>
            <w:vAlign w:val="center"/>
          </w:tcPr>
          <w:p w14:paraId="6A496504">
            <w:pPr>
              <w:ind w:firstLine="0"/>
              <w:jc w:val="center"/>
              <w:rPr>
                <w:rFonts w:hint="eastAsia" w:ascii="宋体" w:hAnsi="宋体" w:eastAsia="宋体" w:cs="宋体"/>
                <w:sz w:val="18"/>
                <w:szCs w:val="18"/>
              </w:rPr>
            </w:pPr>
            <w:r>
              <w:rPr>
                <w:rFonts w:hint="eastAsia" w:ascii="宋体" w:hAnsi="宋体" w:eastAsia="宋体" w:cs="宋体"/>
                <w:sz w:val="18"/>
                <w:szCs w:val="18"/>
              </w:rPr>
              <w:t>1.70</w:t>
            </w:r>
          </w:p>
        </w:tc>
        <w:tc>
          <w:tcPr>
            <w:tcW w:w="1595" w:type="dxa"/>
            <w:vAlign w:val="center"/>
          </w:tcPr>
          <w:p w14:paraId="240CAF4A">
            <w:pPr>
              <w:ind w:firstLine="0"/>
              <w:jc w:val="center"/>
              <w:rPr>
                <w:rFonts w:hint="eastAsia" w:ascii="宋体" w:hAnsi="宋体" w:eastAsia="宋体" w:cs="宋体"/>
                <w:sz w:val="18"/>
                <w:szCs w:val="18"/>
              </w:rPr>
            </w:pPr>
            <w:r>
              <w:rPr>
                <w:rFonts w:hint="eastAsia" w:ascii="宋体" w:hAnsi="宋体" w:eastAsia="宋体" w:cs="宋体"/>
                <w:sz w:val="18"/>
                <w:szCs w:val="18"/>
              </w:rPr>
              <w:t>204.30</w:t>
            </w:r>
          </w:p>
        </w:tc>
        <w:tc>
          <w:tcPr>
            <w:tcW w:w="1595" w:type="dxa"/>
            <w:vAlign w:val="center"/>
          </w:tcPr>
          <w:p w14:paraId="7593C717">
            <w:pPr>
              <w:ind w:firstLine="0"/>
              <w:jc w:val="center"/>
              <w:rPr>
                <w:rFonts w:hint="eastAsia" w:ascii="宋体" w:hAnsi="宋体" w:eastAsia="宋体" w:cs="宋体"/>
                <w:sz w:val="18"/>
                <w:szCs w:val="18"/>
              </w:rPr>
            </w:pPr>
            <w:r>
              <w:rPr>
                <w:rFonts w:hint="eastAsia" w:ascii="宋体" w:hAnsi="宋体" w:eastAsia="宋体" w:cs="宋体"/>
                <w:sz w:val="18"/>
                <w:szCs w:val="18"/>
              </w:rPr>
              <w:t>2793.8</w:t>
            </w:r>
          </w:p>
        </w:tc>
      </w:tr>
      <w:tr w14:paraId="2A29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5316EEF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0.009</w:t>
            </w:r>
          </w:p>
        </w:tc>
        <w:tc>
          <w:tcPr>
            <w:tcW w:w="1596" w:type="dxa"/>
            <w:vAlign w:val="center"/>
          </w:tcPr>
          <w:p w14:paraId="52B6A042">
            <w:pPr>
              <w:ind w:firstLine="0"/>
              <w:jc w:val="center"/>
              <w:rPr>
                <w:rFonts w:hint="eastAsia" w:ascii="宋体" w:hAnsi="宋体" w:eastAsia="宋体" w:cs="宋体"/>
                <w:sz w:val="18"/>
                <w:szCs w:val="18"/>
              </w:rPr>
            </w:pPr>
            <w:r>
              <w:rPr>
                <w:rFonts w:hint="eastAsia" w:ascii="宋体" w:hAnsi="宋体" w:eastAsia="宋体" w:cs="宋体"/>
                <w:sz w:val="18"/>
                <w:szCs w:val="18"/>
              </w:rPr>
              <w:t>43.79</w:t>
            </w:r>
          </w:p>
        </w:tc>
        <w:tc>
          <w:tcPr>
            <w:tcW w:w="1595" w:type="dxa"/>
            <w:vAlign w:val="center"/>
          </w:tcPr>
          <w:p w14:paraId="2244FD0D">
            <w:pPr>
              <w:ind w:firstLine="0"/>
              <w:jc w:val="center"/>
              <w:rPr>
                <w:rFonts w:hint="eastAsia" w:ascii="宋体" w:hAnsi="宋体" w:eastAsia="宋体" w:cs="宋体"/>
                <w:sz w:val="18"/>
                <w:szCs w:val="18"/>
              </w:rPr>
            </w:pPr>
            <w:r>
              <w:rPr>
                <w:rFonts w:hint="eastAsia" w:ascii="宋体" w:hAnsi="宋体" w:eastAsia="宋体" w:cs="宋体"/>
                <w:sz w:val="18"/>
                <w:szCs w:val="18"/>
              </w:rPr>
              <w:t>2580．8</w:t>
            </w:r>
          </w:p>
        </w:tc>
        <w:tc>
          <w:tcPr>
            <w:tcW w:w="1595" w:type="dxa"/>
            <w:vAlign w:val="center"/>
          </w:tcPr>
          <w:p w14:paraId="7526F243">
            <w:pPr>
              <w:ind w:firstLine="0"/>
              <w:jc w:val="center"/>
              <w:rPr>
                <w:rFonts w:hint="eastAsia" w:ascii="宋体" w:hAnsi="宋体" w:eastAsia="宋体" w:cs="宋体"/>
                <w:sz w:val="18"/>
                <w:szCs w:val="18"/>
              </w:rPr>
            </w:pPr>
            <w:r>
              <w:rPr>
                <w:rFonts w:hint="eastAsia" w:ascii="宋体" w:hAnsi="宋体" w:eastAsia="宋体" w:cs="宋体"/>
                <w:sz w:val="18"/>
                <w:szCs w:val="18"/>
              </w:rPr>
              <w:t>1.80</w:t>
            </w:r>
          </w:p>
        </w:tc>
        <w:tc>
          <w:tcPr>
            <w:tcW w:w="1595" w:type="dxa"/>
            <w:vAlign w:val="center"/>
          </w:tcPr>
          <w:p w14:paraId="4B59FA41">
            <w:pPr>
              <w:ind w:firstLine="0"/>
              <w:jc w:val="center"/>
              <w:rPr>
                <w:rFonts w:hint="eastAsia" w:ascii="宋体" w:hAnsi="宋体" w:eastAsia="宋体" w:cs="宋体"/>
                <w:sz w:val="18"/>
                <w:szCs w:val="18"/>
              </w:rPr>
            </w:pPr>
            <w:r>
              <w:rPr>
                <w:rFonts w:hint="eastAsia" w:ascii="宋体" w:hAnsi="宋体" w:eastAsia="宋体" w:cs="宋体"/>
                <w:sz w:val="18"/>
                <w:szCs w:val="18"/>
              </w:rPr>
              <w:t>207.10</w:t>
            </w:r>
          </w:p>
        </w:tc>
        <w:tc>
          <w:tcPr>
            <w:tcW w:w="1595" w:type="dxa"/>
            <w:vAlign w:val="center"/>
          </w:tcPr>
          <w:p w14:paraId="34724727">
            <w:pPr>
              <w:ind w:firstLine="0"/>
              <w:jc w:val="center"/>
              <w:rPr>
                <w:rFonts w:hint="eastAsia" w:ascii="宋体" w:hAnsi="宋体" w:eastAsia="宋体" w:cs="宋体"/>
                <w:sz w:val="18"/>
                <w:szCs w:val="18"/>
              </w:rPr>
            </w:pPr>
            <w:r>
              <w:rPr>
                <w:rFonts w:hint="eastAsia" w:ascii="宋体" w:hAnsi="宋体" w:eastAsia="宋体" w:cs="宋体"/>
                <w:sz w:val="18"/>
                <w:szCs w:val="18"/>
              </w:rPr>
              <w:t>2795.1</w:t>
            </w:r>
          </w:p>
        </w:tc>
      </w:tr>
      <w:tr w14:paraId="7741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48B2C06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0.010</w:t>
            </w:r>
          </w:p>
        </w:tc>
        <w:tc>
          <w:tcPr>
            <w:tcW w:w="1596" w:type="dxa"/>
            <w:vAlign w:val="center"/>
          </w:tcPr>
          <w:p w14:paraId="5190AFA5">
            <w:pPr>
              <w:ind w:firstLine="0"/>
              <w:jc w:val="center"/>
              <w:rPr>
                <w:rFonts w:hint="eastAsia" w:ascii="宋体" w:hAnsi="宋体" w:eastAsia="宋体" w:cs="宋体"/>
                <w:sz w:val="18"/>
                <w:szCs w:val="18"/>
              </w:rPr>
            </w:pPr>
            <w:r>
              <w:rPr>
                <w:rFonts w:hint="eastAsia" w:ascii="宋体" w:hAnsi="宋体" w:eastAsia="宋体" w:cs="宋体"/>
                <w:sz w:val="18"/>
                <w:szCs w:val="18"/>
              </w:rPr>
              <w:t>45.83</w:t>
            </w:r>
          </w:p>
        </w:tc>
        <w:tc>
          <w:tcPr>
            <w:tcW w:w="1595" w:type="dxa"/>
            <w:vAlign w:val="center"/>
          </w:tcPr>
          <w:p w14:paraId="69F6CA22">
            <w:pPr>
              <w:ind w:firstLine="0"/>
              <w:jc w:val="center"/>
              <w:rPr>
                <w:rFonts w:hint="eastAsia" w:ascii="宋体" w:hAnsi="宋体" w:eastAsia="宋体" w:cs="宋体"/>
                <w:sz w:val="18"/>
                <w:szCs w:val="18"/>
              </w:rPr>
            </w:pPr>
            <w:r>
              <w:rPr>
                <w:rFonts w:hint="eastAsia" w:ascii="宋体" w:hAnsi="宋体" w:eastAsia="宋体" w:cs="宋体"/>
                <w:sz w:val="18"/>
                <w:szCs w:val="18"/>
              </w:rPr>
              <w:t>2584.4</w:t>
            </w:r>
          </w:p>
        </w:tc>
        <w:tc>
          <w:tcPr>
            <w:tcW w:w="1595" w:type="dxa"/>
            <w:vAlign w:val="center"/>
          </w:tcPr>
          <w:p w14:paraId="51818DAF">
            <w:pPr>
              <w:ind w:firstLine="0"/>
              <w:jc w:val="center"/>
              <w:rPr>
                <w:rFonts w:hint="eastAsia" w:ascii="宋体" w:hAnsi="宋体" w:eastAsia="宋体" w:cs="宋体"/>
                <w:sz w:val="18"/>
                <w:szCs w:val="18"/>
              </w:rPr>
            </w:pPr>
            <w:r>
              <w:rPr>
                <w:rFonts w:hint="eastAsia" w:ascii="宋体" w:hAnsi="宋体" w:eastAsia="宋体" w:cs="宋体"/>
                <w:sz w:val="18"/>
                <w:szCs w:val="18"/>
              </w:rPr>
              <w:t>1.90</w:t>
            </w:r>
          </w:p>
        </w:tc>
        <w:tc>
          <w:tcPr>
            <w:tcW w:w="1595" w:type="dxa"/>
            <w:vAlign w:val="center"/>
          </w:tcPr>
          <w:p w14:paraId="261904F3">
            <w:pPr>
              <w:ind w:firstLine="0"/>
              <w:jc w:val="center"/>
              <w:rPr>
                <w:rFonts w:hint="eastAsia" w:ascii="宋体" w:hAnsi="宋体" w:eastAsia="宋体" w:cs="宋体"/>
                <w:sz w:val="18"/>
                <w:szCs w:val="18"/>
              </w:rPr>
            </w:pPr>
            <w:r>
              <w:rPr>
                <w:rFonts w:hint="eastAsia" w:ascii="宋体" w:hAnsi="宋体" w:eastAsia="宋体" w:cs="宋体"/>
                <w:sz w:val="18"/>
                <w:szCs w:val="18"/>
              </w:rPr>
              <w:t>209.79</w:t>
            </w:r>
          </w:p>
        </w:tc>
        <w:tc>
          <w:tcPr>
            <w:tcW w:w="1595" w:type="dxa"/>
            <w:vAlign w:val="center"/>
          </w:tcPr>
          <w:p w14:paraId="687E2B61">
            <w:pPr>
              <w:ind w:firstLine="0"/>
              <w:jc w:val="center"/>
              <w:rPr>
                <w:rFonts w:hint="eastAsia" w:ascii="宋体" w:hAnsi="宋体" w:eastAsia="宋体" w:cs="宋体"/>
                <w:sz w:val="18"/>
                <w:szCs w:val="18"/>
              </w:rPr>
            </w:pPr>
            <w:r>
              <w:rPr>
                <w:rFonts w:hint="eastAsia" w:ascii="宋体" w:hAnsi="宋体" w:eastAsia="宋体" w:cs="宋体"/>
                <w:sz w:val="18"/>
                <w:szCs w:val="18"/>
              </w:rPr>
              <w:t>2796.4</w:t>
            </w:r>
          </w:p>
        </w:tc>
      </w:tr>
      <w:tr w14:paraId="24DD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1E2C129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0.015</w:t>
            </w:r>
          </w:p>
        </w:tc>
        <w:tc>
          <w:tcPr>
            <w:tcW w:w="1596" w:type="dxa"/>
            <w:vAlign w:val="center"/>
          </w:tcPr>
          <w:p w14:paraId="5DF60848">
            <w:pPr>
              <w:ind w:firstLine="0"/>
              <w:jc w:val="center"/>
              <w:rPr>
                <w:rFonts w:hint="eastAsia" w:ascii="宋体" w:hAnsi="宋体" w:eastAsia="宋体" w:cs="宋体"/>
                <w:sz w:val="18"/>
                <w:szCs w:val="18"/>
              </w:rPr>
            </w:pPr>
            <w:r>
              <w:rPr>
                <w:rFonts w:hint="eastAsia" w:ascii="宋体" w:hAnsi="宋体" w:eastAsia="宋体" w:cs="宋体"/>
                <w:sz w:val="18"/>
                <w:szCs w:val="18"/>
              </w:rPr>
              <w:t>54.00</w:t>
            </w:r>
          </w:p>
        </w:tc>
        <w:tc>
          <w:tcPr>
            <w:tcW w:w="1595" w:type="dxa"/>
            <w:vAlign w:val="center"/>
          </w:tcPr>
          <w:p w14:paraId="2E25D33C">
            <w:pPr>
              <w:ind w:firstLine="0"/>
              <w:jc w:val="center"/>
              <w:rPr>
                <w:rFonts w:hint="eastAsia" w:ascii="宋体" w:hAnsi="宋体" w:eastAsia="宋体" w:cs="宋体"/>
                <w:sz w:val="18"/>
                <w:szCs w:val="18"/>
              </w:rPr>
            </w:pPr>
            <w:r>
              <w:rPr>
                <w:rFonts w:hint="eastAsia" w:ascii="宋体" w:hAnsi="宋体" w:eastAsia="宋体" w:cs="宋体"/>
                <w:sz w:val="18"/>
                <w:szCs w:val="18"/>
              </w:rPr>
              <w:t>2598.9</w:t>
            </w:r>
          </w:p>
        </w:tc>
        <w:tc>
          <w:tcPr>
            <w:tcW w:w="1595" w:type="dxa"/>
            <w:vAlign w:val="center"/>
          </w:tcPr>
          <w:p w14:paraId="0DA14B5F">
            <w:pPr>
              <w:ind w:firstLine="0"/>
              <w:jc w:val="center"/>
              <w:rPr>
                <w:rFonts w:hint="eastAsia" w:ascii="宋体" w:hAnsi="宋体" w:eastAsia="宋体" w:cs="宋体"/>
                <w:sz w:val="18"/>
                <w:szCs w:val="18"/>
              </w:rPr>
            </w:pPr>
            <w:r>
              <w:rPr>
                <w:rFonts w:hint="eastAsia" w:ascii="宋体" w:hAnsi="宋体" w:eastAsia="宋体" w:cs="宋体"/>
                <w:sz w:val="18"/>
                <w:szCs w:val="18"/>
              </w:rPr>
              <w:t>2.00</w:t>
            </w:r>
          </w:p>
        </w:tc>
        <w:tc>
          <w:tcPr>
            <w:tcW w:w="1595" w:type="dxa"/>
            <w:vAlign w:val="center"/>
          </w:tcPr>
          <w:p w14:paraId="0BA6C60B">
            <w:pPr>
              <w:ind w:firstLine="0"/>
              <w:jc w:val="center"/>
              <w:rPr>
                <w:rFonts w:hint="eastAsia" w:ascii="宋体" w:hAnsi="宋体" w:eastAsia="宋体" w:cs="宋体"/>
                <w:sz w:val="18"/>
                <w:szCs w:val="18"/>
              </w:rPr>
            </w:pPr>
            <w:r>
              <w:rPr>
                <w:rFonts w:hint="eastAsia" w:ascii="宋体" w:hAnsi="宋体" w:eastAsia="宋体" w:cs="宋体"/>
                <w:sz w:val="18"/>
                <w:szCs w:val="18"/>
              </w:rPr>
              <w:t>212.37</w:t>
            </w:r>
          </w:p>
        </w:tc>
        <w:tc>
          <w:tcPr>
            <w:tcW w:w="1595" w:type="dxa"/>
            <w:vAlign w:val="center"/>
          </w:tcPr>
          <w:p w14:paraId="081350C0">
            <w:pPr>
              <w:ind w:firstLine="0"/>
              <w:jc w:val="center"/>
              <w:rPr>
                <w:rFonts w:hint="eastAsia" w:ascii="宋体" w:hAnsi="宋体" w:eastAsia="宋体" w:cs="宋体"/>
                <w:sz w:val="18"/>
                <w:szCs w:val="18"/>
              </w:rPr>
            </w:pPr>
            <w:r>
              <w:rPr>
                <w:rFonts w:hint="eastAsia" w:ascii="宋体" w:hAnsi="宋体" w:eastAsia="宋体" w:cs="宋体"/>
                <w:sz w:val="18"/>
                <w:szCs w:val="18"/>
              </w:rPr>
              <w:t>2797.4</w:t>
            </w:r>
          </w:p>
        </w:tc>
      </w:tr>
      <w:tr w14:paraId="092A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033E2BF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0.020</w:t>
            </w:r>
          </w:p>
        </w:tc>
        <w:tc>
          <w:tcPr>
            <w:tcW w:w="1596" w:type="dxa"/>
            <w:vAlign w:val="center"/>
          </w:tcPr>
          <w:p w14:paraId="56A3366A">
            <w:pPr>
              <w:ind w:firstLine="0"/>
              <w:jc w:val="center"/>
              <w:rPr>
                <w:rFonts w:hint="eastAsia" w:ascii="宋体" w:hAnsi="宋体" w:eastAsia="宋体" w:cs="宋体"/>
                <w:sz w:val="18"/>
                <w:szCs w:val="18"/>
              </w:rPr>
            </w:pPr>
            <w:r>
              <w:rPr>
                <w:rFonts w:hint="eastAsia" w:ascii="宋体" w:hAnsi="宋体" w:eastAsia="宋体" w:cs="宋体"/>
                <w:sz w:val="18"/>
                <w:szCs w:val="18"/>
              </w:rPr>
              <w:t>60.09</w:t>
            </w:r>
          </w:p>
        </w:tc>
        <w:tc>
          <w:tcPr>
            <w:tcW w:w="1595" w:type="dxa"/>
            <w:vAlign w:val="center"/>
          </w:tcPr>
          <w:p w14:paraId="61327329">
            <w:pPr>
              <w:ind w:firstLine="0"/>
              <w:jc w:val="center"/>
              <w:rPr>
                <w:rFonts w:hint="eastAsia" w:ascii="宋体" w:hAnsi="宋体" w:eastAsia="宋体" w:cs="宋体"/>
                <w:sz w:val="18"/>
                <w:szCs w:val="18"/>
              </w:rPr>
            </w:pPr>
            <w:r>
              <w:rPr>
                <w:rFonts w:hint="eastAsia" w:ascii="宋体" w:hAnsi="宋体" w:eastAsia="宋体" w:cs="宋体"/>
                <w:sz w:val="18"/>
                <w:szCs w:val="18"/>
              </w:rPr>
              <w:t>2609.6</w:t>
            </w:r>
          </w:p>
        </w:tc>
        <w:tc>
          <w:tcPr>
            <w:tcW w:w="1595" w:type="dxa"/>
            <w:vAlign w:val="center"/>
          </w:tcPr>
          <w:p w14:paraId="6449FEB0">
            <w:pPr>
              <w:ind w:firstLine="0"/>
              <w:jc w:val="center"/>
              <w:rPr>
                <w:rFonts w:hint="eastAsia" w:ascii="宋体" w:hAnsi="宋体" w:eastAsia="宋体" w:cs="宋体"/>
                <w:sz w:val="18"/>
                <w:szCs w:val="18"/>
              </w:rPr>
            </w:pPr>
            <w:r>
              <w:rPr>
                <w:rFonts w:hint="eastAsia" w:ascii="宋体" w:hAnsi="宋体" w:eastAsia="宋体" w:cs="宋体"/>
                <w:sz w:val="18"/>
                <w:szCs w:val="18"/>
              </w:rPr>
              <w:t>2.20</w:t>
            </w:r>
          </w:p>
        </w:tc>
        <w:tc>
          <w:tcPr>
            <w:tcW w:w="1595" w:type="dxa"/>
            <w:vAlign w:val="center"/>
          </w:tcPr>
          <w:p w14:paraId="0C1ADACC">
            <w:pPr>
              <w:ind w:firstLine="0"/>
              <w:jc w:val="center"/>
              <w:rPr>
                <w:rFonts w:hint="eastAsia" w:ascii="宋体" w:hAnsi="宋体" w:eastAsia="宋体" w:cs="宋体"/>
                <w:sz w:val="18"/>
                <w:szCs w:val="18"/>
              </w:rPr>
            </w:pPr>
            <w:r>
              <w:rPr>
                <w:rFonts w:hint="eastAsia" w:ascii="宋体" w:hAnsi="宋体" w:eastAsia="宋体" w:cs="宋体"/>
                <w:sz w:val="18"/>
                <w:szCs w:val="18"/>
              </w:rPr>
              <w:t>217.24</w:t>
            </w:r>
          </w:p>
        </w:tc>
        <w:tc>
          <w:tcPr>
            <w:tcW w:w="1595" w:type="dxa"/>
            <w:vAlign w:val="center"/>
          </w:tcPr>
          <w:p w14:paraId="282B485F">
            <w:pPr>
              <w:ind w:firstLine="0"/>
              <w:jc w:val="center"/>
              <w:rPr>
                <w:rFonts w:hint="eastAsia" w:ascii="宋体" w:hAnsi="宋体" w:eastAsia="宋体" w:cs="宋体"/>
                <w:sz w:val="18"/>
                <w:szCs w:val="18"/>
              </w:rPr>
            </w:pPr>
            <w:r>
              <w:rPr>
                <w:rFonts w:hint="eastAsia" w:ascii="宋体" w:hAnsi="宋体" w:eastAsia="宋体" w:cs="宋体"/>
                <w:sz w:val="18"/>
                <w:szCs w:val="18"/>
              </w:rPr>
              <w:t>2799.1</w:t>
            </w:r>
          </w:p>
        </w:tc>
      </w:tr>
      <w:tr w14:paraId="06B0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5DAF925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0.025</w:t>
            </w:r>
          </w:p>
        </w:tc>
        <w:tc>
          <w:tcPr>
            <w:tcW w:w="1596" w:type="dxa"/>
            <w:vAlign w:val="center"/>
          </w:tcPr>
          <w:p w14:paraId="5E68A1B1">
            <w:pPr>
              <w:ind w:firstLine="0"/>
              <w:jc w:val="center"/>
              <w:rPr>
                <w:rFonts w:hint="eastAsia" w:ascii="宋体" w:hAnsi="宋体" w:eastAsia="宋体" w:cs="宋体"/>
                <w:sz w:val="18"/>
                <w:szCs w:val="18"/>
              </w:rPr>
            </w:pPr>
            <w:r>
              <w:rPr>
                <w:rFonts w:hint="eastAsia" w:ascii="宋体" w:hAnsi="宋体" w:eastAsia="宋体" w:cs="宋体"/>
                <w:sz w:val="18"/>
                <w:szCs w:val="18"/>
              </w:rPr>
              <w:t>64.99</w:t>
            </w:r>
          </w:p>
        </w:tc>
        <w:tc>
          <w:tcPr>
            <w:tcW w:w="1595" w:type="dxa"/>
            <w:vAlign w:val="center"/>
          </w:tcPr>
          <w:p w14:paraId="2F1DEE56">
            <w:pPr>
              <w:ind w:firstLine="0"/>
              <w:jc w:val="center"/>
              <w:rPr>
                <w:rFonts w:hint="eastAsia" w:ascii="宋体" w:hAnsi="宋体" w:eastAsia="宋体" w:cs="宋体"/>
                <w:sz w:val="18"/>
                <w:szCs w:val="18"/>
              </w:rPr>
            </w:pPr>
            <w:r>
              <w:rPr>
                <w:rFonts w:hint="eastAsia" w:ascii="宋体" w:hAnsi="宋体" w:eastAsia="宋体" w:cs="宋体"/>
                <w:sz w:val="18"/>
                <w:szCs w:val="18"/>
              </w:rPr>
              <w:t>2618,1</w:t>
            </w:r>
          </w:p>
        </w:tc>
        <w:tc>
          <w:tcPr>
            <w:tcW w:w="1595" w:type="dxa"/>
            <w:vAlign w:val="center"/>
          </w:tcPr>
          <w:p w14:paraId="74907225">
            <w:pPr>
              <w:ind w:firstLine="0"/>
              <w:jc w:val="center"/>
              <w:rPr>
                <w:rFonts w:hint="eastAsia" w:ascii="宋体" w:hAnsi="宋体" w:eastAsia="宋体" w:cs="宋体"/>
                <w:sz w:val="18"/>
                <w:szCs w:val="18"/>
              </w:rPr>
            </w:pPr>
            <w:r>
              <w:rPr>
                <w:rFonts w:hint="eastAsia" w:ascii="宋体" w:hAnsi="宋体" w:eastAsia="宋体" w:cs="宋体"/>
                <w:sz w:val="18"/>
                <w:szCs w:val="18"/>
              </w:rPr>
              <w:t>2.40</w:t>
            </w:r>
          </w:p>
        </w:tc>
        <w:tc>
          <w:tcPr>
            <w:tcW w:w="1595" w:type="dxa"/>
            <w:vAlign w:val="center"/>
          </w:tcPr>
          <w:p w14:paraId="67C14BC2">
            <w:pPr>
              <w:ind w:firstLine="0"/>
              <w:jc w:val="center"/>
              <w:rPr>
                <w:rFonts w:hint="eastAsia" w:ascii="宋体" w:hAnsi="宋体" w:eastAsia="宋体" w:cs="宋体"/>
                <w:sz w:val="18"/>
                <w:szCs w:val="18"/>
              </w:rPr>
            </w:pPr>
            <w:r>
              <w:rPr>
                <w:rFonts w:hint="eastAsia" w:ascii="宋体" w:hAnsi="宋体" w:eastAsia="宋体" w:cs="宋体"/>
                <w:sz w:val="18"/>
                <w:szCs w:val="18"/>
              </w:rPr>
              <w:t>221.78</w:t>
            </w:r>
          </w:p>
        </w:tc>
        <w:tc>
          <w:tcPr>
            <w:tcW w:w="1595" w:type="dxa"/>
            <w:vAlign w:val="center"/>
          </w:tcPr>
          <w:p w14:paraId="1B00FC17">
            <w:pPr>
              <w:ind w:firstLine="0"/>
              <w:jc w:val="center"/>
              <w:rPr>
                <w:rFonts w:hint="eastAsia" w:ascii="宋体" w:hAnsi="宋体" w:eastAsia="宋体" w:cs="宋体"/>
                <w:sz w:val="18"/>
                <w:szCs w:val="18"/>
              </w:rPr>
            </w:pPr>
            <w:r>
              <w:rPr>
                <w:rFonts w:hint="eastAsia" w:ascii="宋体" w:hAnsi="宋体" w:eastAsia="宋体" w:cs="宋体"/>
                <w:sz w:val="18"/>
                <w:szCs w:val="18"/>
              </w:rPr>
              <w:t>2800.4</w:t>
            </w:r>
          </w:p>
        </w:tc>
      </w:tr>
      <w:tr w14:paraId="41FA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25ECF28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0.030</w:t>
            </w:r>
          </w:p>
        </w:tc>
        <w:tc>
          <w:tcPr>
            <w:tcW w:w="1596" w:type="dxa"/>
            <w:vAlign w:val="center"/>
          </w:tcPr>
          <w:p w14:paraId="337BEDD1">
            <w:pPr>
              <w:ind w:firstLine="0"/>
              <w:jc w:val="center"/>
              <w:rPr>
                <w:rFonts w:hint="eastAsia" w:ascii="宋体" w:hAnsi="宋体" w:eastAsia="宋体" w:cs="宋体"/>
                <w:sz w:val="18"/>
                <w:szCs w:val="18"/>
              </w:rPr>
            </w:pPr>
            <w:r>
              <w:rPr>
                <w:rFonts w:hint="eastAsia" w:ascii="宋体" w:hAnsi="宋体" w:eastAsia="宋体" w:cs="宋体"/>
                <w:sz w:val="18"/>
                <w:szCs w:val="18"/>
              </w:rPr>
              <w:t>69.12</w:t>
            </w:r>
          </w:p>
        </w:tc>
        <w:tc>
          <w:tcPr>
            <w:tcW w:w="1595" w:type="dxa"/>
            <w:vAlign w:val="center"/>
          </w:tcPr>
          <w:p w14:paraId="3AFAA3DB">
            <w:pPr>
              <w:ind w:firstLine="0"/>
              <w:jc w:val="center"/>
              <w:rPr>
                <w:rFonts w:hint="eastAsia" w:ascii="宋体" w:hAnsi="宋体" w:eastAsia="宋体" w:cs="宋体"/>
                <w:sz w:val="18"/>
                <w:szCs w:val="18"/>
              </w:rPr>
            </w:pPr>
            <w:r>
              <w:rPr>
                <w:rFonts w:hint="eastAsia" w:ascii="宋体" w:hAnsi="宋体" w:eastAsia="宋体" w:cs="宋体"/>
                <w:sz w:val="18"/>
                <w:szCs w:val="18"/>
              </w:rPr>
              <w:t>2625.3</w:t>
            </w:r>
          </w:p>
        </w:tc>
        <w:tc>
          <w:tcPr>
            <w:tcW w:w="1595" w:type="dxa"/>
            <w:vAlign w:val="center"/>
          </w:tcPr>
          <w:p w14:paraId="61A79408">
            <w:pPr>
              <w:ind w:firstLine="0"/>
              <w:jc w:val="center"/>
              <w:rPr>
                <w:rFonts w:hint="eastAsia" w:ascii="宋体" w:hAnsi="宋体" w:eastAsia="宋体" w:cs="宋体"/>
                <w:sz w:val="18"/>
                <w:szCs w:val="18"/>
              </w:rPr>
            </w:pPr>
            <w:r>
              <w:rPr>
                <w:rFonts w:hint="eastAsia" w:ascii="宋体" w:hAnsi="宋体" w:eastAsia="宋体" w:cs="宋体"/>
                <w:sz w:val="18"/>
                <w:szCs w:val="18"/>
              </w:rPr>
              <w:t>2.60</w:t>
            </w:r>
          </w:p>
        </w:tc>
        <w:tc>
          <w:tcPr>
            <w:tcW w:w="1595" w:type="dxa"/>
            <w:vAlign w:val="center"/>
          </w:tcPr>
          <w:p w14:paraId="2CD5CD73">
            <w:pPr>
              <w:ind w:firstLine="0"/>
              <w:jc w:val="center"/>
              <w:rPr>
                <w:rFonts w:hint="eastAsia" w:ascii="宋体" w:hAnsi="宋体" w:eastAsia="宋体" w:cs="宋体"/>
                <w:sz w:val="18"/>
                <w:szCs w:val="18"/>
              </w:rPr>
            </w:pPr>
            <w:r>
              <w:rPr>
                <w:rFonts w:hint="eastAsia" w:ascii="宋体" w:hAnsi="宋体" w:eastAsia="宋体" w:cs="宋体"/>
                <w:sz w:val="18"/>
                <w:szCs w:val="18"/>
              </w:rPr>
              <w:t>226.03</w:t>
            </w:r>
          </w:p>
        </w:tc>
        <w:tc>
          <w:tcPr>
            <w:tcW w:w="1595" w:type="dxa"/>
            <w:vAlign w:val="center"/>
          </w:tcPr>
          <w:p w14:paraId="4CACD972">
            <w:pPr>
              <w:ind w:firstLine="0"/>
              <w:jc w:val="center"/>
              <w:rPr>
                <w:rFonts w:hint="eastAsia" w:ascii="宋体" w:hAnsi="宋体" w:eastAsia="宋体" w:cs="宋体"/>
                <w:sz w:val="18"/>
                <w:szCs w:val="18"/>
              </w:rPr>
            </w:pPr>
            <w:r>
              <w:rPr>
                <w:rFonts w:hint="eastAsia" w:ascii="宋体" w:hAnsi="宋体" w:eastAsia="宋体" w:cs="宋体"/>
                <w:sz w:val="18"/>
                <w:szCs w:val="18"/>
              </w:rPr>
              <w:t>2801.2</w:t>
            </w:r>
          </w:p>
        </w:tc>
      </w:tr>
      <w:tr w14:paraId="256A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3B57D27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0.040</w:t>
            </w:r>
          </w:p>
        </w:tc>
        <w:tc>
          <w:tcPr>
            <w:tcW w:w="1596" w:type="dxa"/>
            <w:vAlign w:val="center"/>
          </w:tcPr>
          <w:p w14:paraId="7460B6B6">
            <w:pPr>
              <w:ind w:firstLine="0"/>
              <w:jc w:val="center"/>
              <w:rPr>
                <w:rFonts w:hint="eastAsia" w:ascii="宋体" w:hAnsi="宋体" w:eastAsia="宋体" w:cs="宋体"/>
                <w:sz w:val="18"/>
                <w:szCs w:val="18"/>
              </w:rPr>
            </w:pPr>
            <w:r>
              <w:rPr>
                <w:rFonts w:hint="eastAsia" w:ascii="宋体" w:hAnsi="宋体" w:eastAsia="宋体" w:cs="宋体"/>
                <w:sz w:val="18"/>
                <w:szCs w:val="18"/>
              </w:rPr>
              <w:t>75.89</w:t>
            </w:r>
          </w:p>
        </w:tc>
        <w:tc>
          <w:tcPr>
            <w:tcW w:w="1595" w:type="dxa"/>
            <w:vAlign w:val="center"/>
          </w:tcPr>
          <w:p w14:paraId="6AAF356A">
            <w:pPr>
              <w:ind w:firstLine="0"/>
              <w:jc w:val="center"/>
              <w:rPr>
                <w:rFonts w:hint="eastAsia" w:ascii="宋体" w:hAnsi="宋体" w:eastAsia="宋体" w:cs="宋体"/>
                <w:sz w:val="18"/>
                <w:szCs w:val="18"/>
              </w:rPr>
            </w:pPr>
            <w:r>
              <w:rPr>
                <w:rFonts w:hint="eastAsia" w:ascii="宋体" w:hAnsi="宋体" w:eastAsia="宋体" w:cs="宋体"/>
                <w:sz w:val="18"/>
                <w:szCs w:val="18"/>
              </w:rPr>
              <w:t>2636.8</w:t>
            </w:r>
          </w:p>
        </w:tc>
        <w:tc>
          <w:tcPr>
            <w:tcW w:w="1595" w:type="dxa"/>
            <w:vAlign w:val="center"/>
          </w:tcPr>
          <w:p w14:paraId="211E2A19">
            <w:pPr>
              <w:ind w:firstLine="0"/>
              <w:jc w:val="center"/>
              <w:rPr>
                <w:rFonts w:hint="eastAsia" w:ascii="宋体" w:hAnsi="宋体" w:eastAsia="宋体" w:cs="宋体"/>
                <w:sz w:val="18"/>
                <w:szCs w:val="18"/>
              </w:rPr>
            </w:pPr>
            <w:r>
              <w:rPr>
                <w:rFonts w:hint="eastAsia" w:ascii="宋体" w:hAnsi="宋体" w:eastAsia="宋体" w:cs="宋体"/>
                <w:sz w:val="18"/>
                <w:szCs w:val="18"/>
              </w:rPr>
              <w:t>2.80</w:t>
            </w:r>
          </w:p>
        </w:tc>
        <w:tc>
          <w:tcPr>
            <w:tcW w:w="1595" w:type="dxa"/>
            <w:vAlign w:val="center"/>
          </w:tcPr>
          <w:p w14:paraId="79B3B153">
            <w:pPr>
              <w:ind w:firstLine="0"/>
              <w:jc w:val="center"/>
              <w:rPr>
                <w:rFonts w:hint="eastAsia" w:ascii="宋体" w:hAnsi="宋体" w:eastAsia="宋体" w:cs="宋体"/>
                <w:sz w:val="18"/>
                <w:szCs w:val="18"/>
              </w:rPr>
            </w:pPr>
            <w:r>
              <w:rPr>
                <w:rFonts w:hint="eastAsia" w:ascii="宋体" w:hAnsi="宋体" w:eastAsia="宋体" w:cs="宋体"/>
                <w:sz w:val="18"/>
                <w:szCs w:val="18"/>
              </w:rPr>
              <w:t>230.04</w:t>
            </w:r>
          </w:p>
        </w:tc>
        <w:tc>
          <w:tcPr>
            <w:tcW w:w="1595" w:type="dxa"/>
            <w:vAlign w:val="center"/>
          </w:tcPr>
          <w:p w14:paraId="0A90DBE8">
            <w:pPr>
              <w:ind w:firstLine="0"/>
              <w:jc w:val="center"/>
              <w:rPr>
                <w:rFonts w:hint="eastAsia" w:ascii="宋体" w:hAnsi="宋体" w:eastAsia="宋体" w:cs="宋体"/>
                <w:sz w:val="18"/>
                <w:szCs w:val="18"/>
              </w:rPr>
            </w:pPr>
            <w:r>
              <w:rPr>
                <w:rFonts w:hint="eastAsia" w:ascii="宋体" w:hAnsi="宋体" w:eastAsia="宋体" w:cs="宋体"/>
                <w:sz w:val="18"/>
                <w:szCs w:val="18"/>
              </w:rPr>
              <w:t>2801.7</w:t>
            </w:r>
          </w:p>
        </w:tc>
      </w:tr>
      <w:tr w14:paraId="35DE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1E70338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0.050</w:t>
            </w:r>
          </w:p>
        </w:tc>
        <w:tc>
          <w:tcPr>
            <w:tcW w:w="1596" w:type="dxa"/>
            <w:vAlign w:val="center"/>
          </w:tcPr>
          <w:p w14:paraId="26A3A137">
            <w:pPr>
              <w:ind w:firstLine="0"/>
              <w:jc w:val="center"/>
              <w:rPr>
                <w:rFonts w:hint="eastAsia" w:ascii="宋体" w:hAnsi="宋体" w:eastAsia="宋体" w:cs="宋体"/>
                <w:sz w:val="18"/>
                <w:szCs w:val="18"/>
              </w:rPr>
            </w:pPr>
            <w:r>
              <w:rPr>
                <w:rFonts w:hint="eastAsia" w:ascii="宋体" w:hAnsi="宋体" w:eastAsia="宋体" w:cs="宋体"/>
                <w:sz w:val="18"/>
                <w:szCs w:val="18"/>
              </w:rPr>
              <w:t>81.35</w:t>
            </w:r>
          </w:p>
        </w:tc>
        <w:tc>
          <w:tcPr>
            <w:tcW w:w="1595" w:type="dxa"/>
            <w:vAlign w:val="center"/>
          </w:tcPr>
          <w:p w14:paraId="753C9F63">
            <w:pPr>
              <w:ind w:firstLine="0"/>
              <w:jc w:val="center"/>
              <w:rPr>
                <w:rFonts w:hint="eastAsia" w:ascii="宋体" w:hAnsi="宋体" w:eastAsia="宋体" w:cs="宋体"/>
                <w:sz w:val="18"/>
                <w:szCs w:val="18"/>
              </w:rPr>
            </w:pPr>
            <w:r>
              <w:rPr>
                <w:rFonts w:hint="eastAsia" w:ascii="宋体" w:hAnsi="宋体" w:eastAsia="宋体" w:cs="宋体"/>
                <w:sz w:val="18"/>
                <w:szCs w:val="18"/>
              </w:rPr>
              <w:t>2645.0</w:t>
            </w:r>
          </w:p>
        </w:tc>
        <w:tc>
          <w:tcPr>
            <w:tcW w:w="1595" w:type="dxa"/>
            <w:vAlign w:val="center"/>
          </w:tcPr>
          <w:p w14:paraId="10FA0B43">
            <w:pPr>
              <w:ind w:firstLine="0"/>
              <w:jc w:val="center"/>
              <w:rPr>
                <w:rFonts w:hint="eastAsia" w:ascii="宋体" w:hAnsi="宋体" w:eastAsia="宋体" w:cs="宋体"/>
                <w:sz w:val="18"/>
                <w:szCs w:val="18"/>
              </w:rPr>
            </w:pPr>
            <w:r>
              <w:rPr>
                <w:rFonts w:hint="eastAsia" w:ascii="宋体" w:hAnsi="宋体" w:eastAsia="宋体" w:cs="宋体"/>
                <w:sz w:val="18"/>
                <w:szCs w:val="18"/>
              </w:rPr>
              <w:t>3.00</w:t>
            </w:r>
          </w:p>
        </w:tc>
        <w:tc>
          <w:tcPr>
            <w:tcW w:w="1595" w:type="dxa"/>
            <w:vAlign w:val="center"/>
          </w:tcPr>
          <w:p w14:paraId="4AAB4943">
            <w:pPr>
              <w:ind w:firstLine="0"/>
              <w:jc w:val="center"/>
              <w:rPr>
                <w:rFonts w:hint="eastAsia" w:ascii="宋体" w:hAnsi="宋体" w:eastAsia="宋体" w:cs="宋体"/>
                <w:sz w:val="18"/>
                <w:szCs w:val="18"/>
              </w:rPr>
            </w:pPr>
            <w:r>
              <w:rPr>
                <w:rFonts w:hint="eastAsia" w:ascii="宋体" w:hAnsi="宋体" w:eastAsia="宋体" w:cs="宋体"/>
                <w:sz w:val="18"/>
                <w:szCs w:val="18"/>
              </w:rPr>
              <w:t>233.84</w:t>
            </w:r>
          </w:p>
        </w:tc>
        <w:tc>
          <w:tcPr>
            <w:tcW w:w="1595" w:type="dxa"/>
            <w:vAlign w:val="center"/>
          </w:tcPr>
          <w:p w14:paraId="513EADBF">
            <w:pPr>
              <w:ind w:firstLine="0"/>
              <w:jc w:val="center"/>
              <w:rPr>
                <w:rFonts w:hint="eastAsia" w:ascii="宋体" w:hAnsi="宋体" w:eastAsia="宋体" w:cs="宋体"/>
                <w:sz w:val="18"/>
                <w:szCs w:val="18"/>
              </w:rPr>
            </w:pPr>
            <w:r>
              <w:rPr>
                <w:rFonts w:hint="eastAsia" w:ascii="宋体" w:hAnsi="宋体" w:eastAsia="宋体" w:cs="宋体"/>
                <w:sz w:val="18"/>
                <w:szCs w:val="18"/>
              </w:rPr>
              <w:t>2801.9</w:t>
            </w:r>
          </w:p>
        </w:tc>
      </w:tr>
      <w:tr w14:paraId="136B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1EF0A61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0.060</w:t>
            </w:r>
          </w:p>
        </w:tc>
        <w:tc>
          <w:tcPr>
            <w:tcW w:w="1596" w:type="dxa"/>
            <w:vAlign w:val="center"/>
          </w:tcPr>
          <w:p w14:paraId="245BD82F">
            <w:pPr>
              <w:ind w:firstLine="0"/>
              <w:jc w:val="center"/>
              <w:rPr>
                <w:rFonts w:hint="eastAsia" w:ascii="宋体" w:hAnsi="宋体" w:eastAsia="宋体" w:cs="宋体"/>
                <w:sz w:val="18"/>
                <w:szCs w:val="18"/>
              </w:rPr>
            </w:pPr>
            <w:r>
              <w:rPr>
                <w:rFonts w:hint="eastAsia" w:ascii="宋体" w:hAnsi="宋体" w:eastAsia="宋体" w:cs="宋体"/>
                <w:sz w:val="18"/>
                <w:szCs w:val="18"/>
              </w:rPr>
              <w:t>85.95</w:t>
            </w:r>
          </w:p>
        </w:tc>
        <w:tc>
          <w:tcPr>
            <w:tcW w:w="1595" w:type="dxa"/>
            <w:vAlign w:val="center"/>
          </w:tcPr>
          <w:p w14:paraId="0548F717">
            <w:pPr>
              <w:ind w:firstLine="0"/>
              <w:jc w:val="center"/>
              <w:rPr>
                <w:rFonts w:hint="eastAsia" w:ascii="宋体" w:hAnsi="宋体" w:eastAsia="宋体" w:cs="宋体"/>
                <w:sz w:val="18"/>
                <w:szCs w:val="18"/>
              </w:rPr>
            </w:pPr>
            <w:r>
              <w:rPr>
                <w:rFonts w:hint="eastAsia" w:ascii="宋体" w:hAnsi="宋体" w:eastAsia="宋体" w:cs="宋体"/>
                <w:sz w:val="18"/>
                <w:szCs w:val="18"/>
              </w:rPr>
              <w:t>2653.6</w:t>
            </w:r>
          </w:p>
        </w:tc>
        <w:tc>
          <w:tcPr>
            <w:tcW w:w="1595" w:type="dxa"/>
            <w:vAlign w:val="center"/>
          </w:tcPr>
          <w:p w14:paraId="67D30479">
            <w:pPr>
              <w:ind w:firstLine="0"/>
              <w:jc w:val="center"/>
              <w:rPr>
                <w:rFonts w:hint="eastAsia" w:ascii="宋体" w:hAnsi="宋体" w:eastAsia="宋体" w:cs="宋体"/>
                <w:sz w:val="18"/>
                <w:szCs w:val="18"/>
              </w:rPr>
            </w:pPr>
            <w:r>
              <w:rPr>
                <w:rFonts w:hint="eastAsia" w:ascii="宋体" w:hAnsi="宋体" w:eastAsia="宋体" w:cs="宋体"/>
                <w:sz w:val="18"/>
                <w:szCs w:val="18"/>
              </w:rPr>
              <w:t>3.50</w:t>
            </w:r>
          </w:p>
        </w:tc>
        <w:tc>
          <w:tcPr>
            <w:tcW w:w="1595" w:type="dxa"/>
            <w:vAlign w:val="center"/>
          </w:tcPr>
          <w:p w14:paraId="37DFC83D">
            <w:pPr>
              <w:ind w:firstLine="0"/>
              <w:jc w:val="center"/>
              <w:rPr>
                <w:rFonts w:hint="eastAsia" w:ascii="宋体" w:hAnsi="宋体" w:eastAsia="宋体" w:cs="宋体"/>
                <w:sz w:val="18"/>
                <w:szCs w:val="18"/>
              </w:rPr>
            </w:pPr>
            <w:r>
              <w:rPr>
                <w:rFonts w:hint="eastAsia" w:ascii="宋体" w:hAnsi="宋体" w:eastAsia="宋体" w:cs="宋体"/>
                <w:sz w:val="18"/>
                <w:szCs w:val="18"/>
              </w:rPr>
              <w:t>242.54</w:t>
            </w:r>
          </w:p>
        </w:tc>
        <w:tc>
          <w:tcPr>
            <w:tcW w:w="1595" w:type="dxa"/>
            <w:vAlign w:val="center"/>
          </w:tcPr>
          <w:p w14:paraId="2512A553">
            <w:pPr>
              <w:ind w:firstLine="0"/>
              <w:jc w:val="center"/>
              <w:rPr>
                <w:rFonts w:hint="eastAsia" w:ascii="宋体" w:hAnsi="宋体" w:eastAsia="宋体" w:cs="宋体"/>
                <w:sz w:val="18"/>
                <w:szCs w:val="18"/>
              </w:rPr>
            </w:pPr>
            <w:r>
              <w:rPr>
                <w:rFonts w:hint="eastAsia" w:ascii="宋体" w:hAnsi="宋体" w:eastAsia="宋体" w:cs="宋体"/>
                <w:sz w:val="18"/>
                <w:szCs w:val="18"/>
              </w:rPr>
              <w:t>2801.3</w:t>
            </w:r>
          </w:p>
        </w:tc>
      </w:tr>
      <w:tr w14:paraId="1117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5A5684B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0.070</w:t>
            </w:r>
          </w:p>
        </w:tc>
        <w:tc>
          <w:tcPr>
            <w:tcW w:w="1596" w:type="dxa"/>
            <w:vAlign w:val="center"/>
          </w:tcPr>
          <w:p w14:paraId="7EF95D6E">
            <w:pPr>
              <w:ind w:firstLine="0"/>
              <w:jc w:val="center"/>
              <w:rPr>
                <w:rFonts w:hint="eastAsia" w:ascii="宋体" w:hAnsi="宋体" w:eastAsia="宋体" w:cs="宋体"/>
                <w:sz w:val="18"/>
                <w:szCs w:val="18"/>
              </w:rPr>
            </w:pPr>
            <w:r>
              <w:rPr>
                <w:rFonts w:hint="eastAsia" w:ascii="宋体" w:hAnsi="宋体" w:eastAsia="宋体" w:cs="宋体"/>
                <w:sz w:val="18"/>
                <w:szCs w:val="18"/>
              </w:rPr>
              <w:t>89.96</w:t>
            </w:r>
          </w:p>
        </w:tc>
        <w:tc>
          <w:tcPr>
            <w:tcW w:w="1595" w:type="dxa"/>
            <w:vAlign w:val="center"/>
          </w:tcPr>
          <w:p w14:paraId="02F51B26">
            <w:pPr>
              <w:ind w:firstLine="0"/>
              <w:jc w:val="center"/>
              <w:rPr>
                <w:rFonts w:hint="eastAsia" w:ascii="宋体" w:hAnsi="宋体" w:eastAsia="宋体" w:cs="宋体"/>
                <w:sz w:val="18"/>
                <w:szCs w:val="18"/>
              </w:rPr>
            </w:pPr>
            <w:r>
              <w:rPr>
                <w:rFonts w:hint="eastAsia" w:ascii="宋体" w:hAnsi="宋体" w:eastAsia="宋体" w:cs="宋体"/>
                <w:sz w:val="18"/>
                <w:szCs w:val="18"/>
              </w:rPr>
              <w:t>2660.2</w:t>
            </w:r>
          </w:p>
        </w:tc>
        <w:tc>
          <w:tcPr>
            <w:tcW w:w="1595" w:type="dxa"/>
            <w:vAlign w:val="center"/>
          </w:tcPr>
          <w:p w14:paraId="19AB7582">
            <w:pPr>
              <w:ind w:firstLine="0"/>
              <w:jc w:val="center"/>
              <w:rPr>
                <w:rFonts w:hint="eastAsia" w:ascii="宋体" w:hAnsi="宋体" w:eastAsia="宋体" w:cs="宋体"/>
                <w:sz w:val="18"/>
                <w:szCs w:val="18"/>
              </w:rPr>
            </w:pPr>
            <w:r>
              <w:rPr>
                <w:rFonts w:hint="eastAsia" w:ascii="宋体" w:hAnsi="宋体" w:eastAsia="宋体" w:cs="宋体"/>
                <w:sz w:val="18"/>
                <w:szCs w:val="18"/>
              </w:rPr>
              <w:t>4.00</w:t>
            </w:r>
          </w:p>
        </w:tc>
        <w:tc>
          <w:tcPr>
            <w:tcW w:w="1595" w:type="dxa"/>
            <w:vAlign w:val="center"/>
          </w:tcPr>
          <w:p w14:paraId="785F391F">
            <w:pPr>
              <w:ind w:firstLine="0"/>
              <w:jc w:val="center"/>
              <w:rPr>
                <w:rFonts w:hint="eastAsia" w:ascii="宋体" w:hAnsi="宋体" w:eastAsia="宋体" w:cs="宋体"/>
                <w:sz w:val="18"/>
                <w:szCs w:val="18"/>
              </w:rPr>
            </w:pPr>
            <w:r>
              <w:rPr>
                <w:rFonts w:hint="eastAsia" w:ascii="宋体" w:hAnsi="宋体" w:eastAsia="宋体" w:cs="宋体"/>
                <w:sz w:val="18"/>
                <w:szCs w:val="18"/>
              </w:rPr>
              <w:t>250.33</w:t>
            </w:r>
          </w:p>
        </w:tc>
        <w:tc>
          <w:tcPr>
            <w:tcW w:w="1595" w:type="dxa"/>
            <w:vAlign w:val="center"/>
          </w:tcPr>
          <w:p w14:paraId="47896AE7">
            <w:pPr>
              <w:ind w:firstLine="0"/>
              <w:jc w:val="center"/>
              <w:rPr>
                <w:rFonts w:hint="eastAsia" w:ascii="宋体" w:hAnsi="宋体" w:eastAsia="宋体" w:cs="宋体"/>
                <w:sz w:val="18"/>
                <w:szCs w:val="18"/>
              </w:rPr>
            </w:pPr>
            <w:r>
              <w:rPr>
                <w:rFonts w:hint="eastAsia" w:ascii="宋体" w:hAnsi="宋体" w:eastAsia="宋体" w:cs="宋体"/>
                <w:sz w:val="18"/>
                <w:szCs w:val="18"/>
              </w:rPr>
              <w:t>2799.4</w:t>
            </w:r>
          </w:p>
        </w:tc>
      </w:tr>
      <w:tr w14:paraId="0ACE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42777D0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0.080</w:t>
            </w:r>
          </w:p>
        </w:tc>
        <w:tc>
          <w:tcPr>
            <w:tcW w:w="1596" w:type="dxa"/>
            <w:vAlign w:val="center"/>
          </w:tcPr>
          <w:p w14:paraId="2C95CB11">
            <w:pPr>
              <w:ind w:firstLine="0"/>
              <w:jc w:val="center"/>
              <w:rPr>
                <w:rFonts w:hint="eastAsia" w:ascii="宋体" w:hAnsi="宋体" w:eastAsia="宋体" w:cs="宋体"/>
                <w:sz w:val="18"/>
                <w:szCs w:val="18"/>
              </w:rPr>
            </w:pPr>
            <w:r>
              <w:rPr>
                <w:rFonts w:hint="eastAsia" w:ascii="宋体" w:hAnsi="宋体" w:eastAsia="宋体" w:cs="宋体"/>
                <w:sz w:val="18"/>
                <w:szCs w:val="18"/>
              </w:rPr>
              <w:t>93.51</w:t>
            </w:r>
          </w:p>
        </w:tc>
        <w:tc>
          <w:tcPr>
            <w:tcW w:w="1595" w:type="dxa"/>
            <w:vAlign w:val="center"/>
          </w:tcPr>
          <w:p w14:paraId="70661391">
            <w:pPr>
              <w:ind w:firstLine="0"/>
              <w:jc w:val="center"/>
              <w:rPr>
                <w:rFonts w:hint="eastAsia" w:ascii="宋体" w:hAnsi="宋体" w:eastAsia="宋体" w:cs="宋体"/>
                <w:sz w:val="18"/>
                <w:szCs w:val="18"/>
              </w:rPr>
            </w:pPr>
            <w:r>
              <w:rPr>
                <w:rFonts w:hint="eastAsia" w:ascii="宋体" w:hAnsi="宋体" w:eastAsia="宋体" w:cs="宋体"/>
                <w:sz w:val="18"/>
                <w:szCs w:val="18"/>
              </w:rPr>
              <w:t>2666.0</w:t>
            </w:r>
          </w:p>
        </w:tc>
        <w:tc>
          <w:tcPr>
            <w:tcW w:w="1595" w:type="dxa"/>
            <w:vAlign w:val="center"/>
          </w:tcPr>
          <w:p w14:paraId="63A727C6">
            <w:pPr>
              <w:ind w:firstLine="0"/>
              <w:jc w:val="center"/>
              <w:rPr>
                <w:rFonts w:hint="eastAsia" w:ascii="宋体" w:hAnsi="宋体" w:eastAsia="宋体" w:cs="宋体"/>
                <w:sz w:val="18"/>
                <w:szCs w:val="18"/>
              </w:rPr>
            </w:pPr>
            <w:r>
              <w:rPr>
                <w:rFonts w:hint="eastAsia" w:ascii="宋体" w:hAnsi="宋体" w:eastAsia="宋体" w:cs="宋体"/>
                <w:sz w:val="18"/>
                <w:szCs w:val="18"/>
              </w:rPr>
              <w:t>5.00</w:t>
            </w:r>
          </w:p>
        </w:tc>
        <w:tc>
          <w:tcPr>
            <w:tcW w:w="1595" w:type="dxa"/>
            <w:vAlign w:val="center"/>
          </w:tcPr>
          <w:p w14:paraId="10BDF198">
            <w:pPr>
              <w:ind w:firstLine="0"/>
              <w:jc w:val="center"/>
              <w:rPr>
                <w:rFonts w:hint="eastAsia" w:ascii="宋体" w:hAnsi="宋体" w:eastAsia="宋体" w:cs="宋体"/>
                <w:sz w:val="18"/>
                <w:szCs w:val="18"/>
              </w:rPr>
            </w:pPr>
            <w:r>
              <w:rPr>
                <w:rFonts w:hint="eastAsia" w:ascii="宋体" w:hAnsi="宋体" w:eastAsia="宋体" w:cs="宋体"/>
                <w:sz w:val="18"/>
                <w:szCs w:val="18"/>
              </w:rPr>
              <w:t>263.92</w:t>
            </w:r>
          </w:p>
        </w:tc>
        <w:tc>
          <w:tcPr>
            <w:tcW w:w="1595" w:type="dxa"/>
            <w:vAlign w:val="center"/>
          </w:tcPr>
          <w:p w14:paraId="46F0AB15">
            <w:pPr>
              <w:ind w:firstLine="0"/>
              <w:jc w:val="center"/>
              <w:rPr>
                <w:rFonts w:hint="eastAsia" w:ascii="宋体" w:hAnsi="宋体" w:eastAsia="宋体" w:cs="宋体"/>
                <w:sz w:val="18"/>
                <w:szCs w:val="18"/>
              </w:rPr>
            </w:pPr>
            <w:r>
              <w:rPr>
                <w:rFonts w:hint="eastAsia" w:ascii="宋体" w:hAnsi="宋体" w:eastAsia="宋体" w:cs="宋体"/>
                <w:sz w:val="18"/>
                <w:szCs w:val="18"/>
              </w:rPr>
              <w:t>2792.9</w:t>
            </w:r>
          </w:p>
        </w:tc>
      </w:tr>
      <w:tr w14:paraId="3C2F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1B5534D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0.090</w:t>
            </w:r>
          </w:p>
        </w:tc>
        <w:tc>
          <w:tcPr>
            <w:tcW w:w="1596" w:type="dxa"/>
            <w:vAlign w:val="center"/>
          </w:tcPr>
          <w:p w14:paraId="3166FBA4">
            <w:pPr>
              <w:ind w:firstLine="0"/>
              <w:jc w:val="center"/>
              <w:rPr>
                <w:rFonts w:hint="eastAsia" w:ascii="宋体" w:hAnsi="宋体" w:eastAsia="宋体" w:cs="宋体"/>
                <w:sz w:val="18"/>
                <w:szCs w:val="18"/>
              </w:rPr>
            </w:pPr>
            <w:r>
              <w:rPr>
                <w:rFonts w:hint="eastAsia" w:ascii="宋体" w:hAnsi="宋体" w:eastAsia="宋体" w:cs="宋体"/>
                <w:sz w:val="18"/>
                <w:szCs w:val="18"/>
              </w:rPr>
              <w:t>96.71</w:t>
            </w:r>
          </w:p>
        </w:tc>
        <w:tc>
          <w:tcPr>
            <w:tcW w:w="1595" w:type="dxa"/>
            <w:vAlign w:val="center"/>
          </w:tcPr>
          <w:p w14:paraId="18A60C45">
            <w:pPr>
              <w:ind w:firstLine="0"/>
              <w:jc w:val="center"/>
              <w:rPr>
                <w:rFonts w:hint="eastAsia" w:ascii="宋体" w:hAnsi="宋体" w:eastAsia="宋体" w:cs="宋体"/>
                <w:sz w:val="18"/>
                <w:szCs w:val="18"/>
              </w:rPr>
            </w:pPr>
            <w:r>
              <w:rPr>
                <w:rFonts w:hint="eastAsia" w:ascii="宋体" w:hAnsi="宋体" w:eastAsia="宋体" w:cs="宋体"/>
                <w:sz w:val="18"/>
                <w:szCs w:val="18"/>
              </w:rPr>
              <w:t>2671.1</w:t>
            </w:r>
          </w:p>
        </w:tc>
        <w:tc>
          <w:tcPr>
            <w:tcW w:w="1595" w:type="dxa"/>
            <w:vAlign w:val="center"/>
          </w:tcPr>
          <w:p w14:paraId="21D2D3E4">
            <w:pPr>
              <w:ind w:firstLine="0"/>
              <w:jc w:val="center"/>
              <w:rPr>
                <w:rFonts w:hint="eastAsia" w:ascii="宋体" w:hAnsi="宋体" w:eastAsia="宋体" w:cs="宋体"/>
                <w:sz w:val="18"/>
                <w:szCs w:val="18"/>
              </w:rPr>
            </w:pPr>
            <w:r>
              <w:rPr>
                <w:rFonts w:hint="eastAsia" w:ascii="宋体" w:hAnsi="宋体" w:eastAsia="宋体" w:cs="宋体"/>
                <w:sz w:val="18"/>
                <w:szCs w:val="18"/>
              </w:rPr>
              <w:t>6.00</w:t>
            </w:r>
          </w:p>
        </w:tc>
        <w:tc>
          <w:tcPr>
            <w:tcW w:w="1595" w:type="dxa"/>
            <w:vAlign w:val="center"/>
          </w:tcPr>
          <w:p w14:paraId="409A0DD7">
            <w:pPr>
              <w:ind w:firstLine="0"/>
              <w:jc w:val="center"/>
              <w:rPr>
                <w:rFonts w:hint="eastAsia" w:ascii="宋体" w:hAnsi="宋体" w:eastAsia="宋体" w:cs="宋体"/>
                <w:sz w:val="18"/>
                <w:szCs w:val="18"/>
              </w:rPr>
            </w:pPr>
            <w:r>
              <w:rPr>
                <w:rFonts w:hint="eastAsia" w:ascii="宋体" w:hAnsi="宋体" w:eastAsia="宋体" w:cs="宋体"/>
                <w:sz w:val="18"/>
                <w:szCs w:val="18"/>
              </w:rPr>
              <w:t>275.56</w:t>
            </w:r>
          </w:p>
        </w:tc>
        <w:tc>
          <w:tcPr>
            <w:tcW w:w="1595" w:type="dxa"/>
            <w:vAlign w:val="center"/>
          </w:tcPr>
          <w:p w14:paraId="783D345A">
            <w:pPr>
              <w:ind w:firstLine="0"/>
              <w:jc w:val="center"/>
              <w:rPr>
                <w:rFonts w:hint="eastAsia" w:ascii="宋体" w:hAnsi="宋体" w:eastAsia="宋体" w:cs="宋体"/>
                <w:sz w:val="18"/>
                <w:szCs w:val="18"/>
              </w:rPr>
            </w:pPr>
            <w:r>
              <w:rPr>
                <w:rFonts w:hint="eastAsia" w:ascii="宋体" w:hAnsi="宋体" w:eastAsia="宋体" w:cs="宋体"/>
                <w:sz w:val="18"/>
                <w:szCs w:val="18"/>
              </w:rPr>
              <w:t>2783.3</w:t>
            </w:r>
          </w:p>
        </w:tc>
      </w:tr>
      <w:tr w14:paraId="0F2F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157FE1F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0.10</w:t>
            </w:r>
          </w:p>
        </w:tc>
        <w:tc>
          <w:tcPr>
            <w:tcW w:w="1596" w:type="dxa"/>
            <w:vAlign w:val="center"/>
          </w:tcPr>
          <w:p w14:paraId="5CE6D8ED">
            <w:pPr>
              <w:ind w:firstLine="0"/>
              <w:jc w:val="center"/>
              <w:rPr>
                <w:rFonts w:hint="eastAsia" w:ascii="宋体" w:hAnsi="宋体" w:eastAsia="宋体" w:cs="宋体"/>
                <w:sz w:val="18"/>
                <w:szCs w:val="18"/>
              </w:rPr>
            </w:pPr>
            <w:r>
              <w:rPr>
                <w:rFonts w:hint="eastAsia" w:ascii="宋体" w:hAnsi="宋体" w:eastAsia="宋体" w:cs="宋体"/>
                <w:sz w:val="18"/>
                <w:szCs w:val="18"/>
              </w:rPr>
              <w:t>99.63</w:t>
            </w:r>
          </w:p>
        </w:tc>
        <w:tc>
          <w:tcPr>
            <w:tcW w:w="1595" w:type="dxa"/>
            <w:vAlign w:val="center"/>
          </w:tcPr>
          <w:p w14:paraId="11A37E47">
            <w:pPr>
              <w:ind w:firstLine="0"/>
              <w:jc w:val="center"/>
              <w:rPr>
                <w:rFonts w:hint="eastAsia" w:ascii="宋体" w:hAnsi="宋体" w:eastAsia="宋体" w:cs="宋体"/>
                <w:sz w:val="18"/>
                <w:szCs w:val="18"/>
              </w:rPr>
            </w:pPr>
            <w:r>
              <w:rPr>
                <w:rFonts w:hint="eastAsia" w:ascii="宋体" w:hAnsi="宋体" w:eastAsia="宋体" w:cs="宋体"/>
                <w:sz w:val="18"/>
                <w:szCs w:val="18"/>
              </w:rPr>
              <w:t>2675.7</w:t>
            </w:r>
          </w:p>
        </w:tc>
        <w:tc>
          <w:tcPr>
            <w:tcW w:w="1595" w:type="dxa"/>
            <w:vAlign w:val="center"/>
          </w:tcPr>
          <w:p w14:paraId="2F43F40C">
            <w:pPr>
              <w:ind w:firstLine="0"/>
              <w:jc w:val="center"/>
              <w:rPr>
                <w:rFonts w:hint="eastAsia" w:ascii="宋体" w:hAnsi="宋体" w:eastAsia="宋体" w:cs="宋体"/>
                <w:sz w:val="18"/>
                <w:szCs w:val="18"/>
              </w:rPr>
            </w:pPr>
            <w:r>
              <w:rPr>
                <w:rFonts w:hint="eastAsia" w:ascii="宋体" w:hAnsi="宋体" w:eastAsia="宋体" w:cs="宋体"/>
                <w:sz w:val="18"/>
                <w:szCs w:val="18"/>
              </w:rPr>
              <w:t>7.00</w:t>
            </w:r>
          </w:p>
        </w:tc>
        <w:tc>
          <w:tcPr>
            <w:tcW w:w="1595" w:type="dxa"/>
            <w:vAlign w:val="center"/>
          </w:tcPr>
          <w:p w14:paraId="1A9509D9">
            <w:pPr>
              <w:ind w:firstLine="0"/>
              <w:jc w:val="center"/>
              <w:rPr>
                <w:rFonts w:hint="eastAsia" w:ascii="宋体" w:hAnsi="宋体" w:eastAsia="宋体" w:cs="宋体"/>
                <w:sz w:val="18"/>
                <w:szCs w:val="18"/>
              </w:rPr>
            </w:pPr>
            <w:r>
              <w:rPr>
                <w:rFonts w:hint="eastAsia" w:ascii="宋体" w:hAnsi="宋体" w:eastAsia="宋体" w:cs="宋体"/>
                <w:sz w:val="18"/>
                <w:szCs w:val="18"/>
              </w:rPr>
              <w:t>285.80</w:t>
            </w:r>
          </w:p>
        </w:tc>
        <w:tc>
          <w:tcPr>
            <w:tcW w:w="1595" w:type="dxa"/>
            <w:vAlign w:val="center"/>
          </w:tcPr>
          <w:p w14:paraId="28E952D1">
            <w:pPr>
              <w:ind w:firstLine="0"/>
              <w:jc w:val="center"/>
              <w:rPr>
                <w:rFonts w:hint="eastAsia" w:ascii="宋体" w:hAnsi="宋体" w:eastAsia="宋体" w:cs="宋体"/>
                <w:sz w:val="18"/>
                <w:szCs w:val="18"/>
              </w:rPr>
            </w:pPr>
            <w:r>
              <w:rPr>
                <w:rFonts w:hint="eastAsia" w:ascii="宋体" w:hAnsi="宋体" w:eastAsia="宋体" w:cs="宋体"/>
                <w:sz w:val="18"/>
                <w:szCs w:val="18"/>
              </w:rPr>
              <w:t>2771.4</w:t>
            </w:r>
          </w:p>
        </w:tc>
      </w:tr>
      <w:tr w14:paraId="7C08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4DF4323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0.12</w:t>
            </w:r>
          </w:p>
        </w:tc>
        <w:tc>
          <w:tcPr>
            <w:tcW w:w="1596" w:type="dxa"/>
            <w:vAlign w:val="center"/>
          </w:tcPr>
          <w:p w14:paraId="29A56446">
            <w:pPr>
              <w:ind w:firstLine="0"/>
              <w:jc w:val="center"/>
              <w:rPr>
                <w:rFonts w:hint="eastAsia" w:ascii="宋体" w:hAnsi="宋体" w:eastAsia="宋体" w:cs="宋体"/>
                <w:sz w:val="18"/>
                <w:szCs w:val="18"/>
              </w:rPr>
            </w:pPr>
            <w:r>
              <w:rPr>
                <w:rFonts w:hint="eastAsia" w:ascii="宋体" w:hAnsi="宋体" w:eastAsia="宋体" w:cs="宋体"/>
                <w:sz w:val="18"/>
                <w:szCs w:val="18"/>
              </w:rPr>
              <w:t>104.81</w:t>
            </w:r>
          </w:p>
        </w:tc>
        <w:tc>
          <w:tcPr>
            <w:tcW w:w="1595" w:type="dxa"/>
            <w:vAlign w:val="center"/>
          </w:tcPr>
          <w:p w14:paraId="123D9BDB">
            <w:pPr>
              <w:ind w:firstLine="0"/>
              <w:jc w:val="center"/>
              <w:rPr>
                <w:rFonts w:hint="eastAsia" w:ascii="宋体" w:hAnsi="宋体" w:eastAsia="宋体" w:cs="宋体"/>
                <w:sz w:val="18"/>
                <w:szCs w:val="18"/>
              </w:rPr>
            </w:pPr>
            <w:r>
              <w:rPr>
                <w:rFonts w:hint="eastAsia" w:ascii="宋体" w:hAnsi="宋体" w:eastAsia="宋体" w:cs="宋体"/>
                <w:sz w:val="18"/>
                <w:szCs w:val="18"/>
              </w:rPr>
              <w:t>2683.8</w:t>
            </w:r>
          </w:p>
        </w:tc>
        <w:tc>
          <w:tcPr>
            <w:tcW w:w="1595" w:type="dxa"/>
            <w:vAlign w:val="center"/>
          </w:tcPr>
          <w:p w14:paraId="761F30DC">
            <w:pPr>
              <w:ind w:firstLine="0"/>
              <w:jc w:val="center"/>
              <w:rPr>
                <w:rFonts w:hint="eastAsia" w:ascii="宋体" w:hAnsi="宋体" w:eastAsia="宋体" w:cs="宋体"/>
                <w:sz w:val="18"/>
                <w:szCs w:val="18"/>
              </w:rPr>
            </w:pPr>
            <w:r>
              <w:rPr>
                <w:rFonts w:hint="eastAsia" w:ascii="宋体" w:hAnsi="宋体" w:eastAsia="宋体" w:cs="宋体"/>
                <w:sz w:val="18"/>
                <w:szCs w:val="18"/>
              </w:rPr>
              <w:t>8.00</w:t>
            </w:r>
          </w:p>
        </w:tc>
        <w:tc>
          <w:tcPr>
            <w:tcW w:w="1595" w:type="dxa"/>
            <w:vAlign w:val="center"/>
          </w:tcPr>
          <w:p w14:paraId="0F71E931">
            <w:pPr>
              <w:ind w:firstLine="0"/>
              <w:jc w:val="center"/>
              <w:rPr>
                <w:rFonts w:hint="eastAsia" w:ascii="宋体" w:hAnsi="宋体" w:eastAsia="宋体" w:cs="宋体"/>
                <w:sz w:val="18"/>
                <w:szCs w:val="18"/>
              </w:rPr>
            </w:pPr>
            <w:r>
              <w:rPr>
                <w:rFonts w:hint="eastAsia" w:ascii="宋体" w:hAnsi="宋体" w:eastAsia="宋体" w:cs="宋体"/>
                <w:sz w:val="18"/>
                <w:szCs w:val="18"/>
              </w:rPr>
              <w:t>294.98</w:t>
            </w:r>
          </w:p>
        </w:tc>
        <w:tc>
          <w:tcPr>
            <w:tcW w:w="1595" w:type="dxa"/>
            <w:vAlign w:val="center"/>
          </w:tcPr>
          <w:p w14:paraId="09EE8A43">
            <w:pPr>
              <w:ind w:firstLine="0"/>
              <w:jc w:val="center"/>
              <w:rPr>
                <w:rFonts w:hint="eastAsia" w:ascii="宋体" w:hAnsi="宋体" w:eastAsia="宋体" w:cs="宋体"/>
                <w:sz w:val="18"/>
                <w:szCs w:val="18"/>
              </w:rPr>
            </w:pPr>
            <w:r>
              <w:rPr>
                <w:rFonts w:hint="eastAsia" w:ascii="宋体" w:hAnsi="宋体" w:eastAsia="宋体" w:cs="宋体"/>
                <w:sz w:val="18"/>
                <w:szCs w:val="18"/>
              </w:rPr>
              <w:t>2757.5</w:t>
            </w:r>
          </w:p>
        </w:tc>
      </w:tr>
      <w:tr w14:paraId="7C40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263938F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0.14</w:t>
            </w:r>
          </w:p>
        </w:tc>
        <w:tc>
          <w:tcPr>
            <w:tcW w:w="1596" w:type="dxa"/>
            <w:vAlign w:val="center"/>
          </w:tcPr>
          <w:p w14:paraId="2A180749">
            <w:pPr>
              <w:ind w:firstLine="0"/>
              <w:jc w:val="center"/>
              <w:rPr>
                <w:rFonts w:hint="eastAsia" w:ascii="宋体" w:hAnsi="宋体" w:eastAsia="宋体" w:cs="宋体"/>
                <w:sz w:val="18"/>
                <w:szCs w:val="18"/>
              </w:rPr>
            </w:pPr>
            <w:r>
              <w:rPr>
                <w:rFonts w:hint="eastAsia" w:ascii="宋体" w:hAnsi="宋体" w:eastAsia="宋体" w:cs="宋体"/>
                <w:sz w:val="18"/>
                <w:szCs w:val="18"/>
              </w:rPr>
              <w:t>109.32</w:t>
            </w:r>
          </w:p>
        </w:tc>
        <w:tc>
          <w:tcPr>
            <w:tcW w:w="1595" w:type="dxa"/>
            <w:vAlign w:val="center"/>
          </w:tcPr>
          <w:p w14:paraId="67B94B95">
            <w:pPr>
              <w:ind w:firstLine="0"/>
              <w:jc w:val="center"/>
              <w:rPr>
                <w:rFonts w:hint="eastAsia" w:ascii="宋体" w:hAnsi="宋体" w:eastAsia="宋体" w:cs="宋体"/>
                <w:sz w:val="18"/>
                <w:szCs w:val="18"/>
              </w:rPr>
            </w:pPr>
            <w:r>
              <w:rPr>
                <w:rFonts w:hint="eastAsia" w:ascii="宋体" w:hAnsi="宋体" w:eastAsia="宋体" w:cs="宋体"/>
                <w:sz w:val="18"/>
                <w:szCs w:val="18"/>
              </w:rPr>
              <w:t>2690.8</w:t>
            </w:r>
          </w:p>
        </w:tc>
        <w:tc>
          <w:tcPr>
            <w:tcW w:w="1595" w:type="dxa"/>
            <w:vAlign w:val="center"/>
          </w:tcPr>
          <w:p w14:paraId="299CC5D0">
            <w:pPr>
              <w:ind w:firstLine="0"/>
              <w:jc w:val="center"/>
              <w:rPr>
                <w:rFonts w:hint="eastAsia" w:ascii="宋体" w:hAnsi="宋体" w:eastAsia="宋体" w:cs="宋体"/>
                <w:sz w:val="18"/>
                <w:szCs w:val="18"/>
              </w:rPr>
            </w:pPr>
            <w:r>
              <w:rPr>
                <w:rFonts w:hint="eastAsia" w:ascii="宋体" w:hAnsi="宋体" w:eastAsia="宋体" w:cs="宋体"/>
                <w:sz w:val="18"/>
                <w:szCs w:val="18"/>
              </w:rPr>
              <w:t>9.00</w:t>
            </w:r>
          </w:p>
        </w:tc>
        <w:tc>
          <w:tcPr>
            <w:tcW w:w="1595" w:type="dxa"/>
            <w:vAlign w:val="center"/>
          </w:tcPr>
          <w:p w14:paraId="68A46A0F">
            <w:pPr>
              <w:ind w:firstLine="0"/>
              <w:jc w:val="center"/>
              <w:rPr>
                <w:rFonts w:hint="eastAsia" w:ascii="宋体" w:hAnsi="宋体" w:eastAsia="宋体" w:cs="宋体"/>
                <w:sz w:val="18"/>
                <w:szCs w:val="18"/>
              </w:rPr>
            </w:pPr>
            <w:r>
              <w:rPr>
                <w:rFonts w:hint="eastAsia" w:ascii="宋体" w:hAnsi="宋体" w:eastAsia="宋体" w:cs="宋体"/>
                <w:sz w:val="18"/>
                <w:szCs w:val="18"/>
              </w:rPr>
              <w:t>303.31</w:t>
            </w:r>
          </w:p>
        </w:tc>
        <w:tc>
          <w:tcPr>
            <w:tcW w:w="1595" w:type="dxa"/>
            <w:vAlign w:val="center"/>
          </w:tcPr>
          <w:p w14:paraId="34C3C3E6">
            <w:pPr>
              <w:ind w:firstLine="0"/>
              <w:jc w:val="center"/>
              <w:rPr>
                <w:rFonts w:hint="eastAsia" w:ascii="宋体" w:hAnsi="宋体" w:eastAsia="宋体" w:cs="宋体"/>
                <w:sz w:val="18"/>
                <w:szCs w:val="18"/>
              </w:rPr>
            </w:pPr>
            <w:r>
              <w:rPr>
                <w:rFonts w:hint="eastAsia" w:ascii="宋体" w:hAnsi="宋体" w:eastAsia="宋体" w:cs="宋体"/>
                <w:sz w:val="18"/>
                <w:szCs w:val="18"/>
              </w:rPr>
              <w:t>2741.8</w:t>
            </w:r>
          </w:p>
        </w:tc>
      </w:tr>
      <w:tr w14:paraId="13B1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249AD2D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0.16</w:t>
            </w:r>
          </w:p>
        </w:tc>
        <w:tc>
          <w:tcPr>
            <w:tcW w:w="1596" w:type="dxa"/>
            <w:vAlign w:val="center"/>
          </w:tcPr>
          <w:p w14:paraId="000D0953">
            <w:pPr>
              <w:ind w:firstLine="0"/>
              <w:jc w:val="center"/>
              <w:rPr>
                <w:rFonts w:hint="eastAsia" w:ascii="宋体" w:hAnsi="宋体" w:eastAsia="宋体" w:cs="宋体"/>
                <w:sz w:val="18"/>
                <w:szCs w:val="18"/>
              </w:rPr>
            </w:pPr>
            <w:r>
              <w:rPr>
                <w:rFonts w:hint="eastAsia" w:ascii="宋体" w:hAnsi="宋体" w:eastAsia="宋体" w:cs="宋体"/>
                <w:sz w:val="18"/>
                <w:szCs w:val="18"/>
              </w:rPr>
              <w:t>113.32</w:t>
            </w:r>
          </w:p>
        </w:tc>
        <w:tc>
          <w:tcPr>
            <w:tcW w:w="1595" w:type="dxa"/>
            <w:vAlign w:val="center"/>
          </w:tcPr>
          <w:p w14:paraId="3A6E3E24">
            <w:pPr>
              <w:ind w:firstLine="0"/>
              <w:jc w:val="center"/>
              <w:rPr>
                <w:rFonts w:hint="eastAsia" w:ascii="宋体" w:hAnsi="宋体" w:eastAsia="宋体" w:cs="宋体"/>
                <w:sz w:val="18"/>
                <w:szCs w:val="18"/>
              </w:rPr>
            </w:pPr>
            <w:r>
              <w:rPr>
                <w:rFonts w:hint="eastAsia" w:ascii="宋体" w:hAnsi="宋体" w:eastAsia="宋体" w:cs="宋体"/>
                <w:sz w:val="18"/>
                <w:szCs w:val="18"/>
              </w:rPr>
              <w:t>2696.8</w:t>
            </w:r>
          </w:p>
        </w:tc>
        <w:tc>
          <w:tcPr>
            <w:tcW w:w="1595" w:type="dxa"/>
            <w:vAlign w:val="center"/>
          </w:tcPr>
          <w:p w14:paraId="3ABDF521">
            <w:pPr>
              <w:ind w:firstLine="0"/>
              <w:jc w:val="center"/>
              <w:rPr>
                <w:rFonts w:hint="eastAsia" w:ascii="宋体" w:hAnsi="宋体" w:eastAsia="宋体" w:cs="宋体"/>
                <w:sz w:val="18"/>
                <w:szCs w:val="18"/>
              </w:rPr>
            </w:pPr>
            <w:r>
              <w:rPr>
                <w:rFonts w:hint="eastAsia" w:ascii="宋体" w:hAnsi="宋体" w:eastAsia="宋体" w:cs="宋体"/>
                <w:sz w:val="18"/>
                <w:szCs w:val="18"/>
              </w:rPr>
              <w:t>10.0</w:t>
            </w:r>
          </w:p>
        </w:tc>
        <w:tc>
          <w:tcPr>
            <w:tcW w:w="1595" w:type="dxa"/>
            <w:vAlign w:val="center"/>
          </w:tcPr>
          <w:p w14:paraId="28AF3281">
            <w:pPr>
              <w:ind w:firstLine="0"/>
              <w:jc w:val="center"/>
              <w:rPr>
                <w:rFonts w:hint="eastAsia" w:ascii="宋体" w:hAnsi="宋体" w:eastAsia="宋体" w:cs="宋体"/>
                <w:sz w:val="18"/>
                <w:szCs w:val="18"/>
              </w:rPr>
            </w:pPr>
            <w:r>
              <w:rPr>
                <w:rFonts w:hint="eastAsia" w:ascii="宋体" w:hAnsi="宋体" w:eastAsia="宋体" w:cs="宋体"/>
                <w:sz w:val="18"/>
                <w:szCs w:val="18"/>
              </w:rPr>
              <w:t>310.96</w:t>
            </w:r>
          </w:p>
        </w:tc>
        <w:tc>
          <w:tcPr>
            <w:tcW w:w="1595" w:type="dxa"/>
            <w:vAlign w:val="center"/>
          </w:tcPr>
          <w:p w14:paraId="31E3D4D6">
            <w:pPr>
              <w:ind w:firstLine="0"/>
              <w:jc w:val="center"/>
              <w:rPr>
                <w:rFonts w:hint="eastAsia" w:ascii="宋体" w:hAnsi="宋体" w:eastAsia="宋体" w:cs="宋体"/>
                <w:sz w:val="18"/>
                <w:szCs w:val="18"/>
              </w:rPr>
            </w:pPr>
            <w:r>
              <w:rPr>
                <w:rFonts w:hint="eastAsia" w:ascii="宋体" w:hAnsi="宋体" w:eastAsia="宋体" w:cs="宋体"/>
                <w:sz w:val="18"/>
                <w:szCs w:val="18"/>
              </w:rPr>
              <w:t>2724.4</w:t>
            </w:r>
          </w:p>
        </w:tc>
      </w:tr>
      <w:tr w14:paraId="143C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0605CBA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0.18</w:t>
            </w:r>
          </w:p>
        </w:tc>
        <w:tc>
          <w:tcPr>
            <w:tcW w:w="1596" w:type="dxa"/>
            <w:vAlign w:val="center"/>
          </w:tcPr>
          <w:p w14:paraId="1138A4EE">
            <w:pPr>
              <w:ind w:firstLine="0"/>
              <w:jc w:val="center"/>
              <w:rPr>
                <w:rFonts w:hint="eastAsia" w:ascii="宋体" w:hAnsi="宋体" w:eastAsia="宋体" w:cs="宋体"/>
                <w:sz w:val="18"/>
                <w:szCs w:val="18"/>
              </w:rPr>
            </w:pPr>
            <w:r>
              <w:rPr>
                <w:rFonts w:hint="eastAsia" w:ascii="宋体" w:hAnsi="宋体" w:eastAsia="宋体" w:cs="宋体"/>
                <w:sz w:val="18"/>
                <w:szCs w:val="18"/>
              </w:rPr>
              <w:t>116.93</w:t>
            </w:r>
          </w:p>
        </w:tc>
        <w:tc>
          <w:tcPr>
            <w:tcW w:w="1595" w:type="dxa"/>
            <w:vAlign w:val="center"/>
          </w:tcPr>
          <w:p w14:paraId="48147FBB">
            <w:pPr>
              <w:ind w:firstLine="0"/>
              <w:jc w:val="center"/>
              <w:rPr>
                <w:rFonts w:hint="eastAsia" w:ascii="宋体" w:hAnsi="宋体" w:eastAsia="宋体" w:cs="宋体"/>
                <w:sz w:val="18"/>
                <w:szCs w:val="18"/>
              </w:rPr>
            </w:pPr>
            <w:r>
              <w:rPr>
                <w:rFonts w:hint="eastAsia" w:ascii="宋体" w:hAnsi="宋体" w:eastAsia="宋体" w:cs="宋体"/>
                <w:sz w:val="18"/>
                <w:szCs w:val="18"/>
              </w:rPr>
              <w:t>2702.1</w:t>
            </w:r>
          </w:p>
        </w:tc>
        <w:tc>
          <w:tcPr>
            <w:tcW w:w="1595" w:type="dxa"/>
            <w:vAlign w:val="center"/>
          </w:tcPr>
          <w:p w14:paraId="5A229E2C">
            <w:pPr>
              <w:ind w:firstLine="0"/>
              <w:jc w:val="center"/>
              <w:rPr>
                <w:rFonts w:hint="eastAsia" w:ascii="宋体" w:hAnsi="宋体" w:eastAsia="宋体" w:cs="宋体"/>
                <w:sz w:val="18"/>
                <w:szCs w:val="18"/>
              </w:rPr>
            </w:pPr>
            <w:r>
              <w:rPr>
                <w:rFonts w:hint="eastAsia" w:ascii="宋体" w:hAnsi="宋体" w:eastAsia="宋体" w:cs="宋体"/>
                <w:sz w:val="18"/>
                <w:szCs w:val="18"/>
              </w:rPr>
              <w:t>11.0</w:t>
            </w:r>
          </w:p>
        </w:tc>
        <w:tc>
          <w:tcPr>
            <w:tcW w:w="1595" w:type="dxa"/>
            <w:vAlign w:val="center"/>
          </w:tcPr>
          <w:p w14:paraId="6F23F04F">
            <w:pPr>
              <w:ind w:firstLine="0"/>
              <w:jc w:val="center"/>
              <w:rPr>
                <w:rFonts w:hint="eastAsia" w:ascii="宋体" w:hAnsi="宋体" w:eastAsia="宋体" w:cs="宋体"/>
                <w:sz w:val="18"/>
                <w:szCs w:val="18"/>
              </w:rPr>
            </w:pPr>
            <w:r>
              <w:rPr>
                <w:rFonts w:hint="eastAsia" w:ascii="宋体" w:hAnsi="宋体" w:eastAsia="宋体" w:cs="宋体"/>
                <w:sz w:val="18"/>
                <w:szCs w:val="18"/>
              </w:rPr>
              <w:t>318.04</w:t>
            </w:r>
          </w:p>
        </w:tc>
        <w:tc>
          <w:tcPr>
            <w:tcW w:w="1595" w:type="dxa"/>
            <w:vAlign w:val="center"/>
          </w:tcPr>
          <w:p w14:paraId="20EF93ED">
            <w:pPr>
              <w:ind w:firstLine="0"/>
              <w:jc w:val="center"/>
              <w:rPr>
                <w:rFonts w:hint="eastAsia" w:ascii="宋体" w:hAnsi="宋体" w:eastAsia="宋体" w:cs="宋体"/>
                <w:sz w:val="18"/>
                <w:szCs w:val="18"/>
              </w:rPr>
            </w:pPr>
            <w:r>
              <w:rPr>
                <w:rFonts w:hint="eastAsia" w:ascii="宋体" w:hAnsi="宋体" w:eastAsia="宋体" w:cs="宋体"/>
                <w:sz w:val="18"/>
                <w:szCs w:val="18"/>
              </w:rPr>
              <w:t>2705.4</w:t>
            </w:r>
          </w:p>
        </w:tc>
      </w:tr>
      <w:tr w14:paraId="3FF9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2B9D571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0.20</w:t>
            </w:r>
          </w:p>
        </w:tc>
        <w:tc>
          <w:tcPr>
            <w:tcW w:w="1596" w:type="dxa"/>
            <w:vAlign w:val="center"/>
          </w:tcPr>
          <w:p w14:paraId="7C42B049">
            <w:pPr>
              <w:ind w:firstLine="0"/>
              <w:jc w:val="center"/>
              <w:rPr>
                <w:rFonts w:hint="eastAsia" w:ascii="宋体" w:hAnsi="宋体" w:eastAsia="宋体" w:cs="宋体"/>
                <w:sz w:val="18"/>
                <w:szCs w:val="18"/>
              </w:rPr>
            </w:pPr>
            <w:r>
              <w:rPr>
                <w:rFonts w:hint="eastAsia" w:ascii="宋体" w:hAnsi="宋体" w:eastAsia="宋体" w:cs="宋体"/>
                <w:sz w:val="18"/>
                <w:szCs w:val="18"/>
              </w:rPr>
              <w:t>120.23</w:t>
            </w:r>
          </w:p>
        </w:tc>
        <w:tc>
          <w:tcPr>
            <w:tcW w:w="1595" w:type="dxa"/>
            <w:vAlign w:val="center"/>
          </w:tcPr>
          <w:p w14:paraId="4E0675EF">
            <w:pPr>
              <w:ind w:firstLine="0"/>
              <w:jc w:val="center"/>
              <w:rPr>
                <w:rFonts w:hint="eastAsia" w:ascii="宋体" w:hAnsi="宋体" w:eastAsia="宋体" w:cs="宋体"/>
                <w:sz w:val="18"/>
                <w:szCs w:val="18"/>
              </w:rPr>
            </w:pPr>
            <w:r>
              <w:rPr>
                <w:rFonts w:hint="eastAsia" w:ascii="宋体" w:hAnsi="宋体" w:eastAsia="宋体" w:cs="宋体"/>
                <w:sz w:val="18"/>
                <w:szCs w:val="18"/>
              </w:rPr>
              <w:t>2706.9</w:t>
            </w:r>
          </w:p>
        </w:tc>
        <w:tc>
          <w:tcPr>
            <w:tcW w:w="1595" w:type="dxa"/>
            <w:vAlign w:val="center"/>
          </w:tcPr>
          <w:p w14:paraId="33CF7893">
            <w:pPr>
              <w:ind w:firstLine="0"/>
              <w:jc w:val="center"/>
              <w:rPr>
                <w:rFonts w:hint="eastAsia" w:ascii="宋体" w:hAnsi="宋体" w:eastAsia="宋体" w:cs="宋体"/>
                <w:sz w:val="18"/>
                <w:szCs w:val="18"/>
              </w:rPr>
            </w:pPr>
            <w:r>
              <w:rPr>
                <w:rFonts w:hint="eastAsia" w:ascii="宋体" w:hAnsi="宋体" w:eastAsia="宋体" w:cs="宋体"/>
                <w:sz w:val="18"/>
                <w:szCs w:val="18"/>
              </w:rPr>
              <w:t>12.0</w:t>
            </w:r>
          </w:p>
        </w:tc>
        <w:tc>
          <w:tcPr>
            <w:tcW w:w="1595" w:type="dxa"/>
            <w:vAlign w:val="center"/>
          </w:tcPr>
          <w:p w14:paraId="50FB6D2E">
            <w:pPr>
              <w:ind w:firstLine="0"/>
              <w:jc w:val="center"/>
              <w:rPr>
                <w:rFonts w:hint="eastAsia" w:ascii="宋体" w:hAnsi="宋体" w:eastAsia="宋体" w:cs="宋体"/>
                <w:sz w:val="18"/>
                <w:szCs w:val="18"/>
              </w:rPr>
            </w:pPr>
            <w:r>
              <w:rPr>
                <w:rFonts w:hint="eastAsia" w:ascii="宋体" w:hAnsi="宋体" w:eastAsia="宋体" w:cs="宋体"/>
                <w:sz w:val="18"/>
                <w:szCs w:val="18"/>
              </w:rPr>
              <w:t>324.64</w:t>
            </w:r>
          </w:p>
        </w:tc>
        <w:tc>
          <w:tcPr>
            <w:tcW w:w="1595" w:type="dxa"/>
            <w:vAlign w:val="center"/>
          </w:tcPr>
          <w:p w14:paraId="1713C2E0">
            <w:pPr>
              <w:ind w:firstLine="0"/>
              <w:jc w:val="center"/>
              <w:rPr>
                <w:rFonts w:hint="eastAsia" w:ascii="宋体" w:hAnsi="宋体" w:eastAsia="宋体" w:cs="宋体"/>
                <w:sz w:val="18"/>
                <w:szCs w:val="18"/>
              </w:rPr>
            </w:pPr>
            <w:r>
              <w:rPr>
                <w:rFonts w:hint="eastAsia" w:ascii="宋体" w:hAnsi="宋体" w:eastAsia="宋体" w:cs="宋体"/>
                <w:sz w:val="18"/>
                <w:szCs w:val="18"/>
              </w:rPr>
              <w:t>2684.8</w:t>
            </w:r>
          </w:p>
        </w:tc>
      </w:tr>
      <w:tr w14:paraId="643C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1A52D82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0.25</w:t>
            </w:r>
          </w:p>
        </w:tc>
        <w:tc>
          <w:tcPr>
            <w:tcW w:w="1596" w:type="dxa"/>
            <w:vAlign w:val="center"/>
          </w:tcPr>
          <w:p w14:paraId="277F0439">
            <w:pPr>
              <w:ind w:firstLine="0"/>
              <w:jc w:val="center"/>
              <w:rPr>
                <w:rFonts w:hint="eastAsia" w:ascii="宋体" w:hAnsi="宋体" w:eastAsia="宋体" w:cs="宋体"/>
                <w:sz w:val="18"/>
                <w:szCs w:val="18"/>
              </w:rPr>
            </w:pPr>
            <w:r>
              <w:rPr>
                <w:rFonts w:hint="eastAsia" w:ascii="宋体" w:hAnsi="宋体" w:eastAsia="宋体" w:cs="宋体"/>
                <w:sz w:val="18"/>
                <w:szCs w:val="18"/>
              </w:rPr>
              <w:t>127.43</w:t>
            </w:r>
          </w:p>
        </w:tc>
        <w:tc>
          <w:tcPr>
            <w:tcW w:w="1595" w:type="dxa"/>
            <w:vAlign w:val="center"/>
          </w:tcPr>
          <w:p w14:paraId="5B91C080">
            <w:pPr>
              <w:ind w:firstLine="0"/>
              <w:jc w:val="center"/>
              <w:rPr>
                <w:rFonts w:hint="eastAsia" w:ascii="宋体" w:hAnsi="宋体" w:eastAsia="宋体" w:cs="宋体"/>
                <w:sz w:val="18"/>
                <w:szCs w:val="18"/>
              </w:rPr>
            </w:pPr>
            <w:r>
              <w:rPr>
                <w:rFonts w:hint="eastAsia" w:ascii="宋体" w:hAnsi="宋体" w:eastAsia="宋体" w:cs="宋体"/>
                <w:sz w:val="18"/>
                <w:szCs w:val="18"/>
              </w:rPr>
              <w:t>2717.2</w:t>
            </w:r>
          </w:p>
        </w:tc>
        <w:tc>
          <w:tcPr>
            <w:tcW w:w="1595" w:type="dxa"/>
            <w:vAlign w:val="center"/>
          </w:tcPr>
          <w:p w14:paraId="3644B386">
            <w:pPr>
              <w:ind w:firstLine="0"/>
              <w:jc w:val="center"/>
              <w:rPr>
                <w:rFonts w:hint="eastAsia" w:ascii="宋体" w:hAnsi="宋体" w:eastAsia="宋体" w:cs="宋体"/>
                <w:sz w:val="18"/>
                <w:szCs w:val="18"/>
              </w:rPr>
            </w:pPr>
            <w:r>
              <w:rPr>
                <w:rFonts w:hint="eastAsia" w:ascii="宋体" w:hAnsi="宋体" w:eastAsia="宋体" w:cs="宋体"/>
                <w:sz w:val="18"/>
                <w:szCs w:val="18"/>
              </w:rPr>
              <w:t>13.0</w:t>
            </w:r>
          </w:p>
        </w:tc>
        <w:tc>
          <w:tcPr>
            <w:tcW w:w="1595" w:type="dxa"/>
            <w:vAlign w:val="center"/>
          </w:tcPr>
          <w:p w14:paraId="08EF72F7">
            <w:pPr>
              <w:ind w:firstLine="0"/>
              <w:jc w:val="center"/>
              <w:rPr>
                <w:rFonts w:hint="eastAsia" w:ascii="宋体" w:hAnsi="宋体" w:eastAsia="宋体" w:cs="宋体"/>
                <w:sz w:val="18"/>
                <w:szCs w:val="18"/>
              </w:rPr>
            </w:pPr>
            <w:r>
              <w:rPr>
                <w:rFonts w:hint="eastAsia" w:ascii="宋体" w:hAnsi="宋体" w:eastAsia="宋体" w:cs="宋体"/>
                <w:sz w:val="18"/>
                <w:szCs w:val="18"/>
              </w:rPr>
              <w:t>330.81</w:t>
            </w:r>
          </w:p>
        </w:tc>
        <w:tc>
          <w:tcPr>
            <w:tcW w:w="1595" w:type="dxa"/>
            <w:vAlign w:val="center"/>
          </w:tcPr>
          <w:p w14:paraId="531BF466">
            <w:pPr>
              <w:ind w:firstLine="0"/>
              <w:jc w:val="center"/>
              <w:rPr>
                <w:rFonts w:hint="eastAsia" w:ascii="宋体" w:hAnsi="宋体" w:eastAsia="宋体" w:cs="宋体"/>
                <w:sz w:val="18"/>
                <w:szCs w:val="18"/>
              </w:rPr>
            </w:pPr>
            <w:r>
              <w:rPr>
                <w:rFonts w:hint="eastAsia" w:ascii="宋体" w:hAnsi="宋体" w:eastAsia="宋体" w:cs="宋体"/>
                <w:sz w:val="18"/>
                <w:szCs w:val="18"/>
              </w:rPr>
              <w:t>2662.4</w:t>
            </w:r>
          </w:p>
        </w:tc>
      </w:tr>
      <w:tr w14:paraId="7E10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0CE901B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0.30</w:t>
            </w:r>
          </w:p>
        </w:tc>
        <w:tc>
          <w:tcPr>
            <w:tcW w:w="1596" w:type="dxa"/>
            <w:vAlign w:val="center"/>
          </w:tcPr>
          <w:p w14:paraId="51070225">
            <w:pPr>
              <w:ind w:firstLine="0"/>
              <w:jc w:val="center"/>
              <w:rPr>
                <w:rFonts w:hint="eastAsia" w:ascii="宋体" w:hAnsi="宋体" w:eastAsia="宋体" w:cs="宋体"/>
                <w:sz w:val="18"/>
                <w:szCs w:val="18"/>
              </w:rPr>
            </w:pPr>
            <w:r>
              <w:rPr>
                <w:rFonts w:hint="eastAsia" w:ascii="宋体" w:hAnsi="宋体" w:eastAsia="宋体" w:cs="宋体"/>
                <w:sz w:val="18"/>
                <w:szCs w:val="18"/>
              </w:rPr>
              <w:t>133.54</w:t>
            </w:r>
          </w:p>
        </w:tc>
        <w:tc>
          <w:tcPr>
            <w:tcW w:w="1595" w:type="dxa"/>
            <w:vAlign w:val="center"/>
          </w:tcPr>
          <w:p w14:paraId="70110C0B">
            <w:pPr>
              <w:ind w:firstLine="0"/>
              <w:jc w:val="center"/>
              <w:rPr>
                <w:rFonts w:hint="eastAsia" w:ascii="宋体" w:hAnsi="宋体" w:eastAsia="宋体" w:cs="宋体"/>
                <w:sz w:val="18"/>
                <w:szCs w:val="18"/>
              </w:rPr>
            </w:pPr>
            <w:r>
              <w:rPr>
                <w:rFonts w:hint="eastAsia" w:ascii="宋体" w:hAnsi="宋体" w:eastAsia="宋体" w:cs="宋体"/>
                <w:sz w:val="18"/>
                <w:szCs w:val="18"/>
              </w:rPr>
              <w:t>2725.5</w:t>
            </w:r>
          </w:p>
        </w:tc>
        <w:tc>
          <w:tcPr>
            <w:tcW w:w="1595" w:type="dxa"/>
            <w:vAlign w:val="center"/>
          </w:tcPr>
          <w:p w14:paraId="4DC21289">
            <w:pPr>
              <w:ind w:firstLine="0"/>
              <w:jc w:val="center"/>
              <w:rPr>
                <w:rFonts w:hint="eastAsia" w:ascii="宋体" w:hAnsi="宋体" w:eastAsia="宋体" w:cs="宋体"/>
                <w:sz w:val="18"/>
                <w:szCs w:val="18"/>
              </w:rPr>
            </w:pPr>
            <w:r>
              <w:rPr>
                <w:rFonts w:hint="eastAsia" w:ascii="宋体" w:hAnsi="宋体" w:eastAsia="宋体" w:cs="宋体"/>
                <w:sz w:val="18"/>
                <w:szCs w:val="18"/>
              </w:rPr>
              <w:t>14.0</w:t>
            </w:r>
          </w:p>
        </w:tc>
        <w:tc>
          <w:tcPr>
            <w:tcW w:w="1595" w:type="dxa"/>
            <w:vAlign w:val="center"/>
          </w:tcPr>
          <w:p w14:paraId="57D52A7B">
            <w:pPr>
              <w:ind w:firstLine="0"/>
              <w:jc w:val="center"/>
              <w:rPr>
                <w:rFonts w:hint="eastAsia" w:ascii="宋体" w:hAnsi="宋体" w:eastAsia="宋体" w:cs="宋体"/>
                <w:sz w:val="18"/>
                <w:szCs w:val="18"/>
              </w:rPr>
            </w:pPr>
            <w:r>
              <w:rPr>
                <w:rFonts w:hint="eastAsia" w:ascii="宋体" w:hAnsi="宋体" w:eastAsia="宋体" w:cs="宋体"/>
                <w:sz w:val="18"/>
                <w:szCs w:val="18"/>
              </w:rPr>
              <w:t>336.63</w:t>
            </w:r>
          </w:p>
        </w:tc>
        <w:tc>
          <w:tcPr>
            <w:tcW w:w="1595" w:type="dxa"/>
            <w:vAlign w:val="center"/>
          </w:tcPr>
          <w:p w14:paraId="108CE17E">
            <w:pPr>
              <w:ind w:firstLine="0"/>
              <w:jc w:val="center"/>
              <w:rPr>
                <w:rFonts w:hint="eastAsia" w:ascii="宋体" w:hAnsi="宋体" w:eastAsia="宋体" w:cs="宋体"/>
                <w:sz w:val="18"/>
                <w:szCs w:val="18"/>
              </w:rPr>
            </w:pPr>
            <w:r>
              <w:rPr>
                <w:rFonts w:hint="eastAsia" w:ascii="宋体" w:hAnsi="宋体" w:eastAsia="宋体" w:cs="宋体"/>
                <w:sz w:val="18"/>
                <w:szCs w:val="18"/>
              </w:rPr>
              <w:t>2638.3</w:t>
            </w:r>
          </w:p>
        </w:tc>
      </w:tr>
      <w:tr w14:paraId="1B77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31E9F4F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0.35</w:t>
            </w:r>
          </w:p>
        </w:tc>
        <w:tc>
          <w:tcPr>
            <w:tcW w:w="1596" w:type="dxa"/>
            <w:vAlign w:val="center"/>
          </w:tcPr>
          <w:p w14:paraId="0580B085">
            <w:pPr>
              <w:ind w:firstLine="0"/>
              <w:jc w:val="center"/>
              <w:rPr>
                <w:rFonts w:hint="eastAsia" w:ascii="宋体" w:hAnsi="宋体" w:eastAsia="宋体" w:cs="宋体"/>
                <w:sz w:val="18"/>
                <w:szCs w:val="18"/>
              </w:rPr>
            </w:pPr>
            <w:r>
              <w:rPr>
                <w:rFonts w:hint="eastAsia" w:ascii="宋体" w:hAnsi="宋体" w:eastAsia="宋体" w:cs="宋体"/>
                <w:sz w:val="18"/>
                <w:szCs w:val="18"/>
              </w:rPr>
              <w:t>138.88</w:t>
            </w:r>
          </w:p>
        </w:tc>
        <w:tc>
          <w:tcPr>
            <w:tcW w:w="1595" w:type="dxa"/>
            <w:vAlign w:val="center"/>
          </w:tcPr>
          <w:p w14:paraId="6C7391C5">
            <w:pPr>
              <w:ind w:firstLine="0"/>
              <w:jc w:val="center"/>
              <w:rPr>
                <w:rFonts w:hint="eastAsia" w:ascii="宋体" w:hAnsi="宋体" w:eastAsia="宋体" w:cs="宋体"/>
                <w:sz w:val="18"/>
                <w:szCs w:val="18"/>
              </w:rPr>
            </w:pPr>
            <w:r>
              <w:rPr>
                <w:rFonts w:hint="eastAsia" w:ascii="宋体" w:hAnsi="宋体" w:eastAsia="宋体" w:cs="宋体"/>
                <w:sz w:val="18"/>
                <w:szCs w:val="18"/>
              </w:rPr>
              <w:t>2732.5</w:t>
            </w:r>
          </w:p>
        </w:tc>
        <w:tc>
          <w:tcPr>
            <w:tcW w:w="1595" w:type="dxa"/>
            <w:vAlign w:val="center"/>
          </w:tcPr>
          <w:p w14:paraId="0A7C484E">
            <w:pPr>
              <w:ind w:firstLine="0"/>
              <w:jc w:val="center"/>
              <w:rPr>
                <w:rFonts w:hint="eastAsia" w:ascii="宋体" w:hAnsi="宋体" w:eastAsia="宋体" w:cs="宋体"/>
                <w:sz w:val="18"/>
                <w:szCs w:val="18"/>
              </w:rPr>
            </w:pPr>
            <w:r>
              <w:rPr>
                <w:rFonts w:hint="eastAsia" w:ascii="宋体" w:hAnsi="宋体" w:eastAsia="宋体" w:cs="宋体"/>
                <w:sz w:val="18"/>
                <w:szCs w:val="18"/>
              </w:rPr>
              <w:t>15.0</w:t>
            </w:r>
          </w:p>
        </w:tc>
        <w:tc>
          <w:tcPr>
            <w:tcW w:w="1595" w:type="dxa"/>
            <w:vAlign w:val="center"/>
          </w:tcPr>
          <w:p w14:paraId="11877A4D">
            <w:pPr>
              <w:ind w:firstLine="0"/>
              <w:jc w:val="center"/>
              <w:rPr>
                <w:rFonts w:hint="eastAsia" w:ascii="宋体" w:hAnsi="宋体" w:eastAsia="宋体" w:cs="宋体"/>
                <w:sz w:val="18"/>
                <w:szCs w:val="18"/>
              </w:rPr>
            </w:pPr>
            <w:r>
              <w:rPr>
                <w:rFonts w:hint="eastAsia" w:ascii="宋体" w:hAnsi="宋体" w:eastAsia="宋体" w:cs="宋体"/>
                <w:sz w:val="18"/>
                <w:szCs w:val="18"/>
              </w:rPr>
              <w:t>342.12</w:t>
            </w:r>
          </w:p>
        </w:tc>
        <w:tc>
          <w:tcPr>
            <w:tcW w:w="1595" w:type="dxa"/>
            <w:vAlign w:val="center"/>
          </w:tcPr>
          <w:p w14:paraId="2F68000F">
            <w:pPr>
              <w:ind w:firstLine="0"/>
              <w:jc w:val="center"/>
              <w:rPr>
                <w:rFonts w:hint="eastAsia" w:ascii="宋体" w:hAnsi="宋体" w:eastAsia="宋体" w:cs="宋体"/>
                <w:sz w:val="18"/>
                <w:szCs w:val="18"/>
              </w:rPr>
            </w:pPr>
            <w:r>
              <w:rPr>
                <w:rFonts w:hint="eastAsia" w:ascii="宋体" w:hAnsi="宋体" w:eastAsia="宋体" w:cs="宋体"/>
                <w:sz w:val="18"/>
                <w:szCs w:val="18"/>
              </w:rPr>
              <w:t>2611.6</w:t>
            </w:r>
          </w:p>
        </w:tc>
      </w:tr>
      <w:tr w14:paraId="4DD6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2B1DEAB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0.40</w:t>
            </w:r>
          </w:p>
        </w:tc>
        <w:tc>
          <w:tcPr>
            <w:tcW w:w="1596" w:type="dxa"/>
            <w:vAlign w:val="center"/>
          </w:tcPr>
          <w:p w14:paraId="16C66719">
            <w:pPr>
              <w:ind w:firstLine="0"/>
              <w:jc w:val="center"/>
              <w:rPr>
                <w:rFonts w:hint="eastAsia" w:ascii="宋体" w:hAnsi="宋体" w:eastAsia="宋体" w:cs="宋体"/>
                <w:sz w:val="18"/>
                <w:szCs w:val="18"/>
              </w:rPr>
            </w:pPr>
            <w:r>
              <w:rPr>
                <w:rFonts w:hint="eastAsia" w:ascii="宋体" w:hAnsi="宋体" w:eastAsia="宋体" w:cs="宋体"/>
                <w:sz w:val="18"/>
                <w:szCs w:val="18"/>
              </w:rPr>
              <w:t>143.62</w:t>
            </w:r>
          </w:p>
        </w:tc>
        <w:tc>
          <w:tcPr>
            <w:tcW w:w="1595" w:type="dxa"/>
            <w:vAlign w:val="center"/>
          </w:tcPr>
          <w:p w14:paraId="3B5892CE">
            <w:pPr>
              <w:ind w:firstLine="0"/>
              <w:jc w:val="center"/>
              <w:rPr>
                <w:rFonts w:hint="eastAsia" w:ascii="宋体" w:hAnsi="宋体" w:eastAsia="宋体" w:cs="宋体"/>
                <w:sz w:val="18"/>
                <w:szCs w:val="18"/>
              </w:rPr>
            </w:pPr>
            <w:r>
              <w:rPr>
                <w:rFonts w:hint="eastAsia" w:ascii="宋体" w:hAnsi="宋体" w:eastAsia="宋体" w:cs="宋体"/>
                <w:sz w:val="18"/>
                <w:szCs w:val="18"/>
              </w:rPr>
              <w:t>2738.5</w:t>
            </w:r>
          </w:p>
        </w:tc>
        <w:tc>
          <w:tcPr>
            <w:tcW w:w="1595" w:type="dxa"/>
            <w:vAlign w:val="center"/>
          </w:tcPr>
          <w:p w14:paraId="366B87F0">
            <w:pPr>
              <w:ind w:firstLine="0"/>
              <w:jc w:val="center"/>
              <w:rPr>
                <w:rFonts w:hint="eastAsia" w:ascii="宋体" w:hAnsi="宋体" w:eastAsia="宋体" w:cs="宋体"/>
                <w:sz w:val="18"/>
                <w:szCs w:val="18"/>
              </w:rPr>
            </w:pPr>
            <w:r>
              <w:rPr>
                <w:rFonts w:hint="eastAsia" w:ascii="宋体" w:hAnsi="宋体" w:eastAsia="宋体" w:cs="宋体"/>
                <w:sz w:val="18"/>
                <w:szCs w:val="18"/>
              </w:rPr>
              <w:t>16.0</w:t>
            </w:r>
          </w:p>
        </w:tc>
        <w:tc>
          <w:tcPr>
            <w:tcW w:w="1595" w:type="dxa"/>
            <w:vAlign w:val="center"/>
          </w:tcPr>
          <w:p w14:paraId="2630C9C3">
            <w:pPr>
              <w:ind w:firstLine="0"/>
              <w:jc w:val="center"/>
              <w:rPr>
                <w:rFonts w:hint="eastAsia" w:ascii="宋体" w:hAnsi="宋体" w:eastAsia="宋体" w:cs="宋体"/>
                <w:sz w:val="18"/>
                <w:szCs w:val="18"/>
              </w:rPr>
            </w:pPr>
            <w:r>
              <w:rPr>
                <w:rFonts w:hint="eastAsia" w:ascii="宋体" w:hAnsi="宋体" w:eastAsia="宋体" w:cs="宋体"/>
                <w:sz w:val="18"/>
                <w:szCs w:val="18"/>
              </w:rPr>
              <w:t>347.32</w:t>
            </w:r>
          </w:p>
        </w:tc>
        <w:tc>
          <w:tcPr>
            <w:tcW w:w="1595" w:type="dxa"/>
            <w:vAlign w:val="center"/>
          </w:tcPr>
          <w:p w14:paraId="08C95805">
            <w:pPr>
              <w:ind w:firstLine="0"/>
              <w:jc w:val="center"/>
              <w:rPr>
                <w:rFonts w:hint="eastAsia" w:ascii="宋体" w:hAnsi="宋体" w:eastAsia="宋体" w:cs="宋体"/>
                <w:sz w:val="18"/>
                <w:szCs w:val="18"/>
              </w:rPr>
            </w:pPr>
            <w:r>
              <w:rPr>
                <w:rFonts w:hint="eastAsia" w:ascii="宋体" w:hAnsi="宋体" w:eastAsia="宋体" w:cs="宋体"/>
                <w:sz w:val="18"/>
                <w:szCs w:val="18"/>
              </w:rPr>
              <w:t>2582.7</w:t>
            </w:r>
          </w:p>
        </w:tc>
      </w:tr>
      <w:tr w14:paraId="1E69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7EFA3C8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0.45</w:t>
            </w:r>
          </w:p>
        </w:tc>
        <w:tc>
          <w:tcPr>
            <w:tcW w:w="1596" w:type="dxa"/>
            <w:vAlign w:val="center"/>
          </w:tcPr>
          <w:p w14:paraId="119A5B32">
            <w:pPr>
              <w:ind w:firstLine="0"/>
              <w:jc w:val="center"/>
              <w:rPr>
                <w:rFonts w:hint="eastAsia" w:ascii="宋体" w:hAnsi="宋体" w:eastAsia="宋体" w:cs="宋体"/>
                <w:sz w:val="18"/>
                <w:szCs w:val="18"/>
              </w:rPr>
            </w:pPr>
            <w:r>
              <w:rPr>
                <w:rFonts w:hint="eastAsia" w:ascii="宋体" w:hAnsi="宋体" w:eastAsia="宋体" w:cs="宋体"/>
                <w:sz w:val="18"/>
                <w:szCs w:val="18"/>
              </w:rPr>
              <w:t>147.92</w:t>
            </w:r>
          </w:p>
        </w:tc>
        <w:tc>
          <w:tcPr>
            <w:tcW w:w="1595" w:type="dxa"/>
            <w:vAlign w:val="center"/>
          </w:tcPr>
          <w:p w14:paraId="51D279FD">
            <w:pPr>
              <w:ind w:firstLine="0"/>
              <w:jc w:val="center"/>
              <w:rPr>
                <w:rFonts w:hint="eastAsia" w:ascii="宋体" w:hAnsi="宋体" w:eastAsia="宋体" w:cs="宋体"/>
                <w:sz w:val="18"/>
                <w:szCs w:val="18"/>
              </w:rPr>
            </w:pPr>
            <w:r>
              <w:rPr>
                <w:rFonts w:hint="eastAsia" w:ascii="宋体" w:hAnsi="宋体" w:eastAsia="宋体" w:cs="宋体"/>
                <w:sz w:val="18"/>
                <w:szCs w:val="18"/>
              </w:rPr>
              <w:t>2743.8</w:t>
            </w:r>
          </w:p>
        </w:tc>
        <w:tc>
          <w:tcPr>
            <w:tcW w:w="1595" w:type="dxa"/>
            <w:vAlign w:val="center"/>
          </w:tcPr>
          <w:p w14:paraId="4D9DB489">
            <w:pPr>
              <w:ind w:firstLine="0"/>
              <w:jc w:val="center"/>
              <w:rPr>
                <w:rFonts w:hint="eastAsia" w:ascii="宋体" w:hAnsi="宋体" w:eastAsia="宋体" w:cs="宋体"/>
                <w:sz w:val="18"/>
                <w:szCs w:val="18"/>
              </w:rPr>
            </w:pPr>
            <w:r>
              <w:rPr>
                <w:rFonts w:hint="eastAsia" w:ascii="宋体" w:hAnsi="宋体" w:eastAsia="宋体" w:cs="宋体"/>
                <w:sz w:val="18"/>
                <w:szCs w:val="18"/>
              </w:rPr>
              <w:t>17.0</w:t>
            </w:r>
          </w:p>
        </w:tc>
        <w:tc>
          <w:tcPr>
            <w:tcW w:w="1595" w:type="dxa"/>
            <w:vAlign w:val="center"/>
          </w:tcPr>
          <w:p w14:paraId="794EB726">
            <w:pPr>
              <w:ind w:firstLine="0"/>
              <w:jc w:val="center"/>
              <w:rPr>
                <w:rFonts w:hint="eastAsia" w:ascii="宋体" w:hAnsi="宋体" w:eastAsia="宋体" w:cs="宋体"/>
                <w:sz w:val="18"/>
                <w:szCs w:val="18"/>
              </w:rPr>
            </w:pPr>
            <w:r>
              <w:rPr>
                <w:rFonts w:hint="eastAsia" w:ascii="宋体" w:hAnsi="宋体" w:eastAsia="宋体" w:cs="宋体"/>
                <w:sz w:val="18"/>
                <w:szCs w:val="18"/>
              </w:rPr>
              <w:t>352.26</w:t>
            </w:r>
          </w:p>
        </w:tc>
        <w:tc>
          <w:tcPr>
            <w:tcW w:w="1595" w:type="dxa"/>
            <w:vAlign w:val="center"/>
          </w:tcPr>
          <w:p w14:paraId="25A65D92">
            <w:pPr>
              <w:ind w:firstLine="0"/>
              <w:jc w:val="center"/>
              <w:rPr>
                <w:rFonts w:hint="eastAsia" w:ascii="宋体" w:hAnsi="宋体" w:eastAsia="宋体" w:cs="宋体"/>
                <w:sz w:val="18"/>
                <w:szCs w:val="18"/>
              </w:rPr>
            </w:pPr>
            <w:r>
              <w:rPr>
                <w:rFonts w:hint="eastAsia" w:ascii="宋体" w:hAnsi="宋体" w:eastAsia="宋体" w:cs="宋体"/>
                <w:sz w:val="18"/>
                <w:szCs w:val="18"/>
              </w:rPr>
              <w:t>2550.8</w:t>
            </w:r>
          </w:p>
        </w:tc>
      </w:tr>
      <w:tr w14:paraId="3ADB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729FB39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0.50</w:t>
            </w:r>
          </w:p>
        </w:tc>
        <w:tc>
          <w:tcPr>
            <w:tcW w:w="1596" w:type="dxa"/>
            <w:vAlign w:val="center"/>
          </w:tcPr>
          <w:p w14:paraId="569750F8">
            <w:pPr>
              <w:ind w:firstLine="0"/>
              <w:jc w:val="center"/>
              <w:rPr>
                <w:rFonts w:hint="eastAsia" w:ascii="宋体" w:hAnsi="宋体" w:eastAsia="宋体" w:cs="宋体"/>
                <w:sz w:val="18"/>
                <w:szCs w:val="18"/>
              </w:rPr>
            </w:pPr>
            <w:r>
              <w:rPr>
                <w:rFonts w:hint="eastAsia" w:ascii="宋体" w:hAnsi="宋体" w:eastAsia="宋体" w:cs="宋体"/>
                <w:sz w:val="18"/>
                <w:szCs w:val="18"/>
              </w:rPr>
              <w:t>151.85</w:t>
            </w:r>
          </w:p>
        </w:tc>
        <w:tc>
          <w:tcPr>
            <w:tcW w:w="1595" w:type="dxa"/>
            <w:vAlign w:val="center"/>
          </w:tcPr>
          <w:p w14:paraId="069977EE">
            <w:pPr>
              <w:ind w:firstLine="0"/>
              <w:jc w:val="center"/>
              <w:rPr>
                <w:rFonts w:hint="eastAsia" w:ascii="宋体" w:hAnsi="宋体" w:eastAsia="宋体" w:cs="宋体"/>
                <w:sz w:val="18"/>
                <w:szCs w:val="18"/>
              </w:rPr>
            </w:pPr>
            <w:r>
              <w:rPr>
                <w:rFonts w:hint="eastAsia" w:ascii="宋体" w:hAnsi="宋体" w:eastAsia="宋体" w:cs="宋体"/>
                <w:sz w:val="18"/>
                <w:szCs w:val="18"/>
              </w:rPr>
              <w:t>2748.5</w:t>
            </w:r>
          </w:p>
        </w:tc>
        <w:tc>
          <w:tcPr>
            <w:tcW w:w="1595" w:type="dxa"/>
            <w:vAlign w:val="center"/>
          </w:tcPr>
          <w:p w14:paraId="06E2F82A">
            <w:pPr>
              <w:ind w:firstLine="0"/>
              <w:jc w:val="center"/>
              <w:rPr>
                <w:rFonts w:hint="eastAsia" w:ascii="宋体" w:hAnsi="宋体" w:eastAsia="宋体" w:cs="宋体"/>
                <w:sz w:val="18"/>
                <w:szCs w:val="18"/>
              </w:rPr>
            </w:pPr>
            <w:r>
              <w:rPr>
                <w:rFonts w:hint="eastAsia" w:ascii="宋体" w:hAnsi="宋体" w:eastAsia="宋体" w:cs="宋体"/>
                <w:sz w:val="18"/>
                <w:szCs w:val="18"/>
              </w:rPr>
              <w:t>18.0</w:t>
            </w:r>
          </w:p>
        </w:tc>
        <w:tc>
          <w:tcPr>
            <w:tcW w:w="1595" w:type="dxa"/>
            <w:vAlign w:val="center"/>
          </w:tcPr>
          <w:p w14:paraId="1A0EEC44">
            <w:pPr>
              <w:ind w:firstLine="0"/>
              <w:jc w:val="center"/>
              <w:rPr>
                <w:rFonts w:hint="eastAsia" w:ascii="宋体" w:hAnsi="宋体" w:eastAsia="宋体" w:cs="宋体"/>
                <w:sz w:val="18"/>
                <w:szCs w:val="18"/>
              </w:rPr>
            </w:pPr>
            <w:r>
              <w:rPr>
                <w:rFonts w:hint="eastAsia" w:ascii="宋体" w:hAnsi="宋体" w:eastAsia="宋体" w:cs="宋体"/>
                <w:sz w:val="18"/>
                <w:szCs w:val="18"/>
              </w:rPr>
              <w:t>356.96</w:t>
            </w:r>
          </w:p>
        </w:tc>
        <w:tc>
          <w:tcPr>
            <w:tcW w:w="1595" w:type="dxa"/>
            <w:vAlign w:val="center"/>
          </w:tcPr>
          <w:p w14:paraId="63AF380F">
            <w:pPr>
              <w:ind w:firstLine="0"/>
              <w:jc w:val="center"/>
              <w:rPr>
                <w:rFonts w:hint="eastAsia" w:ascii="宋体" w:hAnsi="宋体" w:eastAsia="宋体" w:cs="宋体"/>
                <w:sz w:val="18"/>
                <w:szCs w:val="18"/>
              </w:rPr>
            </w:pPr>
            <w:r>
              <w:rPr>
                <w:rFonts w:hint="eastAsia" w:ascii="宋体" w:hAnsi="宋体" w:eastAsia="宋体" w:cs="宋体"/>
                <w:sz w:val="18"/>
                <w:szCs w:val="18"/>
              </w:rPr>
              <w:t>2514.4</w:t>
            </w:r>
          </w:p>
        </w:tc>
      </w:tr>
      <w:tr w14:paraId="2878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4E1890F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0.60</w:t>
            </w:r>
          </w:p>
        </w:tc>
        <w:tc>
          <w:tcPr>
            <w:tcW w:w="1596" w:type="dxa"/>
            <w:vAlign w:val="center"/>
          </w:tcPr>
          <w:p w14:paraId="59ABF49D">
            <w:pPr>
              <w:ind w:firstLine="0"/>
              <w:jc w:val="center"/>
              <w:rPr>
                <w:rFonts w:hint="eastAsia" w:ascii="宋体" w:hAnsi="宋体" w:eastAsia="宋体" w:cs="宋体"/>
                <w:sz w:val="18"/>
                <w:szCs w:val="18"/>
              </w:rPr>
            </w:pPr>
            <w:r>
              <w:rPr>
                <w:rFonts w:hint="eastAsia" w:ascii="宋体" w:hAnsi="宋体" w:eastAsia="宋体" w:cs="宋体"/>
                <w:sz w:val="18"/>
                <w:szCs w:val="18"/>
              </w:rPr>
              <w:t>158.84</w:t>
            </w:r>
          </w:p>
        </w:tc>
        <w:tc>
          <w:tcPr>
            <w:tcW w:w="1595" w:type="dxa"/>
            <w:vAlign w:val="center"/>
          </w:tcPr>
          <w:p w14:paraId="53BF6D5D">
            <w:pPr>
              <w:ind w:firstLine="0"/>
              <w:jc w:val="center"/>
              <w:rPr>
                <w:rFonts w:hint="eastAsia" w:ascii="宋体" w:hAnsi="宋体" w:eastAsia="宋体" w:cs="宋体"/>
                <w:sz w:val="18"/>
                <w:szCs w:val="18"/>
              </w:rPr>
            </w:pPr>
            <w:r>
              <w:rPr>
                <w:rFonts w:hint="eastAsia" w:ascii="宋体" w:hAnsi="宋体" w:eastAsia="宋体" w:cs="宋体"/>
                <w:sz w:val="18"/>
                <w:szCs w:val="18"/>
              </w:rPr>
              <w:t>2756.4</w:t>
            </w:r>
          </w:p>
        </w:tc>
        <w:tc>
          <w:tcPr>
            <w:tcW w:w="1595" w:type="dxa"/>
            <w:vAlign w:val="center"/>
          </w:tcPr>
          <w:p w14:paraId="7149DE58">
            <w:pPr>
              <w:ind w:firstLine="0"/>
              <w:jc w:val="center"/>
              <w:rPr>
                <w:rFonts w:hint="eastAsia" w:ascii="宋体" w:hAnsi="宋体" w:eastAsia="宋体" w:cs="宋体"/>
                <w:sz w:val="18"/>
                <w:szCs w:val="18"/>
              </w:rPr>
            </w:pPr>
            <w:r>
              <w:rPr>
                <w:rFonts w:hint="eastAsia" w:ascii="宋体" w:hAnsi="宋体" w:eastAsia="宋体" w:cs="宋体"/>
                <w:sz w:val="18"/>
                <w:szCs w:val="18"/>
              </w:rPr>
              <w:t>19.0</w:t>
            </w:r>
          </w:p>
        </w:tc>
        <w:tc>
          <w:tcPr>
            <w:tcW w:w="1595" w:type="dxa"/>
            <w:vAlign w:val="center"/>
          </w:tcPr>
          <w:p w14:paraId="727D77CE">
            <w:pPr>
              <w:ind w:firstLine="0"/>
              <w:jc w:val="center"/>
              <w:rPr>
                <w:rFonts w:hint="eastAsia" w:ascii="宋体" w:hAnsi="宋体" w:eastAsia="宋体" w:cs="宋体"/>
                <w:sz w:val="18"/>
                <w:szCs w:val="18"/>
              </w:rPr>
            </w:pPr>
            <w:r>
              <w:rPr>
                <w:rFonts w:hint="eastAsia" w:ascii="宋体" w:hAnsi="宋体" w:eastAsia="宋体" w:cs="宋体"/>
                <w:sz w:val="18"/>
                <w:szCs w:val="18"/>
              </w:rPr>
              <w:t>361.44</w:t>
            </w:r>
          </w:p>
        </w:tc>
        <w:tc>
          <w:tcPr>
            <w:tcW w:w="1595" w:type="dxa"/>
            <w:vAlign w:val="center"/>
          </w:tcPr>
          <w:p w14:paraId="7C209E37">
            <w:pPr>
              <w:ind w:firstLine="0"/>
              <w:jc w:val="center"/>
              <w:rPr>
                <w:rFonts w:hint="eastAsia" w:ascii="宋体" w:hAnsi="宋体" w:eastAsia="宋体" w:cs="宋体"/>
                <w:sz w:val="18"/>
                <w:szCs w:val="18"/>
              </w:rPr>
            </w:pPr>
            <w:r>
              <w:rPr>
                <w:rFonts w:hint="eastAsia" w:ascii="宋体" w:hAnsi="宋体" w:eastAsia="宋体" w:cs="宋体"/>
                <w:sz w:val="18"/>
                <w:szCs w:val="18"/>
              </w:rPr>
              <w:t>2470.1</w:t>
            </w:r>
          </w:p>
        </w:tc>
      </w:tr>
      <w:tr w14:paraId="2E6A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0C7A196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0.70</w:t>
            </w:r>
          </w:p>
        </w:tc>
        <w:tc>
          <w:tcPr>
            <w:tcW w:w="1596" w:type="dxa"/>
            <w:vAlign w:val="center"/>
          </w:tcPr>
          <w:p w14:paraId="4A497AD8">
            <w:pPr>
              <w:ind w:firstLine="0"/>
              <w:jc w:val="center"/>
              <w:rPr>
                <w:rFonts w:hint="eastAsia" w:ascii="宋体" w:hAnsi="宋体" w:eastAsia="宋体" w:cs="宋体"/>
                <w:sz w:val="18"/>
                <w:szCs w:val="18"/>
              </w:rPr>
            </w:pPr>
            <w:r>
              <w:rPr>
                <w:rFonts w:hint="eastAsia" w:ascii="宋体" w:hAnsi="宋体" w:eastAsia="宋体" w:cs="宋体"/>
                <w:sz w:val="18"/>
                <w:szCs w:val="18"/>
              </w:rPr>
              <w:t>164.96</w:t>
            </w:r>
          </w:p>
        </w:tc>
        <w:tc>
          <w:tcPr>
            <w:tcW w:w="1595" w:type="dxa"/>
            <w:vAlign w:val="center"/>
          </w:tcPr>
          <w:p w14:paraId="40A6D236">
            <w:pPr>
              <w:ind w:firstLine="0"/>
              <w:jc w:val="center"/>
              <w:rPr>
                <w:rFonts w:hint="eastAsia" w:ascii="宋体" w:hAnsi="宋体" w:eastAsia="宋体" w:cs="宋体"/>
                <w:sz w:val="18"/>
                <w:szCs w:val="18"/>
              </w:rPr>
            </w:pPr>
            <w:r>
              <w:rPr>
                <w:rFonts w:hint="eastAsia" w:ascii="宋体" w:hAnsi="宋体" w:eastAsia="宋体" w:cs="宋体"/>
                <w:sz w:val="18"/>
                <w:szCs w:val="18"/>
              </w:rPr>
              <w:t>2762.9</w:t>
            </w:r>
          </w:p>
        </w:tc>
        <w:tc>
          <w:tcPr>
            <w:tcW w:w="1595" w:type="dxa"/>
            <w:vAlign w:val="center"/>
          </w:tcPr>
          <w:p w14:paraId="034AED6F">
            <w:pPr>
              <w:ind w:firstLine="0"/>
              <w:jc w:val="center"/>
              <w:rPr>
                <w:rFonts w:hint="eastAsia" w:ascii="宋体" w:hAnsi="宋体" w:eastAsia="宋体" w:cs="宋体"/>
                <w:sz w:val="18"/>
                <w:szCs w:val="18"/>
              </w:rPr>
            </w:pPr>
            <w:r>
              <w:rPr>
                <w:rFonts w:hint="eastAsia" w:ascii="宋体" w:hAnsi="宋体" w:eastAsia="宋体" w:cs="宋体"/>
                <w:sz w:val="18"/>
                <w:szCs w:val="18"/>
              </w:rPr>
              <w:t>20.0</w:t>
            </w:r>
          </w:p>
        </w:tc>
        <w:tc>
          <w:tcPr>
            <w:tcW w:w="1595" w:type="dxa"/>
            <w:vAlign w:val="center"/>
          </w:tcPr>
          <w:p w14:paraId="6F170FED">
            <w:pPr>
              <w:ind w:firstLine="0"/>
              <w:jc w:val="center"/>
              <w:rPr>
                <w:rFonts w:hint="eastAsia" w:ascii="宋体" w:hAnsi="宋体" w:eastAsia="宋体" w:cs="宋体"/>
                <w:sz w:val="18"/>
                <w:szCs w:val="18"/>
              </w:rPr>
            </w:pPr>
            <w:r>
              <w:rPr>
                <w:rFonts w:hint="eastAsia" w:ascii="宋体" w:hAnsi="宋体" w:eastAsia="宋体" w:cs="宋体"/>
                <w:sz w:val="18"/>
                <w:szCs w:val="18"/>
              </w:rPr>
              <w:t>365.71</w:t>
            </w:r>
          </w:p>
        </w:tc>
        <w:tc>
          <w:tcPr>
            <w:tcW w:w="1595" w:type="dxa"/>
            <w:vAlign w:val="center"/>
          </w:tcPr>
          <w:p w14:paraId="39D59276">
            <w:pPr>
              <w:ind w:firstLine="0"/>
              <w:jc w:val="center"/>
              <w:rPr>
                <w:rFonts w:hint="eastAsia" w:ascii="宋体" w:hAnsi="宋体" w:eastAsia="宋体" w:cs="宋体"/>
                <w:sz w:val="18"/>
                <w:szCs w:val="18"/>
              </w:rPr>
            </w:pPr>
            <w:r>
              <w:rPr>
                <w:rFonts w:hint="eastAsia" w:ascii="宋体" w:hAnsi="宋体" w:eastAsia="宋体" w:cs="宋体"/>
                <w:sz w:val="18"/>
                <w:szCs w:val="18"/>
              </w:rPr>
              <w:t>2413.9</w:t>
            </w:r>
          </w:p>
        </w:tc>
      </w:tr>
      <w:tr w14:paraId="258F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1A58F1D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0.80</w:t>
            </w:r>
          </w:p>
        </w:tc>
        <w:tc>
          <w:tcPr>
            <w:tcW w:w="1596" w:type="dxa"/>
            <w:vAlign w:val="center"/>
          </w:tcPr>
          <w:p w14:paraId="33D7C22A">
            <w:pPr>
              <w:ind w:firstLine="0"/>
              <w:jc w:val="center"/>
              <w:rPr>
                <w:rFonts w:hint="eastAsia" w:ascii="宋体" w:hAnsi="宋体" w:eastAsia="宋体" w:cs="宋体"/>
                <w:sz w:val="18"/>
                <w:szCs w:val="18"/>
              </w:rPr>
            </w:pPr>
            <w:r>
              <w:rPr>
                <w:rFonts w:hint="eastAsia" w:ascii="宋体" w:hAnsi="宋体" w:eastAsia="宋体" w:cs="宋体"/>
                <w:sz w:val="18"/>
                <w:szCs w:val="18"/>
              </w:rPr>
              <w:t>170.42</w:t>
            </w:r>
          </w:p>
        </w:tc>
        <w:tc>
          <w:tcPr>
            <w:tcW w:w="1595" w:type="dxa"/>
            <w:vAlign w:val="center"/>
          </w:tcPr>
          <w:p w14:paraId="135CBA0D">
            <w:pPr>
              <w:ind w:firstLine="0"/>
              <w:jc w:val="center"/>
              <w:rPr>
                <w:rFonts w:hint="eastAsia" w:ascii="宋体" w:hAnsi="宋体" w:eastAsia="宋体" w:cs="宋体"/>
                <w:sz w:val="18"/>
                <w:szCs w:val="18"/>
              </w:rPr>
            </w:pPr>
            <w:r>
              <w:rPr>
                <w:rFonts w:hint="eastAsia" w:ascii="宋体" w:hAnsi="宋体" w:eastAsia="宋体" w:cs="宋体"/>
                <w:sz w:val="18"/>
                <w:szCs w:val="18"/>
              </w:rPr>
              <w:t>2768.4</w:t>
            </w:r>
          </w:p>
        </w:tc>
        <w:tc>
          <w:tcPr>
            <w:tcW w:w="1595" w:type="dxa"/>
            <w:vAlign w:val="center"/>
          </w:tcPr>
          <w:p w14:paraId="6B292FE3">
            <w:pPr>
              <w:ind w:firstLine="0"/>
              <w:jc w:val="center"/>
              <w:rPr>
                <w:rFonts w:hint="eastAsia" w:ascii="宋体" w:hAnsi="宋体" w:eastAsia="宋体" w:cs="宋体"/>
                <w:sz w:val="18"/>
                <w:szCs w:val="18"/>
              </w:rPr>
            </w:pPr>
            <w:r>
              <w:rPr>
                <w:rFonts w:hint="eastAsia" w:ascii="宋体" w:hAnsi="宋体" w:eastAsia="宋体" w:cs="宋体"/>
                <w:sz w:val="18"/>
                <w:szCs w:val="18"/>
              </w:rPr>
              <w:t>21.0</w:t>
            </w:r>
          </w:p>
        </w:tc>
        <w:tc>
          <w:tcPr>
            <w:tcW w:w="1595" w:type="dxa"/>
            <w:vAlign w:val="center"/>
          </w:tcPr>
          <w:p w14:paraId="1A172138">
            <w:pPr>
              <w:ind w:firstLine="0"/>
              <w:jc w:val="center"/>
              <w:rPr>
                <w:rFonts w:hint="eastAsia" w:ascii="宋体" w:hAnsi="宋体" w:eastAsia="宋体" w:cs="宋体"/>
                <w:sz w:val="18"/>
                <w:szCs w:val="18"/>
              </w:rPr>
            </w:pPr>
            <w:r>
              <w:rPr>
                <w:rFonts w:hint="eastAsia" w:ascii="宋体" w:hAnsi="宋体" w:eastAsia="宋体" w:cs="宋体"/>
                <w:sz w:val="18"/>
                <w:szCs w:val="18"/>
              </w:rPr>
              <w:t>369.79</w:t>
            </w:r>
          </w:p>
        </w:tc>
        <w:tc>
          <w:tcPr>
            <w:tcW w:w="1595" w:type="dxa"/>
            <w:vAlign w:val="center"/>
          </w:tcPr>
          <w:p w14:paraId="15DD446A">
            <w:pPr>
              <w:ind w:firstLine="0"/>
              <w:jc w:val="center"/>
              <w:rPr>
                <w:rFonts w:hint="eastAsia" w:ascii="宋体" w:hAnsi="宋体" w:eastAsia="宋体" w:cs="宋体"/>
                <w:sz w:val="18"/>
                <w:szCs w:val="18"/>
              </w:rPr>
            </w:pPr>
            <w:r>
              <w:rPr>
                <w:rFonts w:hint="eastAsia" w:ascii="宋体" w:hAnsi="宋体" w:eastAsia="宋体" w:cs="宋体"/>
                <w:sz w:val="18"/>
                <w:szCs w:val="18"/>
              </w:rPr>
              <w:t>2340.2</w:t>
            </w:r>
          </w:p>
        </w:tc>
      </w:tr>
      <w:tr w14:paraId="4C08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14:paraId="7A06BB1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0.90</w:t>
            </w:r>
          </w:p>
        </w:tc>
        <w:tc>
          <w:tcPr>
            <w:tcW w:w="1596" w:type="dxa"/>
            <w:vAlign w:val="center"/>
          </w:tcPr>
          <w:p w14:paraId="52FB6E4E">
            <w:pPr>
              <w:ind w:firstLine="0"/>
              <w:jc w:val="center"/>
              <w:rPr>
                <w:rFonts w:hint="eastAsia" w:ascii="宋体" w:hAnsi="宋体" w:eastAsia="宋体" w:cs="宋体"/>
                <w:sz w:val="18"/>
                <w:szCs w:val="18"/>
              </w:rPr>
            </w:pPr>
            <w:r>
              <w:rPr>
                <w:rFonts w:hint="eastAsia" w:ascii="宋体" w:hAnsi="宋体" w:eastAsia="宋体" w:cs="宋体"/>
                <w:sz w:val="18"/>
                <w:szCs w:val="18"/>
              </w:rPr>
              <w:t>175.36</w:t>
            </w:r>
          </w:p>
        </w:tc>
        <w:tc>
          <w:tcPr>
            <w:tcW w:w="1595" w:type="dxa"/>
            <w:vAlign w:val="center"/>
          </w:tcPr>
          <w:p w14:paraId="69B41E2B">
            <w:pPr>
              <w:ind w:firstLine="0"/>
              <w:jc w:val="center"/>
              <w:rPr>
                <w:rFonts w:hint="eastAsia" w:ascii="宋体" w:hAnsi="宋体" w:eastAsia="宋体" w:cs="宋体"/>
                <w:sz w:val="18"/>
                <w:szCs w:val="18"/>
              </w:rPr>
            </w:pPr>
            <w:r>
              <w:rPr>
                <w:rFonts w:hint="eastAsia" w:ascii="宋体" w:hAnsi="宋体" w:eastAsia="宋体" w:cs="宋体"/>
                <w:sz w:val="18"/>
                <w:szCs w:val="18"/>
              </w:rPr>
              <w:t>2773.0</w:t>
            </w:r>
          </w:p>
        </w:tc>
        <w:tc>
          <w:tcPr>
            <w:tcW w:w="1595" w:type="dxa"/>
            <w:vAlign w:val="center"/>
          </w:tcPr>
          <w:p w14:paraId="78FAFC2C">
            <w:pPr>
              <w:ind w:firstLine="0"/>
              <w:jc w:val="center"/>
              <w:rPr>
                <w:rFonts w:hint="eastAsia" w:ascii="宋体" w:hAnsi="宋体" w:eastAsia="宋体" w:cs="宋体"/>
                <w:sz w:val="18"/>
                <w:szCs w:val="18"/>
              </w:rPr>
            </w:pPr>
            <w:r>
              <w:rPr>
                <w:rFonts w:hint="eastAsia" w:ascii="宋体" w:hAnsi="宋体" w:eastAsia="宋体" w:cs="宋体"/>
                <w:sz w:val="18"/>
                <w:szCs w:val="18"/>
              </w:rPr>
              <w:t>22.0</w:t>
            </w:r>
          </w:p>
        </w:tc>
        <w:tc>
          <w:tcPr>
            <w:tcW w:w="1595" w:type="dxa"/>
            <w:vAlign w:val="center"/>
          </w:tcPr>
          <w:p w14:paraId="3B2F9AA6">
            <w:pPr>
              <w:ind w:firstLine="0"/>
              <w:jc w:val="center"/>
              <w:rPr>
                <w:rFonts w:hint="eastAsia" w:ascii="宋体" w:hAnsi="宋体" w:eastAsia="宋体" w:cs="宋体"/>
                <w:sz w:val="18"/>
                <w:szCs w:val="18"/>
              </w:rPr>
            </w:pPr>
            <w:r>
              <w:rPr>
                <w:rFonts w:hint="eastAsia" w:ascii="宋体" w:hAnsi="宋体" w:eastAsia="宋体" w:cs="宋体"/>
                <w:sz w:val="18"/>
                <w:szCs w:val="18"/>
              </w:rPr>
              <w:t>373.68</w:t>
            </w:r>
          </w:p>
        </w:tc>
        <w:tc>
          <w:tcPr>
            <w:tcW w:w="1595" w:type="dxa"/>
            <w:vAlign w:val="center"/>
          </w:tcPr>
          <w:p w14:paraId="5B6AEA89">
            <w:pPr>
              <w:ind w:firstLine="0"/>
              <w:jc w:val="center"/>
              <w:rPr>
                <w:rFonts w:hint="eastAsia" w:ascii="宋体" w:hAnsi="宋体" w:eastAsia="宋体" w:cs="宋体"/>
                <w:sz w:val="18"/>
                <w:szCs w:val="18"/>
              </w:rPr>
            </w:pPr>
            <w:r>
              <w:rPr>
                <w:rFonts w:hint="eastAsia" w:ascii="宋体" w:hAnsi="宋体" w:eastAsia="宋体" w:cs="宋体"/>
                <w:sz w:val="18"/>
                <w:szCs w:val="18"/>
              </w:rPr>
              <w:t>2192.5</w:t>
            </w:r>
          </w:p>
        </w:tc>
      </w:tr>
    </w:tbl>
    <w:p w14:paraId="07DE634B">
      <w:pPr>
        <w:snapToGrid w:val="0"/>
        <w:spacing w:line="360" w:lineRule="exact"/>
        <w:ind w:firstLine="0"/>
        <w:jc w:val="center"/>
        <w:rPr>
          <w:rFonts w:hint="eastAsia" w:ascii="黑体" w:hAnsi="黑体" w:eastAsia="黑体"/>
          <w:b w:val="0"/>
          <w:bCs/>
          <w:szCs w:val="21"/>
        </w:rPr>
      </w:pPr>
    </w:p>
    <w:p w14:paraId="3B40F830">
      <w:pPr>
        <w:snapToGrid w:val="0"/>
        <w:spacing w:line="360" w:lineRule="exact"/>
        <w:ind w:firstLine="0"/>
        <w:jc w:val="center"/>
        <w:rPr>
          <w:rFonts w:hint="eastAsia" w:ascii="黑体" w:hAnsi="黑体" w:eastAsia="黑体"/>
          <w:b w:val="0"/>
          <w:bCs/>
          <w:szCs w:val="21"/>
        </w:rPr>
      </w:pPr>
      <w:r>
        <w:rPr>
          <w:rFonts w:hint="eastAsia" w:ascii="黑体" w:hAnsi="黑体" w:eastAsia="黑体"/>
          <w:b w:val="0"/>
          <w:bCs/>
          <w:szCs w:val="21"/>
        </w:rPr>
        <w:t>表C.5过热蒸汽焓值表</w:t>
      </w:r>
    </w:p>
    <w:p w14:paraId="5F08A939">
      <w:pPr>
        <w:snapToGrid w:val="0"/>
        <w:spacing w:line="360" w:lineRule="exact"/>
        <w:ind w:firstLine="0"/>
        <w:jc w:val="right"/>
        <w:rPr>
          <w:rFonts w:hint="eastAsia" w:ascii="宋体" w:hAnsi="宋体" w:eastAsia="宋体" w:cs="宋体"/>
          <w:sz w:val="18"/>
          <w:szCs w:val="18"/>
        </w:rPr>
      </w:pPr>
      <w:r>
        <w:rPr>
          <w:rFonts w:hint="eastAsia" w:ascii="宋体" w:hAnsi="宋体" w:eastAsia="宋体" w:cs="宋体"/>
          <w:sz w:val="18"/>
          <w:szCs w:val="18"/>
        </w:rPr>
        <w:t>单位为千焦每千克</w:t>
      </w:r>
    </w:p>
    <w:tbl>
      <w:tblPr>
        <w:tblStyle w:val="24"/>
        <w:tblW w:w="10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848"/>
        <w:gridCol w:w="734"/>
        <w:gridCol w:w="791"/>
        <w:gridCol w:w="792"/>
        <w:gridCol w:w="791"/>
        <w:gridCol w:w="791"/>
        <w:gridCol w:w="791"/>
        <w:gridCol w:w="792"/>
        <w:gridCol w:w="791"/>
        <w:gridCol w:w="791"/>
        <w:gridCol w:w="791"/>
        <w:gridCol w:w="792"/>
        <w:gridCol w:w="17"/>
      </w:tblGrid>
      <w:tr w14:paraId="0FF9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678" w:type="dxa"/>
            <w:vMerge w:val="restart"/>
            <w:tcMar>
              <w:left w:w="0" w:type="dxa"/>
              <w:right w:w="0" w:type="dxa"/>
            </w:tcMar>
            <w:vAlign w:val="center"/>
          </w:tcPr>
          <w:p w14:paraId="5275212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温度</w:t>
            </w:r>
          </w:p>
        </w:tc>
        <w:tc>
          <w:tcPr>
            <w:tcW w:w="9495" w:type="dxa"/>
            <w:gridSpan w:val="12"/>
            <w:tcMar>
              <w:left w:w="0" w:type="dxa"/>
              <w:right w:w="0" w:type="dxa"/>
            </w:tcMar>
            <w:vAlign w:val="center"/>
          </w:tcPr>
          <w:p w14:paraId="6F4D272B">
            <w:pPr>
              <w:ind w:firstLine="0"/>
              <w:jc w:val="center"/>
              <w:rPr>
                <w:rFonts w:hint="eastAsia" w:ascii="宋体" w:hAnsi="宋体" w:eastAsia="宋体" w:cs="宋体"/>
                <w:sz w:val="18"/>
                <w:szCs w:val="18"/>
              </w:rPr>
            </w:pPr>
            <w:r>
              <w:rPr>
                <w:rFonts w:hint="eastAsia" w:ascii="宋体" w:hAnsi="宋体" w:eastAsia="宋体" w:cs="宋体"/>
                <w:sz w:val="18"/>
                <w:szCs w:val="18"/>
              </w:rPr>
              <w:t>压力</w:t>
            </w:r>
          </w:p>
        </w:tc>
      </w:tr>
      <w:tr w14:paraId="75EE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678" w:type="dxa"/>
            <w:vMerge w:val="continue"/>
            <w:tcMar>
              <w:left w:w="0" w:type="dxa"/>
              <w:right w:w="0" w:type="dxa"/>
            </w:tcMar>
            <w:vAlign w:val="center"/>
          </w:tcPr>
          <w:p w14:paraId="762AF8B0">
            <w:pPr>
              <w:snapToGrid w:val="0"/>
              <w:spacing w:line="360" w:lineRule="exact"/>
              <w:ind w:firstLine="0"/>
              <w:jc w:val="center"/>
              <w:rPr>
                <w:rFonts w:hint="eastAsia" w:ascii="宋体" w:hAnsi="宋体" w:eastAsia="宋体" w:cs="宋体"/>
                <w:sz w:val="18"/>
                <w:szCs w:val="18"/>
              </w:rPr>
            </w:pPr>
          </w:p>
        </w:tc>
        <w:tc>
          <w:tcPr>
            <w:tcW w:w="848" w:type="dxa"/>
            <w:tcMar>
              <w:left w:w="0" w:type="dxa"/>
              <w:right w:w="0" w:type="dxa"/>
            </w:tcMar>
            <w:vAlign w:val="center"/>
          </w:tcPr>
          <w:p w14:paraId="12D1BBA6">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0.01MP</w:t>
            </w:r>
          </w:p>
        </w:tc>
        <w:tc>
          <w:tcPr>
            <w:tcW w:w="734" w:type="dxa"/>
            <w:tcMar>
              <w:left w:w="0" w:type="dxa"/>
              <w:right w:w="0" w:type="dxa"/>
            </w:tcMar>
            <w:vAlign w:val="center"/>
          </w:tcPr>
          <w:p w14:paraId="5909D879">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0.1MPa</w:t>
            </w:r>
          </w:p>
        </w:tc>
        <w:tc>
          <w:tcPr>
            <w:tcW w:w="791" w:type="dxa"/>
            <w:tcMar>
              <w:left w:w="0" w:type="dxa"/>
              <w:right w:w="0" w:type="dxa"/>
            </w:tcMar>
            <w:vAlign w:val="center"/>
          </w:tcPr>
          <w:p w14:paraId="37E452A9">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0.5MPa</w:t>
            </w:r>
          </w:p>
        </w:tc>
        <w:tc>
          <w:tcPr>
            <w:tcW w:w="792" w:type="dxa"/>
            <w:tcMar>
              <w:left w:w="0" w:type="dxa"/>
              <w:right w:w="0" w:type="dxa"/>
            </w:tcMar>
            <w:vAlign w:val="center"/>
          </w:tcPr>
          <w:p w14:paraId="27851C3D">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1MPa</w:t>
            </w:r>
          </w:p>
        </w:tc>
        <w:tc>
          <w:tcPr>
            <w:tcW w:w="791" w:type="dxa"/>
            <w:tcMar>
              <w:left w:w="0" w:type="dxa"/>
              <w:right w:w="0" w:type="dxa"/>
            </w:tcMar>
            <w:vAlign w:val="center"/>
          </w:tcPr>
          <w:p w14:paraId="56E7B311">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3MPa</w:t>
            </w:r>
          </w:p>
        </w:tc>
        <w:tc>
          <w:tcPr>
            <w:tcW w:w="791" w:type="dxa"/>
            <w:tcMar>
              <w:left w:w="0" w:type="dxa"/>
              <w:right w:w="0" w:type="dxa"/>
            </w:tcMar>
            <w:vAlign w:val="center"/>
          </w:tcPr>
          <w:p w14:paraId="55BC94FB">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5MPa</w:t>
            </w:r>
          </w:p>
        </w:tc>
        <w:tc>
          <w:tcPr>
            <w:tcW w:w="791" w:type="dxa"/>
            <w:tcMar>
              <w:left w:w="0" w:type="dxa"/>
              <w:right w:w="0" w:type="dxa"/>
            </w:tcMar>
            <w:vAlign w:val="center"/>
          </w:tcPr>
          <w:p w14:paraId="02D624A7">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7MPa</w:t>
            </w:r>
          </w:p>
        </w:tc>
        <w:tc>
          <w:tcPr>
            <w:tcW w:w="792" w:type="dxa"/>
            <w:tcMar>
              <w:left w:w="0" w:type="dxa"/>
              <w:right w:w="0" w:type="dxa"/>
            </w:tcMar>
            <w:vAlign w:val="center"/>
          </w:tcPr>
          <w:p w14:paraId="27C3A7C4">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10MPa</w:t>
            </w:r>
          </w:p>
        </w:tc>
        <w:tc>
          <w:tcPr>
            <w:tcW w:w="791" w:type="dxa"/>
            <w:tcMar>
              <w:left w:w="0" w:type="dxa"/>
              <w:right w:w="0" w:type="dxa"/>
            </w:tcMar>
            <w:vAlign w:val="center"/>
          </w:tcPr>
          <w:p w14:paraId="319EB599">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14MPa</w:t>
            </w:r>
          </w:p>
        </w:tc>
        <w:tc>
          <w:tcPr>
            <w:tcW w:w="791" w:type="dxa"/>
            <w:tcMar>
              <w:left w:w="0" w:type="dxa"/>
              <w:right w:w="0" w:type="dxa"/>
            </w:tcMar>
            <w:vAlign w:val="center"/>
          </w:tcPr>
          <w:p w14:paraId="27B89A6C">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20MPa</w:t>
            </w:r>
          </w:p>
        </w:tc>
        <w:tc>
          <w:tcPr>
            <w:tcW w:w="791" w:type="dxa"/>
            <w:tcMar>
              <w:left w:w="0" w:type="dxa"/>
              <w:right w:w="0" w:type="dxa"/>
            </w:tcMar>
            <w:vAlign w:val="center"/>
          </w:tcPr>
          <w:p w14:paraId="7E8FDF05">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25MPa</w:t>
            </w:r>
          </w:p>
        </w:tc>
        <w:tc>
          <w:tcPr>
            <w:tcW w:w="792" w:type="dxa"/>
            <w:tcMar>
              <w:left w:w="0" w:type="dxa"/>
              <w:right w:w="0" w:type="dxa"/>
            </w:tcMar>
            <w:vAlign w:val="center"/>
          </w:tcPr>
          <w:p w14:paraId="7BE74AE4">
            <w:pPr>
              <w:spacing w:line="0" w:lineRule="atLeast"/>
              <w:ind w:firstLine="0"/>
              <w:jc w:val="center"/>
              <w:rPr>
                <w:rFonts w:hint="eastAsia" w:ascii="宋体" w:hAnsi="宋体" w:eastAsia="宋体" w:cs="宋体"/>
                <w:sz w:val="18"/>
                <w:szCs w:val="18"/>
              </w:rPr>
            </w:pPr>
            <w:r>
              <w:rPr>
                <w:rFonts w:hint="eastAsia" w:ascii="宋体" w:hAnsi="宋体" w:eastAsia="宋体" w:cs="宋体"/>
                <w:sz w:val="18"/>
                <w:szCs w:val="18"/>
              </w:rPr>
              <w:t>30MP</w:t>
            </w:r>
          </w:p>
        </w:tc>
      </w:tr>
      <w:tr w14:paraId="241C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678" w:type="dxa"/>
            <w:tcMar>
              <w:left w:w="0" w:type="dxa"/>
              <w:right w:w="0" w:type="dxa"/>
            </w:tcMar>
            <w:vAlign w:val="center"/>
          </w:tcPr>
          <w:p w14:paraId="1CA32F4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w:t>
            </w:r>
          </w:p>
        </w:tc>
        <w:tc>
          <w:tcPr>
            <w:tcW w:w="848" w:type="dxa"/>
            <w:tcMar>
              <w:left w:w="0" w:type="dxa"/>
              <w:right w:w="0" w:type="dxa"/>
            </w:tcMar>
            <w:vAlign w:val="center"/>
          </w:tcPr>
          <w:p w14:paraId="2AB6332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w:t>
            </w:r>
          </w:p>
        </w:tc>
        <w:tc>
          <w:tcPr>
            <w:tcW w:w="734" w:type="dxa"/>
            <w:tcMar>
              <w:left w:w="0" w:type="dxa"/>
              <w:right w:w="0" w:type="dxa"/>
            </w:tcMar>
            <w:vAlign w:val="center"/>
          </w:tcPr>
          <w:p w14:paraId="1037120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0.1</w:t>
            </w:r>
          </w:p>
        </w:tc>
        <w:tc>
          <w:tcPr>
            <w:tcW w:w="791" w:type="dxa"/>
            <w:tcMar>
              <w:left w:w="0" w:type="dxa"/>
              <w:right w:w="0" w:type="dxa"/>
            </w:tcMar>
            <w:vAlign w:val="center"/>
          </w:tcPr>
          <w:p w14:paraId="1119705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0.5</w:t>
            </w:r>
          </w:p>
        </w:tc>
        <w:tc>
          <w:tcPr>
            <w:tcW w:w="792" w:type="dxa"/>
            <w:tcMar>
              <w:left w:w="0" w:type="dxa"/>
              <w:right w:w="0" w:type="dxa"/>
            </w:tcMar>
            <w:vAlign w:val="center"/>
          </w:tcPr>
          <w:p w14:paraId="75DD660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w:t>
            </w:r>
          </w:p>
        </w:tc>
        <w:tc>
          <w:tcPr>
            <w:tcW w:w="791" w:type="dxa"/>
            <w:tcMar>
              <w:left w:w="0" w:type="dxa"/>
              <w:right w:w="0" w:type="dxa"/>
            </w:tcMar>
            <w:vAlign w:val="center"/>
          </w:tcPr>
          <w:p w14:paraId="5E4685D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w:t>
            </w:r>
          </w:p>
        </w:tc>
        <w:tc>
          <w:tcPr>
            <w:tcW w:w="791" w:type="dxa"/>
            <w:tcMar>
              <w:left w:w="0" w:type="dxa"/>
              <w:right w:w="0" w:type="dxa"/>
            </w:tcMar>
            <w:vAlign w:val="center"/>
          </w:tcPr>
          <w:p w14:paraId="4E499B6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w:t>
            </w:r>
          </w:p>
        </w:tc>
        <w:tc>
          <w:tcPr>
            <w:tcW w:w="791" w:type="dxa"/>
            <w:tcMar>
              <w:left w:w="0" w:type="dxa"/>
              <w:right w:w="0" w:type="dxa"/>
            </w:tcMar>
            <w:vAlign w:val="center"/>
          </w:tcPr>
          <w:p w14:paraId="36DF213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7.1</w:t>
            </w:r>
          </w:p>
        </w:tc>
        <w:tc>
          <w:tcPr>
            <w:tcW w:w="792" w:type="dxa"/>
            <w:tcMar>
              <w:left w:w="0" w:type="dxa"/>
              <w:right w:w="0" w:type="dxa"/>
            </w:tcMar>
            <w:vAlign w:val="center"/>
          </w:tcPr>
          <w:p w14:paraId="1C3D777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10.1</w:t>
            </w:r>
          </w:p>
        </w:tc>
        <w:tc>
          <w:tcPr>
            <w:tcW w:w="791" w:type="dxa"/>
            <w:tcMar>
              <w:left w:w="0" w:type="dxa"/>
              <w:right w:w="0" w:type="dxa"/>
            </w:tcMar>
            <w:vAlign w:val="center"/>
          </w:tcPr>
          <w:p w14:paraId="49ED3DD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14.1</w:t>
            </w:r>
          </w:p>
        </w:tc>
        <w:tc>
          <w:tcPr>
            <w:tcW w:w="791" w:type="dxa"/>
            <w:tcMar>
              <w:left w:w="0" w:type="dxa"/>
              <w:right w:w="0" w:type="dxa"/>
            </w:tcMar>
            <w:vAlign w:val="center"/>
          </w:tcPr>
          <w:p w14:paraId="2DBB659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20.1</w:t>
            </w:r>
          </w:p>
        </w:tc>
        <w:tc>
          <w:tcPr>
            <w:tcW w:w="791" w:type="dxa"/>
            <w:tcMar>
              <w:left w:w="0" w:type="dxa"/>
              <w:right w:w="0" w:type="dxa"/>
            </w:tcMar>
            <w:vAlign w:val="center"/>
          </w:tcPr>
          <w:p w14:paraId="712C28F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25.1</w:t>
            </w:r>
          </w:p>
        </w:tc>
        <w:tc>
          <w:tcPr>
            <w:tcW w:w="792" w:type="dxa"/>
            <w:tcMar>
              <w:left w:w="0" w:type="dxa"/>
              <w:right w:w="0" w:type="dxa"/>
            </w:tcMar>
            <w:vAlign w:val="center"/>
          </w:tcPr>
          <w:p w14:paraId="3276572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w:t>
            </w:r>
          </w:p>
        </w:tc>
      </w:tr>
      <w:tr w14:paraId="2DE1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678" w:type="dxa"/>
            <w:tcMar>
              <w:left w:w="0" w:type="dxa"/>
              <w:right w:w="0" w:type="dxa"/>
            </w:tcMar>
            <w:vAlign w:val="center"/>
          </w:tcPr>
          <w:p w14:paraId="6C1F904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w:t>
            </w:r>
          </w:p>
        </w:tc>
        <w:tc>
          <w:tcPr>
            <w:tcW w:w="848" w:type="dxa"/>
            <w:tcMar>
              <w:left w:w="0" w:type="dxa"/>
              <w:right w:w="0" w:type="dxa"/>
            </w:tcMar>
            <w:vAlign w:val="center"/>
          </w:tcPr>
          <w:p w14:paraId="5686540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42</w:t>
            </w:r>
          </w:p>
        </w:tc>
        <w:tc>
          <w:tcPr>
            <w:tcW w:w="734" w:type="dxa"/>
            <w:tcMar>
              <w:left w:w="0" w:type="dxa"/>
              <w:right w:w="0" w:type="dxa"/>
            </w:tcMar>
            <w:vAlign w:val="center"/>
          </w:tcPr>
          <w:p w14:paraId="0AA088A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42.1</w:t>
            </w:r>
          </w:p>
        </w:tc>
        <w:tc>
          <w:tcPr>
            <w:tcW w:w="791" w:type="dxa"/>
            <w:tcMar>
              <w:left w:w="0" w:type="dxa"/>
              <w:right w:w="0" w:type="dxa"/>
            </w:tcMar>
            <w:vAlign w:val="center"/>
          </w:tcPr>
          <w:p w14:paraId="2A2E9FF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42.5</w:t>
            </w:r>
          </w:p>
        </w:tc>
        <w:tc>
          <w:tcPr>
            <w:tcW w:w="792" w:type="dxa"/>
            <w:tcMar>
              <w:left w:w="0" w:type="dxa"/>
              <w:right w:w="0" w:type="dxa"/>
            </w:tcMar>
            <w:vAlign w:val="center"/>
          </w:tcPr>
          <w:p w14:paraId="3A21536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43</w:t>
            </w:r>
          </w:p>
        </w:tc>
        <w:tc>
          <w:tcPr>
            <w:tcW w:w="791" w:type="dxa"/>
            <w:tcMar>
              <w:left w:w="0" w:type="dxa"/>
              <w:right w:w="0" w:type="dxa"/>
            </w:tcMar>
            <w:vAlign w:val="center"/>
          </w:tcPr>
          <w:p w14:paraId="2B9A250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44.9</w:t>
            </w:r>
          </w:p>
        </w:tc>
        <w:tc>
          <w:tcPr>
            <w:tcW w:w="791" w:type="dxa"/>
            <w:tcMar>
              <w:left w:w="0" w:type="dxa"/>
              <w:right w:w="0" w:type="dxa"/>
            </w:tcMar>
            <w:vAlign w:val="center"/>
          </w:tcPr>
          <w:p w14:paraId="397B705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46.9</w:t>
            </w:r>
          </w:p>
        </w:tc>
        <w:tc>
          <w:tcPr>
            <w:tcW w:w="791" w:type="dxa"/>
            <w:tcMar>
              <w:left w:w="0" w:type="dxa"/>
              <w:right w:w="0" w:type="dxa"/>
            </w:tcMar>
            <w:vAlign w:val="center"/>
          </w:tcPr>
          <w:p w14:paraId="39F2D7B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48.80</w:t>
            </w:r>
          </w:p>
        </w:tc>
        <w:tc>
          <w:tcPr>
            <w:tcW w:w="792" w:type="dxa"/>
            <w:tcMar>
              <w:left w:w="0" w:type="dxa"/>
              <w:right w:w="0" w:type="dxa"/>
            </w:tcMar>
            <w:vAlign w:val="center"/>
          </w:tcPr>
          <w:p w14:paraId="0B310C2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51.7</w:t>
            </w:r>
          </w:p>
        </w:tc>
        <w:tc>
          <w:tcPr>
            <w:tcW w:w="791" w:type="dxa"/>
            <w:tcMar>
              <w:left w:w="0" w:type="dxa"/>
              <w:right w:w="0" w:type="dxa"/>
            </w:tcMar>
            <w:vAlign w:val="center"/>
          </w:tcPr>
          <w:p w14:paraId="7D6D85B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55.6</w:t>
            </w:r>
          </w:p>
        </w:tc>
        <w:tc>
          <w:tcPr>
            <w:tcW w:w="791" w:type="dxa"/>
            <w:tcMar>
              <w:left w:w="0" w:type="dxa"/>
              <w:right w:w="0" w:type="dxa"/>
            </w:tcMar>
            <w:vAlign w:val="center"/>
          </w:tcPr>
          <w:p w14:paraId="71547D2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61.3</w:t>
            </w:r>
          </w:p>
        </w:tc>
        <w:tc>
          <w:tcPr>
            <w:tcW w:w="791" w:type="dxa"/>
            <w:tcMar>
              <w:left w:w="0" w:type="dxa"/>
              <w:right w:w="0" w:type="dxa"/>
            </w:tcMar>
            <w:vAlign w:val="center"/>
          </w:tcPr>
          <w:p w14:paraId="11B8B2F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66.1</w:t>
            </w:r>
          </w:p>
        </w:tc>
        <w:tc>
          <w:tcPr>
            <w:tcW w:w="792" w:type="dxa"/>
            <w:tcMar>
              <w:left w:w="0" w:type="dxa"/>
              <w:right w:w="0" w:type="dxa"/>
            </w:tcMar>
            <w:vAlign w:val="center"/>
          </w:tcPr>
          <w:p w14:paraId="21FB503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70.8</w:t>
            </w:r>
          </w:p>
        </w:tc>
      </w:tr>
      <w:tr w14:paraId="28AE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678" w:type="dxa"/>
            <w:tcMar>
              <w:left w:w="0" w:type="dxa"/>
              <w:right w:w="0" w:type="dxa"/>
            </w:tcMar>
            <w:vAlign w:val="center"/>
          </w:tcPr>
          <w:p w14:paraId="2EE28A9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20℃</w:t>
            </w:r>
          </w:p>
        </w:tc>
        <w:tc>
          <w:tcPr>
            <w:tcW w:w="848" w:type="dxa"/>
            <w:tcMar>
              <w:left w:w="0" w:type="dxa"/>
              <w:right w:w="0" w:type="dxa"/>
            </w:tcMar>
            <w:vAlign w:val="center"/>
          </w:tcPr>
          <w:p w14:paraId="6080906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83.9</w:t>
            </w:r>
          </w:p>
        </w:tc>
        <w:tc>
          <w:tcPr>
            <w:tcW w:w="734" w:type="dxa"/>
            <w:tcMar>
              <w:left w:w="0" w:type="dxa"/>
              <w:right w:w="0" w:type="dxa"/>
            </w:tcMar>
            <w:vAlign w:val="center"/>
          </w:tcPr>
          <w:p w14:paraId="077E31B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84</w:t>
            </w:r>
          </w:p>
        </w:tc>
        <w:tc>
          <w:tcPr>
            <w:tcW w:w="791" w:type="dxa"/>
            <w:tcMar>
              <w:left w:w="0" w:type="dxa"/>
              <w:right w:w="0" w:type="dxa"/>
            </w:tcMar>
            <w:vAlign w:val="center"/>
          </w:tcPr>
          <w:p w14:paraId="531FBB4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84.3</w:t>
            </w:r>
          </w:p>
        </w:tc>
        <w:tc>
          <w:tcPr>
            <w:tcW w:w="792" w:type="dxa"/>
            <w:tcMar>
              <w:left w:w="0" w:type="dxa"/>
              <w:right w:w="0" w:type="dxa"/>
            </w:tcMar>
            <w:vAlign w:val="center"/>
          </w:tcPr>
          <w:p w14:paraId="551AD77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84.8</w:t>
            </w:r>
          </w:p>
        </w:tc>
        <w:tc>
          <w:tcPr>
            <w:tcW w:w="791" w:type="dxa"/>
            <w:tcMar>
              <w:left w:w="0" w:type="dxa"/>
              <w:right w:w="0" w:type="dxa"/>
            </w:tcMar>
            <w:vAlign w:val="center"/>
          </w:tcPr>
          <w:p w14:paraId="371E96D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86.7</w:t>
            </w:r>
          </w:p>
        </w:tc>
        <w:tc>
          <w:tcPr>
            <w:tcW w:w="791" w:type="dxa"/>
            <w:tcMar>
              <w:left w:w="0" w:type="dxa"/>
              <w:right w:w="0" w:type="dxa"/>
            </w:tcMar>
            <w:vAlign w:val="center"/>
          </w:tcPr>
          <w:p w14:paraId="372AE42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88.6</w:t>
            </w:r>
          </w:p>
        </w:tc>
        <w:tc>
          <w:tcPr>
            <w:tcW w:w="791" w:type="dxa"/>
            <w:tcMar>
              <w:left w:w="0" w:type="dxa"/>
              <w:right w:w="0" w:type="dxa"/>
            </w:tcMar>
            <w:vAlign w:val="center"/>
          </w:tcPr>
          <w:p w14:paraId="536BD96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90.40</w:t>
            </w:r>
          </w:p>
        </w:tc>
        <w:tc>
          <w:tcPr>
            <w:tcW w:w="792" w:type="dxa"/>
            <w:tcMar>
              <w:left w:w="0" w:type="dxa"/>
              <w:right w:w="0" w:type="dxa"/>
            </w:tcMar>
            <w:vAlign w:val="center"/>
          </w:tcPr>
          <w:p w14:paraId="137EAEA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93.2</w:t>
            </w:r>
          </w:p>
        </w:tc>
        <w:tc>
          <w:tcPr>
            <w:tcW w:w="791" w:type="dxa"/>
            <w:tcMar>
              <w:left w:w="0" w:type="dxa"/>
              <w:right w:w="0" w:type="dxa"/>
            </w:tcMar>
            <w:vAlign w:val="center"/>
          </w:tcPr>
          <w:p w14:paraId="0167BC1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97</w:t>
            </w:r>
          </w:p>
        </w:tc>
        <w:tc>
          <w:tcPr>
            <w:tcW w:w="791" w:type="dxa"/>
            <w:tcMar>
              <w:left w:w="0" w:type="dxa"/>
              <w:right w:w="0" w:type="dxa"/>
            </w:tcMar>
            <w:vAlign w:val="center"/>
          </w:tcPr>
          <w:p w14:paraId="2ABE0D8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102.5</w:t>
            </w:r>
          </w:p>
        </w:tc>
        <w:tc>
          <w:tcPr>
            <w:tcW w:w="791" w:type="dxa"/>
            <w:tcMar>
              <w:left w:w="0" w:type="dxa"/>
              <w:right w:w="0" w:type="dxa"/>
            </w:tcMar>
            <w:vAlign w:val="center"/>
          </w:tcPr>
          <w:p w14:paraId="73DB4B5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107.1</w:t>
            </w:r>
          </w:p>
        </w:tc>
        <w:tc>
          <w:tcPr>
            <w:tcW w:w="792" w:type="dxa"/>
            <w:tcMar>
              <w:left w:w="0" w:type="dxa"/>
              <w:right w:w="0" w:type="dxa"/>
            </w:tcMar>
            <w:vAlign w:val="center"/>
          </w:tcPr>
          <w:p w14:paraId="7D04AE9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111.7</w:t>
            </w:r>
          </w:p>
        </w:tc>
      </w:tr>
      <w:tr w14:paraId="747A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678" w:type="dxa"/>
            <w:tcMar>
              <w:left w:w="0" w:type="dxa"/>
              <w:right w:w="0" w:type="dxa"/>
            </w:tcMar>
            <w:vAlign w:val="center"/>
          </w:tcPr>
          <w:p w14:paraId="01FCE51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40℃</w:t>
            </w:r>
          </w:p>
        </w:tc>
        <w:tc>
          <w:tcPr>
            <w:tcW w:w="848" w:type="dxa"/>
            <w:tcMar>
              <w:left w:w="0" w:type="dxa"/>
              <w:right w:w="0" w:type="dxa"/>
            </w:tcMar>
            <w:vAlign w:val="center"/>
          </w:tcPr>
          <w:p w14:paraId="1CA3DD7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167.4</w:t>
            </w:r>
          </w:p>
        </w:tc>
        <w:tc>
          <w:tcPr>
            <w:tcW w:w="734" w:type="dxa"/>
            <w:tcMar>
              <w:left w:w="0" w:type="dxa"/>
              <w:right w:w="0" w:type="dxa"/>
            </w:tcMar>
            <w:vAlign w:val="center"/>
          </w:tcPr>
          <w:p w14:paraId="07E94FC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167.5</w:t>
            </w:r>
          </w:p>
        </w:tc>
        <w:tc>
          <w:tcPr>
            <w:tcW w:w="791" w:type="dxa"/>
            <w:tcMar>
              <w:left w:w="0" w:type="dxa"/>
              <w:right w:w="0" w:type="dxa"/>
            </w:tcMar>
            <w:vAlign w:val="center"/>
          </w:tcPr>
          <w:p w14:paraId="4DF3E64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167.9</w:t>
            </w:r>
          </w:p>
        </w:tc>
        <w:tc>
          <w:tcPr>
            <w:tcW w:w="792" w:type="dxa"/>
            <w:tcMar>
              <w:left w:w="0" w:type="dxa"/>
              <w:right w:w="0" w:type="dxa"/>
            </w:tcMar>
            <w:vAlign w:val="center"/>
          </w:tcPr>
          <w:p w14:paraId="262DD32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168.3</w:t>
            </w:r>
          </w:p>
        </w:tc>
        <w:tc>
          <w:tcPr>
            <w:tcW w:w="791" w:type="dxa"/>
            <w:tcMar>
              <w:left w:w="0" w:type="dxa"/>
              <w:right w:w="0" w:type="dxa"/>
            </w:tcMar>
            <w:vAlign w:val="center"/>
          </w:tcPr>
          <w:p w14:paraId="4DAD237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170.1</w:t>
            </w:r>
          </w:p>
        </w:tc>
        <w:tc>
          <w:tcPr>
            <w:tcW w:w="791" w:type="dxa"/>
            <w:tcMar>
              <w:left w:w="0" w:type="dxa"/>
              <w:right w:w="0" w:type="dxa"/>
            </w:tcMar>
            <w:vAlign w:val="center"/>
          </w:tcPr>
          <w:p w14:paraId="1A57B2A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171.9</w:t>
            </w:r>
          </w:p>
        </w:tc>
        <w:tc>
          <w:tcPr>
            <w:tcW w:w="791" w:type="dxa"/>
            <w:tcMar>
              <w:left w:w="0" w:type="dxa"/>
              <w:right w:w="0" w:type="dxa"/>
            </w:tcMar>
            <w:vAlign w:val="center"/>
          </w:tcPr>
          <w:p w14:paraId="4439C26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173.60</w:t>
            </w:r>
          </w:p>
        </w:tc>
        <w:tc>
          <w:tcPr>
            <w:tcW w:w="792" w:type="dxa"/>
            <w:tcMar>
              <w:left w:w="0" w:type="dxa"/>
              <w:right w:w="0" w:type="dxa"/>
            </w:tcMar>
            <w:vAlign w:val="center"/>
          </w:tcPr>
          <w:p w14:paraId="68D86D0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176.3</w:t>
            </w:r>
          </w:p>
        </w:tc>
        <w:tc>
          <w:tcPr>
            <w:tcW w:w="791" w:type="dxa"/>
            <w:tcMar>
              <w:left w:w="0" w:type="dxa"/>
              <w:right w:w="0" w:type="dxa"/>
            </w:tcMar>
            <w:vAlign w:val="center"/>
          </w:tcPr>
          <w:p w14:paraId="2DD9E7F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179.8</w:t>
            </w:r>
          </w:p>
        </w:tc>
        <w:tc>
          <w:tcPr>
            <w:tcW w:w="791" w:type="dxa"/>
            <w:tcMar>
              <w:left w:w="0" w:type="dxa"/>
              <w:right w:w="0" w:type="dxa"/>
            </w:tcMar>
            <w:vAlign w:val="center"/>
          </w:tcPr>
          <w:p w14:paraId="6B273E7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185.1</w:t>
            </w:r>
          </w:p>
        </w:tc>
        <w:tc>
          <w:tcPr>
            <w:tcW w:w="791" w:type="dxa"/>
            <w:tcMar>
              <w:left w:w="0" w:type="dxa"/>
              <w:right w:w="0" w:type="dxa"/>
            </w:tcMar>
            <w:vAlign w:val="center"/>
          </w:tcPr>
          <w:p w14:paraId="11AD37D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189.4</w:t>
            </w:r>
          </w:p>
        </w:tc>
        <w:tc>
          <w:tcPr>
            <w:tcW w:w="792" w:type="dxa"/>
            <w:tcMar>
              <w:left w:w="0" w:type="dxa"/>
              <w:right w:w="0" w:type="dxa"/>
            </w:tcMar>
            <w:vAlign w:val="center"/>
          </w:tcPr>
          <w:p w14:paraId="78D7DDF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193.8</w:t>
            </w:r>
          </w:p>
        </w:tc>
      </w:tr>
      <w:tr w14:paraId="2908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678" w:type="dxa"/>
            <w:tcMar>
              <w:left w:w="0" w:type="dxa"/>
              <w:right w:w="0" w:type="dxa"/>
            </w:tcMar>
            <w:vAlign w:val="center"/>
          </w:tcPr>
          <w:p w14:paraId="6C850A3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60℃</w:t>
            </w:r>
          </w:p>
        </w:tc>
        <w:tc>
          <w:tcPr>
            <w:tcW w:w="848" w:type="dxa"/>
            <w:tcMar>
              <w:left w:w="0" w:type="dxa"/>
              <w:right w:w="0" w:type="dxa"/>
            </w:tcMar>
            <w:vAlign w:val="center"/>
          </w:tcPr>
          <w:p w14:paraId="4EA2C84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2611.3</w:t>
            </w:r>
          </w:p>
        </w:tc>
        <w:tc>
          <w:tcPr>
            <w:tcW w:w="734" w:type="dxa"/>
            <w:tcMar>
              <w:left w:w="0" w:type="dxa"/>
              <w:right w:w="0" w:type="dxa"/>
            </w:tcMar>
            <w:vAlign w:val="center"/>
          </w:tcPr>
          <w:p w14:paraId="2F3AD99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251.2</w:t>
            </w:r>
          </w:p>
        </w:tc>
        <w:tc>
          <w:tcPr>
            <w:tcW w:w="791" w:type="dxa"/>
            <w:tcMar>
              <w:left w:w="0" w:type="dxa"/>
              <w:right w:w="0" w:type="dxa"/>
            </w:tcMar>
            <w:vAlign w:val="center"/>
          </w:tcPr>
          <w:p w14:paraId="25C45CC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251.2</w:t>
            </w:r>
          </w:p>
        </w:tc>
        <w:tc>
          <w:tcPr>
            <w:tcW w:w="792" w:type="dxa"/>
            <w:tcMar>
              <w:left w:w="0" w:type="dxa"/>
              <w:right w:w="0" w:type="dxa"/>
            </w:tcMar>
            <w:vAlign w:val="center"/>
          </w:tcPr>
          <w:p w14:paraId="7D06AEF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251.9</w:t>
            </w:r>
          </w:p>
        </w:tc>
        <w:tc>
          <w:tcPr>
            <w:tcW w:w="791" w:type="dxa"/>
            <w:tcMar>
              <w:left w:w="0" w:type="dxa"/>
              <w:right w:w="0" w:type="dxa"/>
            </w:tcMar>
            <w:vAlign w:val="center"/>
          </w:tcPr>
          <w:p w14:paraId="224778B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253.6</w:t>
            </w:r>
          </w:p>
        </w:tc>
        <w:tc>
          <w:tcPr>
            <w:tcW w:w="791" w:type="dxa"/>
            <w:tcMar>
              <w:left w:w="0" w:type="dxa"/>
              <w:right w:w="0" w:type="dxa"/>
            </w:tcMar>
            <w:vAlign w:val="center"/>
          </w:tcPr>
          <w:p w14:paraId="64B75B2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255.3</w:t>
            </w:r>
          </w:p>
        </w:tc>
        <w:tc>
          <w:tcPr>
            <w:tcW w:w="791" w:type="dxa"/>
            <w:tcMar>
              <w:left w:w="0" w:type="dxa"/>
              <w:right w:w="0" w:type="dxa"/>
            </w:tcMar>
            <w:vAlign w:val="center"/>
          </w:tcPr>
          <w:p w14:paraId="27A5D5E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256.90</w:t>
            </w:r>
          </w:p>
        </w:tc>
        <w:tc>
          <w:tcPr>
            <w:tcW w:w="792" w:type="dxa"/>
            <w:tcMar>
              <w:left w:w="0" w:type="dxa"/>
              <w:right w:w="0" w:type="dxa"/>
            </w:tcMar>
            <w:vAlign w:val="center"/>
          </w:tcPr>
          <w:p w14:paraId="77A08A8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259.4</w:t>
            </w:r>
          </w:p>
        </w:tc>
        <w:tc>
          <w:tcPr>
            <w:tcW w:w="791" w:type="dxa"/>
            <w:tcMar>
              <w:left w:w="0" w:type="dxa"/>
              <w:right w:w="0" w:type="dxa"/>
            </w:tcMar>
            <w:vAlign w:val="center"/>
          </w:tcPr>
          <w:p w14:paraId="34A3458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262.8</w:t>
            </w:r>
          </w:p>
        </w:tc>
        <w:tc>
          <w:tcPr>
            <w:tcW w:w="791" w:type="dxa"/>
            <w:tcMar>
              <w:left w:w="0" w:type="dxa"/>
              <w:right w:w="0" w:type="dxa"/>
            </w:tcMar>
            <w:vAlign w:val="center"/>
          </w:tcPr>
          <w:p w14:paraId="1325662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267.8</w:t>
            </w:r>
          </w:p>
        </w:tc>
        <w:tc>
          <w:tcPr>
            <w:tcW w:w="791" w:type="dxa"/>
            <w:tcMar>
              <w:left w:w="0" w:type="dxa"/>
              <w:right w:w="0" w:type="dxa"/>
            </w:tcMar>
            <w:vAlign w:val="center"/>
          </w:tcPr>
          <w:p w14:paraId="133AABB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272</w:t>
            </w:r>
          </w:p>
        </w:tc>
        <w:tc>
          <w:tcPr>
            <w:tcW w:w="792" w:type="dxa"/>
            <w:tcMar>
              <w:left w:w="0" w:type="dxa"/>
              <w:right w:w="0" w:type="dxa"/>
            </w:tcMar>
            <w:vAlign w:val="center"/>
          </w:tcPr>
          <w:p w14:paraId="7355261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276.1</w:t>
            </w:r>
          </w:p>
        </w:tc>
      </w:tr>
      <w:tr w14:paraId="0D55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678" w:type="dxa"/>
            <w:tcMar>
              <w:left w:w="0" w:type="dxa"/>
              <w:right w:w="0" w:type="dxa"/>
            </w:tcMar>
            <w:vAlign w:val="center"/>
          </w:tcPr>
          <w:p w14:paraId="65E61D7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80℃</w:t>
            </w:r>
          </w:p>
        </w:tc>
        <w:tc>
          <w:tcPr>
            <w:tcW w:w="848" w:type="dxa"/>
            <w:tcMar>
              <w:left w:w="0" w:type="dxa"/>
              <w:right w:w="0" w:type="dxa"/>
            </w:tcMar>
            <w:vAlign w:val="center"/>
          </w:tcPr>
          <w:p w14:paraId="1A919FC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2649.3</w:t>
            </w:r>
          </w:p>
        </w:tc>
        <w:tc>
          <w:tcPr>
            <w:tcW w:w="734" w:type="dxa"/>
            <w:tcMar>
              <w:left w:w="0" w:type="dxa"/>
              <w:right w:w="0" w:type="dxa"/>
            </w:tcMar>
            <w:vAlign w:val="center"/>
          </w:tcPr>
          <w:p w14:paraId="3D94C15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335</w:t>
            </w:r>
          </w:p>
        </w:tc>
        <w:tc>
          <w:tcPr>
            <w:tcW w:w="791" w:type="dxa"/>
            <w:tcMar>
              <w:left w:w="0" w:type="dxa"/>
              <w:right w:w="0" w:type="dxa"/>
            </w:tcMar>
            <w:vAlign w:val="center"/>
          </w:tcPr>
          <w:p w14:paraId="117E67C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335.3</w:t>
            </w:r>
          </w:p>
        </w:tc>
        <w:tc>
          <w:tcPr>
            <w:tcW w:w="792" w:type="dxa"/>
            <w:tcMar>
              <w:left w:w="0" w:type="dxa"/>
              <w:right w:w="0" w:type="dxa"/>
            </w:tcMar>
            <w:vAlign w:val="center"/>
          </w:tcPr>
          <w:p w14:paraId="4E386B8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335.7</w:t>
            </w:r>
          </w:p>
        </w:tc>
        <w:tc>
          <w:tcPr>
            <w:tcW w:w="791" w:type="dxa"/>
            <w:tcMar>
              <w:left w:w="0" w:type="dxa"/>
              <w:right w:w="0" w:type="dxa"/>
            </w:tcMar>
            <w:vAlign w:val="center"/>
          </w:tcPr>
          <w:p w14:paraId="671DCD3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337.3</w:t>
            </w:r>
          </w:p>
        </w:tc>
        <w:tc>
          <w:tcPr>
            <w:tcW w:w="791" w:type="dxa"/>
            <w:tcMar>
              <w:left w:w="0" w:type="dxa"/>
              <w:right w:w="0" w:type="dxa"/>
            </w:tcMar>
            <w:vAlign w:val="center"/>
          </w:tcPr>
          <w:p w14:paraId="409FD99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338.8</w:t>
            </w:r>
          </w:p>
        </w:tc>
        <w:tc>
          <w:tcPr>
            <w:tcW w:w="791" w:type="dxa"/>
            <w:tcMar>
              <w:left w:w="0" w:type="dxa"/>
              <w:right w:w="0" w:type="dxa"/>
            </w:tcMar>
            <w:vAlign w:val="center"/>
          </w:tcPr>
          <w:p w14:paraId="0312F3E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340.40</w:t>
            </w:r>
          </w:p>
        </w:tc>
        <w:tc>
          <w:tcPr>
            <w:tcW w:w="792" w:type="dxa"/>
            <w:tcMar>
              <w:left w:w="0" w:type="dxa"/>
              <w:right w:w="0" w:type="dxa"/>
            </w:tcMar>
            <w:vAlign w:val="center"/>
          </w:tcPr>
          <w:p w14:paraId="4BD6158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342.8</w:t>
            </w:r>
          </w:p>
        </w:tc>
        <w:tc>
          <w:tcPr>
            <w:tcW w:w="791" w:type="dxa"/>
            <w:tcMar>
              <w:left w:w="0" w:type="dxa"/>
              <w:right w:w="0" w:type="dxa"/>
            </w:tcMar>
            <w:vAlign w:val="center"/>
          </w:tcPr>
          <w:p w14:paraId="41EF50B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346</w:t>
            </w:r>
          </w:p>
        </w:tc>
        <w:tc>
          <w:tcPr>
            <w:tcW w:w="791" w:type="dxa"/>
            <w:tcMar>
              <w:left w:w="0" w:type="dxa"/>
              <w:right w:w="0" w:type="dxa"/>
            </w:tcMar>
            <w:vAlign w:val="center"/>
          </w:tcPr>
          <w:p w14:paraId="5A20CD6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350.8</w:t>
            </w:r>
          </w:p>
        </w:tc>
        <w:tc>
          <w:tcPr>
            <w:tcW w:w="791" w:type="dxa"/>
            <w:tcMar>
              <w:left w:w="0" w:type="dxa"/>
              <w:right w:w="0" w:type="dxa"/>
            </w:tcMar>
            <w:vAlign w:val="center"/>
          </w:tcPr>
          <w:p w14:paraId="02B807F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354.8</w:t>
            </w:r>
          </w:p>
        </w:tc>
        <w:tc>
          <w:tcPr>
            <w:tcW w:w="792" w:type="dxa"/>
            <w:tcMar>
              <w:left w:w="0" w:type="dxa"/>
              <w:right w:w="0" w:type="dxa"/>
            </w:tcMar>
            <w:vAlign w:val="center"/>
          </w:tcPr>
          <w:p w14:paraId="76C80D5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358.7</w:t>
            </w:r>
          </w:p>
        </w:tc>
      </w:tr>
      <w:tr w14:paraId="5629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0AB33E0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100℃</w:t>
            </w:r>
          </w:p>
        </w:tc>
        <w:tc>
          <w:tcPr>
            <w:tcW w:w="848" w:type="dxa"/>
            <w:tcMar>
              <w:left w:w="0" w:type="dxa"/>
              <w:right w:w="0" w:type="dxa"/>
            </w:tcMar>
            <w:vAlign w:val="center"/>
          </w:tcPr>
          <w:p w14:paraId="636C7D8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2687.3</w:t>
            </w:r>
          </w:p>
        </w:tc>
        <w:tc>
          <w:tcPr>
            <w:tcW w:w="734" w:type="dxa"/>
            <w:tcMar>
              <w:left w:w="0" w:type="dxa"/>
              <w:right w:w="0" w:type="dxa"/>
            </w:tcMar>
            <w:vAlign w:val="center"/>
          </w:tcPr>
          <w:p w14:paraId="447A6A7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2676.5</w:t>
            </w:r>
          </w:p>
        </w:tc>
        <w:tc>
          <w:tcPr>
            <w:tcW w:w="791" w:type="dxa"/>
            <w:tcMar>
              <w:left w:w="0" w:type="dxa"/>
              <w:right w:w="0" w:type="dxa"/>
            </w:tcMar>
            <w:vAlign w:val="center"/>
          </w:tcPr>
          <w:p w14:paraId="00661A7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419.4</w:t>
            </w:r>
          </w:p>
        </w:tc>
        <w:tc>
          <w:tcPr>
            <w:tcW w:w="792" w:type="dxa"/>
            <w:tcMar>
              <w:left w:w="0" w:type="dxa"/>
              <w:right w:w="0" w:type="dxa"/>
            </w:tcMar>
            <w:vAlign w:val="center"/>
          </w:tcPr>
          <w:p w14:paraId="1E9A860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419.7</w:t>
            </w:r>
          </w:p>
        </w:tc>
        <w:tc>
          <w:tcPr>
            <w:tcW w:w="791" w:type="dxa"/>
            <w:tcMar>
              <w:left w:w="0" w:type="dxa"/>
              <w:right w:w="0" w:type="dxa"/>
            </w:tcMar>
            <w:vAlign w:val="center"/>
          </w:tcPr>
          <w:p w14:paraId="3386CAB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421.2</w:t>
            </w:r>
          </w:p>
        </w:tc>
        <w:tc>
          <w:tcPr>
            <w:tcW w:w="791" w:type="dxa"/>
            <w:tcMar>
              <w:left w:w="0" w:type="dxa"/>
              <w:right w:w="0" w:type="dxa"/>
            </w:tcMar>
            <w:vAlign w:val="center"/>
          </w:tcPr>
          <w:p w14:paraId="4B894A7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422.7</w:t>
            </w:r>
          </w:p>
        </w:tc>
        <w:tc>
          <w:tcPr>
            <w:tcW w:w="791" w:type="dxa"/>
            <w:tcMar>
              <w:left w:w="0" w:type="dxa"/>
              <w:right w:w="0" w:type="dxa"/>
            </w:tcMar>
            <w:vAlign w:val="center"/>
          </w:tcPr>
          <w:p w14:paraId="741382E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424.20</w:t>
            </w:r>
          </w:p>
        </w:tc>
        <w:tc>
          <w:tcPr>
            <w:tcW w:w="792" w:type="dxa"/>
            <w:tcMar>
              <w:left w:w="0" w:type="dxa"/>
              <w:right w:w="0" w:type="dxa"/>
            </w:tcMar>
            <w:vAlign w:val="center"/>
          </w:tcPr>
          <w:p w14:paraId="383B898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426.5</w:t>
            </w:r>
          </w:p>
        </w:tc>
        <w:tc>
          <w:tcPr>
            <w:tcW w:w="791" w:type="dxa"/>
            <w:tcMar>
              <w:left w:w="0" w:type="dxa"/>
              <w:right w:w="0" w:type="dxa"/>
            </w:tcMar>
            <w:vAlign w:val="center"/>
          </w:tcPr>
          <w:p w14:paraId="22487F9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429.5</w:t>
            </w:r>
          </w:p>
        </w:tc>
        <w:tc>
          <w:tcPr>
            <w:tcW w:w="791" w:type="dxa"/>
            <w:tcMar>
              <w:left w:w="0" w:type="dxa"/>
              <w:right w:w="0" w:type="dxa"/>
            </w:tcMar>
            <w:vAlign w:val="center"/>
          </w:tcPr>
          <w:p w14:paraId="7D9A84D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434</w:t>
            </w:r>
          </w:p>
        </w:tc>
        <w:tc>
          <w:tcPr>
            <w:tcW w:w="791" w:type="dxa"/>
            <w:tcMar>
              <w:left w:w="0" w:type="dxa"/>
              <w:right w:w="0" w:type="dxa"/>
            </w:tcMar>
            <w:vAlign w:val="center"/>
          </w:tcPr>
          <w:p w14:paraId="5DD92D5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437.8</w:t>
            </w:r>
          </w:p>
        </w:tc>
        <w:tc>
          <w:tcPr>
            <w:tcW w:w="809" w:type="dxa"/>
            <w:gridSpan w:val="2"/>
            <w:tcMar>
              <w:left w:w="0" w:type="dxa"/>
              <w:right w:w="0" w:type="dxa"/>
            </w:tcMar>
            <w:vAlign w:val="center"/>
          </w:tcPr>
          <w:p w14:paraId="52A2D9B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441.6</w:t>
            </w:r>
          </w:p>
        </w:tc>
      </w:tr>
      <w:tr w14:paraId="4296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7139A6F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120</w:t>
            </w:r>
          </w:p>
        </w:tc>
        <w:tc>
          <w:tcPr>
            <w:tcW w:w="848" w:type="dxa"/>
            <w:tcMar>
              <w:left w:w="0" w:type="dxa"/>
              <w:right w:w="0" w:type="dxa"/>
            </w:tcMar>
            <w:vAlign w:val="center"/>
          </w:tcPr>
          <w:p w14:paraId="74CBF69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2725.4</w:t>
            </w:r>
          </w:p>
        </w:tc>
        <w:tc>
          <w:tcPr>
            <w:tcW w:w="734" w:type="dxa"/>
            <w:tcMar>
              <w:left w:w="0" w:type="dxa"/>
              <w:right w:w="0" w:type="dxa"/>
            </w:tcMar>
            <w:vAlign w:val="center"/>
          </w:tcPr>
          <w:p w14:paraId="7CA5ACA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2716.8</w:t>
            </w:r>
          </w:p>
        </w:tc>
        <w:tc>
          <w:tcPr>
            <w:tcW w:w="791" w:type="dxa"/>
            <w:tcMar>
              <w:left w:w="0" w:type="dxa"/>
              <w:right w:w="0" w:type="dxa"/>
            </w:tcMar>
            <w:vAlign w:val="center"/>
          </w:tcPr>
          <w:p w14:paraId="60FE20B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503.9</w:t>
            </w:r>
          </w:p>
        </w:tc>
        <w:tc>
          <w:tcPr>
            <w:tcW w:w="792" w:type="dxa"/>
            <w:tcMar>
              <w:left w:w="0" w:type="dxa"/>
              <w:right w:w="0" w:type="dxa"/>
            </w:tcMar>
            <w:vAlign w:val="center"/>
          </w:tcPr>
          <w:p w14:paraId="5B7BA07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504.3</w:t>
            </w:r>
          </w:p>
        </w:tc>
        <w:tc>
          <w:tcPr>
            <w:tcW w:w="791" w:type="dxa"/>
            <w:tcMar>
              <w:left w:w="0" w:type="dxa"/>
              <w:right w:w="0" w:type="dxa"/>
            </w:tcMar>
            <w:vAlign w:val="center"/>
          </w:tcPr>
          <w:p w14:paraId="7C61981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505.7</w:t>
            </w:r>
          </w:p>
        </w:tc>
        <w:tc>
          <w:tcPr>
            <w:tcW w:w="791" w:type="dxa"/>
            <w:tcMar>
              <w:left w:w="0" w:type="dxa"/>
              <w:right w:w="0" w:type="dxa"/>
            </w:tcMar>
            <w:vAlign w:val="center"/>
          </w:tcPr>
          <w:p w14:paraId="7CA822D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507.1</w:t>
            </w:r>
          </w:p>
        </w:tc>
        <w:tc>
          <w:tcPr>
            <w:tcW w:w="791" w:type="dxa"/>
            <w:tcMar>
              <w:left w:w="0" w:type="dxa"/>
              <w:right w:w="0" w:type="dxa"/>
            </w:tcMar>
            <w:vAlign w:val="center"/>
          </w:tcPr>
          <w:p w14:paraId="02197E0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508.50</w:t>
            </w:r>
          </w:p>
        </w:tc>
        <w:tc>
          <w:tcPr>
            <w:tcW w:w="792" w:type="dxa"/>
            <w:tcMar>
              <w:left w:w="0" w:type="dxa"/>
              <w:right w:w="0" w:type="dxa"/>
            </w:tcMar>
            <w:vAlign w:val="center"/>
          </w:tcPr>
          <w:p w14:paraId="24704D9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510.6</w:t>
            </w:r>
          </w:p>
        </w:tc>
        <w:tc>
          <w:tcPr>
            <w:tcW w:w="791" w:type="dxa"/>
            <w:tcMar>
              <w:left w:w="0" w:type="dxa"/>
              <w:right w:w="0" w:type="dxa"/>
            </w:tcMar>
            <w:vAlign w:val="center"/>
          </w:tcPr>
          <w:p w14:paraId="3B724B7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513.5</w:t>
            </w:r>
          </w:p>
        </w:tc>
        <w:tc>
          <w:tcPr>
            <w:tcW w:w="791" w:type="dxa"/>
            <w:tcMar>
              <w:left w:w="0" w:type="dxa"/>
              <w:right w:w="0" w:type="dxa"/>
            </w:tcMar>
            <w:vAlign w:val="center"/>
          </w:tcPr>
          <w:p w14:paraId="4B63E07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517.7</w:t>
            </w:r>
          </w:p>
        </w:tc>
        <w:tc>
          <w:tcPr>
            <w:tcW w:w="791" w:type="dxa"/>
            <w:tcMar>
              <w:left w:w="0" w:type="dxa"/>
              <w:right w:w="0" w:type="dxa"/>
            </w:tcMar>
            <w:vAlign w:val="center"/>
          </w:tcPr>
          <w:p w14:paraId="0474DE2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521.3</w:t>
            </w:r>
          </w:p>
        </w:tc>
        <w:tc>
          <w:tcPr>
            <w:tcW w:w="809" w:type="dxa"/>
            <w:gridSpan w:val="2"/>
            <w:tcMar>
              <w:left w:w="0" w:type="dxa"/>
              <w:right w:w="0" w:type="dxa"/>
            </w:tcMar>
            <w:vAlign w:val="center"/>
          </w:tcPr>
          <w:p w14:paraId="4575696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524.9</w:t>
            </w:r>
          </w:p>
        </w:tc>
      </w:tr>
      <w:tr w14:paraId="6D5C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6A4EEBD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140℃</w:t>
            </w:r>
          </w:p>
        </w:tc>
        <w:tc>
          <w:tcPr>
            <w:tcW w:w="848" w:type="dxa"/>
            <w:tcMar>
              <w:left w:w="0" w:type="dxa"/>
              <w:right w:w="0" w:type="dxa"/>
            </w:tcMar>
            <w:vAlign w:val="center"/>
          </w:tcPr>
          <w:p w14:paraId="2F37D71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2763.6</w:t>
            </w:r>
          </w:p>
        </w:tc>
        <w:tc>
          <w:tcPr>
            <w:tcW w:w="734" w:type="dxa"/>
            <w:tcMar>
              <w:left w:w="0" w:type="dxa"/>
              <w:right w:w="0" w:type="dxa"/>
            </w:tcMar>
            <w:vAlign w:val="center"/>
          </w:tcPr>
          <w:p w14:paraId="559B18C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2756.6</w:t>
            </w:r>
          </w:p>
        </w:tc>
        <w:tc>
          <w:tcPr>
            <w:tcW w:w="791" w:type="dxa"/>
            <w:tcMar>
              <w:left w:w="0" w:type="dxa"/>
              <w:right w:w="0" w:type="dxa"/>
            </w:tcMar>
            <w:vAlign w:val="center"/>
          </w:tcPr>
          <w:p w14:paraId="6AEE926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589.2</w:t>
            </w:r>
          </w:p>
        </w:tc>
        <w:tc>
          <w:tcPr>
            <w:tcW w:w="792" w:type="dxa"/>
            <w:tcMar>
              <w:left w:w="0" w:type="dxa"/>
              <w:right w:w="0" w:type="dxa"/>
            </w:tcMar>
            <w:vAlign w:val="center"/>
          </w:tcPr>
          <w:p w14:paraId="4955CD3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589.5</w:t>
            </w:r>
          </w:p>
        </w:tc>
        <w:tc>
          <w:tcPr>
            <w:tcW w:w="791" w:type="dxa"/>
            <w:tcMar>
              <w:left w:w="0" w:type="dxa"/>
              <w:right w:w="0" w:type="dxa"/>
            </w:tcMar>
            <w:vAlign w:val="center"/>
          </w:tcPr>
          <w:p w14:paraId="19851B0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590.8</w:t>
            </w:r>
          </w:p>
        </w:tc>
        <w:tc>
          <w:tcPr>
            <w:tcW w:w="791" w:type="dxa"/>
            <w:tcMar>
              <w:left w:w="0" w:type="dxa"/>
              <w:right w:w="0" w:type="dxa"/>
            </w:tcMar>
            <w:vAlign w:val="center"/>
          </w:tcPr>
          <w:p w14:paraId="5409C33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592.1</w:t>
            </w:r>
          </w:p>
        </w:tc>
        <w:tc>
          <w:tcPr>
            <w:tcW w:w="791" w:type="dxa"/>
            <w:tcMar>
              <w:left w:w="0" w:type="dxa"/>
              <w:right w:w="0" w:type="dxa"/>
            </w:tcMar>
            <w:vAlign w:val="center"/>
          </w:tcPr>
          <w:p w14:paraId="7F99EFD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593.40</w:t>
            </w:r>
          </w:p>
        </w:tc>
        <w:tc>
          <w:tcPr>
            <w:tcW w:w="792" w:type="dxa"/>
            <w:tcMar>
              <w:left w:w="0" w:type="dxa"/>
              <w:right w:w="0" w:type="dxa"/>
            </w:tcMar>
            <w:vAlign w:val="center"/>
          </w:tcPr>
          <w:p w14:paraId="36505C9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595.4</w:t>
            </w:r>
          </w:p>
        </w:tc>
        <w:tc>
          <w:tcPr>
            <w:tcW w:w="791" w:type="dxa"/>
            <w:tcMar>
              <w:left w:w="0" w:type="dxa"/>
              <w:right w:w="0" w:type="dxa"/>
            </w:tcMar>
            <w:vAlign w:val="center"/>
          </w:tcPr>
          <w:p w14:paraId="4CEF4B7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598</w:t>
            </w:r>
          </w:p>
        </w:tc>
        <w:tc>
          <w:tcPr>
            <w:tcW w:w="791" w:type="dxa"/>
            <w:tcMar>
              <w:left w:w="0" w:type="dxa"/>
              <w:right w:w="0" w:type="dxa"/>
            </w:tcMar>
            <w:vAlign w:val="center"/>
          </w:tcPr>
          <w:p w14:paraId="474F2FC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602</w:t>
            </w:r>
          </w:p>
        </w:tc>
        <w:tc>
          <w:tcPr>
            <w:tcW w:w="791" w:type="dxa"/>
            <w:tcMar>
              <w:left w:w="0" w:type="dxa"/>
              <w:right w:w="0" w:type="dxa"/>
            </w:tcMar>
            <w:vAlign w:val="center"/>
          </w:tcPr>
          <w:p w14:paraId="011F0A4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605.4</w:t>
            </w:r>
          </w:p>
        </w:tc>
        <w:tc>
          <w:tcPr>
            <w:tcW w:w="809" w:type="dxa"/>
            <w:gridSpan w:val="2"/>
            <w:tcMar>
              <w:left w:w="0" w:type="dxa"/>
              <w:right w:w="0" w:type="dxa"/>
            </w:tcMar>
            <w:vAlign w:val="center"/>
          </w:tcPr>
          <w:p w14:paraId="509684D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603.1</w:t>
            </w:r>
          </w:p>
        </w:tc>
      </w:tr>
      <w:tr w14:paraId="0760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1C1C246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160℃</w:t>
            </w:r>
          </w:p>
        </w:tc>
        <w:tc>
          <w:tcPr>
            <w:tcW w:w="848" w:type="dxa"/>
            <w:tcMar>
              <w:left w:w="0" w:type="dxa"/>
              <w:right w:w="0" w:type="dxa"/>
            </w:tcMar>
            <w:vAlign w:val="center"/>
          </w:tcPr>
          <w:p w14:paraId="2B586FA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2802</w:t>
            </w:r>
          </w:p>
        </w:tc>
        <w:tc>
          <w:tcPr>
            <w:tcW w:w="734" w:type="dxa"/>
            <w:tcMar>
              <w:left w:w="0" w:type="dxa"/>
              <w:right w:w="0" w:type="dxa"/>
            </w:tcMar>
            <w:vAlign w:val="center"/>
          </w:tcPr>
          <w:p w14:paraId="7D46FC3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2796.2</w:t>
            </w:r>
          </w:p>
        </w:tc>
        <w:tc>
          <w:tcPr>
            <w:tcW w:w="791" w:type="dxa"/>
            <w:tcMar>
              <w:left w:w="0" w:type="dxa"/>
              <w:right w:w="0" w:type="dxa"/>
            </w:tcMar>
            <w:vAlign w:val="center"/>
          </w:tcPr>
          <w:p w14:paraId="79AC065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2767.3</w:t>
            </w:r>
          </w:p>
        </w:tc>
        <w:tc>
          <w:tcPr>
            <w:tcW w:w="792" w:type="dxa"/>
            <w:tcMar>
              <w:left w:w="0" w:type="dxa"/>
              <w:right w:w="0" w:type="dxa"/>
            </w:tcMar>
            <w:vAlign w:val="center"/>
          </w:tcPr>
          <w:p w14:paraId="346A2A6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675.7</w:t>
            </w:r>
          </w:p>
        </w:tc>
        <w:tc>
          <w:tcPr>
            <w:tcW w:w="791" w:type="dxa"/>
            <w:tcMar>
              <w:left w:w="0" w:type="dxa"/>
              <w:right w:w="0" w:type="dxa"/>
            </w:tcMar>
            <w:vAlign w:val="center"/>
          </w:tcPr>
          <w:p w14:paraId="61E6A55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676.9</w:t>
            </w:r>
          </w:p>
        </w:tc>
        <w:tc>
          <w:tcPr>
            <w:tcW w:w="791" w:type="dxa"/>
            <w:tcMar>
              <w:left w:w="0" w:type="dxa"/>
              <w:right w:w="0" w:type="dxa"/>
            </w:tcMar>
            <w:vAlign w:val="center"/>
          </w:tcPr>
          <w:p w14:paraId="1DDAA61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678</w:t>
            </w:r>
          </w:p>
        </w:tc>
        <w:tc>
          <w:tcPr>
            <w:tcW w:w="791" w:type="dxa"/>
            <w:tcMar>
              <w:left w:w="0" w:type="dxa"/>
              <w:right w:w="0" w:type="dxa"/>
            </w:tcMar>
            <w:vAlign w:val="center"/>
          </w:tcPr>
          <w:p w14:paraId="5096828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679.20</w:t>
            </w:r>
          </w:p>
        </w:tc>
        <w:tc>
          <w:tcPr>
            <w:tcW w:w="792" w:type="dxa"/>
            <w:tcMar>
              <w:left w:w="0" w:type="dxa"/>
              <w:right w:w="0" w:type="dxa"/>
            </w:tcMar>
            <w:vAlign w:val="center"/>
          </w:tcPr>
          <w:p w14:paraId="3A731FE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681</w:t>
            </w:r>
          </w:p>
        </w:tc>
        <w:tc>
          <w:tcPr>
            <w:tcW w:w="791" w:type="dxa"/>
            <w:tcMar>
              <w:left w:w="0" w:type="dxa"/>
              <w:right w:w="0" w:type="dxa"/>
            </w:tcMar>
            <w:vAlign w:val="center"/>
          </w:tcPr>
          <w:p w14:paraId="24625B5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683.4</w:t>
            </w:r>
          </w:p>
        </w:tc>
        <w:tc>
          <w:tcPr>
            <w:tcW w:w="791" w:type="dxa"/>
            <w:tcMar>
              <w:left w:w="0" w:type="dxa"/>
              <w:right w:w="0" w:type="dxa"/>
            </w:tcMar>
            <w:vAlign w:val="center"/>
          </w:tcPr>
          <w:p w14:paraId="2C3DE99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687.1</w:t>
            </w:r>
          </w:p>
        </w:tc>
        <w:tc>
          <w:tcPr>
            <w:tcW w:w="791" w:type="dxa"/>
            <w:tcMar>
              <w:left w:w="0" w:type="dxa"/>
              <w:right w:w="0" w:type="dxa"/>
            </w:tcMar>
            <w:vAlign w:val="center"/>
          </w:tcPr>
          <w:p w14:paraId="4247AD4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690.2</w:t>
            </w:r>
          </w:p>
        </w:tc>
        <w:tc>
          <w:tcPr>
            <w:tcW w:w="809" w:type="dxa"/>
            <w:gridSpan w:val="2"/>
            <w:tcMar>
              <w:left w:w="0" w:type="dxa"/>
              <w:right w:w="0" w:type="dxa"/>
            </w:tcMar>
            <w:vAlign w:val="center"/>
          </w:tcPr>
          <w:p w14:paraId="687668A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693.3</w:t>
            </w:r>
          </w:p>
        </w:tc>
      </w:tr>
      <w:tr w14:paraId="0542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364A5E0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180℃</w:t>
            </w:r>
          </w:p>
        </w:tc>
        <w:tc>
          <w:tcPr>
            <w:tcW w:w="848" w:type="dxa"/>
            <w:tcMar>
              <w:left w:w="0" w:type="dxa"/>
              <w:right w:w="0" w:type="dxa"/>
            </w:tcMar>
            <w:vAlign w:val="center"/>
          </w:tcPr>
          <w:p w14:paraId="4B59A86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2840.6</w:t>
            </w:r>
          </w:p>
        </w:tc>
        <w:tc>
          <w:tcPr>
            <w:tcW w:w="734" w:type="dxa"/>
            <w:tcMar>
              <w:left w:w="0" w:type="dxa"/>
              <w:right w:w="0" w:type="dxa"/>
            </w:tcMar>
            <w:vAlign w:val="center"/>
          </w:tcPr>
          <w:p w14:paraId="6642C10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2835.7</w:t>
            </w:r>
          </w:p>
        </w:tc>
        <w:tc>
          <w:tcPr>
            <w:tcW w:w="791" w:type="dxa"/>
            <w:tcMar>
              <w:left w:w="0" w:type="dxa"/>
              <w:right w:w="0" w:type="dxa"/>
            </w:tcMar>
            <w:vAlign w:val="center"/>
          </w:tcPr>
          <w:p w14:paraId="09ABBEF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2812.1</w:t>
            </w:r>
          </w:p>
        </w:tc>
        <w:tc>
          <w:tcPr>
            <w:tcW w:w="792" w:type="dxa"/>
            <w:tcMar>
              <w:left w:w="0" w:type="dxa"/>
              <w:right w:w="0" w:type="dxa"/>
            </w:tcMar>
            <w:vAlign w:val="center"/>
          </w:tcPr>
          <w:p w14:paraId="04FD781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2777.3</w:t>
            </w:r>
          </w:p>
        </w:tc>
        <w:tc>
          <w:tcPr>
            <w:tcW w:w="791" w:type="dxa"/>
            <w:tcMar>
              <w:left w:w="0" w:type="dxa"/>
              <w:right w:w="0" w:type="dxa"/>
            </w:tcMar>
            <w:vAlign w:val="center"/>
          </w:tcPr>
          <w:p w14:paraId="5EA3195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764.1</w:t>
            </w:r>
          </w:p>
        </w:tc>
        <w:tc>
          <w:tcPr>
            <w:tcW w:w="791" w:type="dxa"/>
            <w:tcMar>
              <w:left w:w="0" w:type="dxa"/>
              <w:right w:w="0" w:type="dxa"/>
            </w:tcMar>
            <w:vAlign w:val="center"/>
          </w:tcPr>
          <w:p w14:paraId="214DA9C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765.2</w:t>
            </w:r>
          </w:p>
        </w:tc>
        <w:tc>
          <w:tcPr>
            <w:tcW w:w="791" w:type="dxa"/>
            <w:tcMar>
              <w:left w:w="0" w:type="dxa"/>
              <w:right w:w="0" w:type="dxa"/>
            </w:tcMar>
            <w:vAlign w:val="center"/>
          </w:tcPr>
          <w:p w14:paraId="337972B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766.2</w:t>
            </w:r>
          </w:p>
        </w:tc>
        <w:tc>
          <w:tcPr>
            <w:tcW w:w="792" w:type="dxa"/>
            <w:tcMar>
              <w:left w:w="0" w:type="dxa"/>
              <w:right w:w="0" w:type="dxa"/>
            </w:tcMar>
            <w:vAlign w:val="center"/>
          </w:tcPr>
          <w:p w14:paraId="2F6344C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767.8</w:t>
            </w:r>
          </w:p>
        </w:tc>
        <w:tc>
          <w:tcPr>
            <w:tcW w:w="791" w:type="dxa"/>
            <w:tcMar>
              <w:left w:w="0" w:type="dxa"/>
              <w:right w:w="0" w:type="dxa"/>
            </w:tcMar>
            <w:vAlign w:val="center"/>
          </w:tcPr>
          <w:p w14:paraId="159A9BA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769.9</w:t>
            </w:r>
          </w:p>
        </w:tc>
        <w:tc>
          <w:tcPr>
            <w:tcW w:w="791" w:type="dxa"/>
            <w:tcMar>
              <w:left w:w="0" w:type="dxa"/>
              <w:right w:w="0" w:type="dxa"/>
            </w:tcMar>
            <w:vAlign w:val="center"/>
          </w:tcPr>
          <w:p w14:paraId="1B3A963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773.1</w:t>
            </w:r>
          </w:p>
        </w:tc>
        <w:tc>
          <w:tcPr>
            <w:tcW w:w="791" w:type="dxa"/>
            <w:tcMar>
              <w:left w:w="0" w:type="dxa"/>
              <w:right w:w="0" w:type="dxa"/>
            </w:tcMar>
            <w:vAlign w:val="center"/>
          </w:tcPr>
          <w:p w14:paraId="748E143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775.9</w:t>
            </w:r>
          </w:p>
        </w:tc>
        <w:tc>
          <w:tcPr>
            <w:tcW w:w="809" w:type="dxa"/>
            <w:gridSpan w:val="2"/>
            <w:tcMar>
              <w:left w:w="0" w:type="dxa"/>
              <w:right w:w="0" w:type="dxa"/>
            </w:tcMar>
            <w:vAlign w:val="center"/>
          </w:tcPr>
          <w:p w14:paraId="615ECB1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778.7</w:t>
            </w:r>
          </w:p>
        </w:tc>
      </w:tr>
      <w:tr w14:paraId="0D54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5789C10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200℃</w:t>
            </w:r>
          </w:p>
        </w:tc>
        <w:tc>
          <w:tcPr>
            <w:tcW w:w="848" w:type="dxa"/>
            <w:tcMar>
              <w:left w:w="0" w:type="dxa"/>
              <w:right w:w="0" w:type="dxa"/>
            </w:tcMar>
            <w:vAlign w:val="center"/>
          </w:tcPr>
          <w:p w14:paraId="6F7BEFF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2879.3</w:t>
            </w:r>
          </w:p>
        </w:tc>
        <w:tc>
          <w:tcPr>
            <w:tcW w:w="734" w:type="dxa"/>
            <w:tcMar>
              <w:left w:w="0" w:type="dxa"/>
              <w:right w:w="0" w:type="dxa"/>
            </w:tcMar>
            <w:vAlign w:val="center"/>
          </w:tcPr>
          <w:p w14:paraId="0267993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2875.2</w:t>
            </w:r>
          </w:p>
        </w:tc>
        <w:tc>
          <w:tcPr>
            <w:tcW w:w="791" w:type="dxa"/>
            <w:tcMar>
              <w:left w:w="0" w:type="dxa"/>
              <w:right w:w="0" w:type="dxa"/>
            </w:tcMar>
            <w:vAlign w:val="center"/>
          </w:tcPr>
          <w:p w14:paraId="1BFB69A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2855.5</w:t>
            </w:r>
          </w:p>
        </w:tc>
        <w:tc>
          <w:tcPr>
            <w:tcW w:w="792" w:type="dxa"/>
            <w:tcMar>
              <w:left w:w="0" w:type="dxa"/>
              <w:right w:w="0" w:type="dxa"/>
            </w:tcMar>
            <w:vAlign w:val="center"/>
          </w:tcPr>
          <w:p w14:paraId="78E6206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2827.5</w:t>
            </w:r>
          </w:p>
        </w:tc>
        <w:tc>
          <w:tcPr>
            <w:tcW w:w="791" w:type="dxa"/>
            <w:tcMar>
              <w:left w:w="0" w:type="dxa"/>
              <w:right w:w="0" w:type="dxa"/>
            </w:tcMar>
            <w:vAlign w:val="center"/>
          </w:tcPr>
          <w:p w14:paraId="1D2B52C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853</w:t>
            </w:r>
          </w:p>
        </w:tc>
        <w:tc>
          <w:tcPr>
            <w:tcW w:w="791" w:type="dxa"/>
            <w:tcMar>
              <w:left w:w="0" w:type="dxa"/>
              <w:right w:w="0" w:type="dxa"/>
            </w:tcMar>
            <w:vAlign w:val="center"/>
          </w:tcPr>
          <w:p w14:paraId="30FC3E3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853.8</w:t>
            </w:r>
          </w:p>
        </w:tc>
        <w:tc>
          <w:tcPr>
            <w:tcW w:w="791" w:type="dxa"/>
            <w:tcMar>
              <w:left w:w="0" w:type="dxa"/>
              <w:right w:w="0" w:type="dxa"/>
            </w:tcMar>
            <w:vAlign w:val="center"/>
          </w:tcPr>
          <w:p w14:paraId="40EEA9A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854.63</w:t>
            </w:r>
          </w:p>
        </w:tc>
        <w:tc>
          <w:tcPr>
            <w:tcW w:w="792" w:type="dxa"/>
            <w:tcMar>
              <w:left w:w="0" w:type="dxa"/>
              <w:right w:w="0" w:type="dxa"/>
            </w:tcMar>
            <w:vAlign w:val="center"/>
          </w:tcPr>
          <w:p w14:paraId="5D40C8C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855.9</w:t>
            </w:r>
          </w:p>
        </w:tc>
        <w:tc>
          <w:tcPr>
            <w:tcW w:w="791" w:type="dxa"/>
            <w:tcMar>
              <w:left w:w="0" w:type="dxa"/>
              <w:right w:w="0" w:type="dxa"/>
            </w:tcMar>
            <w:vAlign w:val="center"/>
          </w:tcPr>
          <w:p w14:paraId="25C1045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857.7</w:t>
            </w:r>
          </w:p>
        </w:tc>
        <w:tc>
          <w:tcPr>
            <w:tcW w:w="791" w:type="dxa"/>
            <w:tcMar>
              <w:left w:w="0" w:type="dxa"/>
              <w:right w:w="0" w:type="dxa"/>
            </w:tcMar>
            <w:vAlign w:val="center"/>
          </w:tcPr>
          <w:p w14:paraId="531B8FD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860.49</w:t>
            </w:r>
          </w:p>
        </w:tc>
        <w:tc>
          <w:tcPr>
            <w:tcW w:w="791" w:type="dxa"/>
            <w:tcMar>
              <w:left w:w="0" w:type="dxa"/>
              <w:right w:w="0" w:type="dxa"/>
            </w:tcMar>
            <w:vAlign w:val="center"/>
          </w:tcPr>
          <w:p w14:paraId="4625295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862.8</w:t>
            </w:r>
          </w:p>
        </w:tc>
        <w:tc>
          <w:tcPr>
            <w:tcW w:w="809" w:type="dxa"/>
            <w:gridSpan w:val="2"/>
            <w:tcMar>
              <w:left w:w="0" w:type="dxa"/>
              <w:right w:w="0" w:type="dxa"/>
            </w:tcMar>
            <w:vAlign w:val="center"/>
          </w:tcPr>
          <w:p w14:paraId="379E2B8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856.2</w:t>
            </w:r>
          </w:p>
        </w:tc>
      </w:tr>
      <w:tr w14:paraId="799B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59ADADD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220℃</w:t>
            </w:r>
          </w:p>
        </w:tc>
        <w:tc>
          <w:tcPr>
            <w:tcW w:w="848" w:type="dxa"/>
            <w:tcMar>
              <w:left w:w="0" w:type="dxa"/>
              <w:right w:w="0" w:type="dxa"/>
            </w:tcMar>
            <w:vAlign w:val="center"/>
          </w:tcPr>
          <w:p w14:paraId="453DFB6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2918.3</w:t>
            </w:r>
          </w:p>
        </w:tc>
        <w:tc>
          <w:tcPr>
            <w:tcW w:w="734" w:type="dxa"/>
            <w:tcMar>
              <w:left w:w="0" w:type="dxa"/>
              <w:right w:w="0" w:type="dxa"/>
            </w:tcMar>
            <w:vAlign w:val="center"/>
          </w:tcPr>
          <w:p w14:paraId="76744AB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2914.7</w:t>
            </w:r>
          </w:p>
        </w:tc>
        <w:tc>
          <w:tcPr>
            <w:tcW w:w="791" w:type="dxa"/>
            <w:tcMar>
              <w:left w:w="0" w:type="dxa"/>
              <w:right w:w="0" w:type="dxa"/>
            </w:tcMar>
            <w:vAlign w:val="center"/>
          </w:tcPr>
          <w:p w14:paraId="3345CAA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2898</w:t>
            </w:r>
          </w:p>
        </w:tc>
        <w:tc>
          <w:tcPr>
            <w:tcW w:w="792" w:type="dxa"/>
            <w:tcMar>
              <w:left w:w="0" w:type="dxa"/>
              <w:right w:w="0" w:type="dxa"/>
            </w:tcMar>
            <w:vAlign w:val="center"/>
          </w:tcPr>
          <w:p w14:paraId="7035609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2874.9</w:t>
            </w:r>
          </w:p>
        </w:tc>
        <w:tc>
          <w:tcPr>
            <w:tcW w:w="791" w:type="dxa"/>
            <w:tcMar>
              <w:left w:w="0" w:type="dxa"/>
              <w:right w:w="0" w:type="dxa"/>
            </w:tcMar>
            <w:vAlign w:val="center"/>
          </w:tcPr>
          <w:p w14:paraId="31FCECC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943.9</w:t>
            </w:r>
          </w:p>
        </w:tc>
        <w:tc>
          <w:tcPr>
            <w:tcW w:w="791" w:type="dxa"/>
            <w:tcMar>
              <w:left w:w="0" w:type="dxa"/>
              <w:right w:w="0" w:type="dxa"/>
            </w:tcMar>
            <w:vAlign w:val="center"/>
          </w:tcPr>
          <w:p w14:paraId="181FAF0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944.4</w:t>
            </w:r>
          </w:p>
        </w:tc>
        <w:tc>
          <w:tcPr>
            <w:tcW w:w="791" w:type="dxa"/>
            <w:tcMar>
              <w:left w:w="0" w:type="dxa"/>
              <w:right w:w="0" w:type="dxa"/>
            </w:tcMar>
            <w:vAlign w:val="center"/>
          </w:tcPr>
          <w:p w14:paraId="7B7015A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945.00</w:t>
            </w:r>
          </w:p>
        </w:tc>
        <w:tc>
          <w:tcPr>
            <w:tcW w:w="792" w:type="dxa"/>
            <w:tcMar>
              <w:left w:w="0" w:type="dxa"/>
              <w:right w:w="0" w:type="dxa"/>
            </w:tcMar>
            <w:vAlign w:val="center"/>
          </w:tcPr>
          <w:p w14:paraId="12FF29A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946</w:t>
            </w:r>
          </w:p>
        </w:tc>
        <w:tc>
          <w:tcPr>
            <w:tcW w:w="791" w:type="dxa"/>
            <w:tcMar>
              <w:left w:w="0" w:type="dxa"/>
              <w:right w:w="0" w:type="dxa"/>
            </w:tcMar>
            <w:vAlign w:val="center"/>
          </w:tcPr>
          <w:p w14:paraId="57ED55B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947.2</w:t>
            </w:r>
          </w:p>
        </w:tc>
        <w:tc>
          <w:tcPr>
            <w:tcW w:w="791" w:type="dxa"/>
            <w:tcMar>
              <w:left w:w="0" w:type="dxa"/>
              <w:right w:w="0" w:type="dxa"/>
            </w:tcMar>
            <w:vAlign w:val="center"/>
          </w:tcPr>
          <w:p w14:paraId="2EA11BF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944.3</w:t>
            </w:r>
          </w:p>
        </w:tc>
        <w:tc>
          <w:tcPr>
            <w:tcW w:w="791" w:type="dxa"/>
            <w:tcMar>
              <w:left w:w="0" w:type="dxa"/>
              <w:right w:w="0" w:type="dxa"/>
            </w:tcMar>
            <w:vAlign w:val="center"/>
          </w:tcPr>
          <w:p w14:paraId="6669B87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951.2</w:t>
            </w:r>
          </w:p>
        </w:tc>
        <w:tc>
          <w:tcPr>
            <w:tcW w:w="809" w:type="dxa"/>
            <w:gridSpan w:val="2"/>
            <w:tcMar>
              <w:left w:w="0" w:type="dxa"/>
              <w:right w:w="0" w:type="dxa"/>
            </w:tcMar>
            <w:vAlign w:val="center"/>
          </w:tcPr>
          <w:p w14:paraId="2DEF4F0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953.1</w:t>
            </w:r>
          </w:p>
        </w:tc>
      </w:tr>
      <w:tr w14:paraId="6B7D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2AD9774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240℃</w:t>
            </w:r>
          </w:p>
        </w:tc>
        <w:tc>
          <w:tcPr>
            <w:tcW w:w="848" w:type="dxa"/>
            <w:tcMar>
              <w:left w:w="0" w:type="dxa"/>
              <w:right w:w="0" w:type="dxa"/>
            </w:tcMar>
            <w:vAlign w:val="center"/>
          </w:tcPr>
          <w:p w14:paraId="22A2CC0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2957.4</w:t>
            </w:r>
          </w:p>
        </w:tc>
        <w:tc>
          <w:tcPr>
            <w:tcW w:w="734" w:type="dxa"/>
            <w:tcMar>
              <w:left w:w="0" w:type="dxa"/>
              <w:right w:w="0" w:type="dxa"/>
            </w:tcMar>
            <w:vAlign w:val="center"/>
          </w:tcPr>
          <w:p w14:paraId="2F6F47D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2954.3</w:t>
            </w:r>
          </w:p>
        </w:tc>
        <w:tc>
          <w:tcPr>
            <w:tcW w:w="791" w:type="dxa"/>
            <w:tcMar>
              <w:left w:w="0" w:type="dxa"/>
              <w:right w:w="0" w:type="dxa"/>
            </w:tcMar>
            <w:vAlign w:val="center"/>
          </w:tcPr>
          <w:p w14:paraId="589D257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2939.9</w:t>
            </w:r>
          </w:p>
        </w:tc>
        <w:tc>
          <w:tcPr>
            <w:tcW w:w="792" w:type="dxa"/>
            <w:tcMar>
              <w:left w:w="0" w:type="dxa"/>
              <w:right w:w="0" w:type="dxa"/>
            </w:tcMar>
            <w:vAlign w:val="center"/>
          </w:tcPr>
          <w:p w14:paraId="36D7975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2920.5</w:t>
            </w:r>
          </w:p>
        </w:tc>
        <w:tc>
          <w:tcPr>
            <w:tcW w:w="791" w:type="dxa"/>
            <w:tcMar>
              <w:left w:w="0" w:type="dxa"/>
              <w:right w:w="0" w:type="dxa"/>
            </w:tcMar>
            <w:vAlign w:val="center"/>
          </w:tcPr>
          <w:p w14:paraId="0898948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2823</w:t>
            </w:r>
          </w:p>
        </w:tc>
        <w:tc>
          <w:tcPr>
            <w:tcW w:w="791" w:type="dxa"/>
            <w:tcMar>
              <w:left w:w="0" w:type="dxa"/>
              <w:right w:w="0" w:type="dxa"/>
            </w:tcMar>
            <w:vAlign w:val="center"/>
          </w:tcPr>
          <w:p w14:paraId="58D74CB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1037.8</w:t>
            </w:r>
          </w:p>
        </w:tc>
        <w:tc>
          <w:tcPr>
            <w:tcW w:w="791" w:type="dxa"/>
            <w:tcMar>
              <w:left w:w="0" w:type="dxa"/>
              <w:right w:w="0" w:type="dxa"/>
            </w:tcMar>
            <w:vAlign w:val="center"/>
          </w:tcPr>
          <w:p w14:paraId="6323850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1038.00</w:t>
            </w:r>
          </w:p>
        </w:tc>
        <w:tc>
          <w:tcPr>
            <w:tcW w:w="792" w:type="dxa"/>
            <w:tcMar>
              <w:left w:w="0" w:type="dxa"/>
              <w:right w:w="0" w:type="dxa"/>
            </w:tcMar>
            <w:vAlign w:val="center"/>
          </w:tcPr>
          <w:p w14:paraId="5C657FB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1038.4</w:t>
            </w:r>
          </w:p>
        </w:tc>
        <w:tc>
          <w:tcPr>
            <w:tcW w:w="791" w:type="dxa"/>
            <w:tcMar>
              <w:left w:w="0" w:type="dxa"/>
              <w:right w:w="0" w:type="dxa"/>
            </w:tcMar>
            <w:vAlign w:val="center"/>
          </w:tcPr>
          <w:p w14:paraId="0D23CF3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1039.1</w:t>
            </w:r>
          </w:p>
        </w:tc>
        <w:tc>
          <w:tcPr>
            <w:tcW w:w="791" w:type="dxa"/>
            <w:tcMar>
              <w:left w:w="0" w:type="dxa"/>
              <w:right w:w="0" w:type="dxa"/>
            </w:tcMar>
            <w:vAlign w:val="center"/>
          </w:tcPr>
          <w:p w14:paraId="42E1E1C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1040.3</w:t>
            </w:r>
          </w:p>
        </w:tc>
        <w:tc>
          <w:tcPr>
            <w:tcW w:w="791" w:type="dxa"/>
            <w:tcMar>
              <w:left w:w="0" w:type="dxa"/>
              <w:right w:w="0" w:type="dxa"/>
            </w:tcMar>
            <w:vAlign w:val="center"/>
          </w:tcPr>
          <w:p w14:paraId="02A743D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1041.5</w:t>
            </w:r>
          </w:p>
        </w:tc>
        <w:tc>
          <w:tcPr>
            <w:tcW w:w="809" w:type="dxa"/>
            <w:gridSpan w:val="2"/>
            <w:tcMar>
              <w:left w:w="0" w:type="dxa"/>
              <w:right w:w="0" w:type="dxa"/>
            </w:tcMar>
            <w:vAlign w:val="center"/>
          </w:tcPr>
          <w:p w14:paraId="3EDAAA1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1024.8</w:t>
            </w:r>
          </w:p>
        </w:tc>
      </w:tr>
      <w:tr w14:paraId="0A64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75C67E5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260℃</w:t>
            </w:r>
          </w:p>
        </w:tc>
        <w:tc>
          <w:tcPr>
            <w:tcW w:w="848" w:type="dxa"/>
            <w:tcMar>
              <w:left w:w="0" w:type="dxa"/>
              <w:right w:w="0" w:type="dxa"/>
            </w:tcMar>
            <w:vAlign w:val="center"/>
          </w:tcPr>
          <w:p w14:paraId="305F3CB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2996.8</w:t>
            </w:r>
          </w:p>
        </w:tc>
        <w:tc>
          <w:tcPr>
            <w:tcW w:w="734" w:type="dxa"/>
            <w:tcMar>
              <w:left w:w="0" w:type="dxa"/>
              <w:right w:w="0" w:type="dxa"/>
            </w:tcMar>
            <w:vAlign w:val="center"/>
          </w:tcPr>
          <w:p w14:paraId="1BAF852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2294.1</w:t>
            </w:r>
          </w:p>
        </w:tc>
        <w:tc>
          <w:tcPr>
            <w:tcW w:w="791" w:type="dxa"/>
            <w:tcMar>
              <w:left w:w="0" w:type="dxa"/>
              <w:right w:w="0" w:type="dxa"/>
            </w:tcMar>
            <w:vAlign w:val="center"/>
          </w:tcPr>
          <w:p w14:paraId="078C614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2981.5</w:t>
            </w:r>
          </w:p>
        </w:tc>
        <w:tc>
          <w:tcPr>
            <w:tcW w:w="792" w:type="dxa"/>
            <w:tcMar>
              <w:left w:w="0" w:type="dxa"/>
              <w:right w:w="0" w:type="dxa"/>
            </w:tcMar>
            <w:vAlign w:val="center"/>
          </w:tcPr>
          <w:p w14:paraId="711ECA6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2964.8</w:t>
            </w:r>
          </w:p>
        </w:tc>
        <w:tc>
          <w:tcPr>
            <w:tcW w:w="791" w:type="dxa"/>
            <w:tcMar>
              <w:left w:w="0" w:type="dxa"/>
              <w:right w:w="0" w:type="dxa"/>
            </w:tcMar>
            <w:vAlign w:val="center"/>
          </w:tcPr>
          <w:p w14:paraId="62CEA6C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2885.5</w:t>
            </w:r>
          </w:p>
        </w:tc>
        <w:tc>
          <w:tcPr>
            <w:tcW w:w="791" w:type="dxa"/>
            <w:tcMar>
              <w:left w:w="0" w:type="dxa"/>
              <w:right w:w="0" w:type="dxa"/>
            </w:tcMar>
            <w:vAlign w:val="center"/>
          </w:tcPr>
          <w:p w14:paraId="6EB65CF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1135</w:t>
            </w:r>
          </w:p>
        </w:tc>
        <w:tc>
          <w:tcPr>
            <w:tcW w:w="791" w:type="dxa"/>
            <w:tcMar>
              <w:left w:w="0" w:type="dxa"/>
              <w:right w:w="0" w:type="dxa"/>
            </w:tcMar>
            <w:vAlign w:val="center"/>
          </w:tcPr>
          <w:p w14:paraId="2A19874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1134.70</w:t>
            </w:r>
          </w:p>
        </w:tc>
        <w:tc>
          <w:tcPr>
            <w:tcW w:w="792" w:type="dxa"/>
            <w:tcMar>
              <w:left w:w="0" w:type="dxa"/>
              <w:right w:w="0" w:type="dxa"/>
            </w:tcMar>
            <w:vAlign w:val="center"/>
          </w:tcPr>
          <w:p w14:paraId="431A97E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1134.3</w:t>
            </w:r>
          </w:p>
        </w:tc>
        <w:tc>
          <w:tcPr>
            <w:tcW w:w="791" w:type="dxa"/>
            <w:tcMar>
              <w:left w:w="0" w:type="dxa"/>
              <w:right w:w="0" w:type="dxa"/>
            </w:tcMar>
            <w:vAlign w:val="center"/>
          </w:tcPr>
          <w:p w14:paraId="483E813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1134.1</w:t>
            </w:r>
          </w:p>
        </w:tc>
        <w:tc>
          <w:tcPr>
            <w:tcW w:w="791" w:type="dxa"/>
            <w:tcMar>
              <w:left w:w="0" w:type="dxa"/>
              <w:right w:w="0" w:type="dxa"/>
            </w:tcMar>
            <w:vAlign w:val="center"/>
          </w:tcPr>
          <w:p w14:paraId="3E7C9B6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1134</w:t>
            </w:r>
          </w:p>
        </w:tc>
        <w:tc>
          <w:tcPr>
            <w:tcW w:w="791" w:type="dxa"/>
            <w:tcMar>
              <w:left w:w="0" w:type="dxa"/>
              <w:right w:w="0" w:type="dxa"/>
            </w:tcMar>
            <w:vAlign w:val="center"/>
          </w:tcPr>
          <w:p w14:paraId="6954C88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1134.3</w:t>
            </w:r>
          </w:p>
        </w:tc>
        <w:tc>
          <w:tcPr>
            <w:tcW w:w="809" w:type="dxa"/>
            <w:gridSpan w:val="2"/>
            <w:tcMar>
              <w:left w:w="0" w:type="dxa"/>
              <w:right w:w="0" w:type="dxa"/>
            </w:tcMar>
            <w:vAlign w:val="center"/>
          </w:tcPr>
          <w:p w14:paraId="17FE48A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1134.8</w:t>
            </w:r>
          </w:p>
        </w:tc>
      </w:tr>
      <w:tr w14:paraId="5169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3242311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280℃</w:t>
            </w:r>
          </w:p>
        </w:tc>
        <w:tc>
          <w:tcPr>
            <w:tcW w:w="848" w:type="dxa"/>
            <w:tcMar>
              <w:left w:w="0" w:type="dxa"/>
              <w:right w:w="0" w:type="dxa"/>
            </w:tcMar>
            <w:vAlign w:val="center"/>
          </w:tcPr>
          <w:p w14:paraId="5769920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3036.5</w:t>
            </w:r>
          </w:p>
        </w:tc>
        <w:tc>
          <w:tcPr>
            <w:tcW w:w="734" w:type="dxa"/>
            <w:tcMar>
              <w:left w:w="0" w:type="dxa"/>
              <w:right w:w="0" w:type="dxa"/>
            </w:tcMar>
            <w:vAlign w:val="center"/>
          </w:tcPr>
          <w:p w14:paraId="70ACA92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3034</w:t>
            </w:r>
          </w:p>
        </w:tc>
        <w:tc>
          <w:tcPr>
            <w:tcW w:w="791" w:type="dxa"/>
            <w:tcMar>
              <w:left w:w="0" w:type="dxa"/>
              <w:right w:w="0" w:type="dxa"/>
            </w:tcMar>
            <w:vAlign w:val="center"/>
          </w:tcPr>
          <w:p w14:paraId="4582708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3022.9</w:t>
            </w:r>
          </w:p>
        </w:tc>
        <w:tc>
          <w:tcPr>
            <w:tcW w:w="792" w:type="dxa"/>
            <w:tcMar>
              <w:left w:w="0" w:type="dxa"/>
              <w:right w:w="0" w:type="dxa"/>
            </w:tcMar>
            <w:vAlign w:val="center"/>
          </w:tcPr>
          <w:p w14:paraId="1DC3AA6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3008.3</w:t>
            </w:r>
          </w:p>
        </w:tc>
        <w:tc>
          <w:tcPr>
            <w:tcW w:w="791" w:type="dxa"/>
            <w:tcMar>
              <w:left w:w="0" w:type="dxa"/>
              <w:right w:w="0" w:type="dxa"/>
            </w:tcMar>
            <w:vAlign w:val="center"/>
          </w:tcPr>
          <w:p w14:paraId="18B2100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2941.8</w:t>
            </w:r>
          </w:p>
        </w:tc>
        <w:tc>
          <w:tcPr>
            <w:tcW w:w="791" w:type="dxa"/>
            <w:tcMar>
              <w:left w:w="0" w:type="dxa"/>
              <w:right w:w="0" w:type="dxa"/>
            </w:tcMar>
            <w:vAlign w:val="center"/>
          </w:tcPr>
          <w:p w14:paraId="396FB05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2857</w:t>
            </w:r>
          </w:p>
        </w:tc>
        <w:tc>
          <w:tcPr>
            <w:tcW w:w="791" w:type="dxa"/>
            <w:tcMar>
              <w:left w:w="0" w:type="dxa"/>
              <w:right w:w="0" w:type="dxa"/>
            </w:tcMar>
            <w:vAlign w:val="center"/>
          </w:tcPr>
          <w:p w14:paraId="2886A1B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1236.70</w:t>
            </w:r>
          </w:p>
        </w:tc>
        <w:tc>
          <w:tcPr>
            <w:tcW w:w="792" w:type="dxa"/>
            <w:tcMar>
              <w:left w:w="0" w:type="dxa"/>
              <w:right w:w="0" w:type="dxa"/>
            </w:tcMar>
            <w:vAlign w:val="center"/>
          </w:tcPr>
          <w:p w14:paraId="7DC5AB9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1235.2</w:t>
            </w:r>
          </w:p>
        </w:tc>
        <w:tc>
          <w:tcPr>
            <w:tcW w:w="791" w:type="dxa"/>
            <w:tcMar>
              <w:left w:w="0" w:type="dxa"/>
              <w:right w:w="0" w:type="dxa"/>
            </w:tcMar>
            <w:vAlign w:val="center"/>
          </w:tcPr>
          <w:p w14:paraId="47EF65D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1233.5</w:t>
            </w:r>
          </w:p>
        </w:tc>
        <w:tc>
          <w:tcPr>
            <w:tcW w:w="791" w:type="dxa"/>
            <w:tcMar>
              <w:left w:w="0" w:type="dxa"/>
              <w:right w:w="0" w:type="dxa"/>
            </w:tcMar>
            <w:vAlign w:val="center"/>
          </w:tcPr>
          <w:p w14:paraId="5F10F89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1231.6</w:t>
            </w:r>
          </w:p>
        </w:tc>
        <w:tc>
          <w:tcPr>
            <w:tcW w:w="791" w:type="dxa"/>
            <w:tcMar>
              <w:left w:w="0" w:type="dxa"/>
              <w:right w:w="0" w:type="dxa"/>
            </w:tcMar>
            <w:vAlign w:val="center"/>
          </w:tcPr>
          <w:p w14:paraId="73472F9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1230.5</w:t>
            </w:r>
          </w:p>
        </w:tc>
        <w:tc>
          <w:tcPr>
            <w:tcW w:w="809" w:type="dxa"/>
            <w:gridSpan w:val="2"/>
            <w:tcMar>
              <w:left w:w="0" w:type="dxa"/>
              <w:right w:w="0" w:type="dxa"/>
            </w:tcMar>
            <w:vAlign w:val="center"/>
          </w:tcPr>
          <w:p w14:paraId="2D1D975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1229.9</w:t>
            </w:r>
          </w:p>
        </w:tc>
      </w:tr>
      <w:tr w14:paraId="7766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286B1F2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300℃</w:t>
            </w:r>
          </w:p>
        </w:tc>
        <w:tc>
          <w:tcPr>
            <w:tcW w:w="848" w:type="dxa"/>
            <w:tcMar>
              <w:left w:w="0" w:type="dxa"/>
              <w:right w:w="0" w:type="dxa"/>
            </w:tcMar>
            <w:vAlign w:val="center"/>
          </w:tcPr>
          <w:p w14:paraId="0CD49BC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3076.3</w:t>
            </w:r>
          </w:p>
        </w:tc>
        <w:tc>
          <w:tcPr>
            <w:tcW w:w="734" w:type="dxa"/>
            <w:tcMar>
              <w:left w:w="0" w:type="dxa"/>
              <w:right w:w="0" w:type="dxa"/>
            </w:tcMar>
            <w:vAlign w:val="center"/>
          </w:tcPr>
          <w:p w14:paraId="2F6929E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3074.1</w:t>
            </w:r>
          </w:p>
        </w:tc>
        <w:tc>
          <w:tcPr>
            <w:tcW w:w="791" w:type="dxa"/>
            <w:tcMar>
              <w:left w:w="0" w:type="dxa"/>
              <w:right w:w="0" w:type="dxa"/>
            </w:tcMar>
            <w:vAlign w:val="center"/>
          </w:tcPr>
          <w:p w14:paraId="71C12E9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3064.2</w:t>
            </w:r>
          </w:p>
        </w:tc>
        <w:tc>
          <w:tcPr>
            <w:tcW w:w="792" w:type="dxa"/>
            <w:tcMar>
              <w:left w:w="0" w:type="dxa"/>
              <w:right w:w="0" w:type="dxa"/>
            </w:tcMar>
            <w:vAlign w:val="center"/>
          </w:tcPr>
          <w:p w14:paraId="62D9538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3051.3</w:t>
            </w:r>
          </w:p>
        </w:tc>
        <w:tc>
          <w:tcPr>
            <w:tcW w:w="791" w:type="dxa"/>
            <w:tcMar>
              <w:left w:w="0" w:type="dxa"/>
              <w:right w:w="0" w:type="dxa"/>
            </w:tcMar>
            <w:vAlign w:val="center"/>
          </w:tcPr>
          <w:p w14:paraId="5075F59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2994.2</w:t>
            </w:r>
          </w:p>
        </w:tc>
        <w:tc>
          <w:tcPr>
            <w:tcW w:w="791" w:type="dxa"/>
            <w:tcMar>
              <w:left w:w="0" w:type="dxa"/>
              <w:right w:w="0" w:type="dxa"/>
            </w:tcMar>
            <w:vAlign w:val="center"/>
          </w:tcPr>
          <w:p w14:paraId="0ED824B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2925.4</w:t>
            </w:r>
          </w:p>
        </w:tc>
        <w:tc>
          <w:tcPr>
            <w:tcW w:w="791" w:type="dxa"/>
            <w:tcMar>
              <w:left w:w="0" w:type="dxa"/>
              <w:right w:w="0" w:type="dxa"/>
            </w:tcMar>
            <w:vAlign w:val="center"/>
          </w:tcPr>
          <w:p w14:paraId="2AD68D3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2839.20</w:t>
            </w:r>
          </w:p>
        </w:tc>
        <w:tc>
          <w:tcPr>
            <w:tcW w:w="792" w:type="dxa"/>
            <w:tcMar>
              <w:left w:w="0" w:type="dxa"/>
              <w:right w:w="0" w:type="dxa"/>
            </w:tcMar>
            <w:vAlign w:val="center"/>
          </w:tcPr>
          <w:p w14:paraId="197D0FF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1343.7</w:t>
            </w:r>
          </w:p>
        </w:tc>
        <w:tc>
          <w:tcPr>
            <w:tcW w:w="791" w:type="dxa"/>
            <w:tcMar>
              <w:left w:w="0" w:type="dxa"/>
              <w:right w:w="0" w:type="dxa"/>
            </w:tcMar>
            <w:vAlign w:val="center"/>
          </w:tcPr>
          <w:p w14:paraId="0BFC7D4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1339.5</w:t>
            </w:r>
          </w:p>
        </w:tc>
        <w:tc>
          <w:tcPr>
            <w:tcW w:w="791" w:type="dxa"/>
            <w:tcMar>
              <w:left w:w="0" w:type="dxa"/>
              <w:right w:w="0" w:type="dxa"/>
            </w:tcMar>
            <w:vAlign w:val="center"/>
          </w:tcPr>
          <w:p w14:paraId="607F14E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1334.6</w:t>
            </w:r>
          </w:p>
        </w:tc>
        <w:tc>
          <w:tcPr>
            <w:tcW w:w="791" w:type="dxa"/>
            <w:tcMar>
              <w:left w:w="0" w:type="dxa"/>
              <w:right w:w="0" w:type="dxa"/>
            </w:tcMar>
            <w:vAlign w:val="center"/>
          </w:tcPr>
          <w:p w14:paraId="34A3C49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1331.5</w:t>
            </w:r>
          </w:p>
        </w:tc>
        <w:tc>
          <w:tcPr>
            <w:tcW w:w="809" w:type="dxa"/>
            <w:gridSpan w:val="2"/>
            <w:tcMar>
              <w:left w:w="0" w:type="dxa"/>
              <w:right w:w="0" w:type="dxa"/>
            </w:tcMar>
            <w:vAlign w:val="center"/>
          </w:tcPr>
          <w:p w14:paraId="52D998C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1329</w:t>
            </w:r>
          </w:p>
        </w:tc>
      </w:tr>
      <w:tr w14:paraId="2A8C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0FF29BC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350℃</w:t>
            </w:r>
          </w:p>
        </w:tc>
        <w:tc>
          <w:tcPr>
            <w:tcW w:w="848" w:type="dxa"/>
            <w:tcMar>
              <w:left w:w="0" w:type="dxa"/>
              <w:right w:w="0" w:type="dxa"/>
            </w:tcMar>
            <w:vAlign w:val="center"/>
          </w:tcPr>
          <w:p w14:paraId="051637C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3177</w:t>
            </w:r>
          </w:p>
        </w:tc>
        <w:tc>
          <w:tcPr>
            <w:tcW w:w="734" w:type="dxa"/>
            <w:tcMar>
              <w:left w:w="0" w:type="dxa"/>
              <w:right w:w="0" w:type="dxa"/>
            </w:tcMar>
            <w:vAlign w:val="center"/>
          </w:tcPr>
          <w:p w14:paraId="3E67EF0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3175.3</w:t>
            </w:r>
          </w:p>
        </w:tc>
        <w:tc>
          <w:tcPr>
            <w:tcW w:w="791" w:type="dxa"/>
            <w:tcMar>
              <w:left w:w="0" w:type="dxa"/>
              <w:right w:w="0" w:type="dxa"/>
            </w:tcMar>
            <w:vAlign w:val="center"/>
          </w:tcPr>
          <w:p w14:paraId="048A186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3167.6</w:t>
            </w:r>
          </w:p>
        </w:tc>
        <w:tc>
          <w:tcPr>
            <w:tcW w:w="792" w:type="dxa"/>
            <w:tcMar>
              <w:left w:w="0" w:type="dxa"/>
              <w:right w:w="0" w:type="dxa"/>
            </w:tcMar>
            <w:vAlign w:val="center"/>
          </w:tcPr>
          <w:p w14:paraId="0C190F1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3157.7</w:t>
            </w:r>
          </w:p>
        </w:tc>
        <w:tc>
          <w:tcPr>
            <w:tcW w:w="791" w:type="dxa"/>
            <w:tcMar>
              <w:left w:w="0" w:type="dxa"/>
              <w:right w:w="0" w:type="dxa"/>
            </w:tcMar>
            <w:vAlign w:val="center"/>
          </w:tcPr>
          <w:p w14:paraId="0143696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3115.7</w:t>
            </w:r>
          </w:p>
        </w:tc>
        <w:tc>
          <w:tcPr>
            <w:tcW w:w="791" w:type="dxa"/>
            <w:tcMar>
              <w:left w:w="0" w:type="dxa"/>
              <w:right w:w="0" w:type="dxa"/>
            </w:tcMar>
            <w:vAlign w:val="center"/>
          </w:tcPr>
          <w:p w14:paraId="716BEB0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3069.2</w:t>
            </w:r>
          </w:p>
        </w:tc>
        <w:tc>
          <w:tcPr>
            <w:tcW w:w="791" w:type="dxa"/>
            <w:tcMar>
              <w:left w:w="0" w:type="dxa"/>
              <w:right w:w="0" w:type="dxa"/>
            </w:tcMar>
            <w:vAlign w:val="center"/>
          </w:tcPr>
          <w:p w14:paraId="2A1D2F4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3017.00</w:t>
            </w:r>
          </w:p>
        </w:tc>
        <w:tc>
          <w:tcPr>
            <w:tcW w:w="792" w:type="dxa"/>
            <w:tcMar>
              <w:left w:w="0" w:type="dxa"/>
              <w:right w:w="0" w:type="dxa"/>
            </w:tcMar>
            <w:vAlign w:val="center"/>
          </w:tcPr>
          <w:p w14:paraId="56D134A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2924.2</w:t>
            </w:r>
          </w:p>
        </w:tc>
        <w:tc>
          <w:tcPr>
            <w:tcW w:w="791" w:type="dxa"/>
            <w:tcMar>
              <w:left w:w="0" w:type="dxa"/>
              <w:right w:w="0" w:type="dxa"/>
            </w:tcMar>
            <w:vAlign w:val="center"/>
          </w:tcPr>
          <w:p w14:paraId="25B7969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2753.5</w:t>
            </w:r>
          </w:p>
        </w:tc>
        <w:tc>
          <w:tcPr>
            <w:tcW w:w="791" w:type="dxa"/>
            <w:tcMar>
              <w:left w:w="0" w:type="dxa"/>
              <w:right w:w="0" w:type="dxa"/>
            </w:tcMar>
            <w:vAlign w:val="center"/>
          </w:tcPr>
          <w:p w14:paraId="7A182C8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1648.4</w:t>
            </w:r>
          </w:p>
        </w:tc>
        <w:tc>
          <w:tcPr>
            <w:tcW w:w="791" w:type="dxa"/>
            <w:tcMar>
              <w:left w:w="0" w:type="dxa"/>
              <w:right w:w="0" w:type="dxa"/>
            </w:tcMar>
            <w:vAlign w:val="center"/>
          </w:tcPr>
          <w:p w14:paraId="2D7C8BF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1626.4</w:t>
            </w:r>
          </w:p>
        </w:tc>
        <w:tc>
          <w:tcPr>
            <w:tcW w:w="809" w:type="dxa"/>
            <w:gridSpan w:val="2"/>
            <w:tcMar>
              <w:left w:w="0" w:type="dxa"/>
              <w:right w:w="0" w:type="dxa"/>
            </w:tcMar>
            <w:vAlign w:val="center"/>
          </w:tcPr>
          <w:p w14:paraId="76794BA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1611.3</w:t>
            </w:r>
          </w:p>
        </w:tc>
      </w:tr>
      <w:tr w14:paraId="2223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14CB381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400℃</w:t>
            </w:r>
          </w:p>
        </w:tc>
        <w:tc>
          <w:tcPr>
            <w:tcW w:w="848" w:type="dxa"/>
            <w:tcMar>
              <w:left w:w="0" w:type="dxa"/>
              <w:right w:w="0" w:type="dxa"/>
            </w:tcMar>
            <w:vAlign w:val="center"/>
          </w:tcPr>
          <w:p w14:paraId="63B383D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3279.4</w:t>
            </w:r>
          </w:p>
        </w:tc>
        <w:tc>
          <w:tcPr>
            <w:tcW w:w="734" w:type="dxa"/>
            <w:tcMar>
              <w:left w:w="0" w:type="dxa"/>
              <w:right w:w="0" w:type="dxa"/>
            </w:tcMar>
            <w:vAlign w:val="center"/>
          </w:tcPr>
          <w:p w14:paraId="5358524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3278</w:t>
            </w:r>
          </w:p>
        </w:tc>
        <w:tc>
          <w:tcPr>
            <w:tcW w:w="791" w:type="dxa"/>
            <w:tcMar>
              <w:left w:w="0" w:type="dxa"/>
              <w:right w:w="0" w:type="dxa"/>
            </w:tcMar>
            <w:vAlign w:val="center"/>
          </w:tcPr>
          <w:p w14:paraId="4F16DD8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3217.8</w:t>
            </w:r>
          </w:p>
        </w:tc>
        <w:tc>
          <w:tcPr>
            <w:tcW w:w="792" w:type="dxa"/>
            <w:tcMar>
              <w:left w:w="0" w:type="dxa"/>
              <w:right w:w="0" w:type="dxa"/>
            </w:tcMar>
            <w:vAlign w:val="center"/>
          </w:tcPr>
          <w:p w14:paraId="378FD8E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3264</w:t>
            </w:r>
          </w:p>
        </w:tc>
        <w:tc>
          <w:tcPr>
            <w:tcW w:w="791" w:type="dxa"/>
            <w:tcMar>
              <w:left w:w="0" w:type="dxa"/>
              <w:right w:w="0" w:type="dxa"/>
            </w:tcMar>
            <w:vAlign w:val="center"/>
          </w:tcPr>
          <w:p w14:paraId="7DE58C2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3231.6</w:t>
            </w:r>
          </w:p>
        </w:tc>
        <w:tc>
          <w:tcPr>
            <w:tcW w:w="791" w:type="dxa"/>
            <w:tcMar>
              <w:left w:w="0" w:type="dxa"/>
              <w:right w:w="0" w:type="dxa"/>
            </w:tcMar>
            <w:vAlign w:val="center"/>
          </w:tcPr>
          <w:p w14:paraId="213FC09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3196.9</w:t>
            </w:r>
          </w:p>
        </w:tc>
        <w:tc>
          <w:tcPr>
            <w:tcW w:w="791" w:type="dxa"/>
            <w:tcMar>
              <w:left w:w="0" w:type="dxa"/>
              <w:right w:w="0" w:type="dxa"/>
            </w:tcMar>
            <w:vAlign w:val="center"/>
          </w:tcPr>
          <w:p w14:paraId="6D7F88F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3159.70</w:t>
            </w:r>
          </w:p>
        </w:tc>
        <w:tc>
          <w:tcPr>
            <w:tcW w:w="792" w:type="dxa"/>
            <w:tcMar>
              <w:left w:w="0" w:type="dxa"/>
              <w:right w:w="0" w:type="dxa"/>
            </w:tcMar>
            <w:vAlign w:val="center"/>
          </w:tcPr>
          <w:p w14:paraId="7B4DBD6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3098.5</w:t>
            </w:r>
          </w:p>
        </w:tc>
        <w:tc>
          <w:tcPr>
            <w:tcW w:w="791" w:type="dxa"/>
            <w:tcMar>
              <w:left w:w="0" w:type="dxa"/>
              <w:right w:w="0" w:type="dxa"/>
            </w:tcMar>
            <w:vAlign w:val="center"/>
          </w:tcPr>
          <w:p w14:paraId="4844DFA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3004</w:t>
            </w:r>
          </w:p>
        </w:tc>
        <w:tc>
          <w:tcPr>
            <w:tcW w:w="791" w:type="dxa"/>
            <w:tcMar>
              <w:left w:w="0" w:type="dxa"/>
              <w:right w:w="0" w:type="dxa"/>
            </w:tcMar>
            <w:vAlign w:val="center"/>
          </w:tcPr>
          <w:p w14:paraId="27C7F81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2820.1</w:t>
            </w:r>
          </w:p>
        </w:tc>
        <w:tc>
          <w:tcPr>
            <w:tcW w:w="791" w:type="dxa"/>
            <w:tcMar>
              <w:left w:w="0" w:type="dxa"/>
              <w:right w:w="0" w:type="dxa"/>
            </w:tcMar>
            <w:vAlign w:val="center"/>
          </w:tcPr>
          <w:p w14:paraId="29B3D34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2583.2</w:t>
            </w:r>
          </w:p>
        </w:tc>
        <w:tc>
          <w:tcPr>
            <w:tcW w:w="809" w:type="dxa"/>
            <w:gridSpan w:val="2"/>
            <w:tcMar>
              <w:left w:w="0" w:type="dxa"/>
              <w:right w:w="0" w:type="dxa"/>
            </w:tcMar>
            <w:vAlign w:val="center"/>
          </w:tcPr>
          <w:p w14:paraId="5C72237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2159.1</w:t>
            </w:r>
          </w:p>
        </w:tc>
      </w:tr>
      <w:tr w14:paraId="5C0D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4F8CE82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420℃</w:t>
            </w:r>
          </w:p>
        </w:tc>
        <w:tc>
          <w:tcPr>
            <w:tcW w:w="848" w:type="dxa"/>
            <w:tcMar>
              <w:left w:w="0" w:type="dxa"/>
              <w:right w:w="0" w:type="dxa"/>
            </w:tcMar>
            <w:vAlign w:val="center"/>
          </w:tcPr>
          <w:p w14:paraId="6929AD8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3320.96</w:t>
            </w:r>
          </w:p>
        </w:tc>
        <w:tc>
          <w:tcPr>
            <w:tcW w:w="734" w:type="dxa"/>
            <w:tcMar>
              <w:left w:w="0" w:type="dxa"/>
              <w:right w:w="0" w:type="dxa"/>
            </w:tcMar>
            <w:vAlign w:val="center"/>
          </w:tcPr>
          <w:p w14:paraId="7C5C460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3319.68</w:t>
            </w:r>
          </w:p>
        </w:tc>
        <w:tc>
          <w:tcPr>
            <w:tcW w:w="791" w:type="dxa"/>
            <w:tcMar>
              <w:left w:w="0" w:type="dxa"/>
              <w:right w:w="0" w:type="dxa"/>
            </w:tcMar>
            <w:vAlign w:val="center"/>
          </w:tcPr>
          <w:p w14:paraId="5ACF179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3313.8</w:t>
            </w:r>
          </w:p>
        </w:tc>
        <w:tc>
          <w:tcPr>
            <w:tcW w:w="792" w:type="dxa"/>
            <w:tcMar>
              <w:left w:w="0" w:type="dxa"/>
              <w:right w:w="0" w:type="dxa"/>
            </w:tcMar>
            <w:vAlign w:val="center"/>
          </w:tcPr>
          <w:p w14:paraId="2923BDA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3306.6</w:t>
            </w:r>
          </w:p>
        </w:tc>
        <w:tc>
          <w:tcPr>
            <w:tcW w:w="791" w:type="dxa"/>
            <w:tcMar>
              <w:left w:w="0" w:type="dxa"/>
              <w:right w:w="0" w:type="dxa"/>
            </w:tcMar>
            <w:vAlign w:val="center"/>
          </w:tcPr>
          <w:p w14:paraId="024AC5C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3276.9</w:t>
            </w:r>
          </w:p>
        </w:tc>
        <w:tc>
          <w:tcPr>
            <w:tcW w:w="791" w:type="dxa"/>
            <w:tcMar>
              <w:left w:w="0" w:type="dxa"/>
              <w:right w:w="0" w:type="dxa"/>
            </w:tcMar>
            <w:vAlign w:val="center"/>
          </w:tcPr>
          <w:p w14:paraId="0DB5CD5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3245.4</w:t>
            </w:r>
          </w:p>
        </w:tc>
        <w:tc>
          <w:tcPr>
            <w:tcW w:w="791" w:type="dxa"/>
            <w:tcMar>
              <w:left w:w="0" w:type="dxa"/>
              <w:right w:w="0" w:type="dxa"/>
            </w:tcMar>
            <w:vAlign w:val="center"/>
          </w:tcPr>
          <w:p w14:paraId="47F6DE0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3211.02</w:t>
            </w:r>
          </w:p>
        </w:tc>
        <w:tc>
          <w:tcPr>
            <w:tcW w:w="792" w:type="dxa"/>
            <w:tcMar>
              <w:left w:w="0" w:type="dxa"/>
              <w:right w:w="0" w:type="dxa"/>
            </w:tcMar>
            <w:vAlign w:val="center"/>
          </w:tcPr>
          <w:p w14:paraId="07EF568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3155.98</w:t>
            </w:r>
          </w:p>
        </w:tc>
        <w:tc>
          <w:tcPr>
            <w:tcW w:w="791" w:type="dxa"/>
            <w:tcMar>
              <w:left w:w="0" w:type="dxa"/>
              <w:right w:w="0" w:type="dxa"/>
            </w:tcMar>
            <w:vAlign w:val="center"/>
          </w:tcPr>
          <w:p w14:paraId="02DE4A7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3072.72</w:t>
            </w:r>
          </w:p>
        </w:tc>
        <w:tc>
          <w:tcPr>
            <w:tcW w:w="791" w:type="dxa"/>
            <w:tcMar>
              <w:left w:w="0" w:type="dxa"/>
              <w:right w:w="0" w:type="dxa"/>
            </w:tcMar>
            <w:vAlign w:val="center"/>
          </w:tcPr>
          <w:p w14:paraId="166A15C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2917.02</w:t>
            </w:r>
          </w:p>
        </w:tc>
        <w:tc>
          <w:tcPr>
            <w:tcW w:w="791" w:type="dxa"/>
            <w:tcMar>
              <w:left w:w="0" w:type="dxa"/>
              <w:right w:w="0" w:type="dxa"/>
            </w:tcMar>
            <w:vAlign w:val="center"/>
          </w:tcPr>
          <w:p w14:paraId="7154D17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2730.76</w:t>
            </w:r>
          </w:p>
        </w:tc>
        <w:tc>
          <w:tcPr>
            <w:tcW w:w="809" w:type="dxa"/>
            <w:gridSpan w:val="2"/>
            <w:tcMar>
              <w:left w:w="0" w:type="dxa"/>
              <w:right w:w="0" w:type="dxa"/>
            </w:tcMar>
            <w:vAlign w:val="center"/>
          </w:tcPr>
          <w:p w14:paraId="35C8DD7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2424.7</w:t>
            </w:r>
          </w:p>
        </w:tc>
      </w:tr>
      <w:tr w14:paraId="6BC9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6CB6409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440℃</w:t>
            </w:r>
          </w:p>
        </w:tc>
        <w:tc>
          <w:tcPr>
            <w:tcW w:w="848" w:type="dxa"/>
            <w:tcMar>
              <w:left w:w="0" w:type="dxa"/>
              <w:right w:w="0" w:type="dxa"/>
            </w:tcMar>
            <w:vAlign w:val="center"/>
          </w:tcPr>
          <w:p w14:paraId="3CD9E3C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3362.52</w:t>
            </w:r>
          </w:p>
        </w:tc>
        <w:tc>
          <w:tcPr>
            <w:tcW w:w="734" w:type="dxa"/>
            <w:tcMar>
              <w:left w:w="0" w:type="dxa"/>
              <w:right w:w="0" w:type="dxa"/>
            </w:tcMar>
            <w:vAlign w:val="center"/>
          </w:tcPr>
          <w:p w14:paraId="071A079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3361.36</w:t>
            </w:r>
          </w:p>
        </w:tc>
        <w:tc>
          <w:tcPr>
            <w:tcW w:w="791" w:type="dxa"/>
            <w:tcMar>
              <w:left w:w="0" w:type="dxa"/>
              <w:right w:w="0" w:type="dxa"/>
            </w:tcMar>
            <w:vAlign w:val="center"/>
          </w:tcPr>
          <w:p w14:paraId="7466169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3355.9</w:t>
            </w:r>
          </w:p>
        </w:tc>
        <w:tc>
          <w:tcPr>
            <w:tcW w:w="792" w:type="dxa"/>
            <w:tcMar>
              <w:left w:w="0" w:type="dxa"/>
              <w:right w:w="0" w:type="dxa"/>
            </w:tcMar>
            <w:vAlign w:val="center"/>
          </w:tcPr>
          <w:p w14:paraId="5F88559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3349.3</w:t>
            </w:r>
          </w:p>
        </w:tc>
        <w:tc>
          <w:tcPr>
            <w:tcW w:w="791" w:type="dxa"/>
            <w:tcMar>
              <w:left w:w="0" w:type="dxa"/>
              <w:right w:w="0" w:type="dxa"/>
            </w:tcMar>
            <w:vAlign w:val="center"/>
          </w:tcPr>
          <w:p w14:paraId="21E7C35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3321.9</w:t>
            </w:r>
          </w:p>
        </w:tc>
        <w:tc>
          <w:tcPr>
            <w:tcW w:w="791" w:type="dxa"/>
            <w:tcMar>
              <w:left w:w="0" w:type="dxa"/>
              <w:right w:w="0" w:type="dxa"/>
            </w:tcMar>
            <w:vAlign w:val="center"/>
          </w:tcPr>
          <w:p w14:paraId="1C34337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3293.2</w:t>
            </w:r>
          </w:p>
        </w:tc>
        <w:tc>
          <w:tcPr>
            <w:tcW w:w="791" w:type="dxa"/>
            <w:tcMar>
              <w:left w:w="0" w:type="dxa"/>
              <w:right w:w="0" w:type="dxa"/>
            </w:tcMar>
            <w:vAlign w:val="center"/>
          </w:tcPr>
          <w:p w14:paraId="6E0A6DE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3262.34</w:t>
            </w:r>
          </w:p>
        </w:tc>
        <w:tc>
          <w:tcPr>
            <w:tcW w:w="792" w:type="dxa"/>
            <w:tcMar>
              <w:left w:w="0" w:type="dxa"/>
              <w:right w:w="0" w:type="dxa"/>
            </w:tcMar>
            <w:vAlign w:val="center"/>
          </w:tcPr>
          <w:p w14:paraId="3E16B14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3213.46</w:t>
            </w:r>
          </w:p>
        </w:tc>
        <w:tc>
          <w:tcPr>
            <w:tcW w:w="791" w:type="dxa"/>
            <w:tcMar>
              <w:left w:w="0" w:type="dxa"/>
              <w:right w:w="0" w:type="dxa"/>
            </w:tcMar>
            <w:vAlign w:val="center"/>
          </w:tcPr>
          <w:p w14:paraId="08E75A0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3141.44</w:t>
            </w:r>
          </w:p>
        </w:tc>
        <w:tc>
          <w:tcPr>
            <w:tcW w:w="791" w:type="dxa"/>
            <w:tcMar>
              <w:left w:w="0" w:type="dxa"/>
              <w:right w:w="0" w:type="dxa"/>
            </w:tcMar>
            <w:vAlign w:val="center"/>
          </w:tcPr>
          <w:p w14:paraId="1FAC81F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3013.94</w:t>
            </w:r>
          </w:p>
        </w:tc>
        <w:tc>
          <w:tcPr>
            <w:tcW w:w="791" w:type="dxa"/>
            <w:tcMar>
              <w:left w:w="0" w:type="dxa"/>
              <w:right w:w="0" w:type="dxa"/>
            </w:tcMar>
            <w:vAlign w:val="center"/>
          </w:tcPr>
          <w:p w14:paraId="76B7E3A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2878.32</w:t>
            </w:r>
          </w:p>
        </w:tc>
        <w:tc>
          <w:tcPr>
            <w:tcW w:w="809" w:type="dxa"/>
            <w:gridSpan w:val="2"/>
            <w:tcMar>
              <w:left w:w="0" w:type="dxa"/>
              <w:right w:w="0" w:type="dxa"/>
            </w:tcMar>
            <w:vAlign w:val="center"/>
          </w:tcPr>
          <w:p w14:paraId="614AEB0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2690.3</w:t>
            </w:r>
          </w:p>
        </w:tc>
      </w:tr>
      <w:tr w14:paraId="41F5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247B5E7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450℃</w:t>
            </w:r>
          </w:p>
        </w:tc>
        <w:tc>
          <w:tcPr>
            <w:tcW w:w="848" w:type="dxa"/>
            <w:tcMar>
              <w:left w:w="0" w:type="dxa"/>
              <w:right w:w="0" w:type="dxa"/>
            </w:tcMar>
            <w:vAlign w:val="center"/>
          </w:tcPr>
          <w:p w14:paraId="26F73C9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3383.3</w:t>
            </w:r>
          </w:p>
        </w:tc>
        <w:tc>
          <w:tcPr>
            <w:tcW w:w="734" w:type="dxa"/>
            <w:tcMar>
              <w:left w:w="0" w:type="dxa"/>
              <w:right w:w="0" w:type="dxa"/>
            </w:tcMar>
            <w:vAlign w:val="center"/>
          </w:tcPr>
          <w:p w14:paraId="0BCA0AF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3382.2</w:t>
            </w:r>
          </w:p>
        </w:tc>
        <w:tc>
          <w:tcPr>
            <w:tcW w:w="791" w:type="dxa"/>
            <w:tcMar>
              <w:left w:w="0" w:type="dxa"/>
              <w:right w:w="0" w:type="dxa"/>
            </w:tcMar>
            <w:vAlign w:val="center"/>
          </w:tcPr>
          <w:p w14:paraId="719365B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3377.1</w:t>
            </w:r>
          </w:p>
        </w:tc>
        <w:tc>
          <w:tcPr>
            <w:tcW w:w="792" w:type="dxa"/>
            <w:tcMar>
              <w:left w:w="0" w:type="dxa"/>
              <w:right w:w="0" w:type="dxa"/>
            </w:tcMar>
            <w:vAlign w:val="center"/>
          </w:tcPr>
          <w:p w14:paraId="162BB7C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3370.7</w:t>
            </w:r>
          </w:p>
        </w:tc>
        <w:tc>
          <w:tcPr>
            <w:tcW w:w="791" w:type="dxa"/>
            <w:tcMar>
              <w:left w:w="0" w:type="dxa"/>
              <w:right w:w="0" w:type="dxa"/>
            </w:tcMar>
            <w:vAlign w:val="center"/>
          </w:tcPr>
          <w:p w14:paraId="688601A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3344.4</w:t>
            </w:r>
          </w:p>
        </w:tc>
        <w:tc>
          <w:tcPr>
            <w:tcW w:w="791" w:type="dxa"/>
            <w:tcMar>
              <w:left w:w="0" w:type="dxa"/>
              <w:right w:w="0" w:type="dxa"/>
            </w:tcMar>
            <w:vAlign w:val="center"/>
          </w:tcPr>
          <w:p w14:paraId="05D874C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3316.8</w:t>
            </w:r>
          </w:p>
        </w:tc>
        <w:tc>
          <w:tcPr>
            <w:tcW w:w="791" w:type="dxa"/>
            <w:tcMar>
              <w:left w:w="0" w:type="dxa"/>
              <w:right w:w="0" w:type="dxa"/>
            </w:tcMar>
            <w:vAlign w:val="center"/>
          </w:tcPr>
          <w:p w14:paraId="65A8E27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3288.00</w:t>
            </w:r>
          </w:p>
        </w:tc>
        <w:tc>
          <w:tcPr>
            <w:tcW w:w="792" w:type="dxa"/>
            <w:tcMar>
              <w:left w:w="0" w:type="dxa"/>
              <w:right w:w="0" w:type="dxa"/>
            </w:tcMar>
            <w:vAlign w:val="center"/>
          </w:tcPr>
          <w:p w14:paraId="2FE51F2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3242.2</w:t>
            </w:r>
          </w:p>
        </w:tc>
        <w:tc>
          <w:tcPr>
            <w:tcW w:w="791" w:type="dxa"/>
            <w:tcMar>
              <w:left w:w="0" w:type="dxa"/>
              <w:right w:w="0" w:type="dxa"/>
            </w:tcMar>
            <w:vAlign w:val="center"/>
          </w:tcPr>
          <w:p w14:paraId="211C490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3175.8</w:t>
            </w:r>
          </w:p>
        </w:tc>
        <w:tc>
          <w:tcPr>
            <w:tcW w:w="791" w:type="dxa"/>
            <w:tcMar>
              <w:left w:w="0" w:type="dxa"/>
              <w:right w:w="0" w:type="dxa"/>
            </w:tcMar>
            <w:vAlign w:val="center"/>
          </w:tcPr>
          <w:p w14:paraId="5C62AFB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3062.4</w:t>
            </w:r>
          </w:p>
        </w:tc>
        <w:tc>
          <w:tcPr>
            <w:tcW w:w="791" w:type="dxa"/>
            <w:tcMar>
              <w:left w:w="0" w:type="dxa"/>
              <w:right w:w="0" w:type="dxa"/>
            </w:tcMar>
            <w:vAlign w:val="center"/>
          </w:tcPr>
          <w:p w14:paraId="427EDF9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2952.1</w:t>
            </w:r>
          </w:p>
        </w:tc>
        <w:tc>
          <w:tcPr>
            <w:tcW w:w="809" w:type="dxa"/>
            <w:gridSpan w:val="2"/>
            <w:tcMar>
              <w:left w:w="0" w:type="dxa"/>
              <w:right w:w="0" w:type="dxa"/>
            </w:tcMar>
            <w:vAlign w:val="center"/>
          </w:tcPr>
          <w:p w14:paraId="5DAB42A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2823.1</w:t>
            </w:r>
          </w:p>
        </w:tc>
      </w:tr>
      <w:tr w14:paraId="123B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7716B9E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460℃</w:t>
            </w:r>
          </w:p>
        </w:tc>
        <w:tc>
          <w:tcPr>
            <w:tcW w:w="848" w:type="dxa"/>
            <w:tcMar>
              <w:left w:w="0" w:type="dxa"/>
              <w:right w:w="0" w:type="dxa"/>
            </w:tcMar>
            <w:vAlign w:val="center"/>
          </w:tcPr>
          <w:p w14:paraId="5A1C4EF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3404.42</w:t>
            </w:r>
          </w:p>
        </w:tc>
        <w:tc>
          <w:tcPr>
            <w:tcW w:w="734" w:type="dxa"/>
            <w:tcMar>
              <w:left w:w="0" w:type="dxa"/>
              <w:right w:w="0" w:type="dxa"/>
            </w:tcMar>
            <w:vAlign w:val="center"/>
          </w:tcPr>
          <w:p w14:paraId="38329C6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3403.34</w:t>
            </w:r>
          </w:p>
        </w:tc>
        <w:tc>
          <w:tcPr>
            <w:tcW w:w="791" w:type="dxa"/>
            <w:tcMar>
              <w:left w:w="0" w:type="dxa"/>
              <w:right w:w="0" w:type="dxa"/>
            </w:tcMar>
            <w:vAlign w:val="center"/>
          </w:tcPr>
          <w:p w14:paraId="0697980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3398.3</w:t>
            </w:r>
          </w:p>
        </w:tc>
        <w:tc>
          <w:tcPr>
            <w:tcW w:w="792" w:type="dxa"/>
            <w:tcMar>
              <w:left w:w="0" w:type="dxa"/>
              <w:right w:w="0" w:type="dxa"/>
            </w:tcMar>
            <w:vAlign w:val="center"/>
          </w:tcPr>
          <w:p w14:paraId="0E81B75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3392.1</w:t>
            </w:r>
          </w:p>
        </w:tc>
        <w:tc>
          <w:tcPr>
            <w:tcW w:w="791" w:type="dxa"/>
            <w:tcMar>
              <w:left w:w="0" w:type="dxa"/>
              <w:right w:w="0" w:type="dxa"/>
            </w:tcMar>
            <w:vAlign w:val="center"/>
          </w:tcPr>
          <w:p w14:paraId="41057FD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3366.8</w:t>
            </w:r>
          </w:p>
        </w:tc>
        <w:tc>
          <w:tcPr>
            <w:tcW w:w="791" w:type="dxa"/>
            <w:tcMar>
              <w:left w:w="0" w:type="dxa"/>
              <w:right w:w="0" w:type="dxa"/>
            </w:tcMar>
            <w:vAlign w:val="center"/>
          </w:tcPr>
          <w:p w14:paraId="6832350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3340.4</w:t>
            </w:r>
          </w:p>
        </w:tc>
        <w:tc>
          <w:tcPr>
            <w:tcW w:w="791" w:type="dxa"/>
            <w:tcMar>
              <w:left w:w="0" w:type="dxa"/>
              <w:right w:w="0" w:type="dxa"/>
            </w:tcMar>
            <w:vAlign w:val="center"/>
          </w:tcPr>
          <w:p w14:paraId="1C45010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3312.44</w:t>
            </w:r>
          </w:p>
        </w:tc>
        <w:tc>
          <w:tcPr>
            <w:tcW w:w="792" w:type="dxa"/>
            <w:tcMar>
              <w:left w:w="0" w:type="dxa"/>
              <w:right w:w="0" w:type="dxa"/>
            </w:tcMar>
            <w:vAlign w:val="center"/>
          </w:tcPr>
          <w:p w14:paraId="60CFCF6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3268.58</w:t>
            </w:r>
          </w:p>
        </w:tc>
        <w:tc>
          <w:tcPr>
            <w:tcW w:w="791" w:type="dxa"/>
            <w:tcMar>
              <w:left w:w="0" w:type="dxa"/>
              <w:right w:w="0" w:type="dxa"/>
            </w:tcMar>
            <w:vAlign w:val="center"/>
          </w:tcPr>
          <w:p w14:paraId="7FA6682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3205.24</w:t>
            </w:r>
          </w:p>
        </w:tc>
        <w:tc>
          <w:tcPr>
            <w:tcW w:w="791" w:type="dxa"/>
            <w:tcMar>
              <w:left w:w="0" w:type="dxa"/>
              <w:right w:w="0" w:type="dxa"/>
            </w:tcMar>
            <w:vAlign w:val="center"/>
          </w:tcPr>
          <w:p w14:paraId="67DCC29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3097.96</w:t>
            </w:r>
          </w:p>
        </w:tc>
        <w:tc>
          <w:tcPr>
            <w:tcW w:w="791" w:type="dxa"/>
            <w:tcMar>
              <w:left w:w="0" w:type="dxa"/>
              <w:right w:w="0" w:type="dxa"/>
            </w:tcMar>
            <w:vAlign w:val="center"/>
          </w:tcPr>
          <w:p w14:paraId="09DDC1E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2994.68</w:t>
            </w:r>
          </w:p>
        </w:tc>
        <w:tc>
          <w:tcPr>
            <w:tcW w:w="809" w:type="dxa"/>
            <w:gridSpan w:val="2"/>
            <w:tcMar>
              <w:left w:w="0" w:type="dxa"/>
              <w:right w:w="0" w:type="dxa"/>
            </w:tcMar>
            <w:vAlign w:val="center"/>
          </w:tcPr>
          <w:p w14:paraId="5BA7ACA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2875.26</w:t>
            </w:r>
          </w:p>
        </w:tc>
      </w:tr>
      <w:tr w14:paraId="43B2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4F8B741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480℃</w:t>
            </w:r>
          </w:p>
        </w:tc>
        <w:tc>
          <w:tcPr>
            <w:tcW w:w="848" w:type="dxa"/>
            <w:tcMar>
              <w:left w:w="0" w:type="dxa"/>
              <w:right w:w="0" w:type="dxa"/>
            </w:tcMar>
            <w:vAlign w:val="center"/>
          </w:tcPr>
          <w:p w14:paraId="4AFD982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3446.66</w:t>
            </w:r>
          </w:p>
        </w:tc>
        <w:tc>
          <w:tcPr>
            <w:tcW w:w="734" w:type="dxa"/>
            <w:tcMar>
              <w:left w:w="0" w:type="dxa"/>
              <w:right w:w="0" w:type="dxa"/>
            </w:tcMar>
            <w:vAlign w:val="center"/>
          </w:tcPr>
          <w:p w14:paraId="3742F49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3445.62</w:t>
            </w:r>
          </w:p>
        </w:tc>
        <w:tc>
          <w:tcPr>
            <w:tcW w:w="791" w:type="dxa"/>
            <w:tcMar>
              <w:left w:w="0" w:type="dxa"/>
              <w:right w:w="0" w:type="dxa"/>
            </w:tcMar>
            <w:vAlign w:val="center"/>
          </w:tcPr>
          <w:p w14:paraId="492754C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3440.9</w:t>
            </w:r>
          </w:p>
        </w:tc>
        <w:tc>
          <w:tcPr>
            <w:tcW w:w="792" w:type="dxa"/>
            <w:tcMar>
              <w:left w:w="0" w:type="dxa"/>
              <w:right w:w="0" w:type="dxa"/>
            </w:tcMar>
            <w:vAlign w:val="center"/>
          </w:tcPr>
          <w:p w14:paraId="2FECCDE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3435.1</w:t>
            </w:r>
          </w:p>
        </w:tc>
        <w:tc>
          <w:tcPr>
            <w:tcW w:w="791" w:type="dxa"/>
            <w:tcMar>
              <w:left w:w="0" w:type="dxa"/>
              <w:right w:w="0" w:type="dxa"/>
            </w:tcMar>
            <w:vAlign w:val="center"/>
          </w:tcPr>
          <w:p w14:paraId="23F6E4E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3411.6</w:t>
            </w:r>
          </w:p>
        </w:tc>
        <w:tc>
          <w:tcPr>
            <w:tcW w:w="791" w:type="dxa"/>
            <w:tcMar>
              <w:left w:w="0" w:type="dxa"/>
              <w:right w:w="0" w:type="dxa"/>
            </w:tcMar>
            <w:vAlign w:val="center"/>
          </w:tcPr>
          <w:p w14:paraId="3B51AF6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3387.2</w:t>
            </w:r>
          </w:p>
        </w:tc>
        <w:tc>
          <w:tcPr>
            <w:tcW w:w="791" w:type="dxa"/>
            <w:tcMar>
              <w:left w:w="0" w:type="dxa"/>
              <w:right w:w="0" w:type="dxa"/>
            </w:tcMar>
            <w:vAlign w:val="center"/>
          </w:tcPr>
          <w:p w14:paraId="736699A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3361.32</w:t>
            </w:r>
          </w:p>
        </w:tc>
        <w:tc>
          <w:tcPr>
            <w:tcW w:w="792" w:type="dxa"/>
            <w:tcMar>
              <w:left w:w="0" w:type="dxa"/>
              <w:right w:w="0" w:type="dxa"/>
            </w:tcMar>
            <w:vAlign w:val="center"/>
          </w:tcPr>
          <w:p w14:paraId="0CDE2E0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3321.34</w:t>
            </w:r>
          </w:p>
        </w:tc>
        <w:tc>
          <w:tcPr>
            <w:tcW w:w="791" w:type="dxa"/>
            <w:tcMar>
              <w:left w:w="0" w:type="dxa"/>
              <w:right w:w="0" w:type="dxa"/>
            </w:tcMar>
            <w:vAlign w:val="center"/>
          </w:tcPr>
          <w:p w14:paraId="562E6EE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3264.12</w:t>
            </w:r>
          </w:p>
        </w:tc>
        <w:tc>
          <w:tcPr>
            <w:tcW w:w="791" w:type="dxa"/>
            <w:tcMar>
              <w:left w:w="0" w:type="dxa"/>
              <w:right w:w="0" w:type="dxa"/>
            </w:tcMar>
            <w:vAlign w:val="center"/>
          </w:tcPr>
          <w:p w14:paraId="0ED7CE5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3169.08</w:t>
            </w:r>
          </w:p>
        </w:tc>
        <w:tc>
          <w:tcPr>
            <w:tcW w:w="791" w:type="dxa"/>
            <w:tcMar>
              <w:left w:w="0" w:type="dxa"/>
              <w:right w:w="0" w:type="dxa"/>
            </w:tcMar>
            <w:vAlign w:val="center"/>
          </w:tcPr>
          <w:p w14:paraId="385E4E70">
            <w:pPr>
              <w:snapToGrid w:val="0"/>
              <w:spacing w:line="360" w:lineRule="exact"/>
              <w:ind w:firstLine="0"/>
              <w:rPr>
                <w:rFonts w:hint="eastAsia" w:ascii="宋体" w:hAnsi="宋体" w:eastAsia="宋体" w:cs="宋体"/>
                <w:sz w:val="18"/>
                <w:szCs w:val="18"/>
              </w:rPr>
            </w:pPr>
            <w:r>
              <w:rPr>
                <w:rFonts w:hint="eastAsia" w:ascii="宋体" w:hAnsi="宋体" w:eastAsia="宋体" w:cs="宋体"/>
                <w:sz w:val="18"/>
                <w:szCs w:val="18"/>
              </w:rPr>
              <w:t>3079.84</w:t>
            </w:r>
          </w:p>
        </w:tc>
        <w:tc>
          <w:tcPr>
            <w:tcW w:w="809" w:type="dxa"/>
            <w:gridSpan w:val="2"/>
            <w:tcMar>
              <w:left w:w="0" w:type="dxa"/>
              <w:right w:w="0" w:type="dxa"/>
            </w:tcMar>
            <w:vAlign w:val="center"/>
          </w:tcPr>
          <w:p w14:paraId="0180B04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2979.58</w:t>
            </w:r>
          </w:p>
        </w:tc>
      </w:tr>
      <w:tr w14:paraId="0186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04848A8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500℃</w:t>
            </w:r>
          </w:p>
        </w:tc>
        <w:tc>
          <w:tcPr>
            <w:tcW w:w="848" w:type="dxa"/>
            <w:tcMar>
              <w:left w:w="0" w:type="dxa"/>
              <w:right w:w="0" w:type="dxa"/>
            </w:tcMar>
            <w:vAlign w:val="center"/>
          </w:tcPr>
          <w:p w14:paraId="6EA5FB3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3488.9</w:t>
            </w:r>
          </w:p>
        </w:tc>
        <w:tc>
          <w:tcPr>
            <w:tcW w:w="734" w:type="dxa"/>
            <w:tcMar>
              <w:left w:w="0" w:type="dxa"/>
              <w:right w:w="0" w:type="dxa"/>
            </w:tcMar>
            <w:vAlign w:val="center"/>
          </w:tcPr>
          <w:p w14:paraId="367852C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3487.9</w:t>
            </w:r>
          </w:p>
        </w:tc>
        <w:tc>
          <w:tcPr>
            <w:tcW w:w="791" w:type="dxa"/>
            <w:tcMar>
              <w:left w:w="0" w:type="dxa"/>
              <w:right w:w="0" w:type="dxa"/>
            </w:tcMar>
            <w:vAlign w:val="center"/>
          </w:tcPr>
          <w:p w14:paraId="60B10ED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3483.7</w:t>
            </w:r>
          </w:p>
        </w:tc>
        <w:tc>
          <w:tcPr>
            <w:tcW w:w="792" w:type="dxa"/>
            <w:tcMar>
              <w:left w:w="0" w:type="dxa"/>
              <w:right w:w="0" w:type="dxa"/>
            </w:tcMar>
            <w:vAlign w:val="center"/>
          </w:tcPr>
          <w:p w14:paraId="1CBD526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3478.3</w:t>
            </w:r>
          </w:p>
        </w:tc>
        <w:tc>
          <w:tcPr>
            <w:tcW w:w="791" w:type="dxa"/>
            <w:tcMar>
              <w:left w:w="0" w:type="dxa"/>
              <w:right w:w="0" w:type="dxa"/>
            </w:tcMar>
            <w:vAlign w:val="center"/>
          </w:tcPr>
          <w:p w14:paraId="4D5EF4C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3456.4</w:t>
            </w:r>
          </w:p>
        </w:tc>
        <w:tc>
          <w:tcPr>
            <w:tcW w:w="791" w:type="dxa"/>
            <w:tcMar>
              <w:left w:w="0" w:type="dxa"/>
              <w:right w:w="0" w:type="dxa"/>
            </w:tcMar>
            <w:vAlign w:val="center"/>
          </w:tcPr>
          <w:p w14:paraId="00D751A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3433.8</w:t>
            </w:r>
          </w:p>
        </w:tc>
        <w:tc>
          <w:tcPr>
            <w:tcW w:w="791" w:type="dxa"/>
            <w:tcMar>
              <w:left w:w="0" w:type="dxa"/>
              <w:right w:w="0" w:type="dxa"/>
            </w:tcMar>
            <w:vAlign w:val="center"/>
          </w:tcPr>
          <w:p w14:paraId="4930D91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3410.20</w:t>
            </w:r>
          </w:p>
        </w:tc>
        <w:tc>
          <w:tcPr>
            <w:tcW w:w="792" w:type="dxa"/>
            <w:tcMar>
              <w:left w:w="0" w:type="dxa"/>
              <w:right w:w="0" w:type="dxa"/>
            </w:tcMar>
            <w:vAlign w:val="center"/>
          </w:tcPr>
          <w:p w14:paraId="0CBF15F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3374.1</w:t>
            </w:r>
          </w:p>
        </w:tc>
        <w:tc>
          <w:tcPr>
            <w:tcW w:w="791" w:type="dxa"/>
            <w:tcMar>
              <w:left w:w="0" w:type="dxa"/>
              <w:right w:w="0" w:type="dxa"/>
            </w:tcMar>
            <w:vAlign w:val="center"/>
          </w:tcPr>
          <w:p w14:paraId="4CDC978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3323</w:t>
            </w:r>
          </w:p>
        </w:tc>
        <w:tc>
          <w:tcPr>
            <w:tcW w:w="791" w:type="dxa"/>
            <w:tcMar>
              <w:left w:w="0" w:type="dxa"/>
              <w:right w:w="0" w:type="dxa"/>
            </w:tcMar>
            <w:vAlign w:val="center"/>
          </w:tcPr>
          <w:p w14:paraId="7902DC8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3240.2</w:t>
            </w:r>
          </w:p>
        </w:tc>
        <w:tc>
          <w:tcPr>
            <w:tcW w:w="791" w:type="dxa"/>
            <w:tcMar>
              <w:left w:w="0" w:type="dxa"/>
              <w:right w:w="0" w:type="dxa"/>
            </w:tcMar>
            <w:vAlign w:val="center"/>
          </w:tcPr>
          <w:p w14:paraId="40D0420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3165</w:t>
            </w:r>
          </w:p>
        </w:tc>
        <w:tc>
          <w:tcPr>
            <w:tcW w:w="809" w:type="dxa"/>
            <w:gridSpan w:val="2"/>
            <w:tcMar>
              <w:left w:w="0" w:type="dxa"/>
              <w:right w:w="0" w:type="dxa"/>
            </w:tcMar>
            <w:vAlign w:val="center"/>
          </w:tcPr>
          <w:p w14:paraId="11C6541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3083.9</w:t>
            </w:r>
          </w:p>
        </w:tc>
      </w:tr>
      <w:tr w14:paraId="40B5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5FFB950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520℃</w:t>
            </w:r>
          </w:p>
        </w:tc>
        <w:tc>
          <w:tcPr>
            <w:tcW w:w="848" w:type="dxa"/>
            <w:tcMar>
              <w:left w:w="0" w:type="dxa"/>
              <w:right w:w="0" w:type="dxa"/>
            </w:tcMar>
            <w:vAlign w:val="center"/>
          </w:tcPr>
          <w:p w14:paraId="77B808A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3531.82</w:t>
            </w:r>
          </w:p>
        </w:tc>
        <w:tc>
          <w:tcPr>
            <w:tcW w:w="734" w:type="dxa"/>
            <w:tcMar>
              <w:left w:w="0" w:type="dxa"/>
              <w:right w:w="0" w:type="dxa"/>
            </w:tcMar>
            <w:vAlign w:val="center"/>
          </w:tcPr>
          <w:p w14:paraId="226873D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3530.9</w:t>
            </w:r>
          </w:p>
        </w:tc>
        <w:tc>
          <w:tcPr>
            <w:tcW w:w="791" w:type="dxa"/>
            <w:tcMar>
              <w:left w:w="0" w:type="dxa"/>
              <w:right w:w="0" w:type="dxa"/>
            </w:tcMar>
            <w:vAlign w:val="center"/>
          </w:tcPr>
          <w:p w14:paraId="4086C3E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3526.9</w:t>
            </w:r>
          </w:p>
        </w:tc>
        <w:tc>
          <w:tcPr>
            <w:tcW w:w="792" w:type="dxa"/>
            <w:tcMar>
              <w:left w:w="0" w:type="dxa"/>
              <w:right w:w="0" w:type="dxa"/>
            </w:tcMar>
            <w:vAlign w:val="center"/>
          </w:tcPr>
          <w:p w14:paraId="77CEB4B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3521.86</w:t>
            </w:r>
          </w:p>
        </w:tc>
        <w:tc>
          <w:tcPr>
            <w:tcW w:w="791" w:type="dxa"/>
            <w:tcMar>
              <w:left w:w="0" w:type="dxa"/>
              <w:right w:w="0" w:type="dxa"/>
            </w:tcMar>
            <w:vAlign w:val="center"/>
          </w:tcPr>
          <w:p w14:paraId="708FF5A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3501.28</w:t>
            </w:r>
          </w:p>
        </w:tc>
        <w:tc>
          <w:tcPr>
            <w:tcW w:w="791" w:type="dxa"/>
            <w:tcMar>
              <w:left w:w="0" w:type="dxa"/>
              <w:right w:w="0" w:type="dxa"/>
            </w:tcMar>
            <w:vAlign w:val="center"/>
          </w:tcPr>
          <w:p w14:paraId="581F431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3480.12</w:t>
            </w:r>
          </w:p>
        </w:tc>
        <w:tc>
          <w:tcPr>
            <w:tcW w:w="791" w:type="dxa"/>
            <w:tcMar>
              <w:left w:w="0" w:type="dxa"/>
              <w:right w:w="0" w:type="dxa"/>
            </w:tcMar>
            <w:vAlign w:val="center"/>
          </w:tcPr>
          <w:p w14:paraId="12EA814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3458.60</w:t>
            </w:r>
          </w:p>
        </w:tc>
        <w:tc>
          <w:tcPr>
            <w:tcW w:w="792" w:type="dxa"/>
            <w:tcMar>
              <w:left w:w="0" w:type="dxa"/>
              <w:right w:w="0" w:type="dxa"/>
            </w:tcMar>
            <w:vAlign w:val="center"/>
          </w:tcPr>
          <w:p w14:paraId="0A6E70C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3425.1</w:t>
            </w:r>
          </w:p>
        </w:tc>
        <w:tc>
          <w:tcPr>
            <w:tcW w:w="791" w:type="dxa"/>
            <w:tcMar>
              <w:left w:w="0" w:type="dxa"/>
              <w:right w:w="0" w:type="dxa"/>
            </w:tcMar>
            <w:vAlign w:val="center"/>
          </w:tcPr>
          <w:p w14:paraId="3EACB03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3378.4</w:t>
            </w:r>
          </w:p>
        </w:tc>
        <w:tc>
          <w:tcPr>
            <w:tcW w:w="791" w:type="dxa"/>
            <w:tcMar>
              <w:left w:w="0" w:type="dxa"/>
              <w:right w:w="0" w:type="dxa"/>
            </w:tcMar>
            <w:vAlign w:val="center"/>
          </w:tcPr>
          <w:p w14:paraId="0E741F3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3303.7</w:t>
            </w:r>
          </w:p>
        </w:tc>
        <w:tc>
          <w:tcPr>
            <w:tcW w:w="791" w:type="dxa"/>
            <w:tcMar>
              <w:left w:w="0" w:type="dxa"/>
              <w:right w:w="0" w:type="dxa"/>
            </w:tcMar>
            <w:vAlign w:val="center"/>
          </w:tcPr>
          <w:p w14:paraId="7F76F3A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3237</w:t>
            </w:r>
          </w:p>
        </w:tc>
        <w:tc>
          <w:tcPr>
            <w:tcW w:w="809" w:type="dxa"/>
            <w:gridSpan w:val="2"/>
            <w:tcMar>
              <w:left w:w="0" w:type="dxa"/>
              <w:right w:w="0" w:type="dxa"/>
            </w:tcMar>
            <w:vAlign w:val="center"/>
          </w:tcPr>
          <w:p w14:paraId="7CE5E9F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3166.1</w:t>
            </w:r>
          </w:p>
        </w:tc>
      </w:tr>
      <w:tr w14:paraId="565D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47B8813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540℃</w:t>
            </w:r>
          </w:p>
        </w:tc>
        <w:tc>
          <w:tcPr>
            <w:tcW w:w="848" w:type="dxa"/>
            <w:tcMar>
              <w:left w:w="0" w:type="dxa"/>
              <w:right w:w="0" w:type="dxa"/>
            </w:tcMar>
            <w:vAlign w:val="center"/>
          </w:tcPr>
          <w:p w14:paraId="15AD86E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3574.74</w:t>
            </w:r>
          </w:p>
        </w:tc>
        <w:tc>
          <w:tcPr>
            <w:tcW w:w="734" w:type="dxa"/>
            <w:tcMar>
              <w:left w:w="0" w:type="dxa"/>
              <w:right w:w="0" w:type="dxa"/>
            </w:tcMar>
            <w:vAlign w:val="center"/>
          </w:tcPr>
          <w:p w14:paraId="355C648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3573.9</w:t>
            </w:r>
          </w:p>
        </w:tc>
        <w:tc>
          <w:tcPr>
            <w:tcW w:w="791" w:type="dxa"/>
            <w:tcMar>
              <w:left w:w="0" w:type="dxa"/>
              <w:right w:w="0" w:type="dxa"/>
            </w:tcMar>
            <w:vAlign w:val="center"/>
          </w:tcPr>
          <w:p w14:paraId="4D7937C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3570.1</w:t>
            </w:r>
          </w:p>
        </w:tc>
        <w:tc>
          <w:tcPr>
            <w:tcW w:w="792" w:type="dxa"/>
            <w:tcMar>
              <w:left w:w="0" w:type="dxa"/>
              <w:right w:w="0" w:type="dxa"/>
            </w:tcMar>
            <w:vAlign w:val="center"/>
          </w:tcPr>
          <w:p w14:paraId="1B082FD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3565.42</w:t>
            </w:r>
          </w:p>
        </w:tc>
        <w:tc>
          <w:tcPr>
            <w:tcW w:w="791" w:type="dxa"/>
            <w:tcMar>
              <w:left w:w="0" w:type="dxa"/>
              <w:right w:w="0" w:type="dxa"/>
            </w:tcMar>
            <w:vAlign w:val="center"/>
          </w:tcPr>
          <w:p w14:paraId="58C8951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3546.16</w:t>
            </w:r>
          </w:p>
        </w:tc>
        <w:tc>
          <w:tcPr>
            <w:tcW w:w="791" w:type="dxa"/>
            <w:tcMar>
              <w:left w:w="0" w:type="dxa"/>
              <w:right w:w="0" w:type="dxa"/>
            </w:tcMar>
            <w:vAlign w:val="center"/>
          </w:tcPr>
          <w:p w14:paraId="576ACCC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3526.44</w:t>
            </w:r>
          </w:p>
        </w:tc>
        <w:tc>
          <w:tcPr>
            <w:tcW w:w="791" w:type="dxa"/>
            <w:tcMar>
              <w:left w:w="0" w:type="dxa"/>
              <w:right w:w="0" w:type="dxa"/>
            </w:tcMar>
            <w:vAlign w:val="center"/>
          </w:tcPr>
          <w:p w14:paraId="013EDD8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3506.40</w:t>
            </w:r>
          </w:p>
        </w:tc>
        <w:tc>
          <w:tcPr>
            <w:tcW w:w="792" w:type="dxa"/>
            <w:tcMar>
              <w:left w:w="0" w:type="dxa"/>
              <w:right w:w="0" w:type="dxa"/>
            </w:tcMar>
            <w:vAlign w:val="center"/>
          </w:tcPr>
          <w:p w14:paraId="30885F8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3475.4</w:t>
            </w:r>
          </w:p>
        </w:tc>
        <w:tc>
          <w:tcPr>
            <w:tcW w:w="791" w:type="dxa"/>
            <w:tcMar>
              <w:left w:w="0" w:type="dxa"/>
              <w:right w:w="0" w:type="dxa"/>
            </w:tcMar>
            <w:vAlign w:val="center"/>
          </w:tcPr>
          <w:p w14:paraId="57DFD7E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3432.5</w:t>
            </w:r>
          </w:p>
        </w:tc>
        <w:tc>
          <w:tcPr>
            <w:tcW w:w="791" w:type="dxa"/>
            <w:tcMar>
              <w:left w:w="0" w:type="dxa"/>
              <w:right w:w="0" w:type="dxa"/>
            </w:tcMar>
            <w:vAlign w:val="center"/>
          </w:tcPr>
          <w:p w14:paraId="6B3FC76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3364.6</w:t>
            </w:r>
          </w:p>
        </w:tc>
        <w:tc>
          <w:tcPr>
            <w:tcW w:w="791" w:type="dxa"/>
            <w:tcMar>
              <w:left w:w="0" w:type="dxa"/>
              <w:right w:w="0" w:type="dxa"/>
            </w:tcMar>
            <w:vAlign w:val="center"/>
          </w:tcPr>
          <w:p w14:paraId="3B63A85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3304.7</w:t>
            </w:r>
          </w:p>
        </w:tc>
        <w:tc>
          <w:tcPr>
            <w:tcW w:w="809" w:type="dxa"/>
            <w:gridSpan w:val="2"/>
            <w:tcMar>
              <w:left w:w="0" w:type="dxa"/>
              <w:right w:w="0" w:type="dxa"/>
            </w:tcMar>
            <w:vAlign w:val="center"/>
          </w:tcPr>
          <w:p w14:paraId="1E261DA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3241.7</w:t>
            </w:r>
          </w:p>
        </w:tc>
      </w:tr>
      <w:tr w14:paraId="5D5E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43E1894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550℃</w:t>
            </w:r>
          </w:p>
        </w:tc>
        <w:tc>
          <w:tcPr>
            <w:tcW w:w="848" w:type="dxa"/>
            <w:tcMar>
              <w:left w:w="0" w:type="dxa"/>
              <w:right w:w="0" w:type="dxa"/>
            </w:tcMar>
            <w:vAlign w:val="center"/>
          </w:tcPr>
          <w:p w14:paraId="507F4D3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3593.2</w:t>
            </w:r>
          </w:p>
        </w:tc>
        <w:tc>
          <w:tcPr>
            <w:tcW w:w="734" w:type="dxa"/>
            <w:tcMar>
              <w:left w:w="0" w:type="dxa"/>
              <w:right w:w="0" w:type="dxa"/>
            </w:tcMar>
            <w:vAlign w:val="center"/>
          </w:tcPr>
          <w:p w14:paraId="10F7FD1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3595.4</w:t>
            </w:r>
          </w:p>
        </w:tc>
        <w:tc>
          <w:tcPr>
            <w:tcW w:w="791" w:type="dxa"/>
            <w:tcMar>
              <w:left w:w="0" w:type="dxa"/>
              <w:right w:w="0" w:type="dxa"/>
            </w:tcMar>
            <w:vAlign w:val="center"/>
          </w:tcPr>
          <w:p w14:paraId="7F47623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3591.7</w:t>
            </w:r>
          </w:p>
        </w:tc>
        <w:tc>
          <w:tcPr>
            <w:tcW w:w="792" w:type="dxa"/>
            <w:tcMar>
              <w:left w:w="0" w:type="dxa"/>
              <w:right w:w="0" w:type="dxa"/>
            </w:tcMar>
            <w:vAlign w:val="center"/>
          </w:tcPr>
          <w:p w14:paraId="4A5DF0D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3587.2</w:t>
            </w:r>
          </w:p>
        </w:tc>
        <w:tc>
          <w:tcPr>
            <w:tcW w:w="791" w:type="dxa"/>
            <w:tcMar>
              <w:left w:w="0" w:type="dxa"/>
              <w:right w:w="0" w:type="dxa"/>
            </w:tcMar>
            <w:vAlign w:val="center"/>
          </w:tcPr>
          <w:p w14:paraId="119DD6D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3568.6</w:t>
            </w:r>
          </w:p>
        </w:tc>
        <w:tc>
          <w:tcPr>
            <w:tcW w:w="791" w:type="dxa"/>
            <w:tcMar>
              <w:left w:w="0" w:type="dxa"/>
              <w:right w:w="0" w:type="dxa"/>
            </w:tcMar>
            <w:vAlign w:val="center"/>
          </w:tcPr>
          <w:p w14:paraId="038C5FA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3549.6</w:t>
            </w:r>
          </w:p>
        </w:tc>
        <w:tc>
          <w:tcPr>
            <w:tcW w:w="791" w:type="dxa"/>
            <w:tcMar>
              <w:left w:w="0" w:type="dxa"/>
              <w:right w:w="0" w:type="dxa"/>
            </w:tcMar>
            <w:vAlign w:val="center"/>
          </w:tcPr>
          <w:p w14:paraId="750A346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3530.20</w:t>
            </w:r>
          </w:p>
        </w:tc>
        <w:tc>
          <w:tcPr>
            <w:tcW w:w="792" w:type="dxa"/>
            <w:tcMar>
              <w:left w:w="0" w:type="dxa"/>
              <w:right w:w="0" w:type="dxa"/>
            </w:tcMar>
            <w:vAlign w:val="center"/>
          </w:tcPr>
          <w:p w14:paraId="7AD18B8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3500.4</w:t>
            </w:r>
          </w:p>
        </w:tc>
        <w:tc>
          <w:tcPr>
            <w:tcW w:w="791" w:type="dxa"/>
            <w:tcMar>
              <w:left w:w="0" w:type="dxa"/>
              <w:right w:w="0" w:type="dxa"/>
            </w:tcMar>
            <w:vAlign w:val="center"/>
          </w:tcPr>
          <w:p w14:paraId="288A4FF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3459.2</w:t>
            </w:r>
          </w:p>
        </w:tc>
        <w:tc>
          <w:tcPr>
            <w:tcW w:w="791" w:type="dxa"/>
            <w:tcMar>
              <w:left w:w="0" w:type="dxa"/>
              <w:right w:w="0" w:type="dxa"/>
            </w:tcMar>
            <w:vAlign w:val="center"/>
          </w:tcPr>
          <w:p w14:paraId="1C7978F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3394.3</w:t>
            </w:r>
          </w:p>
        </w:tc>
        <w:tc>
          <w:tcPr>
            <w:tcW w:w="791" w:type="dxa"/>
            <w:tcMar>
              <w:left w:w="0" w:type="dxa"/>
              <w:right w:w="0" w:type="dxa"/>
            </w:tcMar>
            <w:vAlign w:val="center"/>
          </w:tcPr>
          <w:p w14:paraId="2BBBD24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3337.3</w:t>
            </w:r>
          </w:p>
        </w:tc>
        <w:tc>
          <w:tcPr>
            <w:tcW w:w="809" w:type="dxa"/>
            <w:gridSpan w:val="2"/>
            <w:tcMar>
              <w:left w:w="0" w:type="dxa"/>
              <w:right w:w="0" w:type="dxa"/>
            </w:tcMar>
            <w:vAlign w:val="center"/>
          </w:tcPr>
          <w:p w14:paraId="6DADB29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3277.7</w:t>
            </w:r>
          </w:p>
        </w:tc>
      </w:tr>
      <w:tr w14:paraId="35B9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70DB752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560℃</w:t>
            </w:r>
          </w:p>
        </w:tc>
        <w:tc>
          <w:tcPr>
            <w:tcW w:w="848" w:type="dxa"/>
            <w:tcMar>
              <w:left w:w="0" w:type="dxa"/>
              <w:right w:w="0" w:type="dxa"/>
            </w:tcMar>
            <w:vAlign w:val="center"/>
          </w:tcPr>
          <w:p w14:paraId="34030F0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3618</w:t>
            </w:r>
          </w:p>
        </w:tc>
        <w:tc>
          <w:tcPr>
            <w:tcW w:w="734" w:type="dxa"/>
            <w:tcMar>
              <w:left w:w="0" w:type="dxa"/>
              <w:right w:w="0" w:type="dxa"/>
            </w:tcMar>
            <w:vAlign w:val="center"/>
          </w:tcPr>
          <w:p w14:paraId="5C91C4F0">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3617.22</w:t>
            </w:r>
          </w:p>
        </w:tc>
        <w:tc>
          <w:tcPr>
            <w:tcW w:w="791" w:type="dxa"/>
            <w:tcMar>
              <w:left w:w="0" w:type="dxa"/>
              <w:right w:w="0" w:type="dxa"/>
            </w:tcMar>
            <w:vAlign w:val="center"/>
          </w:tcPr>
          <w:p w14:paraId="3674549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3613.64</w:t>
            </w:r>
          </w:p>
        </w:tc>
        <w:tc>
          <w:tcPr>
            <w:tcW w:w="792" w:type="dxa"/>
            <w:tcMar>
              <w:left w:w="0" w:type="dxa"/>
              <w:right w:w="0" w:type="dxa"/>
            </w:tcMar>
            <w:vAlign w:val="center"/>
          </w:tcPr>
          <w:p w14:paraId="739256D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3609.24</w:t>
            </w:r>
          </w:p>
        </w:tc>
        <w:tc>
          <w:tcPr>
            <w:tcW w:w="791" w:type="dxa"/>
            <w:tcMar>
              <w:left w:w="0" w:type="dxa"/>
              <w:right w:w="0" w:type="dxa"/>
            </w:tcMar>
            <w:vAlign w:val="center"/>
          </w:tcPr>
          <w:p w14:paraId="5634C8D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3591.18</w:t>
            </w:r>
          </w:p>
        </w:tc>
        <w:tc>
          <w:tcPr>
            <w:tcW w:w="791" w:type="dxa"/>
            <w:tcMar>
              <w:left w:w="0" w:type="dxa"/>
              <w:right w:w="0" w:type="dxa"/>
            </w:tcMar>
            <w:vAlign w:val="center"/>
          </w:tcPr>
          <w:p w14:paraId="3478E4D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3572.76</w:t>
            </w:r>
          </w:p>
        </w:tc>
        <w:tc>
          <w:tcPr>
            <w:tcW w:w="791" w:type="dxa"/>
            <w:tcMar>
              <w:left w:w="0" w:type="dxa"/>
              <w:right w:w="0" w:type="dxa"/>
            </w:tcMar>
            <w:vAlign w:val="center"/>
          </w:tcPr>
          <w:p w14:paraId="4D25814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3554.10</w:t>
            </w:r>
          </w:p>
        </w:tc>
        <w:tc>
          <w:tcPr>
            <w:tcW w:w="792" w:type="dxa"/>
            <w:tcMar>
              <w:left w:w="0" w:type="dxa"/>
              <w:right w:w="0" w:type="dxa"/>
            </w:tcMar>
            <w:vAlign w:val="center"/>
          </w:tcPr>
          <w:p w14:paraId="76EC93E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3525.4</w:t>
            </w:r>
          </w:p>
        </w:tc>
        <w:tc>
          <w:tcPr>
            <w:tcW w:w="791" w:type="dxa"/>
            <w:tcMar>
              <w:left w:w="0" w:type="dxa"/>
              <w:right w:w="0" w:type="dxa"/>
            </w:tcMar>
            <w:vAlign w:val="center"/>
          </w:tcPr>
          <w:p w14:paraId="6942BB8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3485.8</w:t>
            </w:r>
          </w:p>
        </w:tc>
        <w:tc>
          <w:tcPr>
            <w:tcW w:w="791" w:type="dxa"/>
            <w:tcMar>
              <w:left w:w="0" w:type="dxa"/>
              <w:right w:w="0" w:type="dxa"/>
            </w:tcMar>
            <w:vAlign w:val="center"/>
          </w:tcPr>
          <w:p w14:paraId="39FC85D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3423.6</w:t>
            </w:r>
          </w:p>
        </w:tc>
        <w:tc>
          <w:tcPr>
            <w:tcW w:w="791" w:type="dxa"/>
            <w:tcMar>
              <w:left w:w="0" w:type="dxa"/>
              <w:right w:w="0" w:type="dxa"/>
            </w:tcMar>
            <w:vAlign w:val="center"/>
          </w:tcPr>
          <w:p w14:paraId="07E7031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3369.2</w:t>
            </w:r>
          </w:p>
        </w:tc>
        <w:tc>
          <w:tcPr>
            <w:tcW w:w="809" w:type="dxa"/>
            <w:gridSpan w:val="2"/>
            <w:tcMar>
              <w:left w:w="0" w:type="dxa"/>
              <w:right w:w="0" w:type="dxa"/>
            </w:tcMar>
            <w:vAlign w:val="center"/>
          </w:tcPr>
          <w:p w14:paraId="232BFEF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3312.6</w:t>
            </w:r>
          </w:p>
        </w:tc>
      </w:tr>
      <w:tr w14:paraId="2B4E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537883F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580℃</w:t>
            </w:r>
          </w:p>
        </w:tc>
        <w:tc>
          <w:tcPr>
            <w:tcW w:w="848" w:type="dxa"/>
            <w:tcMar>
              <w:left w:w="0" w:type="dxa"/>
              <w:right w:w="0" w:type="dxa"/>
            </w:tcMar>
            <w:vAlign w:val="center"/>
          </w:tcPr>
          <w:p w14:paraId="014875E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3661.6</w:t>
            </w:r>
          </w:p>
        </w:tc>
        <w:tc>
          <w:tcPr>
            <w:tcW w:w="734" w:type="dxa"/>
            <w:tcMar>
              <w:left w:w="0" w:type="dxa"/>
              <w:right w:w="0" w:type="dxa"/>
            </w:tcMar>
            <w:vAlign w:val="center"/>
          </w:tcPr>
          <w:p w14:paraId="42113392">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3660.86</w:t>
            </w:r>
          </w:p>
        </w:tc>
        <w:tc>
          <w:tcPr>
            <w:tcW w:w="791" w:type="dxa"/>
            <w:tcMar>
              <w:left w:w="0" w:type="dxa"/>
              <w:right w:w="0" w:type="dxa"/>
            </w:tcMar>
            <w:vAlign w:val="center"/>
          </w:tcPr>
          <w:p w14:paraId="13CFD17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3657.52</w:t>
            </w:r>
          </w:p>
        </w:tc>
        <w:tc>
          <w:tcPr>
            <w:tcW w:w="792" w:type="dxa"/>
            <w:tcMar>
              <w:left w:w="0" w:type="dxa"/>
              <w:right w:w="0" w:type="dxa"/>
            </w:tcMar>
            <w:vAlign w:val="center"/>
          </w:tcPr>
          <w:p w14:paraId="55E42C24">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3653.32</w:t>
            </w:r>
          </w:p>
        </w:tc>
        <w:tc>
          <w:tcPr>
            <w:tcW w:w="791" w:type="dxa"/>
            <w:tcMar>
              <w:left w:w="0" w:type="dxa"/>
              <w:right w:w="0" w:type="dxa"/>
            </w:tcMar>
            <w:vAlign w:val="center"/>
          </w:tcPr>
          <w:p w14:paraId="0D5479A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3636.34</w:t>
            </w:r>
          </w:p>
        </w:tc>
        <w:tc>
          <w:tcPr>
            <w:tcW w:w="791" w:type="dxa"/>
            <w:tcMar>
              <w:left w:w="0" w:type="dxa"/>
              <w:right w:w="0" w:type="dxa"/>
            </w:tcMar>
            <w:vAlign w:val="center"/>
          </w:tcPr>
          <w:p w14:paraId="47C5BE55">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3619.08</w:t>
            </w:r>
          </w:p>
        </w:tc>
        <w:tc>
          <w:tcPr>
            <w:tcW w:w="791" w:type="dxa"/>
            <w:tcMar>
              <w:left w:w="0" w:type="dxa"/>
              <w:right w:w="0" w:type="dxa"/>
            </w:tcMar>
            <w:vAlign w:val="center"/>
          </w:tcPr>
          <w:p w14:paraId="348DA65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3601.60</w:t>
            </w:r>
          </w:p>
        </w:tc>
        <w:tc>
          <w:tcPr>
            <w:tcW w:w="792" w:type="dxa"/>
            <w:tcMar>
              <w:left w:w="0" w:type="dxa"/>
              <w:right w:w="0" w:type="dxa"/>
            </w:tcMar>
            <w:vAlign w:val="center"/>
          </w:tcPr>
          <w:p w14:paraId="3022243C">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3574.9</w:t>
            </w:r>
          </w:p>
        </w:tc>
        <w:tc>
          <w:tcPr>
            <w:tcW w:w="791" w:type="dxa"/>
            <w:tcMar>
              <w:left w:w="0" w:type="dxa"/>
              <w:right w:w="0" w:type="dxa"/>
            </w:tcMar>
            <w:vAlign w:val="center"/>
          </w:tcPr>
          <w:p w14:paraId="01CE7C2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3538.2</w:t>
            </w:r>
          </w:p>
        </w:tc>
        <w:tc>
          <w:tcPr>
            <w:tcW w:w="791" w:type="dxa"/>
            <w:tcMar>
              <w:left w:w="0" w:type="dxa"/>
              <w:right w:w="0" w:type="dxa"/>
            </w:tcMar>
            <w:vAlign w:val="center"/>
          </w:tcPr>
          <w:p w14:paraId="13ABA1B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3480.9</w:t>
            </w:r>
          </w:p>
        </w:tc>
        <w:tc>
          <w:tcPr>
            <w:tcW w:w="791" w:type="dxa"/>
            <w:tcMar>
              <w:left w:w="0" w:type="dxa"/>
              <w:right w:w="0" w:type="dxa"/>
            </w:tcMar>
            <w:vAlign w:val="center"/>
          </w:tcPr>
          <w:p w14:paraId="189EF956">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3431.2</w:t>
            </w:r>
          </w:p>
        </w:tc>
        <w:tc>
          <w:tcPr>
            <w:tcW w:w="809" w:type="dxa"/>
            <w:gridSpan w:val="2"/>
            <w:tcMar>
              <w:left w:w="0" w:type="dxa"/>
              <w:right w:w="0" w:type="dxa"/>
            </w:tcMar>
            <w:vAlign w:val="center"/>
          </w:tcPr>
          <w:p w14:paraId="16BF414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3379.8</w:t>
            </w:r>
          </w:p>
        </w:tc>
      </w:tr>
      <w:tr w14:paraId="3855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tcMar>
              <w:left w:w="0" w:type="dxa"/>
              <w:right w:w="0" w:type="dxa"/>
            </w:tcMar>
            <w:vAlign w:val="center"/>
          </w:tcPr>
          <w:p w14:paraId="761635B9">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600℃</w:t>
            </w:r>
          </w:p>
        </w:tc>
        <w:tc>
          <w:tcPr>
            <w:tcW w:w="848" w:type="dxa"/>
            <w:tcMar>
              <w:left w:w="0" w:type="dxa"/>
              <w:right w:w="0" w:type="dxa"/>
            </w:tcMar>
            <w:vAlign w:val="center"/>
          </w:tcPr>
          <w:p w14:paraId="50C8D4ED">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3705.2</w:t>
            </w:r>
          </w:p>
        </w:tc>
        <w:tc>
          <w:tcPr>
            <w:tcW w:w="734" w:type="dxa"/>
            <w:tcMar>
              <w:left w:w="0" w:type="dxa"/>
              <w:right w:w="0" w:type="dxa"/>
            </w:tcMar>
            <w:vAlign w:val="center"/>
          </w:tcPr>
          <w:p w14:paraId="0DD4F87A">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3704.5</w:t>
            </w:r>
          </w:p>
        </w:tc>
        <w:tc>
          <w:tcPr>
            <w:tcW w:w="791" w:type="dxa"/>
            <w:tcMar>
              <w:left w:w="0" w:type="dxa"/>
              <w:right w:w="0" w:type="dxa"/>
            </w:tcMar>
            <w:vAlign w:val="center"/>
          </w:tcPr>
          <w:p w14:paraId="133118E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3701.4</w:t>
            </w:r>
          </w:p>
        </w:tc>
        <w:tc>
          <w:tcPr>
            <w:tcW w:w="792" w:type="dxa"/>
            <w:tcMar>
              <w:left w:w="0" w:type="dxa"/>
              <w:right w:w="0" w:type="dxa"/>
            </w:tcMar>
            <w:vAlign w:val="center"/>
          </w:tcPr>
          <w:p w14:paraId="7A53C0B3">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3697.4</w:t>
            </w:r>
          </w:p>
        </w:tc>
        <w:tc>
          <w:tcPr>
            <w:tcW w:w="791" w:type="dxa"/>
            <w:tcMar>
              <w:left w:w="0" w:type="dxa"/>
              <w:right w:w="0" w:type="dxa"/>
            </w:tcMar>
            <w:vAlign w:val="center"/>
          </w:tcPr>
          <w:p w14:paraId="43298481">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3681.5</w:t>
            </w:r>
          </w:p>
        </w:tc>
        <w:tc>
          <w:tcPr>
            <w:tcW w:w="791" w:type="dxa"/>
            <w:tcMar>
              <w:left w:w="0" w:type="dxa"/>
              <w:right w:w="0" w:type="dxa"/>
            </w:tcMar>
            <w:vAlign w:val="center"/>
          </w:tcPr>
          <w:p w14:paraId="53F2ED48">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3665.4</w:t>
            </w:r>
          </w:p>
        </w:tc>
        <w:tc>
          <w:tcPr>
            <w:tcW w:w="791" w:type="dxa"/>
            <w:tcMar>
              <w:left w:w="0" w:type="dxa"/>
              <w:right w:w="0" w:type="dxa"/>
            </w:tcMar>
            <w:vAlign w:val="center"/>
          </w:tcPr>
          <w:p w14:paraId="4659556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3649.00</w:t>
            </w:r>
          </w:p>
        </w:tc>
        <w:tc>
          <w:tcPr>
            <w:tcW w:w="792" w:type="dxa"/>
            <w:tcMar>
              <w:left w:w="0" w:type="dxa"/>
              <w:right w:w="0" w:type="dxa"/>
            </w:tcMar>
            <w:vAlign w:val="center"/>
          </w:tcPr>
          <w:p w14:paraId="5472F757">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3624</w:t>
            </w:r>
          </w:p>
        </w:tc>
        <w:tc>
          <w:tcPr>
            <w:tcW w:w="791" w:type="dxa"/>
            <w:tcMar>
              <w:left w:w="0" w:type="dxa"/>
              <w:right w:w="0" w:type="dxa"/>
            </w:tcMar>
            <w:vAlign w:val="center"/>
          </w:tcPr>
          <w:p w14:paraId="4FF22C5F">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3589.8</w:t>
            </w:r>
          </w:p>
        </w:tc>
        <w:tc>
          <w:tcPr>
            <w:tcW w:w="791" w:type="dxa"/>
            <w:tcMar>
              <w:left w:w="0" w:type="dxa"/>
              <w:right w:w="0" w:type="dxa"/>
            </w:tcMar>
            <w:vAlign w:val="center"/>
          </w:tcPr>
          <w:p w14:paraId="66791ED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3536.9</w:t>
            </w:r>
          </w:p>
        </w:tc>
        <w:tc>
          <w:tcPr>
            <w:tcW w:w="791" w:type="dxa"/>
            <w:tcMar>
              <w:left w:w="0" w:type="dxa"/>
              <w:right w:w="0" w:type="dxa"/>
            </w:tcMar>
            <w:vAlign w:val="center"/>
          </w:tcPr>
          <w:p w14:paraId="2CF1119B">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3491.2</w:t>
            </w:r>
          </w:p>
        </w:tc>
        <w:tc>
          <w:tcPr>
            <w:tcW w:w="809" w:type="dxa"/>
            <w:gridSpan w:val="2"/>
            <w:tcMar>
              <w:left w:w="0" w:type="dxa"/>
              <w:right w:w="0" w:type="dxa"/>
            </w:tcMar>
            <w:vAlign w:val="center"/>
          </w:tcPr>
          <w:p w14:paraId="19B9B03E">
            <w:pPr>
              <w:snapToGrid w:val="0"/>
              <w:spacing w:line="360" w:lineRule="exact"/>
              <w:ind w:firstLine="0"/>
              <w:jc w:val="center"/>
              <w:rPr>
                <w:rFonts w:hint="eastAsia" w:ascii="宋体" w:hAnsi="宋体" w:eastAsia="宋体" w:cs="宋体"/>
                <w:sz w:val="18"/>
                <w:szCs w:val="18"/>
              </w:rPr>
            </w:pPr>
            <w:r>
              <w:rPr>
                <w:rFonts w:hint="eastAsia" w:ascii="宋体" w:hAnsi="宋体" w:eastAsia="宋体" w:cs="宋体"/>
                <w:sz w:val="18"/>
                <w:szCs w:val="18"/>
              </w:rPr>
              <w:t>3444.2</w:t>
            </w:r>
          </w:p>
        </w:tc>
      </w:tr>
    </w:tbl>
    <w:p w14:paraId="3A7B6137">
      <w:pPr>
        <w:snapToGrid w:val="0"/>
        <w:spacing w:line="360" w:lineRule="exact"/>
        <w:ind w:firstLine="0"/>
        <w:jc w:val="center"/>
        <w:rPr>
          <w:rFonts w:ascii="宋体" w:hAnsi="宋体"/>
          <w:sz w:val="20"/>
        </w:rPr>
      </w:pPr>
    </w:p>
    <w:p w14:paraId="0548DC01">
      <w:pPr>
        <w:snapToGrid w:val="0"/>
        <w:spacing w:line="360" w:lineRule="exact"/>
        <w:ind w:firstLine="0"/>
        <w:jc w:val="center"/>
        <w:rPr>
          <w:rFonts w:ascii="宋体" w:hAnsi="宋体"/>
          <w:sz w:val="20"/>
        </w:rPr>
        <w:sectPr>
          <w:footerReference r:id="rId18" w:type="first"/>
          <w:footerReference r:id="rId16" w:type="default"/>
          <w:footerReference r:id="rId17" w:type="even"/>
          <w:pgSz w:w="11907" w:h="16839"/>
          <w:pgMar w:top="1417" w:right="1134" w:bottom="1134" w:left="1134" w:header="851" w:footer="992" w:gutter="0"/>
          <w:pgNumType w:fmt="decimal" w:start="1"/>
          <w:cols w:space="425" w:num="1"/>
          <w:titlePg/>
          <w:docGrid w:type="linesAndChars" w:linePitch="326" w:charSpace="0"/>
        </w:sectPr>
      </w:pPr>
    </w:p>
    <w:p w14:paraId="406E5C77">
      <w:pPr>
        <w:pStyle w:val="2"/>
        <w:spacing w:before="0" w:beforeLines="0" w:after="0" w:afterLines="0"/>
        <w:ind w:firstLine="3998" w:firstLineChars="1904"/>
        <w:jc w:val="both"/>
        <w:rPr>
          <w:rFonts w:ascii="黑体" w:hAnsi="黑体"/>
        </w:rPr>
      </w:pPr>
      <w:bookmarkStart w:id="13" w:name="_Toc172641148"/>
      <w:r>
        <w:rPr>
          <w:rFonts w:hint="eastAsia" w:ascii="黑体" w:hAnsi="黑体"/>
        </w:rPr>
        <w:t xml:space="preserve">附 </w:t>
      </w:r>
      <w:r>
        <w:rPr>
          <w:rFonts w:ascii="黑体" w:hAnsi="黑体"/>
        </w:rPr>
        <w:t xml:space="preserve"> </w:t>
      </w:r>
      <w:r>
        <w:rPr>
          <w:rFonts w:hint="eastAsia" w:ascii="黑体" w:hAnsi="黑体"/>
        </w:rPr>
        <w:t xml:space="preserve">录 </w:t>
      </w:r>
      <w:r>
        <w:rPr>
          <w:rFonts w:ascii="黑体" w:hAnsi="黑体"/>
        </w:rPr>
        <w:t xml:space="preserve"> D</w:t>
      </w:r>
      <w:bookmarkEnd w:id="13"/>
    </w:p>
    <w:p w14:paraId="64DE25B5">
      <w:pPr>
        <w:pStyle w:val="10"/>
        <w:kinsoku w:val="0"/>
        <w:overflowPunct w:val="0"/>
        <w:autoSpaceDE w:val="0"/>
        <w:autoSpaceDN w:val="0"/>
        <w:snapToGrid/>
        <w:spacing w:before="2" w:line="240" w:lineRule="auto"/>
        <w:ind w:firstLine="0" w:firstLineChars="0"/>
        <w:jc w:val="center"/>
        <w:rPr>
          <w:rFonts w:ascii="黑体" w:hAnsi="黑体" w:eastAsia="黑体" w:cs="黑体"/>
          <w:kern w:val="0"/>
          <w:szCs w:val="21"/>
        </w:rPr>
      </w:pPr>
      <w:r>
        <w:rPr>
          <w:rFonts w:hint="eastAsia" w:ascii="黑体" w:hAnsi="黑体" w:eastAsia="黑体" w:cs="黑体"/>
          <w:kern w:val="0"/>
          <w:szCs w:val="21"/>
        </w:rPr>
        <w:t>（规范性）</w:t>
      </w:r>
    </w:p>
    <w:p w14:paraId="4B2FE299">
      <w:pPr>
        <w:pStyle w:val="10"/>
        <w:kinsoku w:val="0"/>
        <w:overflowPunct w:val="0"/>
        <w:autoSpaceDE w:val="0"/>
        <w:autoSpaceDN w:val="0"/>
        <w:snapToGrid/>
        <w:spacing w:before="2" w:line="240" w:lineRule="auto"/>
        <w:ind w:firstLine="0" w:firstLineChars="0"/>
        <w:jc w:val="center"/>
        <w:rPr>
          <w:rFonts w:ascii="黑体" w:hAnsi="黑体" w:eastAsia="黑体" w:cs="黑体"/>
          <w:kern w:val="0"/>
          <w:szCs w:val="21"/>
        </w:rPr>
      </w:pPr>
      <w:r>
        <w:rPr>
          <w:rFonts w:hint="eastAsia" w:ascii="黑体" w:hAnsi="黑体" w:eastAsia="黑体" w:cs="黑体"/>
          <w:kern w:val="0"/>
          <w:szCs w:val="21"/>
        </w:rPr>
        <w:t>外购非化石能源电力排放因子的取值原则及证明文件</w:t>
      </w:r>
    </w:p>
    <w:p w14:paraId="1F041CCB">
      <w:pPr>
        <w:autoSpaceDE w:val="0"/>
        <w:autoSpaceDN w:val="0"/>
        <w:spacing w:before="156" w:beforeLines="50" w:line="240" w:lineRule="auto"/>
        <w:ind w:firstLine="0" w:firstLineChars="0"/>
        <w:rPr>
          <w:rFonts w:hint="eastAsia" w:ascii="黑体" w:hAnsi="黑体" w:eastAsia="黑体" w:cs="黑体"/>
          <w:b w:val="0"/>
          <w:bCs/>
        </w:rPr>
      </w:pPr>
      <w:r>
        <w:rPr>
          <w:rFonts w:hint="eastAsia" w:ascii="黑体" w:hAnsi="黑体" w:eastAsia="黑体" w:cs="黑体"/>
          <w:b w:val="0"/>
          <w:bCs/>
        </w:rPr>
        <w:t>D.1 电力排放因子取值原则</w:t>
      </w:r>
    </w:p>
    <w:p w14:paraId="7BD15961">
      <w:pPr>
        <w:autoSpaceDE w:val="0"/>
        <w:autoSpaceDN w:val="0"/>
        <w:spacing w:before="156" w:beforeLines="50" w:line="240" w:lineRule="auto"/>
        <w:ind w:firstLine="420"/>
      </w:pPr>
      <w:r>
        <w:t>a</w:t>
      </w:r>
      <w:r>
        <w:rPr>
          <w:rFonts w:hint="eastAsia"/>
        </w:rPr>
        <w:t>）自发自用的和通过市场化交易购入使用的非化石能源电力消费量的排放因子为零。</w:t>
      </w:r>
      <w:r>
        <w:t xml:space="preserve"> </w:t>
      </w:r>
    </w:p>
    <w:p w14:paraId="295EE2F0">
      <w:pPr>
        <w:autoSpaceDE w:val="0"/>
        <w:autoSpaceDN w:val="0"/>
        <w:spacing w:before="156" w:beforeLines="50" w:line="240" w:lineRule="auto"/>
        <w:ind w:firstLine="420"/>
      </w:pPr>
      <w:r>
        <w:t>b</w:t>
      </w:r>
      <w:r>
        <w:rPr>
          <w:rFonts w:hint="eastAsia"/>
        </w:rPr>
        <w:t>）全国电力平均二氧化碳排放因子（不包括市场化交易的非化石能源电量）采用生态环境部发布的数据，如有更新，采用其最新发布的数值。</w:t>
      </w:r>
      <w:r>
        <w:t xml:space="preserve"> </w:t>
      </w:r>
    </w:p>
    <w:p w14:paraId="3834DF0A">
      <w:pPr>
        <w:autoSpaceDE w:val="0"/>
        <w:autoSpaceDN w:val="0"/>
        <w:spacing w:before="156" w:beforeLines="50" w:line="240" w:lineRule="auto"/>
        <w:ind w:firstLine="0" w:firstLineChars="0"/>
        <w:rPr>
          <w:rFonts w:hint="eastAsia" w:ascii="黑体" w:hAnsi="黑体" w:eastAsia="黑体" w:cs="黑体"/>
          <w:bCs/>
        </w:rPr>
      </w:pPr>
      <w:r>
        <w:rPr>
          <w:rFonts w:hint="eastAsia" w:ascii="黑体" w:hAnsi="黑体" w:eastAsia="黑体" w:cs="黑体"/>
          <w:b w:val="0"/>
          <w:bCs/>
        </w:rPr>
        <w:t>D.2 相关证明文件</w:t>
      </w:r>
    </w:p>
    <w:p w14:paraId="5F5D51E8">
      <w:pPr>
        <w:autoSpaceDE w:val="0"/>
        <w:autoSpaceDN w:val="0"/>
        <w:spacing w:before="156" w:beforeLines="50" w:line="240" w:lineRule="auto"/>
        <w:ind w:firstLine="420"/>
      </w:pPr>
      <w:r>
        <w:rPr>
          <w:rFonts w:hint="eastAsia"/>
        </w:rPr>
        <w:t>通过市场化交易购入使用的非化石能源电力消费量，即以交易方式购买并实际执行、结算的电量，应提供发电与用电双方签订的市场化交易合同，以及由省级及以上电力交易机构出具的交易结算凭证，或中国可再生能源绿色电力证书（</w:t>
      </w:r>
      <w:r>
        <w:t>GEC</w:t>
      </w:r>
      <w:r>
        <w:rPr>
          <w:rFonts w:hint="eastAsia"/>
        </w:rPr>
        <w:t>）。交易结算凭证应载明在核算与报告周期内的月度结算电量及其项目类型、发电企业名称、用电企业名称等。绿色电力证书载明的内容应包括项目名称、项目代码、项目类型、项目所在地、电量生产日期等。</w:t>
      </w:r>
      <w:r>
        <w:t>2023</w:t>
      </w:r>
      <w:r>
        <w:rPr>
          <w:rFonts w:hint="eastAsia"/>
        </w:rPr>
        <w:t>年</w:t>
      </w:r>
      <w:r>
        <w:t>1</w:t>
      </w:r>
      <w:r>
        <w:rPr>
          <w:rFonts w:hint="eastAsia"/>
        </w:rPr>
        <w:t>月</w:t>
      </w:r>
      <w:r>
        <w:t>1</w:t>
      </w:r>
      <w:r>
        <w:rPr>
          <w:rFonts w:hint="eastAsia"/>
        </w:rPr>
        <w:t>日之前投产的水电项目和核电可不提供绿色电力证书交易凭证。</w:t>
      </w:r>
      <w:r>
        <w:t xml:space="preserve"> </w:t>
      </w:r>
    </w:p>
    <w:p w14:paraId="1A1C11DE">
      <w:pPr>
        <w:autoSpaceDE w:val="0"/>
        <w:autoSpaceDN w:val="0"/>
        <w:spacing w:before="156" w:beforeLines="50" w:line="240" w:lineRule="auto"/>
        <w:ind w:firstLine="420"/>
      </w:pPr>
      <w:r>
        <w:rPr>
          <w:rFonts w:hint="eastAsia"/>
        </w:rPr>
        <w:t>自发自用的非化石能源电力消费量应提供每月电量统计原始记录。</w:t>
      </w:r>
      <w:r>
        <w:t xml:space="preserve"> </w:t>
      </w:r>
    </w:p>
    <w:p w14:paraId="226BDEA3">
      <w:pPr>
        <w:pStyle w:val="37"/>
        <w:tabs>
          <w:tab w:val="center" w:pos="4201"/>
          <w:tab w:val="right" w:leader="dot" w:pos="9298"/>
        </w:tabs>
        <w:ind w:firstLine="0" w:firstLineChars="0"/>
        <w:rPr>
          <w:rFonts w:ascii="Times New Roman"/>
          <w:szCs w:val="21"/>
        </w:rPr>
        <w:sectPr>
          <w:pgSz w:w="11906" w:h="16838"/>
          <w:pgMar w:top="1797" w:right="1440" w:bottom="1797" w:left="1440" w:header="851" w:footer="992" w:gutter="0"/>
          <w:pgNumType w:fmt="decimal"/>
          <w:cols w:space="720" w:num="1"/>
          <w:titlePg/>
          <w:docGrid w:type="lines" w:linePitch="312" w:charSpace="0"/>
        </w:sectPr>
      </w:pPr>
    </w:p>
    <w:p w14:paraId="58C05EBC">
      <w:pPr>
        <w:snapToGrid w:val="0"/>
        <w:spacing w:line="360" w:lineRule="exact"/>
        <w:ind w:firstLine="0"/>
        <w:jc w:val="center"/>
        <w:rPr>
          <w:rFonts w:ascii="宋体" w:hAnsi="宋体"/>
          <w:sz w:val="20"/>
        </w:rPr>
      </w:pPr>
    </w:p>
    <w:p w14:paraId="06A697EC">
      <w:pPr>
        <w:pStyle w:val="2"/>
        <w:spacing w:before="0" w:after="0"/>
        <w:jc w:val="center"/>
        <w:rPr>
          <w:rFonts w:hAnsi="黑体"/>
          <w:b/>
        </w:rPr>
      </w:pPr>
    </w:p>
    <w:p w14:paraId="23630C48">
      <w:pPr>
        <w:pStyle w:val="2"/>
        <w:spacing w:before="0" w:after="0"/>
        <w:ind w:firstLine="4418" w:firstLineChars="2104"/>
        <w:jc w:val="both"/>
        <w:rPr>
          <w:rFonts w:hint="eastAsia" w:ascii="黑体" w:hAnsi="黑体" w:eastAsia="黑体" w:cs="黑体"/>
          <w:b w:val="0"/>
          <w:bCs/>
          <w:lang w:eastAsia="zh-CN"/>
        </w:rPr>
      </w:pPr>
      <w:r>
        <w:rPr>
          <w:rFonts w:hint="eastAsia" w:ascii="黑体" w:hAnsi="黑体" w:eastAsia="黑体" w:cs="黑体"/>
          <w:b w:val="0"/>
          <w:bCs/>
        </w:rPr>
        <w:t xml:space="preserve">附  录  </w:t>
      </w:r>
      <w:r>
        <w:rPr>
          <w:rFonts w:hint="eastAsia" w:hAnsi="黑体" w:cs="黑体"/>
          <w:b w:val="0"/>
          <w:bCs/>
          <w:lang w:val="en-US" w:eastAsia="zh-CN"/>
        </w:rPr>
        <w:t>E</w:t>
      </w:r>
    </w:p>
    <w:p w14:paraId="63DE686B">
      <w:pPr>
        <w:pStyle w:val="10"/>
        <w:kinsoku w:val="0"/>
        <w:overflowPunct w:val="0"/>
        <w:autoSpaceDE w:val="0"/>
        <w:autoSpaceDN w:val="0"/>
        <w:spacing w:before="2"/>
        <w:ind w:firstLine="4410" w:firstLineChars="2100"/>
        <w:rPr>
          <w:rFonts w:hint="eastAsia" w:ascii="黑体" w:hAnsi="黑体" w:eastAsia="黑体" w:cs="黑体"/>
          <w:b w:val="0"/>
          <w:bCs/>
        </w:rPr>
      </w:pPr>
      <w:r>
        <w:rPr>
          <w:rFonts w:hint="eastAsia" w:ascii="黑体" w:hAnsi="黑体" w:eastAsia="黑体" w:cs="黑体"/>
          <w:b w:val="0"/>
          <w:bCs/>
        </w:rPr>
        <w:t>（资料性）</w:t>
      </w:r>
    </w:p>
    <w:p w14:paraId="084659BF">
      <w:pPr>
        <w:pStyle w:val="10"/>
        <w:kinsoku w:val="0"/>
        <w:overflowPunct w:val="0"/>
        <w:autoSpaceDE w:val="0"/>
        <w:autoSpaceDN w:val="0"/>
        <w:spacing w:before="2"/>
        <w:ind w:firstLine="3780" w:firstLineChars="1800"/>
        <w:rPr>
          <w:rFonts w:hint="eastAsia" w:ascii="黑体" w:hAnsi="黑体" w:eastAsia="黑体" w:cs="黑体"/>
          <w:b w:val="0"/>
          <w:bCs/>
        </w:rPr>
      </w:pPr>
      <w:r>
        <w:rPr>
          <w:rFonts w:hint="eastAsia" w:ascii="黑体" w:hAnsi="黑体" w:eastAsia="黑体" w:cs="黑体"/>
          <w:b w:val="0"/>
          <w:bCs/>
        </w:rPr>
        <w:t>数据质量控制计划模板</w:t>
      </w:r>
    </w:p>
    <w:p w14:paraId="6FF58D94">
      <w:pPr>
        <w:pStyle w:val="37"/>
        <w:ind w:firstLine="420"/>
        <w:jc w:val="both"/>
      </w:pPr>
      <w:r>
        <w:rPr>
          <w:rFonts w:hint="eastAsia" w:hAnsi="宋体"/>
        </w:rPr>
        <w:t>铜企业排放数据质量控制计划模板如下：</w:t>
      </w:r>
    </w:p>
    <w:p w14:paraId="18435B4E">
      <w:pPr>
        <w:autoSpaceDE w:val="0"/>
        <w:autoSpaceDN w:val="0"/>
        <w:ind w:firstLine="723"/>
        <w:jc w:val="center"/>
        <w:rPr>
          <w:rFonts w:ascii="宋体" w:hAnsi="宋体" w:cs="黑体"/>
          <w:b/>
          <w:color w:val="000000"/>
          <w:sz w:val="36"/>
          <w:szCs w:val="36"/>
          <w:u w:val="single"/>
        </w:rPr>
      </w:pPr>
      <w:r>
        <w:rPr>
          <w:rFonts w:hint="eastAsia" w:ascii="宋体" w:hAnsi="宋体" w:cs="黑体"/>
          <w:b/>
          <w:color w:val="000000"/>
          <w:sz w:val="36"/>
          <w:szCs w:val="36"/>
          <w:u w:val="single"/>
        </w:rPr>
        <w:t>****企业（或者其他经济组织）名称</w:t>
      </w:r>
    </w:p>
    <w:p w14:paraId="6A988650">
      <w:pPr>
        <w:pStyle w:val="37"/>
        <w:spacing w:line="360" w:lineRule="auto"/>
        <w:ind w:firstLine="0" w:firstLineChars="0"/>
        <w:jc w:val="center"/>
        <w:rPr>
          <w:rFonts w:ascii="微软雅黑" w:hAnsi="微软雅黑" w:eastAsia="微软雅黑" w:cs="宋体"/>
          <w:sz w:val="5"/>
          <w:szCs w:val="5"/>
        </w:rPr>
      </w:pPr>
      <w:r>
        <w:rPr>
          <w:rFonts w:hint="eastAsia" w:ascii="黑体" w:hAnsi="黑体" w:eastAsia="黑体"/>
        </w:rPr>
        <w:t>温室气体排放数据质量控制计划</w:t>
      </w:r>
    </w:p>
    <w:tbl>
      <w:tblPr>
        <w:tblStyle w:val="23"/>
        <w:tblW w:w="5000" w:type="pct"/>
        <w:tblInd w:w="80" w:type="dxa"/>
        <w:tblLayout w:type="autofit"/>
        <w:tblCellMar>
          <w:top w:w="0" w:type="dxa"/>
          <w:left w:w="28" w:type="dxa"/>
          <w:bottom w:w="0" w:type="dxa"/>
          <w:right w:w="28" w:type="dxa"/>
        </w:tblCellMar>
      </w:tblPr>
      <w:tblGrid>
        <w:gridCol w:w="2895"/>
        <w:gridCol w:w="2145"/>
        <w:gridCol w:w="2177"/>
        <w:gridCol w:w="343"/>
        <w:gridCol w:w="2135"/>
      </w:tblGrid>
      <w:tr w14:paraId="094C9A6B">
        <w:tblPrEx>
          <w:tblCellMar>
            <w:top w:w="0" w:type="dxa"/>
            <w:left w:w="28" w:type="dxa"/>
            <w:bottom w:w="0" w:type="dxa"/>
            <w:right w:w="28" w:type="dxa"/>
          </w:tblCellMar>
        </w:tblPrEx>
        <w:trPr>
          <w:trHeight w:val="34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14:paraId="001965DD">
            <w:pPr>
              <w:pStyle w:val="70"/>
              <w:kinsoku w:val="0"/>
              <w:overflowPunct w:val="0"/>
              <w:spacing w:line="317" w:lineRule="exact"/>
              <w:jc w:val="both"/>
              <w:rPr>
                <w:rFonts w:hint="eastAsia" w:ascii="宋体" w:hAnsi="宋体" w:eastAsia="宋体" w:cs="宋体"/>
                <w:sz w:val="18"/>
                <w:szCs w:val="18"/>
              </w:rPr>
            </w:pPr>
            <w:r>
              <w:rPr>
                <w:rFonts w:hint="eastAsia" w:ascii="宋体" w:hAnsi="宋体" w:eastAsia="宋体" w:cs="宋体"/>
                <w:sz w:val="18"/>
                <w:szCs w:val="18"/>
              </w:rPr>
              <w:t>A 数据质量控制计划的版本及修订</w:t>
            </w:r>
          </w:p>
        </w:tc>
      </w:tr>
      <w:tr w14:paraId="3BF9DDEB">
        <w:tblPrEx>
          <w:tblCellMar>
            <w:top w:w="0" w:type="dxa"/>
            <w:left w:w="28" w:type="dxa"/>
            <w:bottom w:w="0" w:type="dxa"/>
            <w:right w:w="28" w:type="dxa"/>
          </w:tblCellMar>
        </w:tblPrEx>
        <w:trPr>
          <w:trHeight w:val="270" w:hRule="atLeast"/>
        </w:trPr>
        <w:tc>
          <w:tcPr>
            <w:tcW w:w="1493" w:type="pct"/>
            <w:tcBorders>
              <w:top w:val="single" w:color="000000" w:sz="4" w:space="0"/>
              <w:left w:val="single" w:color="000000" w:sz="4" w:space="0"/>
              <w:bottom w:val="single" w:color="000000" w:sz="4" w:space="0"/>
              <w:right w:val="single" w:color="000000" w:sz="4" w:space="0"/>
            </w:tcBorders>
            <w:vAlign w:val="center"/>
          </w:tcPr>
          <w:p w14:paraId="6D1BD387">
            <w:pPr>
              <w:pStyle w:val="70"/>
              <w:kinsoku w:val="0"/>
              <w:overflowPunct w:val="0"/>
              <w:spacing w:line="250" w:lineRule="exact"/>
              <w:jc w:val="center"/>
              <w:rPr>
                <w:rFonts w:hint="eastAsia" w:ascii="宋体" w:hAnsi="宋体" w:eastAsia="宋体" w:cs="宋体"/>
                <w:sz w:val="18"/>
                <w:szCs w:val="18"/>
              </w:rPr>
            </w:pPr>
            <w:r>
              <w:rPr>
                <w:rFonts w:hint="eastAsia" w:ascii="宋体" w:hAnsi="宋体" w:eastAsia="宋体" w:cs="宋体"/>
                <w:sz w:val="18"/>
                <w:szCs w:val="18"/>
              </w:rPr>
              <w:t>版本号</w:t>
            </w:r>
          </w:p>
        </w:tc>
        <w:tc>
          <w:tcPr>
            <w:tcW w:w="2228" w:type="pct"/>
            <w:gridSpan w:val="2"/>
            <w:tcBorders>
              <w:top w:val="single" w:color="000000" w:sz="4" w:space="0"/>
              <w:left w:val="nil"/>
              <w:bottom w:val="single" w:color="000000" w:sz="4" w:space="0"/>
              <w:right w:val="single" w:color="000000" w:sz="4" w:space="0"/>
            </w:tcBorders>
            <w:vAlign w:val="center"/>
          </w:tcPr>
          <w:p w14:paraId="6C89B2DF">
            <w:pPr>
              <w:pStyle w:val="70"/>
              <w:kinsoku w:val="0"/>
              <w:overflowPunct w:val="0"/>
              <w:spacing w:line="250" w:lineRule="exact"/>
              <w:jc w:val="center"/>
              <w:rPr>
                <w:rFonts w:hint="eastAsia" w:ascii="宋体" w:hAnsi="宋体" w:eastAsia="宋体" w:cs="宋体"/>
                <w:sz w:val="18"/>
                <w:szCs w:val="18"/>
              </w:rPr>
            </w:pPr>
            <w:r>
              <w:rPr>
                <w:rFonts w:hint="eastAsia" w:ascii="宋体" w:hAnsi="宋体" w:eastAsia="宋体" w:cs="宋体"/>
                <w:sz w:val="18"/>
                <w:szCs w:val="18"/>
              </w:rPr>
              <w:t>制定（修订）时间</w:t>
            </w:r>
          </w:p>
        </w:tc>
        <w:tc>
          <w:tcPr>
            <w:tcW w:w="1278" w:type="pct"/>
            <w:gridSpan w:val="2"/>
            <w:tcBorders>
              <w:top w:val="single" w:color="000000" w:sz="4" w:space="0"/>
              <w:left w:val="nil"/>
              <w:bottom w:val="single" w:color="000000" w:sz="4" w:space="0"/>
              <w:right w:val="single" w:color="000000" w:sz="4" w:space="0"/>
            </w:tcBorders>
            <w:vAlign w:val="center"/>
          </w:tcPr>
          <w:p w14:paraId="289AC9D9">
            <w:pPr>
              <w:pStyle w:val="70"/>
              <w:kinsoku w:val="0"/>
              <w:overflowPunct w:val="0"/>
              <w:spacing w:line="250" w:lineRule="exact"/>
              <w:jc w:val="center"/>
              <w:rPr>
                <w:rFonts w:hint="eastAsia" w:ascii="宋体" w:hAnsi="宋体" w:eastAsia="宋体" w:cs="宋体"/>
                <w:sz w:val="18"/>
                <w:szCs w:val="18"/>
              </w:rPr>
            </w:pPr>
            <w:r>
              <w:rPr>
                <w:rFonts w:hint="eastAsia" w:ascii="宋体" w:hAnsi="宋体" w:eastAsia="宋体" w:cs="宋体"/>
                <w:sz w:val="18"/>
                <w:szCs w:val="18"/>
              </w:rPr>
              <w:t>修订说明</w:t>
            </w:r>
          </w:p>
        </w:tc>
      </w:tr>
      <w:tr w14:paraId="7E7AE7DF">
        <w:tblPrEx>
          <w:tblCellMar>
            <w:top w:w="0" w:type="dxa"/>
            <w:left w:w="28" w:type="dxa"/>
            <w:bottom w:w="0" w:type="dxa"/>
            <w:right w:w="28" w:type="dxa"/>
          </w:tblCellMar>
        </w:tblPrEx>
        <w:trPr>
          <w:trHeight w:val="342" w:hRule="atLeast"/>
        </w:trPr>
        <w:tc>
          <w:tcPr>
            <w:tcW w:w="1493" w:type="pct"/>
            <w:tcBorders>
              <w:top w:val="single" w:color="000000" w:sz="4" w:space="0"/>
              <w:left w:val="single" w:color="000000" w:sz="4" w:space="0"/>
              <w:bottom w:val="single" w:color="000000" w:sz="4" w:space="0"/>
              <w:right w:val="single" w:color="000000" w:sz="4" w:space="0"/>
            </w:tcBorders>
            <w:vAlign w:val="center"/>
          </w:tcPr>
          <w:p w14:paraId="02046E76">
            <w:pPr>
              <w:pStyle w:val="70"/>
              <w:kinsoku w:val="0"/>
              <w:overflowPunct w:val="0"/>
              <w:jc w:val="center"/>
              <w:rPr>
                <w:rFonts w:hint="eastAsia" w:ascii="宋体" w:hAnsi="宋体" w:eastAsia="宋体" w:cs="宋体"/>
                <w:sz w:val="18"/>
                <w:szCs w:val="18"/>
              </w:rPr>
            </w:pPr>
          </w:p>
        </w:tc>
        <w:tc>
          <w:tcPr>
            <w:tcW w:w="2228" w:type="pct"/>
            <w:gridSpan w:val="2"/>
            <w:tcBorders>
              <w:top w:val="single" w:color="000000" w:sz="4" w:space="0"/>
              <w:left w:val="nil"/>
              <w:bottom w:val="single" w:color="000000" w:sz="4" w:space="0"/>
              <w:right w:val="single" w:color="000000" w:sz="4" w:space="0"/>
            </w:tcBorders>
            <w:vAlign w:val="center"/>
          </w:tcPr>
          <w:p w14:paraId="720AA1F4">
            <w:pPr>
              <w:pStyle w:val="70"/>
              <w:kinsoku w:val="0"/>
              <w:overflowPunct w:val="0"/>
              <w:jc w:val="center"/>
              <w:rPr>
                <w:rFonts w:hint="eastAsia" w:ascii="宋体" w:hAnsi="宋体" w:eastAsia="宋体" w:cs="宋体"/>
                <w:sz w:val="18"/>
                <w:szCs w:val="18"/>
              </w:rPr>
            </w:pPr>
          </w:p>
        </w:tc>
        <w:tc>
          <w:tcPr>
            <w:tcW w:w="1278" w:type="pct"/>
            <w:gridSpan w:val="2"/>
            <w:tcBorders>
              <w:top w:val="single" w:color="000000" w:sz="4" w:space="0"/>
              <w:left w:val="nil"/>
              <w:bottom w:val="single" w:color="000000" w:sz="4" w:space="0"/>
              <w:right w:val="single" w:color="000000" w:sz="4" w:space="0"/>
            </w:tcBorders>
            <w:vAlign w:val="center"/>
          </w:tcPr>
          <w:p w14:paraId="25D5B0B9">
            <w:pPr>
              <w:pStyle w:val="70"/>
              <w:kinsoku w:val="0"/>
              <w:overflowPunct w:val="0"/>
              <w:jc w:val="center"/>
              <w:rPr>
                <w:rFonts w:hint="eastAsia" w:ascii="宋体" w:hAnsi="宋体" w:eastAsia="宋体" w:cs="宋体"/>
                <w:sz w:val="18"/>
                <w:szCs w:val="18"/>
              </w:rPr>
            </w:pPr>
          </w:p>
        </w:tc>
      </w:tr>
      <w:tr w14:paraId="0B18DBEB">
        <w:tblPrEx>
          <w:tblCellMar>
            <w:top w:w="0" w:type="dxa"/>
            <w:left w:w="28" w:type="dxa"/>
            <w:bottom w:w="0" w:type="dxa"/>
            <w:right w:w="28" w:type="dxa"/>
          </w:tblCellMar>
        </w:tblPrEx>
        <w:trPr>
          <w:trHeight w:val="341" w:hRule="atLeast"/>
        </w:trPr>
        <w:tc>
          <w:tcPr>
            <w:tcW w:w="1493" w:type="pct"/>
            <w:tcBorders>
              <w:top w:val="single" w:color="000000" w:sz="4" w:space="0"/>
              <w:left w:val="single" w:color="000000" w:sz="4" w:space="0"/>
              <w:bottom w:val="single" w:color="000000" w:sz="4" w:space="0"/>
              <w:right w:val="single" w:color="000000" w:sz="4" w:space="0"/>
            </w:tcBorders>
            <w:vAlign w:val="center"/>
          </w:tcPr>
          <w:p w14:paraId="4073A6A0">
            <w:pPr>
              <w:pStyle w:val="70"/>
              <w:kinsoku w:val="0"/>
              <w:overflowPunct w:val="0"/>
              <w:jc w:val="center"/>
              <w:rPr>
                <w:rFonts w:hint="eastAsia" w:ascii="宋体" w:hAnsi="宋体" w:eastAsia="宋体" w:cs="宋体"/>
                <w:sz w:val="18"/>
                <w:szCs w:val="18"/>
              </w:rPr>
            </w:pPr>
          </w:p>
        </w:tc>
        <w:tc>
          <w:tcPr>
            <w:tcW w:w="2228" w:type="pct"/>
            <w:gridSpan w:val="2"/>
            <w:tcBorders>
              <w:top w:val="single" w:color="000000" w:sz="4" w:space="0"/>
              <w:left w:val="nil"/>
              <w:bottom w:val="single" w:color="000000" w:sz="4" w:space="0"/>
              <w:right w:val="single" w:color="000000" w:sz="4" w:space="0"/>
            </w:tcBorders>
            <w:vAlign w:val="center"/>
          </w:tcPr>
          <w:p w14:paraId="5A687BC6">
            <w:pPr>
              <w:pStyle w:val="70"/>
              <w:kinsoku w:val="0"/>
              <w:overflowPunct w:val="0"/>
              <w:jc w:val="center"/>
              <w:rPr>
                <w:rFonts w:hint="eastAsia" w:ascii="宋体" w:hAnsi="宋体" w:eastAsia="宋体" w:cs="宋体"/>
                <w:sz w:val="18"/>
                <w:szCs w:val="18"/>
              </w:rPr>
            </w:pPr>
          </w:p>
        </w:tc>
        <w:tc>
          <w:tcPr>
            <w:tcW w:w="1278" w:type="pct"/>
            <w:gridSpan w:val="2"/>
            <w:tcBorders>
              <w:top w:val="single" w:color="000000" w:sz="4" w:space="0"/>
              <w:left w:val="nil"/>
              <w:bottom w:val="single" w:color="000000" w:sz="4" w:space="0"/>
              <w:right w:val="single" w:color="000000" w:sz="4" w:space="0"/>
            </w:tcBorders>
            <w:vAlign w:val="center"/>
          </w:tcPr>
          <w:p w14:paraId="2B537225">
            <w:pPr>
              <w:pStyle w:val="70"/>
              <w:kinsoku w:val="0"/>
              <w:overflowPunct w:val="0"/>
              <w:jc w:val="center"/>
              <w:rPr>
                <w:rFonts w:hint="eastAsia" w:ascii="宋体" w:hAnsi="宋体" w:eastAsia="宋体" w:cs="宋体"/>
                <w:sz w:val="18"/>
                <w:szCs w:val="18"/>
              </w:rPr>
            </w:pPr>
          </w:p>
        </w:tc>
      </w:tr>
      <w:tr w14:paraId="641394FF">
        <w:tblPrEx>
          <w:tblCellMar>
            <w:top w:w="0" w:type="dxa"/>
            <w:left w:w="28" w:type="dxa"/>
            <w:bottom w:w="0" w:type="dxa"/>
            <w:right w:w="28" w:type="dxa"/>
          </w:tblCellMar>
        </w:tblPrEx>
        <w:trPr>
          <w:trHeight w:val="342" w:hRule="atLeast"/>
        </w:trPr>
        <w:tc>
          <w:tcPr>
            <w:tcW w:w="1493" w:type="pct"/>
            <w:tcBorders>
              <w:top w:val="single" w:color="000000" w:sz="4" w:space="0"/>
              <w:left w:val="single" w:color="000000" w:sz="4" w:space="0"/>
              <w:bottom w:val="single" w:color="000000" w:sz="4" w:space="0"/>
              <w:right w:val="single" w:color="000000" w:sz="4" w:space="0"/>
            </w:tcBorders>
            <w:vAlign w:val="center"/>
          </w:tcPr>
          <w:p w14:paraId="1C76743F">
            <w:pPr>
              <w:pStyle w:val="70"/>
              <w:kinsoku w:val="0"/>
              <w:overflowPunct w:val="0"/>
              <w:jc w:val="center"/>
              <w:rPr>
                <w:rFonts w:hint="eastAsia" w:ascii="宋体" w:hAnsi="宋体" w:eastAsia="宋体" w:cs="宋体"/>
                <w:sz w:val="18"/>
                <w:szCs w:val="18"/>
              </w:rPr>
            </w:pPr>
          </w:p>
        </w:tc>
        <w:tc>
          <w:tcPr>
            <w:tcW w:w="2228" w:type="pct"/>
            <w:gridSpan w:val="2"/>
            <w:tcBorders>
              <w:top w:val="single" w:color="000000" w:sz="4" w:space="0"/>
              <w:left w:val="nil"/>
              <w:bottom w:val="single" w:color="000000" w:sz="4" w:space="0"/>
              <w:right w:val="single" w:color="000000" w:sz="4" w:space="0"/>
            </w:tcBorders>
            <w:vAlign w:val="center"/>
          </w:tcPr>
          <w:p w14:paraId="67A45301">
            <w:pPr>
              <w:pStyle w:val="70"/>
              <w:kinsoku w:val="0"/>
              <w:overflowPunct w:val="0"/>
              <w:jc w:val="center"/>
              <w:rPr>
                <w:rFonts w:hint="eastAsia" w:ascii="宋体" w:hAnsi="宋体" w:eastAsia="宋体" w:cs="宋体"/>
                <w:sz w:val="18"/>
                <w:szCs w:val="18"/>
              </w:rPr>
            </w:pPr>
          </w:p>
        </w:tc>
        <w:tc>
          <w:tcPr>
            <w:tcW w:w="1278" w:type="pct"/>
            <w:gridSpan w:val="2"/>
            <w:tcBorders>
              <w:top w:val="single" w:color="000000" w:sz="4" w:space="0"/>
              <w:left w:val="nil"/>
              <w:bottom w:val="single" w:color="000000" w:sz="4" w:space="0"/>
              <w:right w:val="single" w:color="000000" w:sz="4" w:space="0"/>
            </w:tcBorders>
            <w:vAlign w:val="center"/>
          </w:tcPr>
          <w:p w14:paraId="1B76305B">
            <w:pPr>
              <w:pStyle w:val="70"/>
              <w:kinsoku w:val="0"/>
              <w:overflowPunct w:val="0"/>
              <w:jc w:val="center"/>
              <w:rPr>
                <w:rFonts w:hint="eastAsia" w:ascii="宋体" w:hAnsi="宋体" w:eastAsia="宋体" w:cs="宋体"/>
                <w:sz w:val="18"/>
                <w:szCs w:val="18"/>
              </w:rPr>
            </w:pPr>
          </w:p>
        </w:tc>
      </w:tr>
      <w:tr w14:paraId="475A1541">
        <w:tblPrEx>
          <w:tblCellMar>
            <w:top w:w="0" w:type="dxa"/>
            <w:left w:w="28" w:type="dxa"/>
            <w:bottom w:w="0" w:type="dxa"/>
            <w:right w:w="2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14:paraId="271D84A9">
            <w:pPr>
              <w:pStyle w:val="70"/>
              <w:kinsoku w:val="0"/>
              <w:overflowPunct w:val="0"/>
              <w:spacing w:line="317" w:lineRule="exact"/>
              <w:jc w:val="both"/>
              <w:rPr>
                <w:rFonts w:hint="eastAsia" w:ascii="宋体" w:hAnsi="宋体" w:eastAsia="宋体" w:cs="宋体"/>
                <w:sz w:val="18"/>
                <w:szCs w:val="18"/>
              </w:rPr>
            </w:pPr>
            <w:r>
              <w:rPr>
                <w:rFonts w:hint="eastAsia" w:ascii="宋体" w:hAnsi="宋体" w:eastAsia="宋体" w:cs="宋体"/>
                <w:sz w:val="18"/>
                <w:szCs w:val="18"/>
              </w:rPr>
              <w:t>B 报告主体描述</w:t>
            </w:r>
          </w:p>
        </w:tc>
      </w:tr>
      <w:tr w14:paraId="4AD52EAC">
        <w:tblPrEx>
          <w:tblCellMar>
            <w:top w:w="0" w:type="dxa"/>
            <w:left w:w="28" w:type="dxa"/>
            <w:bottom w:w="0" w:type="dxa"/>
            <w:right w:w="28" w:type="dxa"/>
          </w:tblCellMar>
        </w:tblPrEx>
        <w:trPr>
          <w:trHeight w:val="510" w:hRule="atLeast"/>
        </w:trPr>
        <w:tc>
          <w:tcPr>
            <w:tcW w:w="1493" w:type="pct"/>
            <w:tcBorders>
              <w:top w:val="single" w:color="000000" w:sz="4" w:space="0"/>
              <w:left w:val="single" w:color="000000" w:sz="4" w:space="0"/>
              <w:bottom w:val="single" w:color="000000" w:sz="4" w:space="0"/>
              <w:right w:val="single" w:color="000000" w:sz="4" w:space="0"/>
            </w:tcBorders>
            <w:vAlign w:val="center"/>
          </w:tcPr>
          <w:p w14:paraId="1793FFBB">
            <w:pPr>
              <w:pStyle w:val="70"/>
              <w:kinsoku w:val="0"/>
              <w:overflowPunct w:val="0"/>
              <w:spacing w:line="255" w:lineRule="exact"/>
              <w:jc w:val="center"/>
              <w:rPr>
                <w:rFonts w:hint="eastAsia" w:ascii="宋体" w:hAnsi="宋体" w:eastAsia="宋体" w:cs="宋体"/>
                <w:sz w:val="18"/>
                <w:szCs w:val="18"/>
              </w:rPr>
            </w:pPr>
            <w:r>
              <w:rPr>
                <w:rFonts w:hint="eastAsia" w:ascii="宋体" w:hAnsi="宋体" w:eastAsia="宋体" w:cs="宋体"/>
                <w:sz w:val="18"/>
                <w:szCs w:val="18"/>
              </w:rPr>
              <w:t>企业（或者其他经济组织）名称</w:t>
            </w:r>
          </w:p>
        </w:tc>
        <w:tc>
          <w:tcPr>
            <w:tcW w:w="3507" w:type="pct"/>
            <w:gridSpan w:val="4"/>
            <w:tcBorders>
              <w:top w:val="single" w:color="000000" w:sz="4" w:space="0"/>
              <w:left w:val="nil"/>
              <w:bottom w:val="single" w:color="000000" w:sz="4" w:space="0"/>
              <w:right w:val="single" w:color="000000" w:sz="4" w:space="0"/>
            </w:tcBorders>
            <w:vAlign w:val="center"/>
          </w:tcPr>
          <w:p w14:paraId="49F22A30">
            <w:pPr>
              <w:pStyle w:val="70"/>
              <w:kinsoku w:val="0"/>
              <w:overflowPunct w:val="0"/>
              <w:jc w:val="center"/>
              <w:rPr>
                <w:rFonts w:hint="eastAsia" w:ascii="宋体" w:hAnsi="宋体" w:eastAsia="宋体" w:cs="宋体"/>
                <w:sz w:val="18"/>
                <w:szCs w:val="18"/>
              </w:rPr>
            </w:pPr>
          </w:p>
        </w:tc>
      </w:tr>
      <w:tr w14:paraId="757D3AA1">
        <w:tblPrEx>
          <w:tblCellMar>
            <w:top w:w="0" w:type="dxa"/>
            <w:left w:w="28" w:type="dxa"/>
            <w:bottom w:w="0" w:type="dxa"/>
            <w:right w:w="28" w:type="dxa"/>
          </w:tblCellMar>
        </w:tblPrEx>
        <w:trPr>
          <w:trHeight w:val="270" w:hRule="atLeast"/>
        </w:trPr>
        <w:tc>
          <w:tcPr>
            <w:tcW w:w="1493" w:type="pct"/>
            <w:tcBorders>
              <w:top w:val="single" w:color="000000" w:sz="4" w:space="0"/>
              <w:left w:val="single" w:color="000000" w:sz="4" w:space="0"/>
              <w:bottom w:val="single" w:color="000000" w:sz="4" w:space="0"/>
              <w:right w:val="single" w:color="000000" w:sz="4" w:space="0"/>
            </w:tcBorders>
            <w:vAlign w:val="center"/>
          </w:tcPr>
          <w:p w14:paraId="358C4D44">
            <w:pPr>
              <w:pStyle w:val="70"/>
              <w:kinsoku w:val="0"/>
              <w:overflowPunct w:val="0"/>
              <w:spacing w:line="250" w:lineRule="exact"/>
              <w:jc w:val="center"/>
              <w:rPr>
                <w:rFonts w:hint="eastAsia" w:ascii="宋体" w:hAnsi="宋体" w:eastAsia="宋体" w:cs="宋体"/>
                <w:sz w:val="18"/>
                <w:szCs w:val="18"/>
              </w:rPr>
            </w:pPr>
            <w:r>
              <w:rPr>
                <w:rFonts w:hint="eastAsia" w:ascii="宋体" w:hAnsi="宋体" w:eastAsia="宋体" w:cs="宋体"/>
                <w:sz w:val="18"/>
                <w:szCs w:val="18"/>
              </w:rPr>
              <w:t>地址</w:t>
            </w:r>
          </w:p>
        </w:tc>
        <w:tc>
          <w:tcPr>
            <w:tcW w:w="3507" w:type="pct"/>
            <w:gridSpan w:val="4"/>
            <w:tcBorders>
              <w:top w:val="single" w:color="000000" w:sz="4" w:space="0"/>
              <w:left w:val="nil"/>
              <w:bottom w:val="single" w:color="000000" w:sz="4" w:space="0"/>
              <w:right w:val="single" w:color="000000" w:sz="4" w:space="0"/>
            </w:tcBorders>
            <w:vAlign w:val="center"/>
          </w:tcPr>
          <w:p w14:paraId="538F908D">
            <w:pPr>
              <w:pStyle w:val="70"/>
              <w:kinsoku w:val="0"/>
              <w:overflowPunct w:val="0"/>
              <w:jc w:val="center"/>
              <w:rPr>
                <w:rFonts w:hint="eastAsia" w:ascii="宋体" w:hAnsi="宋体" w:eastAsia="宋体" w:cs="宋体"/>
                <w:sz w:val="18"/>
                <w:szCs w:val="18"/>
              </w:rPr>
            </w:pPr>
          </w:p>
        </w:tc>
      </w:tr>
      <w:tr w14:paraId="0DB98DF9">
        <w:tblPrEx>
          <w:tblCellMar>
            <w:top w:w="0" w:type="dxa"/>
            <w:left w:w="28" w:type="dxa"/>
            <w:bottom w:w="0" w:type="dxa"/>
            <w:right w:w="28" w:type="dxa"/>
          </w:tblCellMar>
        </w:tblPrEx>
        <w:trPr>
          <w:trHeight w:val="510" w:hRule="atLeast"/>
        </w:trPr>
        <w:tc>
          <w:tcPr>
            <w:tcW w:w="1493" w:type="pct"/>
            <w:tcBorders>
              <w:top w:val="single" w:color="000000" w:sz="4" w:space="0"/>
              <w:left w:val="single" w:color="000000" w:sz="4" w:space="0"/>
              <w:bottom w:val="single" w:color="000000" w:sz="4" w:space="0"/>
              <w:right w:val="single" w:color="000000" w:sz="4" w:space="0"/>
            </w:tcBorders>
            <w:vAlign w:val="center"/>
          </w:tcPr>
          <w:p w14:paraId="7B037B30">
            <w:pPr>
              <w:pStyle w:val="70"/>
              <w:kinsoku w:val="0"/>
              <w:overflowPunct w:val="0"/>
              <w:spacing w:line="255" w:lineRule="exact"/>
              <w:jc w:val="center"/>
              <w:rPr>
                <w:rFonts w:hint="eastAsia" w:ascii="宋体" w:hAnsi="宋体" w:eastAsia="宋体" w:cs="宋体"/>
                <w:spacing w:val="-9"/>
                <w:sz w:val="18"/>
                <w:szCs w:val="18"/>
              </w:rPr>
            </w:pPr>
            <w:r>
              <w:rPr>
                <w:rFonts w:hint="eastAsia" w:ascii="宋体" w:hAnsi="宋体" w:eastAsia="宋体" w:cs="宋体"/>
                <w:spacing w:val="-9"/>
                <w:sz w:val="18"/>
                <w:szCs w:val="18"/>
              </w:rPr>
              <w:t>统一社会信用代码</w:t>
            </w:r>
          </w:p>
          <w:p w14:paraId="7BEE2F27">
            <w:pPr>
              <w:pStyle w:val="70"/>
              <w:kinsoku w:val="0"/>
              <w:overflowPunct w:val="0"/>
              <w:spacing w:line="255" w:lineRule="exact"/>
              <w:jc w:val="center"/>
              <w:rPr>
                <w:rFonts w:hint="eastAsia" w:ascii="宋体" w:hAnsi="宋体" w:eastAsia="宋体" w:cs="宋体"/>
                <w:sz w:val="18"/>
                <w:szCs w:val="18"/>
              </w:rPr>
            </w:pPr>
            <w:r>
              <w:rPr>
                <w:rFonts w:hint="eastAsia" w:ascii="宋体" w:hAnsi="宋体" w:eastAsia="宋体" w:cs="宋体"/>
                <w:sz w:val="18"/>
                <w:szCs w:val="18"/>
              </w:rPr>
              <w:t>（组织机构代码）</w:t>
            </w:r>
          </w:p>
        </w:tc>
        <w:tc>
          <w:tcPr>
            <w:tcW w:w="1106" w:type="pct"/>
            <w:tcBorders>
              <w:top w:val="single" w:color="000000" w:sz="4" w:space="0"/>
              <w:left w:val="nil"/>
              <w:bottom w:val="single" w:color="000000" w:sz="4" w:space="0"/>
              <w:right w:val="single" w:color="000000" w:sz="4" w:space="0"/>
            </w:tcBorders>
            <w:vAlign w:val="center"/>
          </w:tcPr>
          <w:p w14:paraId="498DE7FA">
            <w:pPr>
              <w:pStyle w:val="70"/>
              <w:kinsoku w:val="0"/>
              <w:overflowPunct w:val="0"/>
              <w:jc w:val="center"/>
              <w:rPr>
                <w:rFonts w:hint="eastAsia" w:ascii="宋体" w:hAnsi="宋体" w:eastAsia="宋体" w:cs="宋体"/>
                <w:sz w:val="18"/>
                <w:szCs w:val="18"/>
              </w:rPr>
            </w:pPr>
          </w:p>
        </w:tc>
        <w:tc>
          <w:tcPr>
            <w:tcW w:w="1123" w:type="pct"/>
            <w:tcBorders>
              <w:top w:val="single" w:color="000000" w:sz="4" w:space="0"/>
              <w:left w:val="nil"/>
              <w:bottom w:val="single" w:color="000000" w:sz="4" w:space="0"/>
              <w:right w:val="single" w:color="000000" w:sz="4" w:space="0"/>
            </w:tcBorders>
            <w:vAlign w:val="center"/>
          </w:tcPr>
          <w:p w14:paraId="213319BB">
            <w:pPr>
              <w:pStyle w:val="70"/>
              <w:kinsoku w:val="0"/>
              <w:overflowPunct w:val="0"/>
              <w:spacing w:line="255" w:lineRule="exact"/>
              <w:jc w:val="center"/>
              <w:rPr>
                <w:rFonts w:hint="eastAsia" w:ascii="宋体" w:hAnsi="宋体" w:eastAsia="宋体" w:cs="宋体"/>
                <w:sz w:val="18"/>
                <w:szCs w:val="18"/>
              </w:rPr>
            </w:pPr>
            <w:r>
              <w:rPr>
                <w:rFonts w:hint="eastAsia" w:ascii="宋体" w:hAnsi="宋体" w:eastAsia="宋体" w:cs="宋体"/>
                <w:sz w:val="18"/>
                <w:szCs w:val="18"/>
              </w:rPr>
              <w:t>行业分类</w:t>
            </w:r>
          </w:p>
          <w:p w14:paraId="09F14EA6">
            <w:pPr>
              <w:pStyle w:val="70"/>
              <w:kinsoku w:val="0"/>
              <w:overflowPunct w:val="0"/>
              <w:spacing w:line="235" w:lineRule="exact"/>
              <w:jc w:val="center"/>
              <w:rPr>
                <w:rFonts w:hint="eastAsia" w:ascii="宋体" w:hAnsi="宋体" w:eastAsia="宋体" w:cs="宋体"/>
                <w:sz w:val="18"/>
                <w:szCs w:val="18"/>
              </w:rPr>
            </w:pPr>
            <w:r>
              <w:rPr>
                <w:rFonts w:hint="eastAsia" w:ascii="宋体" w:hAnsi="宋体" w:eastAsia="宋体" w:cs="宋体"/>
                <w:sz w:val="18"/>
                <w:szCs w:val="18"/>
              </w:rPr>
              <w:t>（按核算标准分类）</w:t>
            </w:r>
          </w:p>
        </w:tc>
        <w:tc>
          <w:tcPr>
            <w:tcW w:w="1278" w:type="pct"/>
            <w:gridSpan w:val="2"/>
            <w:tcBorders>
              <w:top w:val="single" w:color="000000" w:sz="4" w:space="0"/>
              <w:left w:val="nil"/>
              <w:bottom w:val="single" w:color="000000" w:sz="4" w:space="0"/>
              <w:right w:val="single" w:color="000000" w:sz="4" w:space="0"/>
            </w:tcBorders>
            <w:vAlign w:val="center"/>
          </w:tcPr>
          <w:p w14:paraId="48AF9CFD">
            <w:pPr>
              <w:pStyle w:val="70"/>
              <w:kinsoku w:val="0"/>
              <w:overflowPunct w:val="0"/>
              <w:jc w:val="center"/>
              <w:rPr>
                <w:rFonts w:hint="eastAsia" w:ascii="宋体" w:hAnsi="宋体" w:eastAsia="宋体" w:cs="宋体"/>
                <w:sz w:val="18"/>
                <w:szCs w:val="18"/>
              </w:rPr>
            </w:pPr>
          </w:p>
        </w:tc>
      </w:tr>
      <w:tr w14:paraId="1A7A71A2">
        <w:tblPrEx>
          <w:tblCellMar>
            <w:top w:w="0" w:type="dxa"/>
            <w:left w:w="28" w:type="dxa"/>
            <w:bottom w:w="0" w:type="dxa"/>
            <w:right w:w="28" w:type="dxa"/>
          </w:tblCellMar>
        </w:tblPrEx>
        <w:trPr>
          <w:trHeight w:val="270" w:hRule="atLeast"/>
        </w:trPr>
        <w:tc>
          <w:tcPr>
            <w:tcW w:w="1493" w:type="pct"/>
            <w:tcBorders>
              <w:top w:val="single" w:color="000000" w:sz="4" w:space="0"/>
              <w:left w:val="single" w:color="000000" w:sz="4" w:space="0"/>
              <w:bottom w:val="single" w:color="000000" w:sz="4" w:space="0"/>
              <w:right w:val="single" w:color="000000" w:sz="4" w:space="0"/>
            </w:tcBorders>
            <w:vAlign w:val="center"/>
          </w:tcPr>
          <w:p w14:paraId="0EB27D28">
            <w:pPr>
              <w:pStyle w:val="70"/>
              <w:kinsoku w:val="0"/>
              <w:overflowPunct w:val="0"/>
              <w:spacing w:line="250" w:lineRule="exact"/>
              <w:jc w:val="center"/>
              <w:rPr>
                <w:rFonts w:hint="eastAsia" w:ascii="宋体" w:hAnsi="宋体" w:eastAsia="宋体" w:cs="宋体"/>
                <w:sz w:val="18"/>
                <w:szCs w:val="18"/>
              </w:rPr>
            </w:pPr>
            <w:r>
              <w:rPr>
                <w:rFonts w:hint="eastAsia" w:ascii="宋体" w:hAnsi="宋体" w:eastAsia="宋体" w:cs="宋体"/>
                <w:sz w:val="18"/>
                <w:szCs w:val="18"/>
              </w:rPr>
              <w:t>法定代表人</w:t>
            </w:r>
          </w:p>
        </w:tc>
        <w:tc>
          <w:tcPr>
            <w:tcW w:w="1106" w:type="pct"/>
            <w:tcBorders>
              <w:top w:val="single" w:color="000000" w:sz="4" w:space="0"/>
              <w:left w:val="nil"/>
              <w:bottom w:val="single" w:color="000000" w:sz="4" w:space="0"/>
              <w:right w:val="single" w:color="000000" w:sz="4" w:space="0"/>
            </w:tcBorders>
            <w:vAlign w:val="center"/>
          </w:tcPr>
          <w:p w14:paraId="6587DB2D">
            <w:pPr>
              <w:pStyle w:val="70"/>
              <w:kinsoku w:val="0"/>
              <w:overflowPunct w:val="0"/>
              <w:spacing w:line="250" w:lineRule="exact"/>
              <w:jc w:val="both"/>
              <w:rPr>
                <w:rFonts w:hint="eastAsia" w:ascii="宋体" w:hAnsi="宋体" w:eastAsia="宋体" w:cs="宋体"/>
                <w:sz w:val="18"/>
                <w:szCs w:val="18"/>
              </w:rPr>
            </w:pPr>
            <w:r>
              <w:rPr>
                <w:rFonts w:hint="eastAsia" w:ascii="宋体" w:hAnsi="宋体" w:eastAsia="宋体" w:cs="宋体"/>
                <w:sz w:val="18"/>
                <w:szCs w:val="18"/>
              </w:rPr>
              <w:t>姓名：</w:t>
            </w:r>
          </w:p>
        </w:tc>
        <w:tc>
          <w:tcPr>
            <w:tcW w:w="2401" w:type="pct"/>
            <w:gridSpan w:val="3"/>
            <w:tcBorders>
              <w:top w:val="single" w:color="000000" w:sz="4" w:space="0"/>
              <w:left w:val="nil"/>
              <w:bottom w:val="single" w:color="000000" w:sz="4" w:space="0"/>
              <w:right w:val="single" w:color="000000" w:sz="4" w:space="0"/>
            </w:tcBorders>
            <w:vAlign w:val="center"/>
          </w:tcPr>
          <w:p w14:paraId="58026487">
            <w:pPr>
              <w:pStyle w:val="70"/>
              <w:kinsoku w:val="0"/>
              <w:overflowPunct w:val="0"/>
              <w:spacing w:line="250" w:lineRule="exact"/>
              <w:jc w:val="both"/>
              <w:rPr>
                <w:rFonts w:hint="eastAsia" w:ascii="宋体" w:hAnsi="宋体" w:eastAsia="宋体" w:cs="宋体"/>
                <w:sz w:val="18"/>
                <w:szCs w:val="18"/>
              </w:rPr>
            </w:pPr>
            <w:r>
              <w:rPr>
                <w:rFonts w:hint="eastAsia" w:ascii="宋体" w:hAnsi="宋体" w:eastAsia="宋体" w:cs="宋体"/>
                <w:sz w:val="18"/>
                <w:szCs w:val="18"/>
              </w:rPr>
              <w:t>电话：</w:t>
            </w:r>
          </w:p>
        </w:tc>
      </w:tr>
      <w:tr w14:paraId="0D642348">
        <w:tblPrEx>
          <w:tblCellMar>
            <w:top w:w="0" w:type="dxa"/>
            <w:left w:w="28" w:type="dxa"/>
            <w:bottom w:w="0" w:type="dxa"/>
            <w:right w:w="28" w:type="dxa"/>
          </w:tblCellMar>
        </w:tblPrEx>
        <w:trPr>
          <w:trHeight w:val="510" w:hRule="atLeast"/>
        </w:trPr>
        <w:tc>
          <w:tcPr>
            <w:tcW w:w="1493" w:type="pct"/>
            <w:tcBorders>
              <w:top w:val="single" w:color="000000" w:sz="4" w:space="0"/>
              <w:left w:val="single" w:color="000000" w:sz="4" w:space="0"/>
              <w:bottom w:val="single" w:color="000000" w:sz="4" w:space="0"/>
              <w:right w:val="single" w:color="000000" w:sz="4" w:space="0"/>
            </w:tcBorders>
            <w:vAlign w:val="center"/>
          </w:tcPr>
          <w:p w14:paraId="1B997AC6">
            <w:pPr>
              <w:pStyle w:val="70"/>
              <w:kinsoku w:val="0"/>
              <w:overflowPunct w:val="0"/>
              <w:spacing w:line="256" w:lineRule="exact"/>
              <w:jc w:val="center"/>
              <w:rPr>
                <w:rFonts w:hint="eastAsia" w:ascii="宋体" w:hAnsi="宋体" w:eastAsia="宋体" w:cs="宋体"/>
                <w:sz w:val="18"/>
                <w:szCs w:val="18"/>
              </w:rPr>
            </w:pPr>
            <w:r>
              <w:rPr>
                <w:rFonts w:hint="eastAsia" w:ascii="宋体" w:hAnsi="宋体" w:eastAsia="宋体" w:cs="宋体"/>
                <w:sz w:val="18"/>
                <w:szCs w:val="18"/>
              </w:rPr>
              <w:t>数据质量控制计划制定人</w:t>
            </w:r>
          </w:p>
        </w:tc>
        <w:tc>
          <w:tcPr>
            <w:tcW w:w="1106" w:type="pct"/>
            <w:tcBorders>
              <w:top w:val="single" w:color="000000" w:sz="4" w:space="0"/>
              <w:left w:val="nil"/>
              <w:bottom w:val="single" w:color="000000" w:sz="4" w:space="0"/>
              <w:right w:val="single" w:color="000000" w:sz="4" w:space="0"/>
            </w:tcBorders>
            <w:vAlign w:val="center"/>
          </w:tcPr>
          <w:p w14:paraId="3A4176A4">
            <w:pPr>
              <w:pStyle w:val="70"/>
              <w:kinsoku w:val="0"/>
              <w:overflowPunct w:val="0"/>
              <w:jc w:val="both"/>
              <w:rPr>
                <w:rFonts w:hint="eastAsia" w:ascii="宋体" w:hAnsi="宋体" w:eastAsia="宋体" w:cs="宋体"/>
                <w:sz w:val="18"/>
                <w:szCs w:val="18"/>
              </w:rPr>
            </w:pPr>
            <w:r>
              <w:rPr>
                <w:rFonts w:hint="eastAsia" w:ascii="宋体" w:hAnsi="宋体" w:eastAsia="宋体" w:cs="宋体"/>
                <w:sz w:val="18"/>
                <w:szCs w:val="18"/>
              </w:rPr>
              <w:t>姓名：</w:t>
            </w:r>
          </w:p>
        </w:tc>
        <w:tc>
          <w:tcPr>
            <w:tcW w:w="1300" w:type="pct"/>
            <w:gridSpan w:val="2"/>
            <w:tcBorders>
              <w:top w:val="single" w:color="000000" w:sz="4" w:space="0"/>
              <w:left w:val="nil"/>
              <w:bottom w:val="single" w:color="000000" w:sz="4" w:space="0"/>
              <w:right w:val="single" w:color="000000" w:sz="4" w:space="0"/>
            </w:tcBorders>
            <w:vAlign w:val="center"/>
          </w:tcPr>
          <w:p w14:paraId="3363ED95">
            <w:pPr>
              <w:pStyle w:val="70"/>
              <w:kinsoku w:val="0"/>
              <w:overflowPunct w:val="0"/>
              <w:jc w:val="both"/>
              <w:rPr>
                <w:rFonts w:hint="eastAsia" w:ascii="宋体" w:hAnsi="宋体" w:eastAsia="宋体" w:cs="宋体"/>
                <w:sz w:val="18"/>
                <w:szCs w:val="18"/>
              </w:rPr>
            </w:pPr>
            <w:r>
              <w:rPr>
                <w:rFonts w:hint="eastAsia" w:ascii="宋体" w:hAnsi="宋体" w:eastAsia="宋体" w:cs="宋体"/>
                <w:sz w:val="18"/>
                <w:szCs w:val="18"/>
              </w:rPr>
              <w:t>电话：</w:t>
            </w:r>
          </w:p>
        </w:tc>
        <w:tc>
          <w:tcPr>
            <w:tcW w:w="1101" w:type="pct"/>
            <w:tcBorders>
              <w:top w:val="single" w:color="000000" w:sz="4" w:space="0"/>
              <w:left w:val="nil"/>
              <w:bottom w:val="single" w:color="000000" w:sz="4" w:space="0"/>
              <w:right w:val="single" w:color="000000" w:sz="4" w:space="0"/>
            </w:tcBorders>
            <w:vAlign w:val="center"/>
          </w:tcPr>
          <w:p w14:paraId="74FAAFF6">
            <w:pPr>
              <w:pStyle w:val="70"/>
              <w:kinsoku w:val="0"/>
              <w:overflowPunct w:val="0"/>
              <w:jc w:val="both"/>
              <w:rPr>
                <w:rFonts w:hint="eastAsia" w:ascii="宋体" w:hAnsi="宋体" w:eastAsia="宋体" w:cs="宋体"/>
                <w:sz w:val="18"/>
                <w:szCs w:val="18"/>
              </w:rPr>
            </w:pPr>
            <w:r>
              <w:rPr>
                <w:rFonts w:hint="eastAsia" w:ascii="宋体" w:hAnsi="宋体" w:eastAsia="宋体" w:cs="宋体"/>
                <w:sz w:val="18"/>
                <w:szCs w:val="18"/>
              </w:rPr>
              <w:t>邮箱：</w:t>
            </w:r>
          </w:p>
        </w:tc>
      </w:tr>
      <w:tr w14:paraId="54C9B75E">
        <w:tblPrEx>
          <w:tblCellMar>
            <w:top w:w="0" w:type="dxa"/>
            <w:left w:w="28" w:type="dxa"/>
            <w:bottom w:w="0" w:type="dxa"/>
            <w:right w:w="28" w:type="dxa"/>
          </w:tblCellMar>
        </w:tblPrEx>
        <w:trPr>
          <w:trHeight w:val="4110"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487D071D">
            <w:pPr>
              <w:pStyle w:val="70"/>
              <w:kinsoku w:val="0"/>
              <w:overflowPunct w:val="0"/>
              <w:spacing w:line="300" w:lineRule="exact"/>
              <w:jc w:val="center"/>
              <w:rPr>
                <w:rFonts w:hint="eastAsia" w:ascii="宋体" w:hAnsi="宋体" w:eastAsia="宋体" w:cs="宋体"/>
                <w:sz w:val="18"/>
                <w:szCs w:val="18"/>
              </w:rPr>
            </w:pPr>
            <w:r>
              <w:rPr>
                <w:rFonts w:hint="eastAsia" w:ascii="宋体" w:hAnsi="宋体" w:eastAsia="宋体" w:cs="宋体"/>
                <w:sz w:val="18"/>
                <w:szCs w:val="18"/>
              </w:rPr>
              <w:t>报告主体简介</w:t>
            </w:r>
          </w:p>
          <w:p w14:paraId="5E1C0976">
            <w:pPr>
              <w:pStyle w:val="70"/>
              <w:kinsoku w:val="0"/>
              <w:overflowPunct w:val="0"/>
              <w:spacing w:line="286" w:lineRule="exact"/>
              <w:rPr>
                <w:rFonts w:hint="eastAsia" w:ascii="宋体" w:hAnsi="宋体" w:eastAsia="宋体" w:cs="宋体"/>
                <w:sz w:val="18"/>
                <w:szCs w:val="18"/>
              </w:rPr>
            </w:pPr>
            <w:r>
              <w:rPr>
                <w:rFonts w:hint="eastAsia" w:ascii="宋体" w:hAnsi="宋体" w:eastAsia="宋体" w:cs="宋体"/>
                <w:sz w:val="18"/>
                <w:szCs w:val="18"/>
              </w:rPr>
              <w:t>1、单位简介</w:t>
            </w:r>
          </w:p>
          <w:p w14:paraId="56B5B9AC">
            <w:pPr>
              <w:pStyle w:val="70"/>
              <w:kinsoku w:val="0"/>
              <w:overflowPunct w:val="0"/>
              <w:spacing w:line="286"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（至少包括：成立时间、所有权状况、法定代表人、工业增加值、组织机构图和厂区平面分布图）</w:t>
            </w:r>
          </w:p>
          <w:p w14:paraId="2750A4FB">
            <w:pPr>
              <w:pStyle w:val="70"/>
              <w:kinsoku w:val="0"/>
              <w:overflowPunct w:val="0"/>
              <w:jc w:val="center"/>
              <w:rPr>
                <w:rFonts w:hint="eastAsia" w:ascii="宋体" w:hAnsi="宋体" w:eastAsia="宋体" w:cs="宋体"/>
                <w:sz w:val="18"/>
                <w:szCs w:val="18"/>
              </w:rPr>
            </w:pPr>
          </w:p>
          <w:p w14:paraId="3F01B9B0">
            <w:pPr>
              <w:pStyle w:val="70"/>
              <w:kinsoku w:val="0"/>
              <w:overflowPunct w:val="0"/>
              <w:jc w:val="center"/>
              <w:rPr>
                <w:rFonts w:hint="eastAsia" w:ascii="宋体" w:hAnsi="宋体" w:eastAsia="宋体" w:cs="宋体"/>
                <w:sz w:val="18"/>
                <w:szCs w:val="18"/>
              </w:rPr>
            </w:pPr>
          </w:p>
          <w:p w14:paraId="55A1A2FC">
            <w:pPr>
              <w:pStyle w:val="70"/>
              <w:kinsoku w:val="0"/>
              <w:overflowPunct w:val="0"/>
              <w:spacing w:line="286" w:lineRule="exact"/>
              <w:rPr>
                <w:rFonts w:hint="eastAsia" w:ascii="宋体" w:hAnsi="宋体" w:eastAsia="宋体" w:cs="宋体"/>
                <w:sz w:val="18"/>
                <w:szCs w:val="18"/>
              </w:rPr>
            </w:pPr>
            <w:r>
              <w:rPr>
                <w:rFonts w:hint="eastAsia" w:ascii="宋体" w:hAnsi="宋体" w:eastAsia="宋体" w:cs="宋体"/>
                <w:sz w:val="18"/>
                <w:szCs w:val="18"/>
              </w:rPr>
              <w:t>2、主营产品</w:t>
            </w:r>
          </w:p>
          <w:p w14:paraId="5D158047">
            <w:pPr>
              <w:pStyle w:val="70"/>
              <w:kinsoku w:val="0"/>
              <w:overflowPunct w:val="0"/>
              <w:spacing w:line="286"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（至少包括：主营产品的名称及产品代码）</w:t>
            </w:r>
          </w:p>
          <w:p w14:paraId="29E16D40">
            <w:pPr>
              <w:pStyle w:val="70"/>
              <w:kinsoku w:val="0"/>
              <w:overflowPunct w:val="0"/>
              <w:jc w:val="center"/>
              <w:rPr>
                <w:rFonts w:hint="eastAsia" w:ascii="宋体" w:hAnsi="宋体" w:eastAsia="宋体" w:cs="宋体"/>
                <w:sz w:val="18"/>
                <w:szCs w:val="18"/>
              </w:rPr>
            </w:pPr>
          </w:p>
          <w:p w14:paraId="329409AA">
            <w:pPr>
              <w:pStyle w:val="70"/>
              <w:kinsoku w:val="0"/>
              <w:overflowPunct w:val="0"/>
              <w:jc w:val="center"/>
              <w:rPr>
                <w:rFonts w:hint="eastAsia" w:ascii="宋体" w:hAnsi="宋体" w:eastAsia="宋体" w:cs="宋体"/>
                <w:sz w:val="18"/>
                <w:szCs w:val="18"/>
              </w:rPr>
            </w:pPr>
          </w:p>
          <w:p w14:paraId="14FCD759">
            <w:pPr>
              <w:pStyle w:val="70"/>
              <w:kinsoku w:val="0"/>
              <w:overflowPunct w:val="0"/>
              <w:jc w:val="center"/>
              <w:rPr>
                <w:rFonts w:hint="eastAsia" w:ascii="宋体" w:hAnsi="宋体" w:eastAsia="宋体" w:cs="宋体"/>
                <w:sz w:val="18"/>
                <w:szCs w:val="18"/>
              </w:rPr>
            </w:pPr>
          </w:p>
          <w:p w14:paraId="433E5669">
            <w:pPr>
              <w:pStyle w:val="70"/>
              <w:kinsoku w:val="0"/>
              <w:overflowPunct w:val="0"/>
              <w:spacing w:line="286" w:lineRule="exact"/>
              <w:rPr>
                <w:rFonts w:hint="eastAsia" w:ascii="宋体" w:hAnsi="宋体" w:eastAsia="宋体" w:cs="宋体"/>
                <w:sz w:val="18"/>
                <w:szCs w:val="18"/>
              </w:rPr>
            </w:pPr>
            <w:r>
              <w:rPr>
                <w:rFonts w:hint="eastAsia" w:ascii="宋体" w:hAnsi="宋体" w:eastAsia="宋体" w:cs="宋体"/>
                <w:sz w:val="18"/>
                <w:szCs w:val="18"/>
              </w:rPr>
              <w:t>3、主营产品及生产工艺</w:t>
            </w:r>
          </w:p>
          <w:p w14:paraId="08BB4701">
            <w:pPr>
              <w:pStyle w:val="70"/>
              <w:kinsoku w:val="0"/>
              <w:overflowPunct w:val="0"/>
              <w:ind w:firstLine="360" w:firstLineChars="200"/>
              <w:rPr>
                <w:rFonts w:hint="eastAsia" w:ascii="宋体" w:hAnsi="宋体" w:eastAsia="宋体" w:cs="宋体"/>
                <w:spacing w:val="-4"/>
                <w:sz w:val="18"/>
                <w:szCs w:val="18"/>
              </w:rPr>
            </w:pPr>
            <w:r>
              <w:rPr>
                <w:rFonts w:hint="eastAsia" w:ascii="宋体" w:hAnsi="宋体" w:eastAsia="宋体" w:cs="宋体"/>
                <w:sz w:val="18"/>
                <w:szCs w:val="18"/>
              </w:rPr>
              <w:t>（</w:t>
            </w:r>
            <w:r>
              <w:rPr>
                <w:rFonts w:hint="eastAsia" w:ascii="宋体" w:hAnsi="宋体" w:eastAsia="宋体" w:cs="宋体"/>
                <w:spacing w:val="-4"/>
                <w:sz w:val="18"/>
                <w:szCs w:val="18"/>
              </w:rPr>
              <w:t>至少包括：每种产品的生产工艺流程图及工艺流程描述，并在图中标明温室气体排放设施或排放环节，对于涉及化学反应的工艺需写明化学反应方程式）</w:t>
            </w:r>
          </w:p>
        </w:tc>
      </w:tr>
    </w:tbl>
    <w:p w14:paraId="17FB5317">
      <w:pPr>
        <w:snapToGrid w:val="0"/>
        <w:spacing w:line="360" w:lineRule="exact"/>
        <w:ind w:firstLine="0"/>
        <w:jc w:val="center"/>
        <w:rPr>
          <w:rFonts w:ascii="宋体" w:hAnsi="宋体"/>
          <w:sz w:val="20"/>
        </w:rPr>
        <w:sectPr>
          <w:pgSz w:w="11907" w:h="16839"/>
          <w:pgMar w:top="1417" w:right="1134" w:bottom="1134" w:left="1134" w:header="851" w:footer="992" w:gutter="0"/>
          <w:pgNumType w:fmt="decimal" w:start="1"/>
          <w:cols w:space="425" w:num="1"/>
          <w:titlePg/>
          <w:docGrid w:type="linesAndChars" w:linePitch="326" w:charSpace="0"/>
        </w:sectPr>
      </w:pPr>
    </w:p>
    <w:tbl>
      <w:tblPr>
        <w:tblStyle w:val="23"/>
        <w:tblW w:w="5009" w:type="pct"/>
        <w:tblInd w:w="103" w:type="dxa"/>
        <w:tblLayout w:type="autofit"/>
        <w:tblCellMar>
          <w:top w:w="0" w:type="dxa"/>
          <w:left w:w="0" w:type="dxa"/>
          <w:bottom w:w="0" w:type="dxa"/>
          <w:right w:w="0" w:type="dxa"/>
        </w:tblCellMar>
      </w:tblPr>
      <w:tblGrid>
        <w:gridCol w:w="1477"/>
        <w:gridCol w:w="2403"/>
        <w:gridCol w:w="1381"/>
        <w:gridCol w:w="1899"/>
        <w:gridCol w:w="2265"/>
        <w:gridCol w:w="3853"/>
      </w:tblGrid>
      <w:tr w14:paraId="03BC0CA1">
        <w:tblPrEx>
          <w:tblCellMar>
            <w:top w:w="0" w:type="dxa"/>
            <w:left w:w="0" w:type="dxa"/>
            <w:bottom w:w="0" w:type="dxa"/>
            <w:right w:w="0" w:type="dxa"/>
          </w:tblCellMar>
        </w:tblPrEx>
        <w:trPr>
          <w:trHeight w:val="338"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9D9D9"/>
          </w:tcPr>
          <w:p w14:paraId="0A16A83E">
            <w:pPr>
              <w:pStyle w:val="70"/>
              <w:kinsoku w:val="0"/>
              <w:overflowPunct w:val="0"/>
              <w:spacing w:line="316" w:lineRule="exact"/>
              <w:ind w:firstLine="180"/>
              <w:rPr>
                <w:rFonts w:hint="eastAsia" w:ascii="宋体" w:hAnsi="宋体" w:eastAsia="宋体" w:cs="宋体"/>
                <w:sz w:val="18"/>
                <w:szCs w:val="18"/>
              </w:rPr>
            </w:pPr>
            <w:r>
              <w:rPr>
                <w:rFonts w:hint="eastAsia" w:ascii="宋体" w:hAnsi="宋体" w:eastAsia="宋体" w:cs="宋体"/>
                <w:sz w:val="18"/>
                <w:szCs w:val="18"/>
              </w:rPr>
              <w:t>C 核算边界和主要排放设施描述</w:t>
            </w:r>
          </w:p>
        </w:tc>
      </w:tr>
      <w:tr w14:paraId="48AE49C1">
        <w:tblPrEx>
          <w:tblCellMar>
            <w:top w:w="0" w:type="dxa"/>
            <w:left w:w="0" w:type="dxa"/>
            <w:bottom w:w="0" w:type="dxa"/>
            <w:right w:w="0" w:type="dxa"/>
          </w:tblCellMar>
        </w:tblPrEx>
        <w:trPr>
          <w:trHeight w:val="862" w:hRule="atLeast"/>
        </w:trPr>
        <w:tc>
          <w:tcPr>
            <w:tcW w:w="5000" w:type="pct"/>
            <w:gridSpan w:val="6"/>
            <w:tcBorders>
              <w:top w:val="single" w:color="000000" w:sz="4" w:space="0"/>
              <w:left w:val="single" w:color="000000" w:sz="4" w:space="0"/>
              <w:bottom w:val="single" w:color="000000" w:sz="4" w:space="0"/>
              <w:right w:val="single" w:color="000000" w:sz="4" w:space="0"/>
            </w:tcBorders>
          </w:tcPr>
          <w:p w14:paraId="7DC35092">
            <w:pPr>
              <w:pStyle w:val="70"/>
              <w:kinsoku w:val="0"/>
              <w:overflowPunct w:val="0"/>
              <w:spacing w:line="300" w:lineRule="exact"/>
              <w:rPr>
                <w:rFonts w:hint="eastAsia" w:ascii="宋体" w:hAnsi="宋体" w:eastAsia="宋体" w:cs="宋体"/>
                <w:position w:val="6"/>
                <w:sz w:val="18"/>
                <w:szCs w:val="18"/>
              </w:rPr>
            </w:pPr>
            <w:r>
              <w:rPr>
                <w:rFonts w:hint="eastAsia" w:ascii="宋体" w:hAnsi="宋体" w:eastAsia="宋体" w:cs="宋体"/>
                <w:sz w:val="18"/>
                <w:szCs w:val="18"/>
              </w:rPr>
              <w:t>4、法人边界的核算和报告范围描述</w:t>
            </w:r>
            <w:r>
              <w:rPr>
                <w:rFonts w:hint="eastAsia" w:ascii="宋体" w:hAnsi="宋体" w:eastAsia="宋体" w:cs="宋体"/>
                <w:sz w:val="18"/>
                <w:szCs w:val="18"/>
                <w:vertAlign w:val="superscript"/>
              </w:rPr>
              <w:t>1</w:t>
            </w:r>
          </w:p>
        </w:tc>
      </w:tr>
      <w:tr w14:paraId="543CFBFB">
        <w:tblPrEx>
          <w:tblCellMar>
            <w:top w:w="0" w:type="dxa"/>
            <w:left w:w="0" w:type="dxa"/>
            <w:bottom w:w="0" w:type="dxa"/>
            <w:right w:w="0" w:type="dxa"/>
          </w:tblCellMar>
        </w:tblPrEx>
        <w:trPr>
          <w:trHeight w:val="270" w:hRule="atLeast"/>
        </w:trPr>
        <w:tc>
          <w:tcPr>
            <w:tcW w:w="5000" w:type="pct"/>
            <w:gridSpan w:val="6"/>
            <w:tcBorders>
              <w:top w:val="single" w:color="000000" w:sz="4" w:space="0"/>
              <w:left w:val="single" w:color="000000" w:sz="4" w:space="0"/>
              <w:bottom w:val="single" w:color="000000" w:sz="4" w:space="0"/>
              <w:right w:val="single" w:color="000000" w:sz="4" w:space="0"/>
            </w:tcBorders>
          </w:tcPr>
          <w:p w14:paraId="639B21FD">
            <w:pPr>
              <w:pStyle w:val="70"/>
              <w:kinsoku w:val="0"/>
              <w:overflowPunct w:val="0"/>
              <w:spacing w:line="250" w:lineRule="exact"/>
              <w:rPr>
                <w:rFonts w:hint="eastAsia" w:ascii="宋体" w:hAnsi="宋体" w:eastAsia="宋体" w:cs="宋体"/>
                <w:position w:val="6"/>
                <w:sz w:val="18"/>
                <w:szCs w:val="18"/>
              </w:rPr>
            </w:pPr>
            <w:r>
              <w:rPr>
                <w:rFonts w:hint="eastAsia" w:ascii="宋体" w:hAnsi="宋体" w:eastAsia="宋体" w:cs="宋体"/>
                <w:sz w:val="18"/>
                <w:szCs w:val="18"/>
              </w:rPr>
              <w:t>5、主要排放设施</w:t>
            </w:r>
            <w:r>
              <w:rPr>
                <w:rFonts w:hint="eastAsia" w:ascii="宋体" w:hAnsi="宋体" w:eastAsia="宋体" w:cs="宋体"/>
                <w:sz w:val="18"/>
                <w:szCs w:val="18"/>
                <w:vertAlign w:val="superscript"/>
              </w:rPr>
              <w:t>2</w:t>
            </w:r>
          </w:p>
        </w:tc>
      </w:tr>
      <w:tr w14:paraId="41E45686">
        <w:tblPrEx>
          <w:tblCellMar>
            <w:top w:w="0" w:type="dxa"/>
            <w:left w:w="0" w:type="dxa"/>
            <w:bottom w:w="0" w:type="dxa"/>
            <w:right w:w="0" w:type="dxa"/>
          </w:tblCellMar>
        </w:tblPrEx>
        <w:trPr>
          <w:trHeight w:val="270" w:hRule="atLeast"/>
        </w:trPr>
        <w:tc>
          <w:tcPr>
            <w:tcW w:w="5000" w:type="pct"/>
            <w:gridSpan w:val="6"/>
            <w:tcBorders>
              <w:top w:val="single" w:color="000000" w:sz="4" w:space="0"/>
              <w:left w:val="single" w:color="000000" w:sz="4" w:space="0"/>
              <w:bottom w:val="single" w:color="000000" w:sz="4" w:space="0"/>
              <w:right w:val="single" w:color="000000" w:sz="4" w:space="0"/>
            </w:tcBorders>
          </w:tcPr>
          <w:p w14:paraId="75A255E6">
            <w:pPr>
              <w:pStyle w:val="70"/>
              <w:kinsoku w:val="0"/>
              <w:overflowPunct w:val="0"/>
              <w:spacing w:line="250" w:lineRule="exact"/>
              <w:rPr>
                <w:rFonts w:hint="eastAsia" w:ascii="宋体" w:hAnsi="宋体" w:eastAsia="宋体" w:cs="宋体"/>
                <w:sz w:val="18"/>
                <w:szCs w:val="18"/>
              </w:rPr>
            </w:pPr>
            <w:r>
              <w:rPr>
                <w:rFonts w:hint="eastAsia" w:ascii="宋体" w:hAnsi="宋体" w:eastAsia="宋体" w:cs="宋体"/>
                <w:sz w:val="18"/>
                <w:szCs w:val="18"/>
              </w:rPr>
              <w:t>5.1 与化石燃料燃烧排放相关的排放设施</w:t>
            </w:r>
          </w:p>
        </w:tc>
      </w:tr>
      <w:tr w14:paraId="6819D792">
        <w:tblPrEx>
          <w:tblCellMar>
            <w:top w:w="0" w:type="dxa"/>
            <w:left w:w="0" w:type="dxa"/>
            <w:bottom w:w="0" w:type="dxa"/>
            <w:right w:w="0" w:type="dxa"/>
          </w:tblCellMar>
        </w:tblPrEx>
        <w:trPr>
          <w:trHeight w:val="338" w:hRule="atLeast"/>
        </w:trPr>
        <w:tc>
          <w:tcPr>
            <w:tcW w:w="556" w:type="pct"/>
            <w:tcBorders>
              <w:top w:val="single" w:color="000000" w:sz="4" w:space="0"/>
              <w:left w:val="single" w:color="000000" w:sz="4" w:space="0"/>
              <w:bottom w:val="single" w:color="000000" w:sz="4" w:space="0"/>
              <w:right w:val="single" w:color="000000" w:sz="4" w:space="0"/>
            </w:tcBorders>
          </w:tcPr>
          <w:p w14:paraId="1D922886">
            <w:pPr>
              <w:pStyle w:val="70"/>
              <w:kinsoku w:val="0"/>
              <w:overflowPunct w:val="0"/>
              <w:spacing w:line="317" w:lineRule="exact"/>
              <w:jc w:val="center"/>
              <w:rPr>
                <w:rFonts w:hint="eastAsia" w:ascii="宋体" w:hAnsi="宋体" w:eastAsia="宋体" w:cs="宋体"/>
                <w:sz w:val="18"/>
                <w:szCs w:val="18"/>
              </w:rPr>
            </w:pPr>
            <w:r>
              <w:rPr>
                <w:rFonts w:hint="eastAsia" w:ascii="宋体" w:hAnsi="宋体" w:eastAsia="宋体" w:cs="宋体"/>
                <w:sz w:val="18"/>
                <w:szCs w:val="18"/>
              </w:rPr>
              <w:t>编号</w:t>
            </w:r>
          </w:p>
        </w:tc>
        <w:tc>
          <w:tcPr>
            <w:tcW w:w="905" w:type="pct"/>
            <w:tcBorders>
              <w:top w:val="single" w:color="000000" w:sz="4" w:space="0"/>
              <w:left w:val="nil"/>
              <w:bottom w:val="single" w:color="000000" w:sz="4" w:space="0"/>
              <w:right w:val="single" w:color="000000" w:sz="4" w:space="0"/>
            </w:tcBorders>
          </w:tcPr>
          <w:p w14:paraId="0DB92300">
            <w:pPr>
              <w:pStyle w:val="70"/>
              <w:kinsoku w:val="0"/>
              <w:overflowPunct w:val="0"/>
              <w:spacing w:line="317" w:lineRule="exact"/>
              <w:jc w:val="center"/>
              <w:rPr>
                <w:rFonts w:hint="eastAsia" w:ascii="宋体" w:hAnsi="宋体" w:eastAsia="宋体" w:cs="宋体"/>
                <w:sz w:val="18"/>
                <w:szCs w:val="18"/>
              </w:rPr>
            </w:pPr>
            <w:r>
              <w:rPr>
                <w:rFonts w:hint="eastAsia" w:ascii="宋体" w:hAnsi="宋体" w:eastAsia="宋体" w:cs="宋体"/>
                <w:sz w:val="18"/>
                <w:szCs w:val="18"/>
              </w:rPr>
              <w:t>排放设施名称</w:t>
            </w:r>
          </w:p>
        </w:tc>
        <w:tc>
          <w:tcPr>
            <w:tcW w:w="1235" w:type="pct"/>
            <w:gridSpan w:val="2"/>
            <w:tcBorders>
              <w:top w:val="single" w:color="000000" w:sz="4" w:space="0"/>
              <w:left w:val="nil"/>
              <w:bottom w:val="single" w:color="000000" w:sz="4" w:space="0"/>
              <w:right w:val="single" w:color="000000" w:sz="4" w:space="0"/>
            </w:tcBorders>
            <w:vAlign w:val="center"/>
          </w:tcPr>
          <w:p w14:paraId="217A828B">
            <w:pPr>
              <w:pStyle w:val="70"/>
              <w:kinsoku w:val="0"/>
              <w:overflowPunct w:val="0"/>
              <w:spacing w:line="317" w:lineRule="exact"/>
              <w:jc w:val="center"/>
              <w:rPr>
                <w:rFonts w:hint="eastAsia" w:ascii="宋体" w:hAnsi="宋体" w:eastAsia="宋体" w:cs="宋体"/>
                <w:sz w:val="18"/>
                <w:szCs w:val="18"/>
              </w:rPr>
            </w:pPr>
            <w:r>
              <w:rPr>
                <w:rFonts w:hint="eastAsia" w:ascii="宋体" w:hAnsi="宋体" w:eastAsia="宋体" w:cs="宋体"/>
                <w:sz w:val="18"/>
                <w:szCs w:val="18"/>
              </w:rPr>
              <w:t>排放设施安装位置</w:t>
            </w:r>
          </w:p>
        </w:tc>
        <w:tc>
          <w:tcPr>
            <w:tcW w:w="853" w:type="pct"/>
            <w:tcBorders>
              <w:top w:val="single" w:color="000000" w:sz="4" w:space="0"/>
              <w:left w:val="nil"/>
              <w:bottom w:val="single" w:color="000000" w:sz="4" w:space="0"/>
              <w:right w:val="single" w:color="000000" w:sz="4" w:space="0"/>
            </w:tcBorders>
            <w:vAlign w:val="center"/>
          </w:tcPr>
          <w:p w14:paraId="608EA54C">
            <w:pPr>
              <w:pStyle w:val="70"/>
              <w:kinsoku w:val="0"/>
              <w:overflowPunct w:val="0"/>
              <w:spacing w:line="317" w:lineRule="exact"/>
              <w:jc w:val="center"/>
              <w:rPr>
                <w:rFonts w:hint="eastAsia" w:ascii="宋体" w:hAnsi="宋体" w:eastAsia="宋体" w:cs="宋体"/>
                <w:position w:val="6"/>
                <w:sz w:val="18"/>
                <w:szCs w:val="18"/>
              </w:rPr>
            </w:pPr>
            <w:r>
              <w:rPr>
                <w:rFonts w:hint="eastAsia" w:ascii="宋体" w:hAnsi="宋体" w:eastAsia="宋体" w:cs="宋体"/>
                <w:sz w:val="18"/>
                <w:szCs w:val="18"/>
              </w:rPr>
              <w:t>排放过程及温室气体种类</w:t>
            </w:r>
            <w:r>
              <w:rPr>
                <w:rFonts w:hint="eastAsia" w:ascii="宋体" w:hAnsi="宋体" w:eastAsia="宋体" w:cs="宋体"/>
                <w:sz w:val="18"/>
                <w:szCs w:val="18"/>
                <w:vertAlign w:val="superscript"/>
              </w:rPr>
              <w:t>3</w:t>
            </w:r>
          </w:p>
        </w:tc>
        <w:tc>
          <w:tcPr>
            <w:tcW w:w="1449" w:type="pct"/>
            <w:tcBorders>
              <w:top w:val="single" w:color="000000" w:sz="4" w:space="0"/>
              <w:left w:val="nil"/>
              <w:bottom w:val="single" w:color="000000" w:sz="4" w:space="0"/>
              <w:right w:val="single" w:color="000000" w:sz="4" w:space="0"/>
            </w:tcBorders>
            <w:vAlign w:val="center"/>
          </w:tcPr>
          <w:p w14:paraId="1CFD7B4D">
            <w:pPr>
              <w:pStyle w:val="70"/>
              <w:kinsoku w:val="0"/>
              <w:overflowPunct w:val="0"/>
              <w:spacing w:line="317" w:lineRule="exact"/>
              <w:jc w:val="center"/>
              <w:rPr>
                <w:rFonts w:hint="eastAsia" w:ascii="宋体" w:hAnsi="宋体" w:eastAsia="宋体" w:cs="宋体"/>
                <w:sz w:val="18"/>
                <w:szCs w:val="18"/>
              </w:rPr>
            </w:pPr>
            <w:r>
              <w:rPr>
                <w:rFonts w:hint="eastAsia" w:ascii="宋体" w:hAnsi="宋体" w:eastAsia="宋体" w:cs="宋体"/>
                <w:sz w:val="18"/>
                <w:szCs w:val="18"/>
              </w:rPr>
              <w:t>是否纳入配额管控范围</w:t>
            </w:r>
          </w:p>
        </w:tc>
      </w:tr>
      <w:tr w14:paraId="0CB9C2DE">
        <w:tblPrEx>
          <w:tblCellMar>
            <w:top w:w="0" w:type="dxa"/>
            <w:left w:w="0" w:type="dxa"/>
            <w:bottom w:w="0" w:type="dxa"/>
            <w:right w:w="0" w:type="dxa"/>
          </w:tblCellMar>
        </w:tblPrEx>
        <w:trPr>
          <w:trHeight w:val="270" w:hRule="atLeast"/>
        </w:trPr>
        <w:tc>
          <w:tcPr>
            <w:tcW w:w="556" w:type="pct"/>
            <w:tcBorders>
              <w:top w:val="single" w:color="000000" w:sz="4" w:space="0"/>
              <w:left w:val="single" w:color="000000" w:sz="4" w:space="0"/>
              <w:bottom w:val="single" w:color="000000" w:sz="4" w:space="0"/>
              <w:right w:val="single" w:color="000000" w:sz="4" w:space="0"/>
            </w:tcBorders>
          </w:tcPr>
          <w:p w14:paraId="2F7CB5EC">
            <w:pPr>
              <w:pStyle w:val="70"/>
              <w:kinsoku w:val="0"/>
              <w:overflowPunct w:val="0"/>
              <w:rPr>
                <w:rFonts w:hint="eastAsia" w:ascii="宋体" w:hAnsi="宋体" w:eastAsia="宋体" w:cs="宋体"/>
                <w:sz w:val="18"/>
                <w:szCs w:val="18"/>
              </w:rPr>
            </w:pPr>
          </w:p>
        </w:tc>
        <w:tc>
          <w:tcPr>
            <w:tcW w:w="905" w:type="pct"/>
            <w:tcBorders>
              <w:top w:val="single" w:color="000000" w:sz="4" w:space="0"/>
              <w:left w:val="nil"/>
              <w:bottom w:val="single" w:color="000000" w:sz="4" w:space="0"/>
              <w:right w:val="single" w:color="000000" w:sz="4" w:space="0"/>
            </w:tcBorders>
          </w:tcPr>
          <w:p w14:paraId="08620B11">
            <w:pPr>
              <w:pStyle w:val="70"/>
              <w:kinsoku w:val="0"/>
              <w:overflowPunct w:val="0"/>
              <w:rPr>
                <w:rFonts w:hint="eastAsia" w:ascii="宋体" w:hAnsi="宋体" w:eastAsia="宋体" w:cs="宋体"/>
                <w:sz w:val="18"/>
                <w:szCs w:val="18"/>
              </w:rPr>
            </w:pPr>
          </w:p>
        </w:tc>
        <w:tc>
          <w:tcPr>
            <w:tcW w:w="1235" w:type="pct"/>
            <w:gridSpan w:val="2"/>
            <w:tcBorders>
              <w:top w:val="single" w:color="000000" w:sz="4" w:space="0"/>
              <w:left w:val="nil"/>
              <w:bottom w:val="single" w:color="000000" w:sz="4" w:space="0"/>
              <w:right w:val="single" w:color="000000" w:sz="4" w:space="0"/>
            </w:tcBorders>
          </w:tcPr>
          <w:p w14:paraId="3B0D696E">
            <w:pPr>
              <w:pStyle w:val="70"/>
              <w:kinsoku w:val="0"/>
              <w:overflowPunct w:val="0"/>
              <w:rPr>
                <w:rFonts w:hint="eastAsia" w:ascii="宋体" w:hAnsi="宋体" w:eastAsia="宋体" w:cs="宋体"/>
                <w:sz w:val="18"/>
                <w:szCs w:val="18"/>
              </w:rPr>
            </w:pPr>
          </w:p>
        </w:tc>
        <w:tc>
          <w:tcPr>
            <w:tcW w:w="853" w:type="pct"/>
            <w:tcBorders>
              <w:top w:val="single" w:color="000000" w:sz="4" w:space="0"/>
              <w:left w:val="nil"/>
              <w:bottom w:val="single" w:color="000000" w:sz="4" w:space="0"/>
              <w:right w:val="single" w:color="000000" w:sz="4" w:space="0"/>
            </w:tcBorders>
          </w:tcPr>
          <w:p w14:paraId="0CB0D576">
            <w:pPr>
              <w:pStyle w:val="70"/>
              <w:kinsoku w:val="0"/>
              <w:overflowPunct w:val="0"/>
              <w:rPr>
                <w:rFonts w:hint="eastAsia" w:ascii="宋体" w:hAnsi="宋体" w:eastAsia="宋体" w:cs="宋体"/>
                <w:sz w:val="18"/>
                <w:szCs w:val="18"/>
              </w:rPr>
            </w:pPr>
          </w:p>
        </w:tc>
        <w:tc>
          <w:tcPr>
            <w:tcW w:w="1449" w:type="pct"/>
            <w:tcBorders>
              <w:top w:val="single" w:color="000000" w:sz="4" w:space="0"/>
              <w:left w:val="nil"/>
              <w:bottom w:val="single" w:color="000000" w:sz="4" w:space="0"/>
              <w:right w:val="single" w:color="000000" w:sz="4" w:space="0"/>
            </w:tcBorders>
          </w:tcPr>
          <w:p w14:paraId="70B53473">
            <w:pPr>
              <w:pStyle w:val="70"/>
              <w:kinsoku w:val="0"/>
              <w:overflowPunct w:val="0"/>
              <w:rPr>
                <w:rFonts w:hint="eastAsia" w:ascii="宋体" w:hAnsi="宋体" w:eastAsia="宋体" w:cs="宋体"/>
                <w:sz w:val="18"/>
                <w:szCs w:val="18"/>
              </w:rPr>
            </w:pPr>
          </w:p>
        </w:tc>
      </w:tr>
      <w:tr w14:paraId="369C3D0C">
        <w:tblPrEx>
          <w:tblCellMar>
            <w:top w:w="0" w:type="dxa"/>
            <w:left w:w="0" w:type="dxa"/>
            <w:bottom w:w="0" w:type="dxa"/>
            <w:right w:w="0" w:type="dxa"/>
          </w:tblCellMar>
        </w:tblPrEx>
        <w:trPr>
          <w:trHeight w:val="270" w:hRule="atLeast"/>
        </w:trPr>
        <w:tc>
          <w:tcPr>
            <w:tcW w:w="5000" w:type="pct"/>
            <w:gridSpan w:val="6"/>
            <w:tcBorders>
              <w:top w:val="single" w:color="000000" w:sz="4" w:space="0"/>
              <w:left w:val="single" w:color="000000" w:sz="4" w:space="0"/>
              <w:bottom w:val="single" w:color="000000" w:sz="4" w:space="0"/>
              <w:right w:val="single" w:color="000000" w:sz="4" w:space="0"/>
            </w:tcBorders>
          </w:tcPr>
          <w:p w14:paraId="01D59F51">
            <w:pPr>
              <w:pStyle w:val="70"/>
              <w:kinsoku w:val="0"/>
              <w:overflowPunct w:val="0"/>
              <w:spacing w:line="250" w:lineRule="exact"/>
              <w:rPr>
                <w:rFonts w:hint="eastAsia" w:ascii="宋体" w:hAnsi="宋体" w:eastAsia="宋体" w:cs="宋体"/>
                <w:sz w:val="18"/>
                <w:szCs w:val="18"/>
              </w:rPr>
            </w:pPr>
            <w:r>
              <w:rPr>
                <w:rFonts w:hint="eastAsia" w:ascii="宋体" w:hAnsi="宋体" w:eastAsia="宋体" w:cs="宋体"/>
                <w:sz w:val="18"/>
                <w:szCs w:val="18"/>
              </w:rPr>
              <w:t>5.2 能源作为原材料用途的排放设施</w:t>
            </w:r>
          </w:p>
        </w:tc>
      </w:tr>
      <w:tr w14:paraId="3D001C7B">
        <w:tblPrEx>
          <w:tblCellMar>
            <w:top w:w="0" w:type="dxa"/>
            <w:left w:w="0" w:type="dxa"/>
            <w:bottom w:w="0" w:type="dxa"/>
            <w:right w:w="0" w:type="dxa"/>
          </w:tblCellMar>
        </w:tblPrEx>
        <w:trPr>
          <w:trHeight w:val="338" w:hRule="atLeast"/>
        </w:trPr>
        <w:tc>
          <w:tcPr>
            <w:tcW w:w="556" w:type="pct"/>
            <w:tcBorders>
              <w:top w:val="single" w:color="000000" w:sz="4" w:space="0"/>
              <w:left w:val="single" w:color="000000" w:sz="4" w:space="0"/>
              <w:bottom w:val="single" w:color="000000" w:sz="4" w:space="0"/>
              <w:right w:val="single" w:color="000000" w:sz="4" w:space="0"/>
            </w:tcBorders>
          </w:tcPr>
          <w:p w14:paraId="2224DAD5">
            <w:pPr>
              <w:pStyle w:val="70"/>
              <w:kinsoku w:val="0"/>
              <w:overflowPunct w:val="0"/>
              <w:spacing w:line="315" w:lineRule="exact"/>
              <w:jc w:val="center"/>
              <w:rPr>
                <w:rFonts w:hint="eastAsia" w:ascii="宋体" w:hAnsi="宋体" w:eastAsia="宋体" w:cs="宋体"/>
                <w:sz w:val="18"/>
                <w:szCs w:val="18"/>
              </w:rPr>
            </w:pPr>
            <w:r>
              <w:rPr>
                <w:rFonts w:hint="eastAsia" w:ascii="宋体" w:hAnsi="宋体" w:eastAsia="宋体" w:cs="宋体"/>
                <w:sz w:val="18"/>
                <w:szCs w:val="18"/>
              </w:rPr>
              <w:t>编号</w:t>
            </w:r>
          </w:p>
        </w:tc>
        <w:tc>
          <w:tcPr>
            <w:tcW w:w="905" w:type="pct"/>
            <w:tcBorders>
              <w:top w:val="single" w:color="000000" w:sz="4" w:space="0"/>
              <w:left w:val="nil"/>
              <w:bottom w:val="single" w:color="000000" w:sz="4" w:space="0"/>
              <w:right w:val="single" w:color="000000" w:sz="4" w:space="0"/>
            </w:tcBorders>
          </w:tcPr>
          <w:p w14:paraId="362D5F5D">
            <w:pPr>
              <w:pStyle w:val="70"/>
              <w:kinsoku w:val="0"/>
              <w:overflowPunct w:val="0"/>
              <w:spacing w:line="315" w:lineRule="exact"/>
              <w:jc w:val="center"/>
              <w:rPr>
                <w:rFonts w:hint="eastAsia" w:ascii="宋体" w:hAnsi="宋体" w:eastAsia="宋体" w:cs="宋体"/>
                <w:sz w:val="18"/>
                <w:szCs w:val="18"/>
              </w:rPr>
            </w:pPr>
            <w:r>
              <w:rPr>
                <w:rFonts w:hint="eastAsia" w:ascii="宋体" w:hAnsi="宋体" w:eastAsia="宋体" w:cs="宋体"/>
                <w:sz w:val="18"/>
                <w:szCs w:val="18"/>
              </w:rPr>
              <w:t>排放设施名称</w:t>
            </w:r>
          </w:p>
        </w:tc>
        <w:tc>
          <w:tcPr>
            <w:tcW w:w="1235" w:type="pct"/>
            <w:gridSpan w:val="2"/>
            <w:tcBorders>
              <w:top w:val="single" w:color="000000" w:sz="4" w:space="0"/>
              <w:left w:val="nil"/>
              <w:bottom w:val="single" w:color="000000" w:sz="4" w:space="0"/>
              <w:right w:val="single" w:color="000000" w:sz="4" w:space="0"/>
            </w:tcBorders>
          </w:tcPr>
          <w:p w14:paraId="2AD4D5CA">
            <w:pPr>
              <w:pStyle w:val="70"/>
              <w:kinsoku w:val="0"/>
              <w:overflowPunct w:val="0"/>
              <w:spacing w:line="315" w:lineRule="exact"/>
              <w:jc w:val="center"/>
              <w:rPr>
                <w:rFonts w:hint="eastAsia" w:ascii="宋体" w:hAnsi="宋体" w:eastAsia="宋体" w:cs="宋体"/>
                <w:sz w:val="18"/>
                <w:szCs w:val="18"/>
              </w:rPr>
            </w:pPr>
            <w:r>
              <w:rPr>
                <w:rFonts w:hint="eastAsia" w:ascii="宋体" w:hAnsi="宋体" w:eastAsia="宋体" w:cs="宋体"/>
                <w:sz w:val="18"/>
                <w:szCs w:val="18"/>
              </w:rPr>
              <w:t>排放设施安装位置</w:t>
            </w:r>
          </w:p>
        </w:tc>
        <w:tc>
          <w:tcPr>
            <w:tcW w:w="853" w:type="pct"/>
            <w:tcBorders>
              <w:top w:val="single" w:color="000000" w:sz="4" w:space="0"/>
              <w:left w:val="nil"/>
              <w:bottom w:val="single" w:color="000000" w:sz="4" w:space="0"/>
              <w:right w:val="single" w:color="000000" w:sz="4" w:space="0"/>
            </w:tcBorders>
          </w:tcPr>
          <w:p w14:paraId="62E15B07">
            <w:pPr>
              <w:pStyle w:val="70"/>
              <w:kinsoku w:val="0"/>
              <w:overflowPunct w:val="0"/>
              <w:spacing w:line="315" w:lineRule="exact"/>
              <w:jc w:val="center"/>
              <w:rPr>
                <w:rFonts w:hint="eastAsia" w:ascii="宋体" w:hAnsi="宋体" w:eastAsia="宋体" w:cs="宋体"/>
                <w:position w:val="6"/>
                <w:sz w:val="18"/>
                <w:szCs w:val="18"/>
              </w:rPr>
            </w:pPr>
            <w:r>
              <w:rPr>
                <w:rFonts w:hint="eastAsia" w:ascii="宋体" w:hAnsi="宋体" w:eastAsia="宋体" w:cs="宋体"/>
                <w:sz w:val="18"/>
                <w:szCs w:val="18"/>
              </w:rPr>
              <w:t>排放过程及温室气体种类</w:t>
            </w:r>
            <w:r>
              <w:rPr>
                <w:rFonts w:hint="eastAsia" w:ascii="宋体" w:hAnsi="宋体" w:eastAsia="宋体" w:cs="宋体"/>
                <w:sz w:val="18"/>
                <w:szCs w:val="18"/>
                <w:vertAlign w:val="superscript"/>
              </w:rPr>
              <w:t>4</w:t>
            </w:r>
          </w:p>
        </w:tc>
        <w:tc>
          <w:tcPr>
            <w:tcW w:w="1449" w:type="pct"/>
            <w:tcBorders>
              <w:top w:val="single" w:color="000000" w:sz="4" w:space="0"/>
              <w:left w:val="nil"/>
              <w:bottom w:val="single" w:color="000000" w:sz="4" w:space="0"/>
              <w:right w:val="single" w:color="000000" w:sz="4" w:space="0"/>
            </w:tcBorders>
          </w:tcPr>
          <w:p w14:paraId="10E28FDF">
            <w:pPr>
              <w:pStyle w:val="70"/>
              <w:kinsoku w:val="0"/>
              <w:overflowPunct w:val="0"/>
              <w:spacing w:line="315" w:lineRule="exact"/>
              <w:jc w:val="center"/>
              <w:rPr>
                <w:rFonts w:hint="eastAsia" w:ascii="宋体" w:hAnsi="宋体" w:eastAsia="宋体" w:cs="宋体"/>
                <w:sz w:val="18"/>
                <w:szCs w:val="18"/>
              </w:rPr>
            </w:pPr>
            <w:r>
              <w:rPr>
                <w:rFonts w:hint="eastAsia" w:ascii="宋体" w:hAnsi="宋体" w:eastAsia="宋体" w:cs="宋体"/>
                <w:sz w:val="18"/>
                <w:szCs w:val="18"/>
              </w:rPr>
              <w:t>是否纳入配额管控范围</w:t>
            </w:r>
          </w:p>
        </w:tc>
      </w:tr>
      <w:tr w14:paraId="766F90FD">
        <w:tblPrEx>
          <w:tblCellMar>
            <w:top w:w="0" w:type="dxa"/>
            <w:left w:w="0" w:type="dxa"/>
            <w:bottom w:w="0" w:type="dxa"/>
            <w:right w:w="0" w:type="dxa"/>
          </w:tblCellMar>
        </w:tblPrEx>
        <w:trPr>
          <w:trHeight w:val="323" w:hRule="atLeast"/>
        </w:trPr>
        <w:tc>
          <w:tcPr>
            <w:tcW w:w="556" w:type="pct"/>
            <w:tcBorders>
              <w:top w:val="single" w:color="000000" w:sz="4" w:space="0"/>
              <w:left w:val="single" w:color="000000" w:sz="4" w:space="0"/>
              <w:bottom w:val="single" w:color="000000" w:sz="4" w:space="0"/>
              <w:right w:val="single" w:color="000000" w:sz="4" w:space="0"/>
            </w:tcBorders>
          </w:tcPr>
          <w:p w14:paraId="3F4F7A83">
            <w:pPr>
              <w:pStyle w:val="70"/>
              <w:kinsoku w:val="0"/>
              <w:overflowPunct w:val="0"/>
              <w:rPr>
                <w:rFonts w:hint="eastAsia" w:ascii="宋体" w:hAnsi="宋体" w:eastAsia="宋体" w:cs="宋体"/>
                <w:sz w:val="18"/>
                <w:szCs w:val="18"/>
              </w:rPr>
            </w:pPr>
          </w:p>
        </w:tc>
        <w:tc>
          <w:tcPr>
            <w:tcW w:w="905" w:type="pct"/>
            <w:tcBorders>
              <w:top w:val="single" w:color="000000" w:sz="4" w:space="0"/>
              <w:left w:val="nil"/>
              <w:bottom w:val="single" w:color="000000" w:sz="4" w:space="0"/>
              <w:right w:val="single" w:color="000000" w:sz="4" w:space="0"/>
            </w:tcBorders>
          </w:tcPr>
          <w:p w14:paraId="234E31BA">
            <w:pPr>
              <w:pStyle w:val="70"/>
              <w:kinsoku w:val="0"/>
              <w:overflowPunct w:val="0"/>
              <w:rPr>
                <w:rFonts w:hint="eastAsia" w:ascii="宋体" w:hAnsi="宋体" w:eastAsia="宋体" w:cs="宋体"/>
                <w:sz w:val="18"/>
                <w:szCs w:val="18"/>
              </w:rPr>
            </w:pPr>
          </w:p>
        </w:tc>
        <w:tc>
          <w:tcPr>
            <w:tcW w:w="1235" w:type="pct"/>
            <w:gridSpan w:val="2"/>
            <w:tcBorders>
              <w:top w:val="single" w:color="000000" w:sz="4" w:space="0"/>
              <w:left w:val="nil"/>
              <w:bottom w:val="single" w:color="000000" w:sz="4" w:space="0"/>
              <w:right w:val="single" w:color="000000" w:sz="4" w:space="0"/>
            </w:tcBorders>
          </w:tcPr>
          <w:p w14:paraId="7A14CAED">
            <w:pPr>
              <w:pStyle w:val="70"/>
              <w:kinsoku w:val="0"/>
              <w:overflowPunct w:val="0"/>
              <w:rPr>
                <w:rFonts w:hint="eastAsia" w:ascii="宋体" w:hAnsi="宋体" w:eastAsia="宋体" w:cs="宋体"/>
                <w:sz w:val="18"/>
                <w:szCs w:val="18"/>
              </w:rPr>
            </w:pPr>
          </w:p>
        </w:tc>
        <w:tc>
          <w:tcPr>
            <w:tcW w:w="853" w:type="pct"/>
            <w:tcBorders>
              <w:top w:val="single" w:color="000000" w:sz="4" w:space="0"/>
              <w:left w:val="nil"/>
              <w:bottom w:val="single" w:color="000000" w:sz="4" w:space="0"/>
              <w:right w:val="single" w:color="000000" w:sz="4" w:space="0"/>
            </w:tcBorders>
          </w:tcPr>
          <w:p w14:paraId="19B3A3E0">
            <w:pPr>
              <w:pStyle w:val="70"/>
              <w:kinsoku w:val="0"/>
              <w:overflowPunct w:val="0"/>
              <w:rPr>
                <w:rFonts w:hint="eastAsia" w:ascii="宋体" w:hAnsi="宋体" w:eastAsia="宋体" w:cs="宋体"/>
                <w:sz w:val="18"/>
                <w:szCs w:val="18"/>
              </w:rPr>
            </w:pPr>
          </w:p>
        </w:tc>
        <w:tc>
          <w:tcPr>
            <w:tcW w:w="1449" w:type="pct"/>
            <w:tcBorders>
              <w:top w:val="single" w:color="000000" w:sz="4" w:space="0"/>
              <w:left w:val="nil"/>
              <w:bottom w:val="single" w:color="000000" w:sz="4" w:space="0"/>
              <w:right w:val="single" w:color="000000" w:sz="4" w:space="0"/>
            </w:tcBorders>
          </w:tcPr>
          <w:p w14:paraId="363EC908">
            <w:pPr>
              <w:pStyle w:val="70"/>
              <w:kinsoku w:val="0"/>
              <w:overflowPunct w:val="0"/>
              <w:rPr>
                <w:rFonts w:hint="eastAsia" w:ascii="宋体" w:hAnsi="宋体" w:eastAsia="宋体" w:cs="宋体"/>
                <w:sz w:val="18"/>
                <w:szCs w:val="18"/>
              </w:rPr>
            </w:pPr>
          </w:p>
        </w:tc>
      </w:tr>
      <w:tr w14:paraId="7F051556">
        <w:tblPrEx>
          <w:tblCellMar>
            <w:top w:w="0" w:type="dxa"/>
            <w:left w:w="0" w:type="dxa"/>
            <w:bottom w:w="0" w:type="dxa"/>
            <w:right w:w="0" w:type="dxa"/>
          </w:tblCellMar>
        </w:tblPrEx>
        <w:trPr>
          <w:trHeight w:val="270" w:hRule="atLeast"/>
        </w:trPr>
        <w:tc>
          <w:tcPr>
            <w:tcW w:w="5000" w:type="pct"/>
            <w:gridSpan w:val="6"/>
            <w:tcBorders>
              <w:top w:val="single" w:color="000000" w:sz="4" w:space="0"/>
              <w:left w:val="single" w:color="000000" w:sz="4" w:space="0"/>
              <w:bottom w:val="single" w:color="000000" w:sz="4" w:space="0"/>
              <w:right w:val="single" w:color="000000" w:sz="4" w:space="0"/>
            </w:tcBorders>
          </w:tcPr>
          <w:p w14:paraId="028E10DF">
            <w:pPr>
              <w:pStyle w:val="70"/>
              <w:kinsoku w:val="0"/>
              <w:overflowPunct w:val="0"/>
              <w:spacing w:line="250" w:lineRule="exact"/>
              <w:rPr>
                <w:rFonts w:hint="eastAsia" w:ascii="宋体" w:hAnsi="宋体" w:eastAsia="宋体" w:cs="宋体"/>
                <w:sz w:val="18"/>
                <w:szCs w:val="18"/>
              </w:rPr>
            </w:pPr>
            <w:r>
              <w:rPr>
                <w:rFonts w:hint="eastAsia" w:ascii="宋体" w:hAnsi="宋体" w:eastAsia="宋体" w:cs="宋体"/>
                <w:sz w:val="18"/>
                <w:szCs w:val="18"/>
              </w:rPr>
              <w:t>5.3 与工业过程排放相关的排放设施</w:t>
            </w:r>
          </w:p>
        </w:tc>
      </w:tr>
      <w:tr w14:paraId="5C0F34F5">
        <w:tblPrEx>
          <w:tblCellMar>
            <w:top w:w="0" w:type="dxa"/>
            <w:left w:w="0" w:type="dxa"/>
            <w:bottom w:w="0" w:type="dxa"/>
            <w:right w:w="0" w:type="dxa"/>
          </w:tblCellMar>
        </w:tblPrEx>
        <w:trPr>
          <w:trHeight w:val="338" w:hRule="atLeast"/>
        </w:trPr>
        <w:tc>
          <w:tcPr>
            <w:tcW w:w="556" w:type="pct"/>
            <w:tcBorders>
              <w:top w:val="single" w:color="000000" w:sz="4" w:space="0"/>
              <w:left w:val="single" w:color="000000" w:sz="4" w:space="0"/>
              <w:bottom w:val="single" w:color="000000" w:sz="4" w:space="0"/>
              <w:right w:val="single" w:color="000000" w:sz="4" w:space="0"/>
            </w:tcBorders>
          </w:tcPr>
          <w:p w14:paraId="66EF2A1F">
            <w:pPr>
              <w:pStyle w:val="70"/>
              <w:kinsoku w:val="0"/>
              <w:overflowPunct w:val="0"/>
              <w:spacing w:line="316" w:lineRule="exact"/>
              <w:jc w:val="center"/>
              <w:rPr>
                <w:rFonts w:hint="eastAsia" w:ascii="宋体" w:hAnsi="宋体" w:eastAsia="宋体" w:cs="宋体"/>
                <w:sz w:val="18"/>
                <w:szCs w:val="18"/>
              </w:rPr>
            </w:pPr>
            <w:r>
              <w:rPr>
                <w:rFonts w:hint="eastAsia" w:ascii="宋体" w:hAnsi="宋体" w:eastAsia="宋体" w:cs="宋体"/>
                <w:sz w:val="18"/>
                <w:szCs w:val="18"/>
              </w:rPr>
              <w:t>编号</w:t>
            </w:r>
          </w:p>
        </w:tc>
        <w:tc>
          <w:tcPr>
            <w:tcW w:w="905" w:type="pct"/>
            <w:tcBorders>
              <w:top w:val="single" w:color="000000" w:sz="4" w:space="0"/>
              <w:left w:val="nil"/>
              <w:bottom w:val="single" w:color="000000" w:sz="4" w:space="0"/>
              <w:right w:val="single" w:color="000000" w:sz="4" w:space="0"/>
            </w:tcBorders>
          </w:tcPr>
          <w:p w14:paraId="27280B68">
            <w:pPr>
              <w:pStyle w:val="70"/>
              <w:kinsoku w:val="0"/>
              <w:overflowPunct w:val="0"/>
              <w:spacing w:line="316" w:lineRule="exact"/>
              <w:jc w:val="center"/>
              <w:rPr>
                <w:rFonts w:hint="eastAsia" w:ascii="宋体" w:hAnsi="宋体" w:eastAsia="宋体" w:cs="宋体"/>
                <w:sz w:val="18"/>
                <w:szCs w:val="18"/>
              </w:rPr>
            </w:pPr>
            <w:r>
              <w:rPr>
                <w:rFonts w:hint="eastAsia" w:ascii="宋体" w:hAnsi="宋体" w:eastAsia="宋体" w:cs="宋体"/>
                <w:sz w:val="18"/>
                <w:szCs w:val="18"/>
              </w:rPr>
              <w:t>排放设施名称</w:t>
            </w:r>
          </w:p>
        </w:tc>
        <w:tc>
          <w:tcPr>
            <w:tcW w:w="1235" w:type="pct"/>
            <w:gridSpan w:val="2"/>
            <w:tcBorders>
              <w:top w:val="single" w:color="000000" w:sz="4" w:space="0"/>
              <w:left w:val="nil"/>
              <w:bottom w:val="single" w:color="000000" w:sz="4" w:space="0"/>
              <w:right w:val="single" w:color="000000" w:sz="4" w:space="0"/>
            </w:tcBorders>
          </w:tcPr>
          <w:p w14:paraId="235978B7">
            <w:pPr>
              <w:pStyle w:val="70"/>
              <w:kinsoku w:val="0"/>
              <w:overflowPunct w:val="0"/>
              <w:spacing w:line="316" w:lineRule="exact"/>
              <w:jc w:val="center"/>
              <w:rPr>
                <w:rFonts w:hint="eastAsia" w:ascii="宋体" w:hAnsi="宋体" w:eastAsia="宋体" w:cs="宋体"/>
                <w:sz w:val="18"/>
                <w:szCs w:val="18"/>
              </w:rPr>
            </w:pPr>
            <w:r>
              <w:rPr>
                <w:rFonts w:hint="eastAsia" w:ascii="宋体" w:hAnsi="宋体" w:eastAsia="宋体" w:cs="宋体"/>
                <w:sz w:val="18"/>
                <w:szCs w:val="18"/>
              </w:rPr>
              <w:t>排放设施安装位置</w:t>
            </w:r>
          </w:p>
        </w:tc>
        <w:tc>
          <w:tcPr>
            <w:tcW w:w="853" w:type="pct"/>
            <w:tcBorders>
              <w:top w:val="single" w:color="000000" w:sz="4" w:space="0"/>
              <w:left w:val="nil"/>
              <w:bottom w:val="single" w:color="000000" w:sz="4" w:space="0"/>
              <w:right w:val="single" w:color="000000" w:sz="4" w:space="0"/>
            </w:tcBorders>
          </w:tcPr>
          <w:p w14:paraId="37989B0A">
            <w:pPr>
              <w:pStyle w:val="70"/>
              <w:kinsoku w:val="0"/>
              <w:overflowPunct w:val="0"/>
              <w:spacing w:line="316" w:lineRule="exact"/>
              <w:jc w:val="center"/>
              <w:rPr>
                <w:rFonts w:hint="eastAsia" w:ascii="宋体" w:hAnsi="宋体" w:eastAsia="宋体" w:cs="宋体"/>
                <w:position w:val="6"/>
                <w:sz w:val="18"/>
                <w:szCs w:val="18"/>
              </w:rPr>
            </w:pPr>
            <w:r>
              <w:rPr>
                <w:rFonts w:hint="eastAsia" w:ascii="宋体" w:hAnsi="宋体" w:eastAsia="宋体" w:cs="宋体"/>
                <w:sz w:val="18"/>
                <w:szCs w:val="18"/>
              </w:rPr>
              <w:t>排放过程及温室气体种类</w:t>
            </w:r>
            <w:r>
              <w:rPr>
                <w:rFonts w:hint="eastAsia" w:ascii="宋体" w:hAnsi="宋体" w:eastAsia="宋体" w:cs="宋体"/>
                <w:sz w:val="18"/>
                <w:szCs w:val="18"/>
                <w:vertAlign w:val="superscript"/>
              </w:rPr>
              <w:t>5</w:t>
            </w:r>
          </w:p>
        </w:tc>
        <w:tc>
          <w:tcPr>
            <w:tcW w:w="1449" w:type="pct"/>
            <w:tcBorders>
              <w:top w:val="single" w:color="000000" w:sz="4" w:space="0"/>
              <w:left w:val="nil"/>
              <w:bottom w:val="single" w:color="000000" w:sz="4" w:space="0"/>
              <w:right w:val="single" w:color="000000" w:sz="4" w:space="0"/>
            </w:tcBorders>
          </w:tcPr>
          <w:p w14:paraId="211183F9">
            <w:pPr>
              <w:pStyle w:val="70"/>
              <w:kinsoku w:val="0"/>
              <w:overflowPunct w:val="0"/>
              <w:spacing w:line="316" w:lineRule="exact"/>
              <w:jc w:val="center"/>
              <w:rPr>
                <w:rFonts w:hint="eastAsia" w:ascii="宋体" w:hAnsi="宋体" w:eastAsia="宋体" w:cs="宋体"/>
                <w:sz w:val="18"/>
                <w:szCs w:val="18"/>
              </w:rPr>
            </w:pPr>
            <w:r>
              <w:rPr>
                <w:rFonts w:hint="eastAsia" w:ascii="宋体" w:hAnsi="宋体" w:eastAsia="宋体" w:cs="宋体"/>
                <w:sz w:val="18"/>
                <w:szCs w:val="18"/>
              </w:rPr>
              <w:t>是否纳入配额管控范围</w:t>
            </w:r>
          </w:p>
        </w:tc>
      </w:tr>
      <w:tr w14:paraId="367DAE2A">
        <w:tblPrEx>
          <w:tblCellMar>
            <w:top w:w="0" w:type="dxa"/>
            <w:left w:w="0" w:type="dxa"/>
            <w:bottom w:w="0" w:type="dxa"/>
            <w:right w:w="0" w:type="dxa"/>
          </w:tblCellMar>
        </w:tblPrEx>
        <w:trPr>
          <w:trHeight w:val="270" w:hRule="atLeast"/>
        </w:trPr>
        <w:tc>
          <w:tcPr>
            <w:tcW w:w="556" w:type="pct"/>
            <w:tcBorders>
              <w:top w:val="single" w:color="000000" w:sz="4" w:space="0"/>
              <w:left w:val="single" w:color="000000" w:sz="4" w:space="0"/>
              <w:bottom w:val="single" w:color="000000" w:sz="4" w:space="0"/>
              <w:right w:val="single" w:color="000000" w:sz="4" w:space="0"/>
            </w:tcBorders>
          </w:tcPr>
          <w:p w14:paraId="29A0F2CE">
            <w:pPr>
              <w:pStyle w:val="70"/>
              <w:kinsoku w:val="0"/>
              <w:overflowPunct w:val="0"/>
              <w:rPr>
                <w:rFonts w:hint="eastAsia" w:ascii="宋体" w:hAnsi="宋体" w:eastAsia="宋体" w:cs="宋体"/>
                <w:sz w:val="18"/>
                <w:szCs w:val="18"/>
              </w:rPr>
            </w:pPr>
          </w:p>
        </w:tc>
        <w:tc>
          <w:tcPr>
            <w:tcW w:w="905" w:type="pct"/>
            <w:tcBorders>
              <w:top w:val="single" w:color="000000" w:sz="4" w:space="0"/>
              <w:left w:val="nil"/>
              <w:bottom w:val="single" w:color="000000" w:sz="4" w:space="0"/>
              <w:right w:val="single" w:color="000000" w:sz="4" w:space="0"/>
            </w:tcBorders>
          </w:tcPr>
          <w:p w14:paraId="24EF531B">
            <w:pPr>
              <w:pStyle w:val="70"/>
              <w:kinsoku w:val="0"/>
              <w:overflowPunct w:val="0"/>
              <w:rPr>
                <w:rFonts w:hint="eastAsia" w:ascii="宋体" w:hAnsi="宋体" w:eastAsia="宋体" w:cs="宋体"/>
                <w:sz w:val="18"/>
                <w:szCs w:val="18"/>
              </w:rPr>
            </w:pPr>
          </w:p>
        </w:tc>
        <w:tc>
          <w:tcPr>
            <w:tcW w:w="1235" w:type="pct"/>
            <w:gridSpan w:val="2"/>
            <w:tcBorders>
              <w:top w:val="single" w:color="000000" w:sz="4" w:space="0"/>
              <w:left w:val="nil"/>
              <w:bottom w:val="single" w:color="000000" w:sz="4" w:space="0"/>
              <w:right w:val="single" w:color="000000" w:sz="4" w:space="0"/>
            </w:tcBorders>
          </w:tcPr>
          <w:p w14:paraId="01228F34">
            <w:pPr>
              <w:pStyle w:val="70"/>
              <w:kinsoku w:val="0"/>
              <w:overflowPunct w:val="0"/>
              <w:rPr>
                <w:rFonts w:hint="eastAsia" w:ascii="宋体" w:hAnsi="宋体" w:eastAsia="宋体" w:cs="宋体"/>
                <w:sz w:val="18"/>
                <w:szCs w:val="18"/>
              </w:rPr>
            </w:pPr>
          </w:p>
        </w:tc>
        <w:tc>
          <w:tcPr>
            <w:tcW w:w="853" w:type="pct"/>
            <w:tcBorders>
              <w:top w:val="single" w:color="000000" w:sz="4" w:space="0"/>
              <w:left w:val="nil"/>
              <w:bottom w:val="single" w:color="000000" w:sz="4" w:space="0"/>
              <w:right w:val="single" w:color="000000" w:sz="4" w:space="0"/>
            </w:tcBorders>
          </w:tcPr>
          <w:p w14:paraId="4CB2714C">
            <w:pPr>
              <w:pStyle w:val="70"/>
              <w:kinsoku w:val="0"/>
              <w:overflowPunct w:val="0"/>
              <w:rPr>
                <w:rFonts w:hint="eastAsia" w:ascii="宋体" w:hAnsi="宋体" w:eastAsia="宋体" w:cs="宋体"/>
                <w:sz w:val="18"/>
                <w:szCs w:val="18"/>
              </w:rPr>
            </w:pPr>
          </w:p>
        </w:tc>
        <w:tc>
          <w:tcPr>
            <w:tcW w:w="1449" w:type="pct"/>
            <w:tcBorders>
              <w:top w:val="single" w:color="000000" w:sz="4" w:space="0"/>
              <w:left w:val="nil"/>
              <w:bottom w:val="single" w:color="000000" w:sz="4" w:space="0"/>
              <w:right w:val="single" w:color="000000" w:sz="4" w:space="0"/>
            </w:tcBorders>
          </w:tcPr>
          <w:p w14:paraId="3A049BA2">
            <w:pPr>
              <w:pStyle w:val="70"/>
              <w:kinsoku w:val="0"/>
              <w:overflowPunct w:val="0"/>
              <w:rPr>
                <w:rFonts w:hint="eastAsia" w:ascii="宋体" w:hAnsi="宋体" w:eastAsia="宋体" w:cs="宋体"/>
                <w:sz w:val="18"/>
                <w:szCs w:val="18"/>
              </w:rPr>
            </w:pPr>
          </w:p>
        </w:tc>
      </w:tr>
      <w:tr w14:paraId="52088DA8">
        <w:tblPrEx>
          <w:tblCellMar>
            <w:top w:w="0" w:type="dxa"/>
            <w:left w:w="0" w:type="dxa"/>
            <w:bottom w:w="0" w:type="dxa"/>
            <w:right w:w="0" w:type="dxa"/>
          </w:tblCellMar>
        </w:tblPrEx>
        <w:trPr>
          <w:trHeight w:val="270" w:hRule="atLeast"/>
        </w:trPr>
        <w:tc>
          <w:tcPr>
            <w:tcW w:w="5000" w:type="pct"/>
            <w:gridSpan w:val="6"/>
            <w:tcBorders>
              <w:top w:val="single" w:color="000000" w:sz="4" w:space="0"/>
              <w:left w:val="single" w:color="000000" w:sz="4" w:space="0"/>
              <w:bottom w:val="single" w:color="000000" w:sz="4" w:space="0"/>
              <w:right w:val="single" w:color="000000" w:sz="4" w:space="0"/>
            </w:tcBorders>
          </w:tcPr>
          <w:p w14:paraId="494F05BC">
            <w:pPr>
              <w:pStyle w:val="70"/>
              <w:kinsoku w:val="0"/>
              <w:overflowPunct w:val="0"/>
              <w:spacing w:line="250" w:lineRule="exact"/>
              <w:rPr>
                <w:rFonts w:hint="eastAsia" w:ascii="宋体" w:hAnsi="宋体" w:eastAsia="宋体" w:cs="宋体"/>
                <w:position w:val="6"/>
                <w:sz w:val="18"/>
                <w:szCs w:val="18"/>
              </w:rPr>
            </w:pPr>
            <w:r>
              <w:rPr>
                <w:rFonts w:hint="eastAsia" w:ascii="宋体" w:hAnsi="宋体" w:eastAsia="宋体" w:cs="宋体"/>
                <w:sz w:val="18"/>
                <w:szCs w:val="18"/>
              </w:rPr>
              <w:t>5.4 主要耗电和耗热的设施</w:t>
            </w:r>
            <w:r>
              <w:rPr>
                <w:rFonts w:hint="eastAsia" w:ascii="宋体" w:hAnsi="宋体" w:eastAsia="宋体" w:cs="宋体"/>
                <w:sz w:val="18"/>
                <w:szCs w:val="18"/>
                <w:vertAlign w:val="superscript"/>
              </w:rPr>
              <w:t>6</w:t>
            </w:r>
          </w:p>
        </w:tc>
      </w:tr>
      <w:tr w14:paraId="1F9093E1">
        <w:tblPrEx>
          <w:tblCellMar>
            <w:top w:w="0" w:type="dxa"/>
            <w:left w:w="0" w:type="dxa"/>
            <w:bottom w:w="0" w:type="dxa"/>
            <w:right w:w="0" w:type="dxa"/>
          </w:tblCellMar>
        </w:tblPrEx>
        <w:trPr>
          <w:trHeight w:val="338" w:hRule="atLeast"/>
        </w:trPr>
        <w:tc>
          <w:tcPr>
            <w:tcW w:w="556" w:type="pct"/>
            <w:tcBorders>
              <w:top w:val="single" w:color="000000" w:sz="4" w:space="0"/>
              <w:left w:val="single" w:color="000000" w:sz="4" w:space="0"/>
              <w:bottom w:val="single" w:color="000000" w:sz="4" w:space="0"/>
              <w:right w:val="single" w:color="000000" w:sz="4" w:space="0"/>
            </w:tcBorders>
          </w:tcPr>
          <w:p w14:paraId="4491DF60">
            <w:pPr>
              <w:pStyle w:val="70"/>
              <w:kinsoku w:val="0"/>
              <w:overflowPunct w:val="0"/>
              <w:spacing w:line="315" w:lineRule="exact"/>
              <w:jc w:val="center"/>
              <w:rPr>
                <w:rFonts w:hint="eastAsia" w:ascii="宋体" w:hAnsi="宋体" w:eastAsia="宋体" w:cs="宋体"/>
                <w:sz w:val="18"/>
                <w:szCs w:val="18"/>
              </w:rPr>
            </w:pPr>
            <w:r>
              <w:rPr>
                <w:rFonts w:hint="eastAsia" w:ascii="宋体" w:hAnsi="宋体" w:eastAsia="宋体" w:cs="宋体"/>
                <w:sz w:val="18"/>
                <w:szCs w:val="18"/>
              </w:rPr>
              <w:t>编号</w:t>
            </w:r>
          </w:p>
        </w:tc>
        <w:tc>
          <w:tcPr>
            <w:tcW w:w="1425" w:type="pct"/>
            <w:gridSpan w:val="2"/>
            <w:tcBorders>
              <w:top w:val="single" w:color="000000" w:sz="4" w:space="0"/>
              <w:left w:val="nil"/>
              <w:bottom w:val="single" w:color="000000" w:sz="4" w:space="0"/>
              <w:right w:val="single" w:color="000000" w:sz="4" w:space="0"/>
            </w:tcBorders>
          </w:tcPr>
          <w:p w14:paraId="12FA8433">
            <w:pPr>
              <w:pStyle w:val="70"/>
              <w:kinsoku w:val="0"/>
              <w:overflowPunct w:val="0"/>
              <w:spacing w:line="315" w:lineRule="exact"/>
              <w:jc w:val="center"/>
              <w:rPr>
                <w:rFonts w:hint="eastAsia" w:ascii="宋体" w:hAnsi="宋体" w:eastAsia="宋体" w:cs="宋体"/>
                <w:sz w:val="18"/>
                <w:szCs w:val="18"/>
              </w:rPr>
            </w:pPr>
            <w:r>
              <w:rPr>
                <w:rFonts w:hint="eastAsia" w:ascii="宋体" w:hAnsi="宋体" w:eastAsia="宋体" w:cs="宋体"/>
                <w:sz w:val="18"/>
                <w:szCs w:val="18"/>
              </w:rPr>
              <w:t>设施名称</w:t>
            </w:r>
          </w:p>
        </w:tc>
        <w:tc>
          <w:tcPr>
            <w:tcW w:w="1568" w:type="pct"/>
            <w:gridSpan w:val="2"/>
            <w:tcBorders>
              <w:top w:val="single" w:color="000000" w:sz="4" w:space="0"/>
              <w:left w:val="nil"/>
              <w:bottom w:val="single" w:color="000000" w:sz="4" w:space="0"/>
              <w:right w:val="single" w:color="000000" w:sz="4" w:space="0"/>
            </w:tcBorders>
          </w:tcPr>
          <w:p w14:paraId="33A69055">
            <w:pPr>
              <w:pStyle w:val="70"/>
              <w:kinsoku w:val="0"/>
              <w:overflowPunct w:val="0"/>
              <w:spacing w:line="315" w:lineRule="exact"/>
              <w:jc w:val="center"/>
              <w:rPr>
                <w:rFonts w:hint="eastAsia" w:ascii="宋体" w:hAnsi="宋体" w:eastAsia="宋体" w:cs="宋体"/>
                <w:sz w:val="18"/>
                <w:szCs w:val="18"/>
              </w:rPr>
            </w:pPr>
            <w:r>
              <w:rPr>
                <w:rFonts w:hint="eastAsia" w:ascii="宋体" w:hAnsi="宋体" w:eastAsia="宋体" w:cs="宋体"/>
                <w:sz w:val="18"/>
                <w:szCs w:val="18"/>
              </w:rPr>
              <w:t>设施安装位置</w:t>
            </w:r>
          </w:p>
        </w:tc>
        <w:tc>
          <w:tcPr>
            <w:tcW w:w="1449" w:type="pct"/>
            <w:tcBorders>
              <w:top w:val="single" w:color="000000" w:sz="4" w:space="0"/>
              <w:left w:val="nil"/>
              <w:bottom w:val="single" w:color="000000" w:sz="4" w:space="0"/>
              <w:right w:val="single" w:color="000000" w:sz="4" w:space="0"/>
            </w:tcBorders>
          </w:tcPr>
          <w:p w14:paraId="2BF50002">
            <w:pPr>
              <w:pStyle w:val="70"/>
              <w:kinsoku w:val="0"/>
              <w:overflowPunct w:val="0"/>
              <w:spacing w:line="315" w:lineRule="exact"/>
              <w:jc w:val="center"/>
              <w:rPr>
                <w:rFonts w:hint="eastAsia" w:ascii="宋体" w:hAnsi="宋体" w:eastAsia="宋体" w:cs="宋体"/>
                <w:sz w:val="18"/>
                <w:szCs w:val="18"/>
              </w:rPr>
            </w:pPr>
            <w:r>
              <w:rPr>
                <w:rFonts w:hint="eastAsia" w:ascii="宋体" w:hAnsi="宋体" w:eastAsia="宋体" w:cs="宋体"/>
                <w:sz w:val="18"/>
                <w:szCs w:val="18"/>
              </w:rPr>
              <w:t>是否纳入配额管控范围</w:t>
            </w:r>
          </w:p>
        </w:tc>
      </w:tr>
      <w:tr w14:paraId="74D6C6D6">
        <w:tblPrEx>
          <w:tblCellMar>
            <w:top w:w="0" w:type="dxa"/>
            <w:left w:w="0" w:type="dxa"/>
            <w:bottom w:w="0" w:type="dxa"/>
            <w:right w:w="0" w:type="dxa"/>
          </w:tblCellMar>
        </w:tblPrEx>
        <w:trPr>
          <w:trHeight w:val="267" w:hRule="atLeast"/>
        </w:trPr>
        <w:tc>
          <w:tcPr>
            <w:tcW w:w="556" w:type="pct"/>
            <w:tcBorders>
              <w:top w:val="single" w:color="000000" w:sz="4" w:space="0"/>
              <w:left w:val="single" w:color="000000" w:sz="4" w:space="0"/>
              <w:bottom w:val="single" w:color="000000" w:sz="4" w:space="0"/>
              <w:right w:val="single" w:color="000000" w:sz="4" w:space="0"/>
            </w:tcBorders>
          </w:tcPr>
          <w:p w14:paraId="46558C20">
            <w:pPr>
              <w:pStyle w:val="70"/>
              <w:kinsoku w:val="0"/>
              <w:overflowPunct w:val="0"/>
              <w:rPr>
                <w:rFonts w:hint="eastAsia" w:ascii="宋体" w:hAnsi="宋体" w:eastAsia="宋体" w:cs="宋体"/>
                <w:sz w:val="18"/>
                <w:szCs w:val="18"/>
              </w:rPr>
            </w:pPr>
          </w:p>
        </w:tc>
        <w:tc>
          <w:tcPr>
            <w:tcW w:w="1425" w:type="pct"/>
            <w:gridSpan w:val="2"/>
            <w:tcBorders>
              <w:top w:val="single" w:color="000000" w:sz="4" w:space="0"/>
              <w:left w:val="nil"/>
              <w:bottom w:val="single" w:color="000000" w:sz="4" w:space="0"/>
              <w:right w:val="single" w:color="000000" w:sz="4" w:space="0"/>
            </w:tcBorders>
          </w:tcPr>
          <w:p w14:paraId="59238733">
            <w:pPr>
              <w:pStyle w:val="70"/>
              <w:kinsoku w:val="0"/>
              <w:overflowPunct w:val="0"/>
              <w:rPr>
                <w:rFonts w:hint="eastAsia" w:ascii="宋体" w:hAnsi="宋体" w:eastAsia="宋体" w:cs="宋体"/>
                <w:sz w:val="18"/>
                <w:szCs w:val="18"/>
              </w:rPr>
            </w:pPr>
          </w:p>
        </w:tc>
        <w:tc>
          <w:tcPr>
            <w:tcW w:w="1568" w:type="pct"/>
            <w:gridSpan w:val="2"/>
            <w:tcBorders>
              <w:top w:val="single" w:color="000000" w:sz="4" w:space="0"/>
              <w:left w:val="nil"/>
              <w:bottom w:val="single" w:color="000000" w:sz="4" w:space="0"/>
              <w:right w:val="single" w:color="000000" w:sz="4" w:space="0"/>
            </w:tcBorders>
          </w:tcPr>
          <w:p w14:paraId="1F5FFD63">
            <w:pPr>
              <w:pStyle w:val="70"/>
              <w:kinsoku w:val="0"/>
              <w:overflowPunct w:val="0"/>
              <w:rPr>
                <w:rFonts w:hint="eastAsia" w:ascii="宋体" w:hAnsi="宋体" w:eastAsia="宋体" w:cs="宋体"/>
                <w:sz w:val="18"/>
                <w:szCs w:val="18"/>
              </w:rPr>
            </w:pPr>
          </w:p>
        </w:tc>
        <w:tc>
          <w:tcPr>
            <w:tcW w:w="1449" w:type="pct"/>
            <w:tcBorders>
              <w:top w:val="single" w:color="000000" w:sz="4" w:space="0"/>
              <w:left w:val="nil"/>
              <w:bottom w:val="single" w:color="000000" w:sz="4" w:space="0"/>
              <w:right w:val="single" w:color="000000" w:sz="4" w:space="0"/>
            </w:tcBorders>
          </w:tcPr>
          <w:p w14:paraId="7934A7D4">
            <w:pPr>
              <w:pStyle w:val="70"/>
              <w:kinsoku w:val="0"/>
              <w:overflowPunct w:val="0"/>
              <w:rPr>
                <w:rFonts w:hint="eastAsia" w:ascii="宋体" w:hAnsi="宋体" w:eastAsia="宋体" w:cs="宋体"/>
                <w:sz w:val="18"/>
                <w:szCs w:val="18"/>
              </w:rPr>
            </w:pPr>
          </w:p>
        </w:tc>
      </w:tr>
    </w:tbl>
    <w:p w14:paraId="65851B6D">
      <w:pPr>
        <w:pStyle w:val="10"/>
        <w:kinsoku w:val="0"/>
        <w:overflowPunct w:val="0"/>
        <w:spacing w:before="81" w:line="321" w:lineRule="exact"/>
        <w:ind w:left="0" w:leftChars="0" w:firstLine="180" w:firstLineChars="100"/>
        <w:rPr>
          <w:rFonts w:hint="eastAsia" w:ascii="宋体" w:hAnsi="宋体" w:eastAsia="宋体" w:cs="宋体"/>
          <w:sz w:val="18"/>
          <w:szCs w:val="18"/>
        </w:rPr>
      </w:pPr>
      <w:r>
        <w:rPr>
          <w:rFonts w:hint="eastAsia" w:ascii="宋体" w:hAnsi="宋体" w:eastAsia="宋体" w:cs="宋体"/>
          <w:position w:val="9"/>
          <w:sz w:val="18"/>
          <w:szCs w:val="18"/>
          <w:vertAlign w:val="superscript"/>
        </w:rPr>
        <w:t>1</w:t>
      </w:r>
      <w:r>
        <w:rPr>
          <w:rFonts w:hint="eastAsia" w:ascii="宋体" w:hAnsi="宋体" w:eastAsia="宋体" w:cs="宋体"/>
          <w:sz w:val="18"/>
          <w:szCs w:val="18"/>
        </w:rPr>
        <w:t>按行业核算方法和报告要求中的“核算边界”章节的要求具体描述。</w:t>
      </w:r>
    </w:p>
    <w:p w14:paraId="7CF1295A">
      <w:pPr>
        <w:pStyle w:val="10"/>
        <w:kinsoku w:val="0"/>
        <w:overflowPunct w:val="0"/>
        <w:spacing w:line="310" w:lineRule="exact"/>
        <w:ind w:firstLine="180"/>
        <w:rPr>
          <w:rFonts w:hint="eastAsia" w:ascii="宋体" w:hAnsi="宋体" w:eastAsia="宋体" w:cs="宋体"/>
          <w:sz w:val="18"/>
          <w:szCs w:val="18"/>
        </w:rPr>
      </w:pPr>
      <w:r>
        <w:rPr>
          <w:rFonts w:hint="eastAsia" w:ascii="宋体" w:hAnsi="宋体" w:eastAsia="宋体" w:cs="宋体"/>
          <w:position w:val="9"/>
          <w:sz w:val="18"/>
          <w:szCs w:val="18"/>
          <w:vertAlign w:val="superscript"/>
        </w:rPr>
        <w:t>2</w:t>
      </w:r>
      <w:r>
        <w:rPr>
          <w:rFonts w:hint="eastAsia" w:ascii="宋体" w:hAnsi="宋体" w:eastAsia="宋体" w:cs="宋体"/>
          <w:sz w:val="18"/>
          <w:szCs w:val="18"/>
        </w:rPr>
        <w:t>对于同一设施同时涉及 5.1/5.2/5.3/5.4/5.5 类排放的，需要在各类排放设施中重复填写。</w:t>
      </w:r>
    </w:p>
    <w:p w14:paraId="5C307010">
      <w:pPr>
        <w:pStyle w:val="10"/>
        <w:kinsoku w:val="0"/>
        <w:overflowPunct w:val="0"/>
        <w:spacing w:line="308" w:lineRule="exact"/>
        <w:ind w:firstLine="180"/>
        <w:rPr>
          <w:rFonts w:hint="eastAsia" w:ascii="宋体" w:hAnsi="宋体" w:eastAsia="宋体" w:cs="宋体"/>
          <w:sz w:val="18"/>
          <w:szCs w:val="18"/>
        </w:rPr>
      </w:pPr>
      <w:r>
        <w:rPr>
          <w:rFonts w:hint="eastAsia" w:ascii="宋体" w:hAnsi="宋体" w:eastAsia="宋体" w:cs="宋体"/>
          <w:position w:val="9"/>
          <w:sz w:val="18"/>
          <w:szCs w:val="18"/>
          <w:vertAlign w:val="superscript"/>
        </w:rPr>
        <w:t>3</w:t>
      </w:r>
      <w:r>
        <w:rPr>
          <w:rFonts w:hint="eastAsia" w:ascii="宋体" w:hAnsi="宋体" w:eastAsia="宋体" w:cs="宋体"/>
          <w:sz w:val="18"/>
          <w:szCs w:val="18"/>
        </w:rPr>
        <w:t>例如燃煤过程产生的二氧化碳排放。</w:t>
      </w:r>
    </w:p>
    <w:p w14:paraId="42E85056">
      <w:pPr>
        <w:pStyle w:val="10"/>
        <w:kinsoku w:val="0"/>
        <w:overflowPunct w:val="0"/>
        <w:spacing w:line="308" w:lineRule="exact"/>
        <w:ind w:firstLine="180"/>
        <w:rPr>
          <w:rFonts w:hint="eastAsia" w:ascii="宋体" w:hAnsi="宋体" w:eastAsia="宋体" w:cs="宋体"/>
          <w:sz w:val="18"/>
          <w:szCs w:val="18"/>
        </w:rPr>
      </w:pPr>
      <w:r>
        <w:rPr>
          <w:rFonts w:hint="eastAsia" w:ascii="宋体" w:hAnsi="宋体" w:eastAsia="宋体" w:cs="宋体"/>
          <w:position w:val="9"/>
          <w:sz w:val="18"/>
          <w:szCs w:val="18"/>
          <w:vertAlign w:val="superscript"/>
        </w:rPr>
        <w:t>4</w:t>
      </w:r>
      <w:r>
        <w:rPr>
          <w:rFonts w:hint="eastAsia" w:ascii="宋体" w:hAnsi="宋体" w:eastAsia="宋体" w:cs="宋体"/>
          <w:sz w:val="18"/>
          <w:szCs w:val="18"/>
        </w:rPr>
        <w:t>例如</w:t>
      </w:r>
      <w:r>
        <w:rPr>
          <w:rFonts w:hint="eastAsia" w:ascii="宋体" w:hAnsi="宋体" w:cs="宋体"/>
          <w:sz w:val="18"/>
          <w:szCs w:val="18"/>
          <w:lang w:val="en-US" w:eastAsia="zh-CN"/>
        </w:rPr>
        <w:t>电极糊</w:t>
      </w:r>
      <w:r>
        <w:rPr>
          <w:rFonts w:hint="eastAsia" w:ascii="宋体" w:hAnsi="宋体" w:eastAsia="宋体" w:cs="宋体"/>
          <w:sz w:val="18"/>
          <w:szCs w:val="18"/>
        </w:rPr>
        <w:t>作为</w:t>
      </w:r>
      <w:r>
        <w:rPr>
          <w:rFonts w:hint="eastAsia" w:ascii="宋体" w:hAnsi="宋体" w:cs="宋体"/>
          <w:sz w:val="18"/>
          <w:szCs w:val="18"/>
          <w:lang w:val="en-US" w:eastAsia="zh-CN"/>
        </w:rPr>
        <w:t>电炉填充材料反应消耗</w:t>
      </w:r>
      <w:r>
        <w:rPr>
          <w:rFonts w:hint="eastAsia" w:ascii="宋体" w:hAnsi="宋体" w:eastAsia="宋体" w:cs="宋体"/>
          <w:sz w:val="18"/>
          <w:szCs w:val="18"/>
        </w:rPr>
        <w:t>产生的二氧化碳排放。</w:t>
      </w:r>
    </w:p>
    <w:p w14:paraId="4D1EDEC1">
      <w:pPr>
        <w:pStyle w:val="10"/>
        <w:kinsoku w:val="0"/>
        <w:overflowPunct w:val="0"/>
        <w:spacing w:line="310" w:lineRule="exact"/>
        <w:ind w:firstLine="180"/>
        <w:rPr>
          <w:rFonts w:hint="eastAsia" w:ascii="宋体" w:hAnsi="宋体" w:eastAsia="宋体" w:cs="宋体"/>
          <w:sz w:val="18"/>
          <w:szCs w:val="18"/>
        </w:rPr>
      </w:pPr>
      <w:r>
        <w:rPr>
          <w:rFonts w:hint="eastAsia" w:ascii="宋体" w:hAnsi="宋体" w:eastAsia="宋体" w:cs="宋体"/>
          <w:position w:val="9"/>
          <w:sz w:val="18"/>
          <w:szCs w:val="18"/>
          <w:vertAlign w:val="superscript"/>
        </w:rPr>
        <w:t>5</w:t>
      </w:r>
      <w:r>
        <w:rPr>
          <w:rFonts w:hint="eastAsia" w:ascii="宋体" w:hAnsi="宋体" w:eastAsia="宋体" w:cs="宋体"/>
          <w:sz w:val="18"/>
          <w:szCs w:val="18"/>
        </w:rPr>
        <w:t>例如废酸废水处理过程产生的二氧化碳排放</w:t>
      </w:r>
    </w:p>
    <w:p w14:paraId="38884C85">
      <w:pPr>
        <w:pStyle w:val="10"/>
        <w:kinsoku w:val="0"/>
        <w:overflowPunct w:val="0"/>
        <w:spacing w:line="321" w:lineRule="exact"/>
        <w:ind w:left="0" w:leftChars="0" w:firstLine="180" w:firstLineChars="100"/>
        <w:rPr>
          <w:rFonts w:hint="eastAsia" w:ascii="宋体" w:hAnsi="宋体" w:eastAsia="宋体" w:cs="宋体"/>
          <w:sz w:val="18"/>
          <w:szCs w:val="18"/>
        </w:rPr>
      </w:pPr>
      <w:r>
        <w:rPr>
          <w:rFonts w:hint="eastAsia" w:ascii="宋体" w:hAnsi="宋体" w:eastAsia="宋体" w:cs="宋体"/>
          <w:position w:val="9"/>
          <w:sz w:val="18"/>
          <w:szCs w:val="18"/>
          <w:vertAlign w:val="superscript"/>
        </w:rPr>
        <w:t>6</w:t>
      </w:r>
      <w:r>
        <w:rPr>
          <w:rFonts w:hint="eastAsia" w:ascii="宋体" w:hAnsi="宋体" w:eastAsia="宋体" w:cs="宋体"/>
          <w:sz w:val="18"/>
          <w:szCs w:val="18"/>
        </w:rPr>
        <w:t>该类设施，特别是耗电设施，只需填写主要设施即可，例如耗电量较小的照面设施可不填写。</w:t>
      </w:r>
    </w:p>
    <w:p w14:paraId="77EEFA70">
      <w:pPr>
        <w:pStyle w:val="17"/>
        <w:numPr>
          <w:ilvl w:val="-1"/>
          <w:numId w:val="0"/>
        </w:numPr>
        <w:ind w:left="363" w:firstLine="0"/>
        <w:rPr>
          <w:rFonts w:hint="default" w:ascii="Times New Roman" w:hAnsi="Times New Roman" w:eastAsia="宋体" w:cs="Times New Roman"/>
          <w:highlight w:val="none"/>
        </w:rPr>
      </w:pPr>
      <w:r>
        <w:rPr>
          <w:rFonts w:hint="default" w:ascii="Times New Roman" w:hAnsi="Times New Roman" w:eastAsia="宋体" w:cs="Times New Roman"/>
          <w:highlight w:val="none"/>
        </w:rPr>
        <w:t>参照GB/T 20902单台设备功率大于等于100KW以上的耗电设施即为主要用电设施。</w:t>
      </w:r>
    </w:p>
    <w:p w14:paraId="77DF1616">
      <w:pPr>
        <w:pStyle w:val="17"/>
        <w:numPr>
          <w:ilvl w:val="-1"/>
          <w:numId w:val="0"/>
        </w:numPr>
        <w:ind w:left="363" w:firstLine="0"/>
        <w:rPr>
          <w:rFonts w:hint="default" w:ascii="Times New Roman" w:hAnsi="Times New Roman" w:eastAsia="宋体" w:cs="Times New Roman"/>
          <w:highlight w:val="none"/>
        </w:rPr>
      </w:pPr>
      <w:r>
        <w:rPr>
          <w:rFonts w:hint="default" w:ascii="Times New Roman" w:hAnsi="Times New Roman" w:eastAsia="宋体" w:cs="Times New Roman"/>
          <w:highlight w:val="none"/>
        </w:rPr>
        <w:t>参照GB/T 20902单台设施消耗限制大于等于7MW以上的耗热设施即为主要用热设施。</w:t>
      </w:r>
    </w:p>
    <w:tbl>
      <w:tblPr>
        <w:tblStyle w:val="23"/>
        <w:tblW w:w="5000" w:type="pct"/>
        <w:tblInd w:w="80" w:type="dxa"/>
        <w:tblLayout w:type="autofit"/>
        <w:tblCellMar>
          <w:top w:w="0" w:type="dxa"/>
          <w:left w:w="28" w:type="dxa"/>
          <w:bottom w:w="0" w:type="dxa"/>
          <w:right w:w="28" w:type="dxa"/>
        </w:tblCellMar>
      </w:tblPr>
      <w:tblGrid>
        <w:gridCol w:w="1383"/>
        <w:gridCol w:w="612"/>
        <w:gridCol w:w="5187"/>
        <w:gridCol w:w="827"/>
        <w:gridCol w:w="891"/>
        <w:gridCol w:w="551"/>
        <w:gridCol w:w="843"/>
        <w:gridCol w:w="1035"/>
        <w:gridCol w:w="716"/>
        <w:gridCol w:w="702"/>
        <w:gridCol w:w="553"/>
      </w:tblGrid>
      <w:tr w14:paraId="5F6847DA">
        <w:tblPrEx>
          <w:tblCellMar>
            <w:top w:w="0" w:type="dxa"/>
            <w:left w:w="28" w:type="dxa"/>
            <w:bottom w:w="0" w:type="dxa"/>
            <w:right w:w="28" w:type="dxa"/>
          </w:tblCellMar>
        </w:tblPrEx>
        <w:trPr>
          <w:trHeight w:val="338"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D9D9D9"/>
          </w:tcPr>
          <w:p w14:paraId="0DD9C132">
            <w:pPr>
              <w:pStyle w:val="70"/>
              <w:kinsoku w:val="0"/>
              <w:overflowPunct w:val="0"/>
              <w:spacing w:line="316" w:lineRule="exact"/>
              <w:ind w:firstLine="180"/>
              <w:rPr>
                <w:rFonts w:hint="eastAsia" w:ascii="宋体" w:hAnsi="宋体" w:eastAsia="宋体" w:cs="宋体"/>
                <w:sz w:val="18"/>
                <w:szCs w:val="18"/>
              </w:rPr>
            </w:pPr>
            <w:r>
              <w:rPr>
                <w:rFonts w:hint="eastAsia" w:ascii="宋体" w:hAnsi="宋体" w:eastAsia="宋体" w:cs="宋体"/>
                <w:sz w:val="18"/>
                <w:szCs w:val="18"/>
              </w:rPr>
              <w:t>D 活动数据和排放因子的确定方式</w:t>
            </w:r>
          </w:p>
        </w:tc>
      </w:tr>
      <w:tr w14:paraId="4583392C">
        <w:tblPrEx>
          <w:tblCellMar>
            <w:top w:w="0" w:type="dxa"/>
            <w:left w:w="28" w:type="dxa"/>
            <w:bottom w:w="0" w:type="dxa"/>
            <w:right w:w="28" w:type="dxa"/>
          </w:tblCellMar>
        </w:tblPrEx>
        <w:trPr>
          <w:trHeight w:val="338" w:hRule="atLeast"/>
        </w:trPr>
        <w:tc>
          <w:tcPr>
            <w:tcW w:w="5000" w:type="pct"/>
            <w:gridSpan w:val="11"/>
            <w:tcBorders>
              <w:top w:val="single" w:color="000000" w:sz="4" w:space="0"/>
              <w:left w:val="single" w:color="000000" w:sz="4" w:space="0"/>
              <w:bottom w:val="single" w:color="000000" w:sz="4" w:space="0"/>
              <w:right w:val="single" w:color="000000" w:sz="4" w:space="0"/>
            </w:tcBorders>
          </w:tcPr>
          <w:p w14:paraId="0DC78C04">
            <w:pPr>
              <w:pStyle w:val="70"/>
              <w:kinsoku w:val="0"/>
              <w:overflowPunct w:val="0"/>
              <w:spacing w:line="317" w:lineRule="exact"/>
              <w:rPr>
                <w:rFonts w:hint="eastAsia" w:ascii="宋体" w:hAnsi="宋体" w:eastAsia="宋体" w:cs="宋体"/>
                <w:sz w:val="18"/>
                <w:szCs w:val="18"/>
              </w:rPr>
            </w:pPr>
            <w:r>
              <w:rPr>
                <w:rFonts w:hint="eastAsia" w:ascii="宋体" w:hAnsi="宋体" w:eastAsia="宋体" w:cs="宋体"/>
                <w:sz w:val="18"/>
                <w:szCs w:val="18"/>
              </w:rPr>
              <w:t>D-1 化石燃料燃烧排放活动数据和排放因子的确定方式</w:t>
            </w:r>
          </w:p>
        </w:tc>
      </w:tr>
      <w:tr w14:paraId="2BCE1DF0">
        <w:tblPrEx>
          <w:tblCellMar>
            <w:top w:w="0" w:type="dxa"/>
            <w:left w:w="28" w:type="dxa"/>
            <w:bottom w:w="0" w:type="dxa"/>
            <w:right w:w="28" w:type="dxa"/>
          </w:tblCellMar>
        </w:tblPrEx>
        <w:trPr>
          <w:trHeight w:val="337" w:hRule="atLeast"/>
        </w:trPr>
        <w:tc>
          <w:tcPr>
            <w:tcW w:w="520" w:type="pct"/>
            <w:vMerge w:val="restart"/>
            <w:tcBorders>
              <w:top w:val="nil"/>
              <w:left w:val="single" w:color="000000" w:sz="4" w:space="0"/>
              <w:bottom w:val="single" w:color="000000" w:sz="4" w:space="0"/>
              <w:right w:val="single" w:color="000000" w:sz="4" w:space="0"/>
            </w:tcBorders>
            <w:vAlign w:val="center"/>
          </w:tcPr>
          <w:p w14:paraId="1302EDB5">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燃料种类</w:t>
            </w:r>
          </w:p>
        </w:tc>
        <w:tc>
          <w:tcPr>
            <w:tcW w:w="230" w:type="pct"/>
            <w:vMerge w:val="restart"/>
            <w:tcBorders>
              <w:top w:val="single" w:color="000000" w:sz="4" w:space="0"/>
              <w:left w:val="nil"/>
              <w:bottom w:val="single" w:color="000000" w:sz="4" w:space="0"/>
              <w:right w:val="single" w:color="000000" w:sz="4" w:space="0"/>
            </w:tcBorders>
            <w:vAlign w:val="center"/>
          </w:tcPr>
          <w:p w14:paraId="5F22687D">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单位</w:t>
            </w:r>
          </w:p>
        </w:tc>
        <w:tc>
          <w:tcPr>
            <w:tcW w:w="1950" w:type="pct"/>
            <w:vMerge w:val="restart"/>
            <w:tcBorders>
              <w:top w:val="single" w:color="000000" w:sz="4" w:space="0"/>
              <w:left w:val="nil"/>
              <w:bottom w:val="single" w:color="000000" w:sz="4" w:space="0"/>
              <w:right w:val="single" w:color="000000" w:sz="4" w:space="0"/>
            </w:tcBorders>
            <w:vAlign w:val="center"/>
          </w:tcPr>
          <w:p w14:paraId="66899D8D">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数据的计算方法及获取方式</w:t>
            </w:r>
            <w:r>
              <w:rPr>
                <w:rFonts w:hint="eastAsia" w:ascii="宋体" w:hAnsi="宋体" w:eastAsia="宋体" w:cs="宋体"/>
                <w:sz w:val="18"/>
                <w:szCs w:val="18"/>
                <w:vertAlign w:val="superscript"/>
              </w:rPr>
              <w:t>7</w:t>
            </w:r>
          </w:p>
          <w:p w14:paraId="3FA32FF7">
            <w:pPr>
              <w:pStyle w:val="70"/>
              <w:kinsoku w:val="0"/>
              <w:overflowPunct w:val="0"/>
              <w:ind w:firstLine="360" w:firstLineChars="200"/>
              <w:jc w:val="both"/>
              <w:rPr>
                <w:rFonts w:hint="eastAsia" w:ascii="宋体" w:hAnsi="宋体" w:eastAsia="宋体" w:cs="宋体"/>
                <w:sz w:val="18"/>
                <w:szCs w:val="18"/>
              </w:rPr>
            </w:pPr>
            <w:r>
              <w:rPr>
                <w:rFonts w:hint="eastAsia" w:ascii="宋体" w:hAnsi="宋体" w:eastAsia="宋体" w:cs="宋体"/>
                <w:sz w:val="18"/>
                <w:szCs w:val="18"/>
              </w:rPr>
              <w:t>选取以下获取放方式：</w:t>
            </w:r>
          </w:p>
          <w:p w14:paraId="4A9EC4E7">
            <w:pPr>
              <w:pStyle w:val="70"/>
              <w:numPr>
                <w:ilvl w:val="0"/>
                <w:numId w:val="6"/>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实测值（如是，请具体填报时，采用在表下加备注的方式写明具体方法和标准）；</w:t>
            </w:r>
          </w:p>
          <w:p w14:paraId="14128F4C">
            <w:pPr>
              <w:pStyle w:val="70"/>
              <w:numPr>
                <w:ilvl w:val="0"/>
                <w:numId w:val="6"/>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缺省值（如是，请填写具体数值）；</w:t>
            </w:r>
          </w:p>
          <w:p w14:paraId="1E749ED7">
            <w:pPr>
              <w:pStyle w:val="70"/>
              <w:numPr>
                <w:ilvl w:val="0"/>
                <w:numId w:val="6"/>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相关方结算凭证（如是，请具体填报时，采用在表下加备注的方式填写如何确保供应商数据质量）；</w:t>
            </w:r>
          </w:p>
          <w:p w14:paraId="35838A37">
            <w:pPr>
              <w:pStyle w:val="70"/>
              <w:numPr>
                <w:ilvl w:val="0"/>
                <w:numId w:val="6"/>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其他方式（如是，请具体填报时，采用在表下加备注的方式详细描述）。</w:t>
            </w:r>
          </w:p>
        </w:tc>
        <w:tc>
          <w:tcPr>
            <w:tcW w:w="1559" w:type="pct"/>
            <w:gridSpan w:val="5"/>
            <w:tcBorders>
              <w:top w:val="single" w:color="000000" w:sz="4" w:space="0"/>
              <w:left w:val="nil"/>
              <w:bottom w:val="single" w:color="000000" w:sz="4" w:space="0"/>
              <w:right w:val="single" w:color="000000" w:sz="4" w:space="0"/>
            </w:tcBorders>
            <w:vAlign w:val="center"/>
          </w:tcPr>
          <w:p w14:paraId="03970625">
            <w:pPr>
              <w:pStyle w:val="70"/>
              <w:kinsoku w:val="0"/>
              <w:overflowPunct w:val="0"/>
              <w:spacing w:line="315" w:lineRule="exact"/>
              <w:jc w:val="center"/>
              <w:rPr>
                <w:rFonts w:hint="eastAsia" w:ascii="宋体" w:hAnsi="宋体" w:eastAsia="宋体" w:cs="宋体"/>
                <w:sz w:val="18"/>
                <w:szCs w:val="18"/>
              </w:rPr>
            </w:pPr>
            <w:r>
              <w:rPr>
                <w:rFonts w:hint="eastAsia" w:ascii="宋体" w:hAnsi="宋体" w:eastAsia="宋体" w:cs="宋体"/>
                <w:sz w:val="18"/>
                <w:szCs w:val="18"/>
              </w:rPr>
              <w:t>测量设备（适用于数据获取方式来源于实测值）</w:t>
            </w:r>
          </w:p>
        </w:tc>
        <w:tc>
          <w:tcPr>
            <w:tcW w:w="269" w:type="pct"/>
            <w:vMerge w:val="restart"/>
            <w:tcBorders>
              <w:top w:val="single" w:color="000000" w:sz="4" w:space="0"/>
              <w:left w:val="nil"/>
              <w:bottom w:val="single" w:color="000000" w:sz="4" w:space="0"/>
              <w:right w:val="single" w:color="000000" w:sz="4" w:space="0"/>
            </w:tcBorders>
            <w:vAlign w:val="center"/>
          </w:tcPr>
          <w:p w14:paraId="07B660FF">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数据记录频次</w:t>
            </w:r>
          </w:p>
        </w:tc>
        <w:tc>
          <w:tcPr>
            <w:tcW w:w="264" w:type="pct"/>
            <w:vMerge w:val="restart"/>
            <w:tcBorders>
              <w:top w:val="single" w:color="000000" w:sz="4" w:space="0"/>
              <w:left w:val="nil"/>
              <w:bottom w:val="single" w:color="000000" w:sz="4" w:space="0"/>
              <w:right w:val="single" w:color="000000" w:sz="4" w:space="0"/>
            </w:tcBorders>
            <w:vAlign w:val="center"/>
          </w:tcPr>
          <w:p w14:paraId="5785AA0F">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数据缺失时的处理方式</w:t>
            </w:r>
          </w:p>
        </w:tc>
        <w:tc>
          <w:tcPr>
            <w:tcW w:w="208" w:type="pct"/>
            <w:vMerge w:val="restart"/>
            <w:tcBorders>
              <w:top w:val="single" w:color="000000" w:sz="4" w:space="0"/>
              <w:left w:val="nil"/>
              <w:bottom w:val="single" w:color="000000" w:sz="4" w:space="0"/>
              <w:right w:val="single" w:color="000000" w:sz="4" w:space="0"/>
            </w:tcBorders>
            <w:vAlign w:val="center"/>
          </w:tcPr>
          <w:p w14:paraId="4C61DB7A">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数据获取负责部门</w:t>
            </w:r>
          </w:p>
        </w:tc>
      </w:tr>
      <w:tr w14:paraId="02F2078D">
        <w:tblPrEx>
          <w:tblCellMar>
            <w:top w:w="0" w:type="dxa"/>
            <w:left w:w="28" w:type="dxa"/>
            <w:bottom w:w="0" w:type="dxa"/>
            <w:right w:w="28" w:type="dxa"/>
          </w:tblCellMar>
        </w:tblPrEx>
        <w:trPr>
          <w:trHeight w:val="1375" w:hRule="atLeast"/>
        </w:trPr>
        <w:tc>
          <w:tcPr>
            <w:tcW w:w="0" w:type="auto"/>
            <w:vMerge w:val="continue"/>
            <w:tcBorders>
              <w:top w:val="nil"/>
              <w:left w:val="single" w:color="000000" w:sz="4" w:space="0"/>
              <w:bottom w:val="single" w:color="000000" w:sz="4" w:space="0"/>
              <w:right w:val="single" w:color="000000" w:sz="4" w:space="0"/>
            </w:tcBorders>
            <w:vAlign w:val="center"/>
          </w:tcPr>
          <w:p w14:paraId="41E6D8B6">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7AE79248">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3DC87BD5">
            <w:pPr>
              <w:widowControl/>
              <w:adjustRightInd/>
              <w:spacing w:line="240" w:lineRule="auto"/>
              <w:ind w:firstLine="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vAlign w:val="center"/>
          </w:tcPr>
          <w:p w14:paraId="3E239A68">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监测设备及型号</w:t>
            </w:r>
          </w:p>
        </w:tc>
        <w:tc>
          <w:tcPr>
            <w:tcW w:w="335" w:type="pct"/>
            <w:tcBorders>
              <w:top w:val="single" w:color="000000" w:sz="4" w:space="0"/>
              <w:left w:val="nil"/>
              <w:bottom w:val="single" w:color="000000" w:sz="4" w:space="0"/>
              <w:right w:val="single" w:color="000000" w:sz="4" w:space="0"/>
            </w:tcBorders>
            <w:vAlign w:val="center"/>
          </w:tcPr>
          <w:p w14:paraId="30D31233">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监测设备安装位置</w:t>
            </w:r>
          </w:p>
        </w:tc>
        <w:tc>
          <w:tcPr>
            <w:tcW w:w="207" w:type="pct"/>
            <w:tcBorders>
              <w:top w:val="single" w:color="000000" w:sz="4" w:space="0"/>
              <w:left w:val="nil"/>
              <w:bottom w:val="single" w:color="000000" w:sz="4" w:space="0"/>
              <w:right w:val="single" w:color="000000" w:sz="4" w:space="0"/>
            </w:tcBorders>
            <w:vAlign w:val="center"/>
          </w:tcPr>
          <w:p w14:paraId="76BFCA67">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监测频次</w:t>
            </w:r>
          </w:p>
        </w:tc>
        <w:tc>
          <w:tcPr>
            <w:tcW w:w="317" w:type="pct"/>
            <w:tcBorders>
              <w:top w:val="single" w:color="000000" w:sz="4" w:space="0"/>
              <w:left w:val="nil"/>
              <w:bottom w:val="single" w:color="000000" w:sz="4" w:space="0"/>
              <w:right w:val="single" w:color="000000" w:sz="4" w:space="0"/>
            </w:tcBorders>
            <w:vAlign w:val="center"/>
          </w:tcPr>
          <w:p w14:paraId="57B35AEE">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监测设备精度</w:t>
            </w:r>
          </w:p>
        </w:tc>
        <w:tc>
          <w:tcPr>
            <w:tcW w:w="389" w:type="pct"/>
            <w:tcBorders>
              <w:top w:val="single" w:color="000000" w:sz="4" w:space="0"/>
              <w:left w:val="nil"/>
              <w:bottom w:val="single" w:color="000000" w:sz="4" w:space="0"/>
              <w:right w:val="single" w:color="000000" w:sz="4" w:space="0"/>
            </w:tcBorders>
            <w:vAlign w:val="center"/>
          </w:tcPr>
          <w:p w14:paraId="0E074175">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规定的监测设备校准频次</w:t>
            </w:r>
          </w:p>
        </w:tc>
        <w:tc>
          <w:tcPr>
            <w:tcW w:w="0" w:type="auto"/>
            <w:vMerge w:val="continue"/>
            <w:tcBorders>
              <w:top w:val="single" w:color="000000" w:sz="4" w:space="0"/>
              <w:left w:val="nil"/>
              <w:bottom w:val="single" w:color="000000" w:sz="4" w:space="0"/>
              <w:right w:val="single" w:color="000000" w:sz="4" w:space="0"/>
            </w:tcBorders>
            <w:vAlign w:val="center"/>
          </w:tcPr>
          <w:p w14:paraId="52952B5D">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4C481E33">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1756C207">
            <w:pPr>
              <w:widowControl/>
              <w:adjustRightInd/>
              <w:spacing w:line="240" w:lineRule="auto"/>
              <w:ind w:firstLine="0"/>
              <w:rPr>
                <w:rFonts w:hint="eastAsia" w:ascii="宋体" w:hAnsi="宋体" w:eastAsia="宋体" w:cs="宋体"/>
                <w:sz w:val="18"/>
                <w:szCs w:val="18"/>
              </w:rPr>
            </w:pPr>
          </w:p>
        </w:tc>
      </w:tr>
      <w:tr w14:paraId="32CF7F4F">
        <w:tblPrEx>
          <w:tblCellMar>
            <w:top w:w="0" w:type="dxa"/>
            <w:left w:w="28" w:type="dxa"/>
            <w:bottom w:w="0" w:type="dxa"/>
            <w:right w:w="28" w:type="dxa"/>
          </w:tblCellMar>
        </w:tblPrEx>
        <w:trPr>
          <w:trHeight w:val="308" w:hRule="atLeast"/>
        </w:trPr>
        <w:tc>
          <w:tcPr>
            <w:tcW w:w="5000" w:type="pct"/>
            <w:gridSpan w:val="11"/>
            <w:tcBorders>
              <w:top w:val="single" w:color="000000" w:sz="4" w:space="0"/>
              <w:left w:val="single" w:color="000000" w:sz="4" w:space="0"/>
              <w:bottom w:val="single" w:color="000000" w:sz="4" w:space="0"/>
              <w:right w:val="single" w:color="000000" w:sz="4" w:space="0"/>
            </w:tcBorders>
          </w:tcPr>
          <w:p w14:paraId="46C0DCD4">
            <w:pPr>
              <w:pStyle w:val="70"/>
              <w:kinsoku w:val="0"/>
              <w:overflowPunct w:val="0"/>
              <w:spacing w:line="288" w:lineRule="exact"/>
              <w:rPr>
                <w:rFonts w:hint="eastAsia" w:ascii="宋体" w:hAnsi="宋体" w:eastAsia="宋体" w:cs="宋体"/>
                <w:position w:val="6"/>
                <w:sz w:val="18"/>
                <w:szCs w:val="18"/>
              </w:rPr>
            </w:pPr>
            <w:r>
              <w:rPr>
                <w:rFonts w:hint="eastAsia" w:ascii="宋体" w:hAnsi="宋体" w:eastAsia="宋体" w:cs="宋体"/>
                <w:sz w:val="18"/>
                <w:szCs w:val="18"/>
              </w:rPr>
              <w:t>化石燃料种类 A</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"file:///C:\\Users\\AY\\Desktop\\温室气体%20最新\\温室气体\\核算\\贵冶编制\\南昌会议\\铅、锌\\第一次草案-《温室气体排放核算与报告要求%20第XX部分：铅冶炼企业》20240407（正文）.doc" \l "bookmark21" </w:instrText>
            </w:r>
            <w:r>
              <w:rPr>
                <w:rFonts w:hint="eastAsia" w:ascii="宋体" w:hAnsi="宋体" w:eastAsia="宋体" w:cs="宋体"/>
                <w:sz w:val="18"/>
                <w:szCs w:val="18"/>
              </w:rPr>
              <w:fldChar w:fldCharType="separate"/>
            </w:r>
            <w:r>
              <w:rPr>
                <w:rStyle w:val="27"/>
                <w:rFonts w:hint="eastAsia" w:ascii="宋体" w:hAnsi="宋体" w:eastAsia="宋体" w:cs="宋体"/>
                <w:sz w:val="18"/>
                <w:szCs w:val="18"/>
              </w:rPr>
              <w:t>8</w:t>
            </w:r>
            <w:r>
              <w:rPr>
                <w:rStyle w:val="27"/>
                <w:rFonts w:hint="eastAsia" w:ascii="宋体" w:hAnsi="宋体" w:eastAsia="宋体" w:cs="宋体"/>
                <w:sz w:val="18"/>
                <w:szCs w:val="18"/>
              </w:rPr>
              <w:fldChar w:fldCharType="end"/>
            </w:r>
          </w:p>
        </w:tc>
      </w:tr>
      <w:tr w14:paraId="4A84BAA8">
        <w:tblPrEx>
          <w:tblCellMar>
            <w:top w:w="0" w:type="dxa"/>
            <w:left w:w="28" w:type="dxa"/>
            <w:bottom w:w="0" w:type="dxa"/>
            <w:right w:w="28" w:type="dxa"/>
          </w:tblCellMar>
        </w:tblPrEx>
        <w:trPr>
          <w:trHeight w:val="308" w:hRule="atLeast"/>
        </w:trPr>
        <w:tc>
          <w:tcPr>
            <w:tcW w:w="520" w:type="pct"/>
            <w:tcBorders>
              <w:top w:val="single" w:color="000000" w:sz="4" w:space="0"/>
              <w:left w:val="single" w:color="000000" w:sz="4" w:space="0"/>
              <w:bottom w:val="single" w:color="000000" w:sz="4" w:space="0"/>
              <w:right w:val="single" w:color="000000" w:sz="4" w:space="0"/>
            </w:tcBorders>
          </w:tcPr>
          <w:p w14:paraId="5987B029">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消耗量</w:t>
            </w:r>
          </w:p>
        </w:tc>
        <w:tc>
          <w:tcPr>
            <w:tcW w:w="230" w:type="pct"/>
            <w:tcBorders>
              <w:top w:val="single" w:color="000000" w:sz="4" w:space="0"/>
              <w:left w:val="nil"/>
              <w:bottom w:val="single" w:color="000000" w:sz="4" w:space="0"/>
              <w:right w:val="single" w:color="000000" w:sz="4" w:space="0"/>
            </w:tcBorders>
          </w:tcPr>
          <w:p w14:paraId="50A0FD6F">
            <w:pPr>
              <w:pStyle w:val="70"/>
              <w:kinsoku w:val="0"/>
              <w:overflowPunct w:val="0"/>
              <w:rPr>
                <w:rFonts w:hint="eastAsia" w:ascii="宋体" w:hAnsi="宋体" w:eastAsia="宋体" w:cs="宋体"/>
                <w:sz w:val="18"/>
                <w:szCs w:val="18"/>
              </w:rPr>
            </w:pPr>
          </w:p>
        </w:tc>
        <w:tc>
          <w:tcPr>
            <w:tcW w:w="1950" w:type="pct"/>
            <w:tcBorders>
              <w:top w:val="single" w:color="000000" w:sz="4" w:space="0"/>
              <w:left w:val="nil"/>
              <w:bottom w:val="single" w:color="000000" w:sz="4" w:space="0"/>
              <w:right w:val="single" w:color="000000" w:sz="4" w:space="0"/>
            </w:tcBorders>
          </w:tcPr>
          <w:p w14:paraId="57FFEB26">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75F23944">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5BFDD41B">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1168A37F">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5C73CDCA">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621E553C">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1F0889EB">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4FC6E5DC">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2315BD0A">
            <w:pPr>
              <w:pStyle w:val="70"/>
              <w:kinsoku w:val="0"/>
              <w:overflowPunct w:val="0"/>
              <w:rPr>
                <w:rFonts w:hint="eastAsia" w:ascii="宋体" w:hAnsi="宋体" w:eastAsia="宋体" w:cs="宋体"/>
                <w:sz w:val="18"/>
                <w:szCs w:val="18"/>
              </w:rPr>
            </w:pPr>
          </w:p>
        </w:tc>
      </w:tr>
      <w:tr w14:paraId="33E83304">
        <w:tblPrEx>
          <w:tblCellMar>
            <w:top w:w="0" w:type="dxa"/>
            <w:left w:w="28" w:type="dxa"/>
            <w:bottom w:w="0" w:type="dxa"/>
            <w:right w:w="28" w:type="dxa"/>
          </w:tblCellMar>
        </w:tblPrEx>
        <w:trPr>
          <w:trHeight w:val="307" w:hRule="atLeast"/>
        </w:trPr>
        <w:tc>
          <w:tcPr>
            <w:tcW w:w="520" w:type="pct"/>
            <w:tcBorders>
              <w:top w:val="single" w:color="000000" w:sz="4" w:space="0"/>
              <w:left w:val="single" w:color="000000" w:sz="4" w:space="0"/>
              <w:bottom w:val="single" w:color="000000" w:sz="4" w:space="0"/>
              <w:right w:val="single" w:color="000000" w:sz="4" w:space="0"/>
            </w:tcBorders>
          </w:tcPr>
          <w:p w14:paraId="4800D2B8">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低位发热值</w:t>
            </w:r>
          </w:p>
        </w:tc>
        <w:tc>
          <w:tcPr>
            <w:tcW w:w="230" w:type="pct"/>
            <w:tcBorders>
              <w:top w:val="single" w:color="000000" w:sz="4" w:space="0"/>
              <w:left w:val="nil"/>
              <w:bottom w:val="single" w:color="000000" w:sz="4" w:space="0"/>
              <w:right w:val="single" w:color="000000" w:sz="4" w:space="0"/>
            </w:tcBorders>
          </w:tcPr>
          <w:p w14:paraId="42840C9C">
            <w:pPr>
              <w:pStyle w:val="70"/>
              <w:kinsoku w:val="0"/>
              <w:overflowPunct w:val="0"/>
              <w:rPr>
                <w:rFonts w:hint="eastAsia" w:ascii="宋体" w:hAnsi="宋体" w:eastAsia="宋体" w:cs="宋体"/>
                <w:sz w:val="18"/>
                <w:szCs w:val="18"/>
              </w:rPr>
            </w:pPr>
          </w:p>
        </w:tc>
        <w:tc>
          <w:tcPr>
            <w:tcW w:w="1950" w:type="pct"/>
            <w:tcBorders>
              <w:top w:val="single" w:color="000000" w:sz="4" w:space="0"/>
              <w:left w:val="nil"/>
              <w:bottom w:val="single" w:color="000000" w:sz="4" w:space="0"/>
              <w:right w:val="single" w:color="000000" w:sz="4" w:space="0"/>
            </w:tcBorders>
          </w:tcPr>
          <w:p w14:paraId="4396F883">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4C3C0C2A">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0C9C90BC">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0B1E4B3E">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79DD21DD">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2EC06366">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2A52C667">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1F494245">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2EA26E0F">
            <w:pPr>
              <w:pStyle w:val="70"/>
              <w:kinsoku w:val="0"/>
              <w:overflowPunct w:val="0"/>
              <w:rPr>
                <w:rFonts w:hint="eastAsia" w:ascii="宋体" w:hAnsi="宋体" w:eastAsia="宋体" w:cs="宋体"/>
                <w:sz w:val="18"/>
                <w:szCs w:val="18"/>
              </w:rPr>
            </w:pPr>
          </w:p>
        </w:tc>
      </w:tr>
      <w:tr w14:paraId="3FFB2774">
        <w:tblPrEx>
          <w:tblCellMar>
            <w:top w:w="0" w:type="dxa"/>
            <w:left w:w="28" w:type="dxa"/>
            <w:bottom w:w="0" w:type="dxa"/>
            <w:right w:w="28" w:type="dxa"/>
          </w:tblCellMar>
        </w:tblPrEx>
        <w:trPr>
          <w:trHeight w:val="307" w:hRule="atLeast"/>
        </w:trPr>
        <w:tc>
          <w:tcPr>
            <w:tcW w:w="520" w:type="pct"/>
            <w:tcBorders>
              <w:top w:val="single" w:color="000000" w:sz="4" w:space="0"/>
              <w:left w:val="single" w:color="000000" w:sz="4" w:space="0"/>
              <w:bottom w:val="single" w:color="000000" w:sz="4" w:space="0"/>
              <w:right w:val="single" w:color="000000" w:sz="4" w:space="0"/>
            </w:tcBorders>
          </w:tcPr>
          <w:p w14:paraId="1EE1DF19">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单位热值含碳量</w:t>
            </w:r>
          </w:p>
        </w:tc>
        <w:tc>
          <w:tcPr>
            <w:tcW w:w="230" w:type="pct"/>
            <w:tcBorders>
              <w:top w:val="single" w:color="000000" w:sz="4" w:space="0"/>
              <w:left w:val="nil"/>
              <w:bottom w:val="single" w:color="000000" w:sz="4" w:space="0"/>
              <w:right w:val="single" w:color="000000" w:sz="4" w:space="0"/>
            </w:tcBorders>
          </w:tcPr>
          <w:p w14:paraId="679641FF">
            <w:pPr>
              <w:pStyle w:val="70"/>
              <w:kinsoku w:val="0"/>
              <w:overflowPunct w:val="0"/>
              <w:rPr>
                <w:rFonts w:hint="eastAsia" w:ascii="宋体" w:hAnsi="宋体" w:eastAsia="宋体" w:cs="宋体"/>
                <w:sz w:val="18"/>
                <w:szCs w:val="18"/>
              </w:rPr>
            </w:pPr>
          </w:p>
        </w:tc>
        <w:tc>
          <w:tcPr>
            <w:tcW w:w="1950" w:type="pct"/>
            <w:tcBorders>
              <w:top w:val="single" w:color="000000" w:sz="4" w:space="0"/>
              <w:left w:val="nil"/>
              <w:bottom w:val="single" w:color="000000" w:sz="4" w:space="0"/>
              <w:right w:val="single" w:color="000000" w:sz="4" w:space="0"/>
            </w:tcBorders>
          </w:tcPr>
          <w:p w14:paraId="5FEC86AC">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73231088">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5A69B2A0">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5B13E102">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7E8B65A7">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0B50E5C3">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1F9A2CAB">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3207B193">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1CE7D603">
            <w:pPr>
              <w:pStyle w:val="70"/>
              <w:kinsoku w:val="0"/>
              <w:overflowPunct w:val="0"/>
              <w:rPr>
                <w:rFonts w:hint="eastAsia" w:ascii="宋体" w:hAnsi="宋体" w:eastAsia="宋体" w:cs="宋体"/>
                <w:sz w:val="18"/>
                <w:szCs w:val="18"/>
              </w:rPr>
            </w:pPr>
          </w:p>
        </w:tc>
      </w:tr>
      <w:tr w14:paraId="1B185521">
        <w:trPr>
          <w:trHeight w:val="308" w:hRule="atLeast"/>
        </w:trPr>
        <w:tc>
          <w:tcPr>
            <w:tcW w:w="520" w:type="pct"/>
            <w:tcBorders>
              <w:top w:val="single" w:color="000000" w:sz="4" w:space="0"/>
              <w:left w:val="single" w:color="000000" w:sz="4" w:space="0"/>
              <w:bottom w:val="single" w:color="000000" w:sz="4" w:space="0"/>
              <w:right w:val="single" w:color="000000" w:sz="4" w:space="0"/>
            </w:tcBorders>
          </w:tcPr>
          <w:p w14:paraId="12897CD0">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碳氧化率</w:t>
            </w:r>
          </w:p>
        </w:tc>
        <w:tc>
          <w:tcPr>
            <w:tcW w:w="230" w:type="pct"/>
            <w:tcBorders>
              <w:top w:val="single" w:color="000000" w:sz="4" w:space="0"/>
              <w:left w:val="nil"/>
              <w:bottom w:val="single" w:color="000000" w:sz="4" w:space="0"/>
              <w:right w:val="single" w:color="000000" w:sz="4" w:space="0"/>
            </w:tcBorders>
          </w:tcPr>
          <w:p w14:paraId="4856FBBB">
            <w:pPr>
              <w:pStyle w:val="70"/>
              <w:kinsoku w:val="0"/>
              <w:overflowPunct w:val="0"/>
              <w:spacing w:line="203" w:lineRule="exact"/>
              <w:rPr>
                <w:rFonts w:hint="eastAsia" w:ascii="宋体" w:hAnsi="宋体" w:eastAsia="宋体" w:cs="宋体"/>
                <w:sz w:val="18"/>
                <w:szCs w:val="18"/>
              </w:rPr>
            </w:pPr>
            <w:r>
              <w:rPr>
                <w:rFonts w:hint="eastAsia" w:ascii="宋体" w:hAnsi="宋体" w:eastAsia="宋体" w:cs="宋体"/>
                <w:sz w:val="18"/>
                <w:szCs w:val="18"/>
              </w:rPr>
              <w:t>%</w:t>
            </w:r>
          </w:p>
        </w:tc>
        <w:tc>
          <w:tcPr>
            <w:tcW w:w="1950" w:type="pct"/>
            <w:tcBorders>
              <w:top w:val="single" w:color="000000" w:sz="4" w:space="0"/>
              <w:left w:val="nil"/>
              <w:bottom w:val="single" w:color="000000" w:sz="4" w:space="0"/>
              <w:right w:val="single" w:color="000000" w:sz="4" w:space="0"/>
            </w:tcBorders>
          </w:tcPr>
          <w:p w14:paraId="46DFAFF9">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4927AA9C">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02C4BFFF">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134302E5">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5C8BA678">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4AF1E148">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56F491C5">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4244D18F">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2A652554">
            <w:pPr>
              <w:pStyle w:val="70"/>
              <w:kinsoku w:val="0"/>
              <w:overflowPunct w:val="0"/>
              <w:rPr>
                <w:rFonts w:hint="eastAsia" w:ascii="宋体" w:hAnsi="宋体" w:eastAsia="宋体" w:cs="宋体"/>
                <w:sz w:val="18"/>
                <w:szCs w:val="18"/>
              </w:rPr>
            </w:pPr>
          </w:p>
        </w:tc>
      </w:tr>
      <w:tr w14:paraId="60893156">
        <w:tblPrEx>
          <w:tblCellMar>
            <w:top w:w="0" w:type="dxa"/>
            <w:left w:w="28" w:type="dxa"/>
            <w:bottom w:w="0" w:type="dxa"/>
            <w:right w:w="28" w:type="dxa"/>
          </w:tblCellMar>
        </w:tblPrEx>
        <w:trPr>
          <w:trHeight w:val="307" w:hRule="atLeast"/>
        </w:trPr>
        <w:tc>
          <w:tcPr>
            <w:tcW w:w="5000" w:type="pct"/>
            <w:gridSpan w:val="11"/>
            <w:tcBorders>
              <w:top w:val="single" w:color="000000" w:sz="4" w:space="0"/>
              <w:left w:val="single" w:color="000000" w:sz="4" w:space="0"/>
              <w:bottom w:val="single" w:color="000000" w:sz="4" w:space="0"/>
              <w:right w:val="single" w:color="000000" w:sz="4" w:space="0"/>
            </w:tcBorders>
          </w:tcPr>
          <w:p w14:paraId="701F2C19">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化石燃料种类 B</w:t>
            </w:r>
          </w:p>
        </w:tc>
      </w:tr>
      <w:tr w14:paraId="23449350">
        <w:tblPrEx>
          <w:tblCellMar>
            <w:top w:w="0" w:type="dxa"/>
            <w:left w:w="28" w:type="dxa"/>
            <w:bottom w:w="0" w:type="dxa"/>
            <w:right w:w="28" w:type="dxa"/>
          </w:tblCellMar>
        </w:tblPrEx>
        <w:trPr>
          <w:trHeight w:val="307" w:hRule="atLeast"/>
        </w:trPr>
        <w:tc>
          <w:tcPr>
            <w:tcW w:w="520" w:type="pct"/>
            <w:tcBorders>
              <w:top w:val="single" w:color="000000" w:sz="4" w:space="0"/>
              <w:left w:val="single" w:color="000000" w:sz="4" w:space="0"/>
              <w:bottom w:val="single" w:color="000000" w:sz="4" w:space="0"/>
              <w:right w:val="single" w:color="000000" w:sz="4" w:space="0"/>
            </w:tcBorders>
          </w:tcPr>
          <w:p w14:paraId="38DBDD93">
            <w:pPr>
              <w:pStyle w:val="70"/>
              <w:kinsoku w:val="0"/>
              <w:overflowPunct w:val="0"/>
              <w:spacing w:line="287" w:lineRule="exact"/>
              <w:rPr>
                <w:rFonts w:hint="eastAsia" w:ascii="宋体" w:hAnsi="宋体" w:eastAsia="宋体" w:cs="宋体"/>
                <w:sz w:val="18"/>
                <w:szCs w:val="18"/>
              </w:rPr>
            </w:pPr>
            <w:r>
              <w:rPr>
                <w:rFonts w:hint="eastAsia" w:ascii="宋体" w:hAnsi="宋体" w:eastAsia="宋体" w:cs="宋体"/>
                <w:sz w:val="18"/>
                <w:szCs w:val="18"/>
              </w:rPr>
              <w:t>消耗量</w:t>
            </w:r>
          </w:p>
        </w:tc>
        <w:tc>
          <w:tcPr>
            <w:tcW w:w="230" w:type="pct"/>
            <w:tcBorders>
              <w:top w:val="single" w:color="000000" w:sz="4" w:space="0"/>
              <w:left w:val="nil"/>
              <w:bottom w:val="single" w:color="000000" w:sz="4" w:space="0"/>
              <w:right w:val="single" w:color="000000" w:sz="4" w:space="0"/>
            </w:tcBorders>
          </w:tcPr>
          <w:p w14:paraId="7D688ECB">
            <w:pPr>
              <w:pStyle w:val="70"/>
              <w:kinsoku w:val="0"/>
              <w:overflowPunct w:val="0"/>
              <w:rPr>
                <w:rFonts w:hint="eastAsia" w:ascii="宋体" w:hAnsi="宋体" w:eastAsia="宋体" w:cs="宋体"/>
                <w:sz w:val="18"/>
                <w:szCs w:val="18"/>
              </w:rPr>
            </w:pPr>
          </w:p>
        </w:tc>
        <w:tc>
          <w:tcPr>
            <w:tcW w:w="1950" w:type="pct"/>
            <w:tcBorders>
              <w:top w:val="single" w:color="000000" w:sz="4" w:space="0"/>
              <w:left w:val="nil"/>
              <w:bottom w:val="single" w:color="000000" w:sz="4" w:space="0"/>
              <w:right w:val="single" w:color="000000" w:sz="4" w:space="0"/>
            </w:tcBorders>
          </w:tcPr>
          <w:p w14:paraId="5DE4E9DE">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1472F830">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7914E4F5">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37E2850F">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6BC38BD6">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3087E5D7">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75289FAC">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50759A27">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3CF4002B">
            <w:pPr>
              <w:pStyle w:val="70"/>
              <w:kinsoku w:val="0"/>
              <w:overflowPunct w:val="0"/>
              <w:rPr>
                <w:rFonts w:hint="eastAsia" w:ascii="宋体" w:hAnsi="宋体" w:eastAsia="宋体" w:cs="宋体"/>
                <w:sz w:val="18"/>
                <w:szCs w:val="18"/>
              </w:rPr>
            </w:pPr>
          </w:p>
        </w:tc>
      </w:tr>
      <w:tr w14:paraId="3C7E0870">
        <w:tblPrEx>
          <w:tblCellMar>
            <w:top w:w="0" w:type="dxa"/>
            <w:left w:w="28" w:type="dxa"/>
            <w:bottom w:w="0" w:type="dxa"/>
            <w:right w:w="28" w:type="dxa"/>
          </w:tblCellMar>
        </w:tblPrEx>
        <w:trPr>
          <w:trHeight w:val="307" w:hRule="atLeast"/>
        </w:trPr>
        <w:tc>
          <w:tcPr>
            <w:tcW w:w="520" w:type="pct"/>
            <w:tcBorders>
              <w:top w:val="single" w:color="000000" w:sz="4" w:space="0"/>
              <w:left w:val="single" w:color="000000" w:sz="4" w:space="0"/>
              <w:bottom w:val="single" w:color="000000" w:sz="4" w:space="0"/>
              <w:right w:val="single" w:color="000000" w:sz="4" w:space="0"/>
            </w:tcBorders>
          </w:tcPr>
          <w:p w14:paraId="548A38DD">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低位发热值</w:t>
            </w:r>
          </w:p>
        </w:tc>
        <w:tc>
          <w:tcPr>
            <w:tcW w:w="230" w:type="pct"/>
            <w:tcBorders>
              <w:top w:val="single" w:color="000000" w:sz="4" w:space="0"/>
              <w:left w:val="nil"/>
              <w:bottom w:val="single" w:color="000000" w:sz="4" w:space="0"/>
              <w:right w:val="single" w:color="000000" w:sz="4" w:space="0"/>
            </w:tcBorders>
          </w:tcPr>
          <w:p w14:paraId="0D3ECEC4">
            <w:pPr>
              <w:pStyle w:val="70"/>
              <w:kinsoku w:val="0"/>
              <w:overflowPunct w:val="0"/>
              <w:rPr>
                <w:rFonts w:hint="eastAsia" w:ascii="宋体" w:hAnsi="宋体" w:eastAsia="宋体" w:cs="宋体"/>
                <w:sz w:val="18"/>
                <w:szCs w:val="18"/>
              </w:rPr>
            </w:pPr>
          </w:p>
        </w:tc>
        <w:tc>
          <w:tcPr>
            <w:tcW w:w="1950" w:type="pct"/>
            <w:tcBorders>
              <w:top w:val="single" w:color="000000" w:sz="4" w:space="0"/>
              <w:left w:val="nil"/>
              <w:bottom w:val="single" w:color="000000" w:sz="4" w:space="0"/>
              <w:right w:val="single" w:color="000000" w:sz="4" w:space="0"/>
            </w:tcBorders>
          </w:tcPr>
          <w:p w14:paraId="036641FE">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6AA45786">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14B5449D">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474ED945">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7A729265">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462D0062">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7E24D993">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0DEBEA75">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1930CB50">
            <w:pPr>
              <w:pStyle w:val="70"/>
              <w:kinsoku w:val="0"/>
              <w:overflowPunct w:val="0"/>
              <w:rPr>
                <w:rFonts w:hint="eastAsia" w:ascii="宋体" w:hAnsi="宋体" w:eastAsia="宋体" w:cs="宋体"/>
                <w:sz w:val="18"/>
                <w:szCs w:val="18"/>
              </w:rPr>
            </w:pPr>
          </w:p>
        </w:tc>
      </w:tr>
      <w:tr w14:paraId="6E0C7BDB">
        <w:tblPrEx>
          <w:tblCellMar>
            <w:top w:w="0" w:type="dxa"/>
            <w:left w:w="28" w:type="dxa"/>
            <w:bottom w:w="0" w:type="dxa"/>
            <w:right w:w="28" w:type="dxa"/>
          </w:tblCellMar>
        </w:tblPrEx>
        <w:trPr>
          <w:trHeight w:val="307" w:hRule="atLeast"/>
        </w:trPr>
        <w:tc>
          <w:tcPr>
            <w:tcW w:w="520" w:type="pct"/>
            <w:tcBorders>
              <w:top w:val="single" w:color="000000" w:sz="4" w:space="0"/>
              <w:left w:val="single" w:color="000000" w:sz="4" w:space="0"/>
              <w:bottom w:val="single" w:color="000000" w:sz="4" w:space="0"/>
              <w:right w:val="single" w:color="000000" w:sz="4" w:space="0"/>
            </w:tcBorders>
          </w:tcPr>
          <w:p w14:paraId="25AA43BC">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单位热值含碳量</w:t>
            </w:r>
          </w:p>
        </w:tc>
        <w:tc>
          <w:tcPr>
            <w:tcW w:w="230" w:type="pct"/>
            <w:tcBorders>
              <w:top w:val="single" w:color="000000" w:sz="4" w:space="0"/>
              <w:left w:val="nil"/>
              <w:bottom w:val="single" w:color="000000" w:sz="4" w:space="0"/>
              <w:right w:val="single" w:color="000000" w:sz="4" w:space="0"/>
            </w:tcBorders>
          </w:tcPr>
          <w:p w14:paraId="1768D4A7">
            <w:pPr>
              <w:pStyle w:val="70"/>
              <w:kinsoku w:val="0"/>
              <w:overflowPunct w:val="0"/>
              <w:rPr>
                <w:rFonts w:hint="eastAsia" w:ascii="宋体" w:hAnsi="宋体" w:eastAsia="宋体" w:cs="宋体"/>
                <w:sz w:val="18"/>
                <w:szCs w:val="18"/>
              </w:rPr>
            </w:pPr>
          </w:p>
        </w:tc>
        <w:tc>
          <w:tcPr>
            <w:tcW w:w="1950" w:type="pct"/>
            <w:tcBorders>
              <w:top w:val="single" w:color="000000" w:sz="4" w:space="0"/>
              <w:left w:val="nil"/>
              <w:bottom w:val="single" w:color="000000" w:sz="4" w:space="0"/>
              <w:right w:val="single" w:color="000000" w:sz="4" w:space="0"/>
            </w:tcBorders>
          </w:tcPr>
          <w:p w14:paraId="2137F30D">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451B55C7">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29953E9C">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26DDBD5B">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6B3BEF6A">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0506582B">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47718A95">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1BA049B0">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06AD51D0">
            <w:pPr>
              <w:pStyle w:val="70"/>
              <w:kinsoku w:val="0"/>
              <w:overflowPunct w:val="0"/>
              <w:rPr>
                <w:rFonts w:hint="eastAsia" w:ascii="宋体" w:hAnsi="宋体" w:eastAsia="宋体" w:cs="宋体"/>
                <w:sz w:val="18"/>
                <w:szCs w:val="18"/>
              </w:rPr>
            </w:pPr>
          </w:p>
        </w:tc>
      </w:tr>
      <w:tr w14:paraId="734219E1">
        <w:tblPrEx>
          <w:tblCellMar>
            <w:top w:w="0" w:type="dxa"/>
            <w:left w:w="28" w:type="dxa"/>
            <w:bottom w:w="0" w:type="dxa"/>
            <w:right w:w="28" w:type="dxa"/>
          </w:tblCellMar>
        </w:tblPrEx>
        <w:trPr>
          <w:trHeight w:val="308" w:hRule="atLeast"/>
        </w:trPr>
        <w:tc>
          <w:tcPr>
            <w:tcW w:w="520" w:type="pct"/>
            <w:tcBorders>
              <w:top w:val="single" w:color="000000" w:sz="4" w:space="0"/>
              <w:left w:val="single" w:color="000000" w:sz="4" w:space="0"/>
              <w:bottom w:val="single" w:color="000000" w:sz="4" w:space="0"/>
              <w:right w:val="single" w:color="000000" w:sz="4" w:space="0"/>
            </w:tcBorders>
          </w:tcPr>
          <w:p w14:paraId="059122B6">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含碳量</w:t>
            </w:r>
          </w:p>
        </w:tc>
        <w:tc>
          <w:tcPr>
            <w:tcW w:w="230" w:type="pct"/>
            <w:tcBorders>
              <w:top w:val="single" w:color="000000" w:sz="4" w:space="0"/>
              <w:left w:val="nil"/>
              <w:bottom w:val="single" w:color="000000" w:sz="4" w:space="0"/>
              <w:right w:val="single" w:color="000000" w:sz="4" w:space="0"/>
            </w:tcBorders>
          </w:tcPr>
          <w:p w14:paraId="489AF833">
            <w:pPr>
              <w:pStyle w:val="70"/>
              <w:kinsoku w:val="0"/>
              <w:overflowPunct w:val="0"/>
              <w:rPr>
                <w:rFonts w:hint="eastAsia" w:ascii="宋体" w:hAnsi="宋体" w:eastAsia="宋体" w:cs="宋体"/>
                <w:sz w:val="18"/>
                <w:szCs w:val="18"/>
              </w:rPr>
            </w:pPr>
          </w:p>
        </w:tc>
        <w:tc>
          <w:tcPr>
            <w:tcW w:w="1950" w:type="pct"/>
            <w:tcBorders>
              <w:top w:val="single" w:color="000000" w:sz="4" w:space="0"/>
              <w:left w:val="nil"/>
              <w:bottom w:val="single" w:color="000000" w:sz="4" w:space="0"/>
              <w:right w:val="single" w:color="000000" w:sz="4" w:space="0"/>
            </w:tcBorders>
          </w:tcPr>
          <w:p w14:paraId="22154374">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304DD61D">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0A7F454F">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7FC9141D">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28CC1284">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3D9EB481">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7A6B3786">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1B5B1A24">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2DE520B7">
            <w:pPr>
              <w:pStyle w:val="70"/>
              <w:kinsoku w:val="0"/>
              <w:overflowPunct w:val="0"/>
              <w:rPr>
                <w:rFonts w:hint="eastAsia" w:ascii="宋体" w:hAnsi="宋体" w:eastAsia="宋体" w:cs="宋体"/>
                <w:sz w:val="18"/>
                <w:szCs w:val="18"/>
              </w:rPr>
            </w:pPr>
          </w:p>
        </w:tc>
      </w:tr>
      <w:tr w14:paraId="5A988B5B">
        <w:tblPrEx>
          <w:tblCellMar>
            <w:top w:w="0" w:type="dxa"/>
            <w:left w:w="28" w:type="dxa"/>
            <w:bottom w:w="0" w:type="dxa"/>
            <w:right w:w="28" w:type="dxa"/>
          </w:tblCellMar>
        </w:tblPrEx>
        <w:trPr>
          <w:trHeight w:val="307" w:hRule="atLeast"/>
        </w:trPr>
        <w:tc>
          <w:tcPr>
            <w:tcW w:w="520" w:type="pct"/>
            <w:tcBorders>
              <w:top w:val="single" w:color="000000" w:sz="4" w:space="0"/>
              <w:left w:val="single" w:color="000000" w:sz="4" w:space="0"/>
              <w:bottom w:val="single" w:color="000000" w:sz="4" w:space="0"/>
              <w:right w:val="single" w:color="000000" w:sz="4" w:space="0"/>
            </w:tcBorders>
          </w:tcPr>
          <w:p w14:paraId="6786973C">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碳氧化率</w:t>
            </w:r>
          </w:p>
        </w:tc>
        <w:tc>
          <w:tcPr>
            <w:tcW w:w="230" w:type="pct"/>
            <w:tcBorders>
              <w:top w:val="single" w:color="000000" w:sz="4" w:space="0"/>
              <w:left w:val="nil"/>
              <w:bottom w:val="single" w:color="000000" w:sz="4" w:space="0"/>
              <w:right w:val="single" w:color="000000" w:sz="4" w:space="0"/>
            </w:tcBorders>
          </w:tcPr>
          <w:p w14:paraId="649F84F6">
            <w:pPr>
              <w:pStyle w:val="70"/>
              <w:kinsoku w:val="0"/>
              <w:overflowPunct w:val="0"/>
              <w:spacing w:line="204" w:lineRule="exact"/>
              <w:rPr>
                <w:rFonts w:hint="eastAsia" w:ascii="宋体" w:hAnsi="宋体" w:eastAsia="宋体" w:cs="宋体"/>
                <w:sz w:val="18"/>
                <w:szCs w:val="18"/>
              </w:rPr>
            </w:pPr>
            <w:r>
              <w:rPr>
                <w:rFonts w:hint="eastAsia" w:ascii="宋体" w:hAnsi="宋体" w:eastAsia="宋体" w:cs="宋体"/>
                <w:sz w:val="18"/>
                <w:szCs w:val="18"/>
              </w:rPr>
              <w:t>%</w:t>
            </w:r>
          </w:p>
        </w:tc>
        <w:tc>
          <w:tcPr>
            <w:tcW w:w="1950" w:type="pct"/>
            <w:tcBorders>
              <w:top w:val="single" w:color="000000" w:sz="4" w:space="0"/>
              <w:left w:val="nil"/>
              <w:bottom w:val="single" w:color="000000" w:sz="4" w:space="0"/>
              <w:right w:val="single" w:color="000000" w:sz="4" w:space="0"/>
            </w:tcBorders>
          </w:tcPr>
          <w:p w14:paraId="23F1532B">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720C4328">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6CD1F473">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7351FB44">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22BE1339">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0C7D93CE">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15F85892">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3A76EF97">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330A7C54">
            <w:pPr>
              <w:pStyle w:val="70"/>
              <w:kinsoku w:val="0"/>
              <w:overflowPunct w:val="0"/>
              <w:rPr>
                <w:rFonts w:hint="eastAsia" w:ascii="宋体" w:hAnsi="宋体" w:eastAsia="宋体" w:cs="宋体"/>
                <w:sz w:val="18"/>
                <w:szCs w:val="18"/>
              </w:rPr>
            </w:pPr>
          </w:p>
        </w:tc>
      </w:tr>
      <w:tr w14:paraId="55038328">
        <w:tblPrEx>
          <w:tblCellMar>
            <w:top w:w="0" w:type="dxa"/>
            <w:left w:w="28" w:type="dxa"/>
            <w:bottom w:w="0" w:type="dxa"/>
            <w:right w:w="28" w:type="dxa"/>
          </w:tblCellMar>
        </w:tblPrEx>
        <w:trPr>
          <w:trHeight w:val="308" w:hRule="atLeast"/>
        </w:trPr>
        <w:tc>
          <w:tcPr>
            <w:tcW w:w="5000" w:type="pct"/>
            <w:gridSpan w:val="11"/>
            <w:tcBorders>
              <w:top w:val="single" w:color="000000" w:sz="4" w:space="0"/>
              <w:left w:val="single" w:color="000000" w:sz="4" w:space="0"/>
              <w:bottom w:val="single" w:color="000000" w:sz="4" w:space="0"/>
              <w:right w:val="single" w:color="000000" w:sz="4" w:space="0"/>
            </w:tcBorders>
          </w:tcPr>
          <w:p w14:paraId="0FFCADE1">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燃料种类 C</w:t>
            </w:r>
          </w:p>
        </w:tc>
      </w:tr>
      <w:tr w14:paraId="4E30D82E">
        <w:tblPrEx>
          <w:tblCellMar>
            <w:top w:w="0" w:type="dxa"/>
            <w:left w:w="28" w:type="dxa"/>
            <w:bottom w:w="0" w:type="dxa"/>
            <w:right w:w="28" w:type="dxa"/>
          </w:tblCellMar>
        </w:tblPrEx>
        <w:trPr>
          <w:trHeight w:val="215" w:hRule="atLeast"/>
        </w:trPr>
        <w:tc>
          <w:tcPr>
            <w:tcW w:w="520" w:type="pct"/>
            <w:tcBorders>
              <w:top w:val="single" w:color="000000" w:sz="4" w:space="0"/>
              <w:left w:val="single" w:color="000000" w:sz="4" w:space="0"/>
              <w:bottom w:val="single" w:color="000000" w:sz="4" w:space="0"/>
              <w:right w:val="single" w:color="000000" w:sz="4" w:space="0"/>
            </w:tcBorders>
          </w:tcPr>
          <w:p w14:paraId="46DF26F4">
            <w:pPr>
              <w:pStyle w:val="70"/>
              <w:kinsoku w:val="0"/>
              <w:overflowPunct w:val="0"/>
              <w:spacing w:line="196" w:lineRule="exact"/>
              <w:rPr>
                <w:rFonts w:hint="eastAsia" w:ascii="宋体" w:hAnsi="宋体" w:eastAsia="宋体" w:cs="宋体"/>
                <w:sz w:val="18"/>
                <w:szCs w:val="18"/>
              </w:rPr>
            </w:pPr>
            <w:r>
              <w:rPr>
                <w:rFonts w:hint="eastAsia" w:ascii="宋体" w:hAnsi="宋体" w:eastAsia="宋体" w:cs="宋体"/>
                <w:sz w:val="18"/>
                <w:szCs w:val="18"/>
              </w:rPr>
              <w:t>……</w:t>
            </w:r>
          </w:p>
        </w:tc>
        <w:tc>
          <w:tcPr>
            <w:tcW w:w="230" w:type="pct"/>
            <w:tcBorders>
              <w:top w:val="single" w:color="000000" w:sz="4" w:space="0"/>
              <w:left w:val="nil"/>
              <w:bottom w:val="single" w:color="000000" w:sz="4" w:space="0"/>
              <w:right w:val="single" w:color="000000" w:sz="4" w:space="0"/>
            </w:tcBorders>
          </w:tcPr>
          <w:p w14:paraId="7B9782C0">
            <w:pPr>
              <w:pStyle w:val="70"/>
              <w:kinsoku w:val="0"/>
              <w:overflowPunct w:val="0"/>
              <w:rPr>
                <w:rFonts w:hint="eastAsia" w:ascii="宋体" w:hAnsi="宋体" w:eastAsia="宋体" w:cs="宋体"/>
                <w:sz w:val="18"/>
                <w:szCs w:val="18"/>
              </w:rPr>
            </w:pPr>
          </w:p>
        </w:tc>
        <w:tc>
          <w:tcPr>
            <w:tcW w:w="1950" w:type="pct"/>
            <w:tcBorders>
              <w:top w:val="single" w:color="000000" w:sz="4" w:space="0"/>
              <w:left w:val="nil"/>
              <w:bottom w:val="single" w:color="000000" w:sz="4" w:space="0"/>
              <w:right w:val="single" w:color="000000" w:sz="4" w:space="0"/>
            </w:tcBorders>
          </w:tcPr>
          <w:p w14:paraId="6DD770BA">
            <w:pPr>
              <w:pStyle w:val="70"/>
              <w:kinsoku w:val="0"/>
              <w:overflowPunct w:val="0"/>
              <w:rPr>
                <w:rFonts w:hint="eastAsia" w:ascii="宋体" w:hAnsi="宋体" w:eastAsia="宋体" w:cs="宋体"/>
                <w:sz w:val="18"/>
                <w:szCs w:val="18"/>
              </w:rPr>
            </w:pPr>
          </w:p>
        </w:tc>
        <w:tc>
          <w:tcPr>
            <w:tcW w:w="311" w:type="pct"/>
            <w:tcBorders>
              <w:top w:val="single" w:color="000000" w:sz="4" w:space="0"/>
              <w:left w:val="nil"/>
              <w:bottom w:val="single" w:color="000000" w:sz="4" w:space="0"/>
              <w:right w:val="single" w:color="000000" w:sz="4" w:space="0"/>
            </w:tcBorders>
          </w:tcPr>
          <w:p w14:paraId="2645D6BE">
            <w:pPr>
              <w:pStyle w:val="70"/>
              <w:kinsoku w:val="0"/>
              <w:overflowPunct w:val="0"/>
              <w:rPr>
                <w:rFonts w:hint="eastAsia" w:ascii="宋体" w:hAnsi="宋体" w:eastAsia="宋体" w:cs="宋体"/>
                <w:sz w:val="18"/>
                <w:szCs w:val="18"/>
              </w:rPr>
            </w:pPr>
          </w:p>
        </w:tc>
        <w:tc>
          <w:tcPr>
            <w:tcW w:w="335" w:type="pct"/>
            <w:tcBorders>
              <w:top w:val="single" w:color="000000" w:sz="4" w:space="0"/>
              <w:left w:val="nil"/>
              <w:bottom w:val="single" w:color="000000" w:sz="4" w:space="0"/>
              <w:right w:val="single" w:color="000000" w:sz="4" w:space="0"/>
            </w:tcBorders>
          </w:tcPr>
          <w:p w14:paraId="3395EA3C">
            <w:pPr>
              <w:pStyle w:val="70"/>
              <w:kinsoku w:val="0"/>
              <w:overflowPunct w:val="0"/>
              <w:rPr>
                <w:rFonts w:hint="eastAsia" w:ascii="宋体" w:hAnsi="宋体" w:eastAsia="宋体" w:cs="宋体"/>
                <w:sz w:val="18"/>
                <w:szCs w:val="18"/>
              </w:rPr>
            </w:pPr>
          </w:p>
        </w:tc>
        <w:tc>
          <w:tcPr>
            <w:tcW w:w="207" w:type="pct"/>
            <w:tcBorders>
              <w:top w:val="single" w:color="000000" w:sz="4" w:space="0"/>
              <w:left w:val="nil"/>
              <w:bottom w:val="single" w:color="000000" w:sz="4" w:space="0"/>
              <w:right w:val="single" w:color="000000" w:sz="4" w:space="0"/>
            </w:tcBorders>
          </w:tcPr>
          <w:p w14:paraId="56C8CF22">
            <w:pPr>
              <w:pStyle w:val="70"/>
              <w:kinsoku w:val="0"/>
              <w:overflowPunct w:val="0"/>
              <w:rPr>
                <w:rFonts w:hint="eastAsia" w:ascii="宋体" w:hAnsi="宋体" w:eastAsia="宋体" w:cs="宋体"/>
                <w:sz w:val="18"/>
                <w:szCs w:val="18"/>
              </w:rPr>
            </w:pPr>
          </w:p>
        </w:tc>
        <w:tc>
          <w:tcPr>
            <w:tcW w:w="317" w:type="pct"/>
            <w:tcBorders>
              <w:top w:val="single" w:color="000000" w:sz="4" w:space="0"/>
              <w:left w:val="nil"/>
              <w:bottom w:val="single" w:color="000000" w:sz="4" w:space="0"/>
              <w:right w:val="single" w:color="000000" w:sz="4" w:space="0"/>
            </w:tcBorders>
          </w:tcPr>
          <w:p w14:paraId="712BD5A0">
            <w:pPr>
              <w:pStyle w:val="70"/>
              <w:kinsoku w:val="0"/>
              <w:overflowPunct w:val="0"/>
              <w:rPr>
                <w:rFonts w:hint="eastAsia" w:ascii="宋体" w:hAnsi="宋体" w:eastAsia="宋体" w:cs="宋体"/>
                <w:sz w:val="18"/>
                <w:szCs w:val="18"/>
              </w:rPr>
            </w:pPr>
          </w:p>
        </w:tc>
        <w:tc>
          <w:tcPr>
            <w:tcW w:w="389" w:type="pct"/>
            <w:tcBorders>
              <w:top w:val="single" w:color="000000" w:sz="4" w:space="0"/>
              <w:left w:val="nil"/>
              <w:bottom w:val="single" w:color="000000" w:sz="4" w:space="0"/>
              <w:right w:val="single" w:color="000000" w:sz="4" w:space="0"/>
            </w:tcBorders>
          </w:tcPr>
          <w:p w14:paraId="63BC8B80">
            <w:pPr>
              <w:pStyle w:val="70"/>
              <w:kinsoku w:val="0"/>
              <w:overflowPunct w:val="0"/>
              <w:rPr>
                <w:rFonts w:hint="eastAsia" w:ascii="宋体" w:hAnsi="宋体" w:eastAsia="宋体" w:cs="宋体"/>
                <w:sz w:val="18"/>
                <w:szCs w:val="18"/>
              </w:rPr>
            </w:pPr>
          </w:p>
        </w:tc>
        <w:tc>
          <w:tcPr>
            <w:tcW w:w="269" w:type="pct"/>
            <w:tcBorders>
              <w:top w:val="single" w:color="000000" w:sz="4" w:space="0"/>
              <w:left w:val="nil"/>
              <w:bottom w:val="single" w:color="000000" w:sz="4" w:space="0"/>
              <w:right w:val="single" w:color="000000" w:sz="4" w:space="0"/>
            </w:tcBorders>
          </w:tcPr>
          <w:p w14:paraId="3BD4BD6E">
            <w:pPr>
              <w:pStyle w:val="70"/>
              <w:kinsoku w:val="0"/>
              <w:overflowPunct w:val="0"/>
              <w:rPr>
                <w:rFonts w:hint="eastAsia" w:ascii="宋体" w:hAnsi="宋体" w:eastAsia="宋体" w:cs="宋体"/>
                <w:sz w:val="18"/>
                <w:szCs w:val="18"/>
              </w:rPr>
            </w:pPr>
          </w:p>
        </w:tc>
        <w:tc>
          <w:tcPr>
            <w:tcW w:w="264" w:type="pct"/>
            <w:tcBorders>
              <w:top w:val="single" w:color="000000" w:sz="4" w:space="0"/>
              <w:left w:val="nil"/>
              <w:bottom w:val="single" w:color="000000" w:sz="4" w:space="0"/>
              <w:right w:val="single" w:color="000000" w:sz="4" w:space="0"/>
            </w:tcBorders>
          </w:tcPr>
          <w:p w14:paraId="2FA9435B">
            <w:pPr>
              <w:pStyle w:val="70"/>
              <w:kinsoku w:val="0"/>
              <w:overflowPunct w:val="0"/>
              <w:rPr>
                <w:rFonts w:hint="eastAsia" w:ascii="宋体" w:hAnsi="宋体" w:eastAsia="宋体" w:cs="宋体"/>
                <w:sz w:val="18"/>
                <w:szCs w:val="18"/>
              </w:rPr>
            </w:pPr>
          </w:p>
        </w:tc>
        <w:tc>
          <w:tcPr>
            <w:tcW w:w="208" w:type="pct"/>
            <w:tcBorders>
              <w:top w:val="single" w:color="000000" w:sz="4" w:space="0"/>
              <w:left w:val="nil"/>
              <w:bottom w:val="single" w:color="000000" w:sz="4" w:space="0"/>
              <w:right w:val="single" w:color="000000" w:sz="4" w:space="0"/>
            </w:tcBorders>
          </w:tcPr>
          <w:p w14:paraId="67828FDD">
            <w:pPr>
              <w:pStyle w:val="70"/>
              <w:kinsoku w:val="0"/>
              <w:overflowPunct w:val="0"/>
              <w:rPr>
                <w:rFonts w:hint="eastAsia" w:ascii="宋体" w:hAnsi="宋体" w:eastAsia="宋体" w:cs="宋体"/>
                <w:sz w:val="18"/>
                <w:szCs w:val="18"/>
              </w:rPr>
            </w:pPr>
          </w:p>
        </w:tc>
      </w:tr>
    </w:tbl>
    <w:p w14:paraId="0BA83EB4">
      <w:pPr>
        <w:pStyle w:val="10"/>
        <w:kinsoku w:val="0"/>
        <w:overflowPunct w:val="0"/>
        <w:spacing w:line="319" w:lineRule="exact"/>
        <w:ind w:firstLine="360"/>
        <w:rPr>
          <w:rFonts w:hint="eastAsia" w:ascii="宋体" w:hAnsi="宋体" w:eastAsia="宋体" w:cs="宋体"/>
          <w:kern w:val="2"/>
          <w:sz w:val="18"/>
          <w:szCs w:val="18"/>
        </w:rPr>
      </w:pPr>
      <w:bookmarkStart w:id="14" w:name="_bookmark20"/>
      <w:bookmarkEnd w:id="14"/>
      <w:r>
        <w:rPr>
          <w:rFonts w:hint="eastAsia" w:ascii="宋体" w:hAnsi="宋体" w:eastAsia="宋体" w:cs="宋体"/>
          <w:sz w:val="18"/>
          <w:szCs w:val="18"/>
          <w:vertAlign w:val="superscript"/>
        </w:rPr>
        <w:t>7</w:t>
      </w:r>
      <w:r>
        <w:rPr>
          <w:rFonts w:hint="eastAsia" w:ascii="宋体" w:hAnsi="宋体" w:eastAsia="宋体" w:cs="宋体"/>
          <w:sz w:val="18"/>
          <w:szCs w:val="18"/>
        </w:rPr>
        <w:t>如果报告数据是由若干个参数通过一定的计算方法计算得出，需要填写计算公式以及计算公式中的每一个参数的获取方式。</w:t>
      </w:r>
    </w:p>
    <w:p w14:paraId="58880C6F">
      <w:pPr>
        <w:ind w:firstLine="360"/>
        <w:rPr>
          <w:rFonts w:hint="eastAsia" w:ascii="宋体" w:hAnsi="宋体" w:eastAsia="宋体" w:cs="宋体"/>
          <w:sz w:val="18"/>
          <w:szCs w:val="18"/>
        </w:rPr>
      </w:pPr>
      <w:bookmarkStart w:id="15" w:name="_bookmark21"/>
      <w:bookmarkEnd w:id="15"/>
      <w:r>
        <w:rPr>
          <w:rFonts w:hint="eastAsia" w:ascii="宋体" w:hAnsi="宋体" w:eastAsia="宋体" w:cs="宋体"/>
          <w:sz w:val="18"/>
          <w:szCs w:val="18"/>
          <w:vertAlign w:val="superscript"/>
        </w:rPr>
        <w:t>8</w:t>
      </w:r>
      <w:r>
        <w:rPr>
          <w:rFonts w:hint="eastAsia" w:ascii="宋体" w:hAnsi="宋体" w:eastAsia="宋体" w:cs="宋体"/>
          <w:sz w:val="18"/>
          <w:szCs w:val="18"/>
        </w:rPr>
        <w:t>填报时请列明具体的化石燃料名称，同一燃料品种仅需填报一次；如果有多个设施消耗同一种燃料，请在“数据的计算方法及获取方式”中对“消耗量”、“低位发热量”、“单位热值含碳量”、“含碳量”“碳氧化率”等参数进行详细描述，不同设施的同一燃料相关信息应分别列明。</w:t>
      </w:r>
    </w:p>
    <w:tbl>
      <w:tblPr>
        <w:tblStyle w:val="23"/>
        <w:tblW w:w="5000" w:type="pct"/>
        <w:tblInd w:w="80" w:type="dxa"/>
        <w:tblLayout w:type="autofit"/>
        <w:tblCellMar>
          <w:top w:w="0" w:type="dxa"/>
          <w:left w:w="28" w:type="dxa"/>
          <w:bottom w:w="0" w:type="dxa"/>
          <w:right w:w="28" w:type="dxa"/>
        </w:tblCellMar>
      </w:tblPr>
      <w:tblGrid>
        <w:gridCol w:w="1122"/>
        <w:gridCol w:w="946"/>
        <w:gridCol w:w="604"/>
        <w:gridCol w:w="4344"/>
        <w:gridCol w:w="646"/>
        <w:gridCol w:w="968"/>
        <w:gridCol w:w="556"/>
        <w:gridCol w:w="189"/>
        <w:gridCol w:w="793"/>
        <w:gridCol w:w="176"/>
        <w:gridCol w:w="777"/>
        <w:gridCol w:w="192"/>
        <w:gridCol w:w="601"/>
        <w:gridCol w:w="686"/>
        <w:gridCol w:w="700"/>
      </w:tblGrid>
      <w:tr w14:paraId="71233FDE">
        <w:tblPrEx>
          <w:tblCellMar>
            <w:top w:w="0" w:type="dxa"/>
            <w:left w:w="28" w:type="dxa"/>
            <w:bottom w:w="0" w:type="dxa"/>
            <w:right w:w="28" w:type="dxa"/>
          </w:tblCellMar>
        </w:tblPrEx>
        <w:trPr>
          <w:trHeight w:val="617" w:hRule="atLeast"/>
        </w:trPr>
        <w:tc>
          <w:tcPr>
            <w:tcW w:w="5000" w:type="pct"/>
            <w:gridSpan w:val="15"/>
            <w:tcBorders>
              <w:top w:val="single" w:color="000000" w:sz="4" w:space="0"/>
              <w:left w:val="single" w:color="000000" w:sz="4" w:space="0"/>
              <w:bottom w:val="single" w:color="000000" w:sz="4" w:space="0"/>
              <w:right w:val="single" w:color="000000" w:sz="4" w:space="0"/>
            </w:tcBorders>
          </w:tcPr>
          <w:p w14:paraId="352CA7DC">
            <w:pPr>
              <w:pStyle w:val="70"/>
              <w:kinsoku w:val="0"/>
              <w:overflowPunct w:val="0"/>
              <w:spacing w:line="310" w:lineRule="exact"/>
              <w:ind w:firstLine="180"/>
              <w:rPr>
                <w:rFonts w:hint="eastAsia" w:ascii="宋体" w:hAnsi="宋体" w:eastAsia="宋体" w:cs="宋体"/>
                <w:sz w:val="18"/>
                <w:szCs w:val="18"/>
              </w:rPr>
            </w:pPr>
            <w:r>
              <w:rPr>
                <w:rFonts w:hint="eastAsia" w:ascii="宋体" w:hAnsi="宋体" w:eastAsia="宋体" w:cs="宋体"/>
                <w:sz w:val="18"/>
                <w:szCs w:val="18"/>
              </w:rPr>
              <w:t>D-2 能源作为原材料用途的排放、过程排放活动数据和排放因子的确定方式</w:t>
            </w:r>
          </w:p>
          <w:p w14:paraId="004CCD95">
            <w:pPr>
              <w:pStyle w:val="70"/>
              <w:kinsoku w:val="0"/>
              <w:overflowPunct w:val="0"/>
              <w:spacing w:line="288" w:lineRule="exact"/>
              <w:rPr>
                <w:rFonts w:hint="eastAsia" w:ascii="宋体" w:hAnsi="宋体" w:eastAsia="宋体" w:cs="宋体"/>
                <w:position w:val="1"/>
                <w:sz w:val="18"/>
                <w:szCs w:val="18"/>
              </w:rPr>
            </w:pPr>
            <w:r>
              <w:rPr>
                <w:rFonts w:hint="eastAsia" w:ascii="宋体" w:hAnsi="宋体" w:eastAsia="宋体" w:cs="宋体"/>
                <w:position w:val="1"/>
                <w:sz w:val="18"/>
                <w:szCs w:val="18"/>
              </w:rPr>
              <w:t>（行业核算标准中，除化石燃料燃烧产生的排放以及购入电力和热力产生的温室气体排放外，其他排放均列入此表。）</w:t>
            </w:r>
          </w:p>
        </w:tc>
      </w:tr>
      <w:tr w14:paraId="160F25B5">
        <w:tblPrEx>
          <w:tblCellMar>
            <w:top w:w="0" w:type="dxa"/>
            <w:left w:w="28" w:type="dxa"/>
            <w:bottom w:w="0" w:type="dxa"/>
            <w:right w:w="28" w:type="dxa"/>
          </w:tblCellMar>
        </w:tblPrEx>
        <w:trPr>
          <w:trHeight w:val="337" w:hRule="atLeast"/>
        </w:trPr>
        <w:tc>
          <w:tcPr>
            <w:tcW w:w="422" w:type="pct"/>
            <w:vMerge w:val="restart"/>
            <w:tcBorders>
              <w:top w:val="nil"/>
              <w:left w:val="single" w:color="000000" w:sz="4" w:space="0"/>
              <w:bottom w:val="single" w:color="000000" w:sz="4" w:space="0"/>
              <w:right w:val="single" w:color="000000" w:sz="4" w:space="0"/>
            </w:tcBorders>
            <w:vAlign w:val="center"/>
          </w:tcPr>
          <w:p w14:paraId="4F15D150">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过程参数</w:t>
            </w:r>
          </w:p>
        </w:tc>
        <w:tc>
          <w:tcPr>
            <w:tcW w:w="356" w:type="pct"/>
            <w:vMerge w:val="restart"/>
            <w:tcBorders>
              <w:top w:val="single" w:color="000000" w:sz="4" w:space="0"/>
              <w:left w:val="nil"/>
              <w:bottom w:val="single" w:color="000000" w:sz="4" w:space="0"/>
              <w:right w:val="single" w:color="000000" w:sz="4" w:space="0"/>
            </w:tcBorders>
            <w:vAlign w:val="center"/>
          </w:tcPr>
          <w:p w14:paraId="51799DD2">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参数描述</w:t>
            </w:r>
          </w:p>
        </w:tc>
        <w:tc>
          <w:tcPr>
            <w:tcW w:w="227" w:type="pct"/>
            <w:vMerge w:val="restart"/>
            <w:tcBorders>
              <w:top w:val="single" w:color="000000" w:sz="4" w:space="0"/>
              <w:left w:val="nil"/>
              <w:bottom w:val="single" w:color="000000" w:sz="4" w:space="0"/>
              <w:right w:val="single" w:color="000000" w:sz="4" w:space="0"/>
            </w:tcBorders>
            <w:vAlign w:val="center"/>
          </w:tcPr>
          <w:p w14:paraId="34E34774">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单位</w:t>
            </w:r>
          </w:p>
        </w:tc>
        <w:tc>
          <w:tcPr>
            <w:tcW w:w="1633" w:type="pct"/>
            <w:vMerge w:val="restart"/>
            <w:tcBorders>
              <w:top w:val="single" w:color="000000" w:sz="4" w:space="0"/>
              <w:left w:val="nil"/>
              <w:bottom w:val="single" w:color="000000" w:sz="4" w:space="0"/>
              <w:right w:val="single" w:color="000000" w:sz="4" w:space="0"/>
            </w:tcBorders>
          </w:tcPr>
          <w:p w14:paraId="36DDBAFE">
            <w:pPr>
              <w:pStyle w:val="70"/>
              <w:kinsoku w:val="0"/>
              <w:overflowPunct w:val="0"/>
              <w:jc w:val="center"/>
              <w:rPr>
                <w:rFonts w:hint="eastAsia" w:ascii="宋体" w:hAnsi="宋体" w:eastAsia="宋体" w:cs="宋体"/>
                <w:sz w:val="18"/>
                <w:szCs w:val="18"/>
                <w:vertAlign w:val="superscript"/>
              </w:rPr>
            </w:pPr>
            <w:r>
              <w:rPr>
                <w:rFonts w:hint="eastAsia" w:ascii="宋体" w:hAnsi="宋体" w:eastAsia="宋体" w:cs="宋体"/>
                <w:sz w:val="18"/>
                <w:szCs w:val="18"/>
              </w:rPr>
              <w:t>数据的计算方法及获取方式</w:t>
            </w:r>
            <w:r>
              <w:rPr>
                <w:rFonts w:hint="eastAsia" w:ascii="宋体" w:hAnsi="宋体" w:eastAsia="宋体" w:cs="宋体"/>
                <w:sz w:val="18"/>
                <w:szCs w:val="18"/>
                <w:vertAlign w:val="superscript"/>
              </w:rPr>
              <w:t>9</w:t>
            </w:r>
          </w:p>
          <w:p w14:paraId="5EAB98AF">
            <w:pPr>
              <w:pStyle w:val="70"/>
              <w:kinsoku w:val="0"/>
              <w:overflowPunct w:val="0"/>
              <w:ind w:firstLine="360" w:firstLineChars="200"/>
              <w:jc w:val="both"/>
              <w:rPr>
                <w:rFonts w:hint="eastAsia" w:ascii="宋体" w:hAnsi="宋体" w:eastAsia="宋体" w:cs="宋体"/>
                <w:sz w:val="18"/>
                <w:szCs w:val="18"/>
              </w:rPr>
            </w:pPr>
            <w:r>
              <w:rPr>
                <w:rFonts w:hint="eastAsia" w:ascii="宋体" w:hAnsi="宋体" w:eastAsia="宋体" w:cs="宋体"/>
                <w:sz w:val="18"/>
                <w:szCs w:val="18"/>
              </w:rPr>
              <w:t>选取以下获取放方式：</w:t>
            </w:r>
          </w:p>
          <w:p w14:paraId="52608CCD">
            <w:pPr>
              <w:pStyle w:val="70"/>
              <w:numPr>
                <w:ilvl w:val="0"/>
                <w:numId w:val="7"/>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实测值（如是，请具体填报时，采用在表下加备注的方式写明具体方法和标准）；</w:t>
            </w:r>
          </w:p>
          <w:p w14:paraId="45DE9690">
            <w:pPr>
              <w:pStyle w:val="70"/>
              <w:numPr>
                <w:ilvl w:val="0"/>
                <w:numId w:val="7"/>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缺省值（如是，请填写具体数值）；</w:t>
            </w:r>
          </w:p>
          <w:p w14:paraId="29C16C27">
            <w:pPr>
              <w:pStyle w:val="70"/>
              <w:numPr>
                <w:ilvl w:val="0"/>
                <w:numId w:val="7"/>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相关方结算凭证（如是，请具体填报时，采用在表下加备注的方式填写如何确保供应商数据质量）；</w:t>
            </w:r>
          </w:p>
          <w:p w14:paraId="76B7DCE7">
            <w:pPr>
              <w:pStyle w:val="70"/>
              <w:numPr>
                <w:ilvl w:val="0"/>
                <w:numId w:val="7"/>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其他方式（如是，请具体填报时，采用在表下加备注的方式详细</w:t>
            </w:r>
          </w:p>
          <w:p w14:paraId="1500710A">
            <w:pPr>
              <w:pStyle w:val="70"/>
              <w:numPr>
                <w:ilvl w:val="0"/>
                <w:numId w:val="7"/>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描述）。</w:t>
            </w:r>
          </w:p>
        </w:tc>
        <w:tc>
          <w:tcPr>
            <w:tcW w:w="1615" w:type="pct"/>
            <w:gridSpan w:val="8"/>
            <w:tcBorders>
              <w:top w:val="single" w:color="000000" w:sz="4" w:space="0"/>
              <w:left w:val="nil"/>
              <w:bottom w:val="single" w:color="000000" w:sz="4" w:space="0"/>
              <w:right w:val="single" w:color="000000" w:sz="4" w:space="0"/>
            </w:tcBorders>
            <w:vAlign w:val="center"/>
          </w:tcPr>
          <w:p w14:paraId="4209D980">
            <w:pPr>
              <w:pStyle w:val="70"/>
              <w:kinsoku w:val="0"/>
              <w:overflowPunct w:val="0"/>
              <w:spacing w:line="317" w:lineRule="exact"/>
              <w:jc w:val="center"/>
              <w:rPr>
                <w:rFonts w:hint="eastAsia" w:ascii="宋体" w:hAnsi="宋体" w:eastAsia="宋体" w:cs="宋体"/>
                <w:sz w:val="18"/>
                <w:szCs w:val="18"/>
              </w:rPr>
            </w:pPr>
            <w:r>
              <w:rPr>
                <w:rFonts w:hint="eastAsia" w:ascii="宋体" w:hAnsi="宋体" w:eastAsia="宋体" w:cs="宋体"/>
                <w:sz w:val="18"/>
                <w:szCs w:val="18"/>
              </w:rPr>
              <w:t>测量设备（适用于数据获取方式来源于实测值）</w:t>
            </w:r>
          </w:p>
        </w:tc>
        <w:tc>
          <w:tcPr>
            <w:tcW w:w="225" w:type="pct"/>
            <w:vMerge w:val="restart"/>
            <w:tcBorders>
              <w:top w:val="single" w:color="000000" w:sz="4" w:space="0"/>
              <w:left w:val="nil"/>
              <w:bottom w:val="single" w:color="000000" w:sz="4" w:space="0"/>
              <w:right w:val="single" w:color="000000" w:sz="4" w:space="0"/>
            </w:tcBorders>
            <w:vAlign w:val="center"/>
          </w:tcPr>
          <w:p w14:paraId="00B2607C">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数据记录频次</w:t>
            </w:r>
          </w:p>
        </w:tc>
        <w:tc>
          <w:tcPr>
            <w:tcW w:w="258" w:type="pct"/>
            <w:vMerge w:val="restart"/>
            <w:tcBorders>
              <w:top w:val="single" w:color="000000" w:sz="4" w:space="0"/>
              <w:left w:val="nil"/>
              <w:bottom w:val="single" w:color="000000" w:sz="4" w:space="0"/>
              <w:right w:val="single" w:color="000000" w:sz="4" w:space="0"/>
            </w:tcBorders>
            <w:vAlign w:val="center"/>
          </w:tcPr>
          <w:p w14:paraId="3BE6C3ED">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数据缺失时的处理方式</w:t>
            </w:r>
          </w:p>
        </w:tc>
        <w:tc>
          <w:tcPr>
            <w:tcW w:w="263" w:type="pct"/>
            <w:vMerge w:val="restart"/>
            <w:tcBorders>
              <w:top w:val="single" w:color="000000" w:sz="4" w:space="0"/>
              <w:left w:val="nil"/>
              <w:bottom w:val="single" w:color="000000" w:sz="4" w:space="0"/>
              <w:right w:val="single" w:color="000000" w:sz="4" w:space="0"/>
            </w:tcBorders>
            <w:vAlign w:val="center"/>
          </w:tcPr>
          <w:p w14:paraId="1D164414">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数据获取负责部门</w:t>
            </w:r>
          </w:p>
        </w:tc>
      </w:tr>
      <w:tr w14:paraId="12781370">
        <w:tblPrEx>
          <w:tblCellMar>
            <w:top w:w="0" w:type="dxa"/>
            <w:left w:w="28" w:type="dxa"/>
            <w:bottom w:w="0" w:type="dxa"/>
            <w:right w:w="28" w:type="dxa"/>
          </w:tblCellMar>
        </w:tblPrEx>
        <w:trPr>
          <w:trHeight w:val="1575" w:hRule="atLeast"/>
        </w:trPr>
        <w:tc>
          <w:tcPr>
            <w:tcW w:w="0" w:type="auto"/>
            <w:vMerge w:val="continue"/>
            <w:tcBorders>
              <w:top w:val="nil"/>
              <w:left w:val="single" w:color="000000" w:sz="4" w:space="0"/>
              <w:bottom w:val="single" w:color="000000" w:sz="4" w:space="0"/>
              <w:right w:val="single" w:color="000000" w:sz="4" w:space="0"/>
            </w:tcBorders>
            <w:vAlign w:val="center"/>
          </w:tcPr>
          <w:p w14:paraId="094E6475">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35AADB5C">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7212C0C9">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05AF316A">
            <w:pPr>
              <w:widowControl/>
              <w:adjustRightInd/>
              <w:spacing w:line="240" w:lineRule="auto"/>
              <w:ind w:firstLine="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vAlign w:val="center"/>
          </w:tcPr>
          <w:p w14:paraId="2E270A2F">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监测设备及型号</w:t>
            </w:r>
          </w:p>
        </w:tc>
        <w:tc>
          <w:tcPr>
            <w:tcW w:w="364" w:type="pct"/>
            <w:tcBorders>
              <w:top w:val="single" w:color="000000" w:sz="4" w:space="0"/>
              <w:left w:val="nil"/>
              <w:bottom w:val="single" w:color="000000" w:sz="4" w:space="0"/>
              <w:right w:val="single" w:color="000000" w:sz="4" w:space="0"/>
            </w:tcBorders>
            <w:vAlign w:val="center"/>
          </w:tcPr>
          <w:p w14:paraId="5CECB038">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监测设备</w:t>
            </w:r>
          </w:p>
          <w:p w14:paraId="6B9F8DC3">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安装位置</w:t>
            </w:r>
          </w:p>
        </w:tc>
        <w:tc>
          <w:tcPr>
            <w:tcW w:w="280" w:type="pct"/>
            <w:gridSpan w:val="2"/>
            <w:tcBorders>
              <w:top w:val="single" w:color="000000" w:sz="4" w:space="0"/>
              <w:left w:val="nil"/>
              <w:bottom w:val="single" w:color="000000" w:sz="4" w:space="0"/>
              <w:right w:val="single" w:color="000000" w:sz="4" w:space="0"/>
            </w:tcBorders>
            <w:vAlign w:val="center"/>
          </w:tcPr>
          <w:p w14:paraId="285CF024">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w:t>
            </w:r>
          </w:p>
          <w:p w14:paraId="059359FF">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频次</w:t>
            </w:r>
          </w:p>
        </w:tc>
        <w:tc>
          <w:tcPr>
            <w:tcW w:w="364" w:type="pct"/>
            <w:gridSpan w:val="2"/>
            <w:tcBorders>
              <w:top w:val="single" w:color="000000" w:sz="4" w:space="0"/>
              <w:left w:val="nil"/>
              <w:bottom w:val="single" w:color="000000" w:sz="4" w:space="0"/>
              <w:right w:val="single" w:color="000000" w:sz="4" w:space="0"/>
            </w:tcBorders>
            <w:vAlign w:val="center"/>
          </w:tcPr>
          <w:p w14:paraId="160D1290">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监测设备</w:t>
            </w:r>
          </w:p>
          <w:p w14:paraId="67420D7D">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精度</w:t>
            </w:r>
          </w:p>
        </w:tc>
        <w:tc>
          <w:tcPr>
            <w:tcW w:w="364" w:type="pct"/>
            <w:gridSpan w:val="2"/>
            <w:tcBorders>
              <w:top w:val="single" w:color="000000" w:sz="4" w:space="0"/>
              <w:left w:val="nil"/>
              <w:bottom w:val="single" w:color="000000" w:sz="4" w:space="0"/>
              <w:right w:val="single" w:color="000000" w:sz="4" w:space="0"/>
            </w:tcBorders>
            <w:vAlign w:val="center"/>
          </w:tcPr>
          <w:p w14:paraId="0BF6F176">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规定的监测设备校准频次</w:t>
            </w:r>
          </w:p>
        </w:tc>
        <w:tc>
          <w:tcPr>
            <w:tcW w:w="0" w:type="auto"/>
            <w:vMerge w:val="continue"/>
            <w:tcBorders>
              <w:top w:val="single" w:color="000000" w:sz="4" w:space="0"/>
              <w:left w:val="nil"/>
              <w:bottom w:val="single" w:color="000000" w:sz="4" w:space="0"/>
              <w:right w:val="single" w:color="000000" w:sz="4" w:space="0"/>
            </w:tcBorders>
            <w:vAlign w:val="center"/>
          </w:tcPr>
          <w:p w14:paraId="64ACBF7F">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32E31F4B">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1C715195">
            <w:pPr>
              <w:widowControl/>
              <w:adjustRightInd/>
              <w:spacing w:line="240" w:lineRule="auto"/>
              <w:ind w:firstLine="0"/>
              <w:rPr>
                <w:rFonts w:hint="eastAsia" w:ascii="宋体" w:hAnsi="宋体" w:eastAsia="宋体" w:cs="宋体"/>
                <w:sz w:val="18"/>
                <w:szCs w:val="18"/>
              </w:rPr>
            </w:pPr>
          </w:p>
        </w:tc>
      </w:tr>
      <w:tr w14:paraId="6C811EA1">
        <w:tblPrEx>
          <w:tblCellMar>
            <w:top w:w="0" w:type="dxa"/>
            <w:left w:w="28" w:type="dxa"/>
            <w:bottom w:w="0" w:type="dxa"/>
            <w:right w:w="28" w:type="dxa"/>
          </w:tblCellMar>
        </w:tblPrEx>
        <w:trPr>
          <w:trHeight w:val="278" w:hRule="atLeast"/>
        </w:trPr>
        <w:tc>
          <w:tcPr>
            <w:tcW w:w="5000" w:type="pct"/>
            <w:gridSpan w:val="15"/>
            <w:tcBorders>
              <w:top w:val="single" w:color="000000" w:sz="4" w:space="0"/>
              <w:left w:val="single" w:color="000000" w:sz="4" w:space="0"/>
              <w:bottom w:val="single" w:color="000000" w:sz="4" w:space="0"/>
              <w:right w:val="single" w:color="000000" w:sz="4" w:space="0"/>
            </w:tcBorders>
          </w:tcPr>
          <w:p w14:paraId="6CC74EA6">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position w:val="1"/>
                <w:sz w:val="18"/>
                <w:szCs w:val="18"/>
              </w:rPr>
              <w:t>能源作为原材料用途的排放：（按照相应行业核算方法与报告要求标准中核算方法的排放种类填写）</w:t>
            </w:r>
          </w:p>
        </w:tc>
      </w:tr>
      <w:tr w14:paraId="74DD8360">
        <w:tblPrEx>
          <w:tblCellMar>
            <w:top w:w="0" w:type="dxa"/>
            <w:left w:w="28" w:type="dxa"/>
            <w:bottom w:w="0" w:type="dxa"/>
            <w:right w:w="28" w:type="dxa"/>
          </w:tblCellMar>
        </w:tblPrEx>
        <w:trPr>
          <w:trHeight w:val="307" w:hRule="atLeast"/>
        </w:trPr>
        <w:tc>
          <w:tcPr>
            <w:tcW w:w="422" w:type="pct"/>
            <w:tcBorders>
              <w:top w:val="single" w:color="000000" w:sz="4" w:space="0"/>
              <w:left w:val="single" w:color="000000" w:sz="4" w:space="0"/>
              <w:bottom w:val="single" w:color="000000" w:sz="4" w:space="0"/>
              <w:right w:val="single" w:color="000000" w:sz="4" w:space="0"/>
            </w:tcBorders>
          </w:tcPr>
          <w:p w14:paraId="2BF03443">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参数 1</w:t>
            </w:r>
          </w:p>
        </w:tc>
        <w:tc>
          <w:tcPr>
            <w:tcW w:w="356" w:type="pct"/>
            <w:tcBorders>
              <w:top w:val="single" w:color="000000" w:sz="4" w:space="0"/>
              <w:left w:val="nil"/>
              <w:bottom w:val="single" w:color="000000" w:sz="4" w:space="0"/>
              <w:right w:val="single" w:color="000000" w:sz="4" w:space="0"/>
            </w:tcBorders>
          </w:tcPr>
          <w:p w14:paraId="46B9D948">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67176783">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01FC3749">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3D37B1F1">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2B0CB9A4">
            <w:pPr>
              <w:pStyle w:val="70"/>
              <w:kinsoku w:val="0"/>
              <w:overflowPunct w:val="0"/>
              <w:rPr>
                <w:rFonts w:hint="eastAsia" w:ascii="宋体" w:hAnsi="宋体" w:eastAsia="宋体" w:cs="宋体"/>
                <w:sz w:val="18"/>
                <w:szCs w:val="18"/>
              </w:rPr>
            </w:pPr>
          </w:p>
        </w:tc>
        <w:tc>
          <w:tcPr>
            <w:tcW w:w="280" w:type="pct"/>
            <w:gridSpan w:val="2"/>
            <w:tcBorders>
              <w:top w:val="single" w:color="000000" w:sz="4" w:space="0"/>
              <w:left w:val="nil"/>
              <w:bottom w:val="single" w:color="000000" w:sz="4" w:space="0"/>
              <w:right w:val="single" w:color="000000" w:sz="4" w:space="0"/>
            </w:tcBorders>
          </w:tcPr>
          <w:p w14:paraId="4DB2FD4C">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2FBF2EBF">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45284DEF">
            <w:pPr>
              <w:pStyle w:val="70"/>
              <w:kinsoku w:val="0"/>
              <w:overflowPunct w:val="0"/>
              <w:rPr>
                <w:rFonts w:hint="eastAsia" w:ascii="宋体" w:hAnsi="宋体" w:eastAsia="宋体" w:cs="宋体"/>
                <w:sz w:val="18"/>
                <w:szCs w:val="18"/>
              </w:rPr>
            </w:pPr>
          </w:p>
        </w:tc>
        <w:tc>
          <w:tcPr>
            <w:tcW w:w="225" w:type="pct"/>
            <w:tcBorders>
              <w:top w:val="single" w:color="000000" w:sz="4" w:space="0"/>
              <w:left w:val="nil"/>
              <w:bottom w:val="single" w:color="000000" w:sz="4" w:space="0"/>
              <w:right w:val="single" w:color="000000" w:sz="4" w:space="0"/>
            </w:tcBorders>
          </w:tcPr>
          <w:p w14:paraId="2C022A07">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6ED84D01">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72908113">
            <w:pPr>
              <w:pStyle w:val="70"/>
              <w:kinsoku w:val="0"/>
              <w:overflowPunct w:val="0"/>
              <w:rPr>
                <w:rFonts w:hint="eastAsia" w:ascii="宋体" w:hAnsi="宋体" w:eastAsia="宋体" w:cs="宋体"/>
                <w:sz w:val="18"/>
                <w:szCs w:val="18"/>
              </w:rPr>
            </w:pPr>
          </w:p>
        </w:tc>
      </w:tr>
      <w:tr w14:paraId="7410F157">
        <w:tblPrEx>
          <w:tblCellMar>
            <w:top w:w="0" w:type="dxa"/>
            <w:left w:w="28" w:type="dxa"/>
            <w:bottom w:w="0" w:type="dxa"/>
            <w:right w:w="28" w:type="dxa"/>
          </w:tblCellMar>
        </w:tblPrEx>
        <w:trPr>
          <w:trHeight w:val="307" w:hRule="atLeast"/>
        </w:trPr>
        <w:tc>
          <w:tcPr>
            <w:tcW w:w="422" w:type="pct"/>
            <w:tcBorders>
              <w:top w:val="single" w:color="000000" w:sz="4" w:space="0"/>
              <w:left w:val="single" w:color="000000" w:sz="4" w:space="0"/>
              <w:bottom w:val="single" w:color="000000" w:sz="4" w:space="0"/>
              <w:right w:val="single" w:color="000000" w:sz="4" w:space="0"/>
            </w:tcBorders>
          </w:tcPr>
          <w:p w14:paraId="33D984BC">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参数 2</w:t>
            </w:r>
          </w:p>
        </w:tc>
        <w:tc>
          <w:tcPr>
            <w:tcW w:w="356" w:type="pct"/>
            <w:tcBorders>
              <w:top w:val="single" w:color="000000" w:sz="4" w:space="0"/>
              <w:left w:val="nil"/>
              <w:bottom w:val="single" w:color="000000" w:sz="4" w:space="0"/>
              <w:right w:val="single" w:color="000000" w:sz="4" w:space="0"/>
            </w:tcBorders>
          </w:tcPr>
          <w:p w14:paraId="21F01D68">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04D3F4D2">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63618748">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10B9248E">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16EAEE91">
            <w:pPr>
              <w:pStyle w:val="70"/>
              <w:kinsoku w:val="0"/>
              <w:overflowPunct w:val="0"/>
              <w:rPr>
                <w:rFonts w:hint="eastAsia" w:ascii="宋体" w:hAnsi="宋体" w:eastAsia="宋体" w:cs="宋体"/>
                <w:sz w:val="18"/>
                <w:szCs w:val="18"/>
              </w:rPr>
            </w:pPr>
          </w:p>
        </w:tc>
        <w:tc>
          <w:tcPr>
            <w:tcW w:w="280" w:type="pct"/>
            <w:gridSpan w:val="2"/>
            <w:tcBorders>
              <w:top w:val="single" w:color="000000" w:sz="4" w:space="0"/>
              <w:left w:val="nil"/>
              <w:bottom w:val="single" w:color="000000" w:sz="4" w:space="0"/>
              <w:right w:val="single" w:color="000000" w:sz="4" w:space="0"/>
            </w:tcBorders>
          </w:tcPr>
          <w:p w14:paraId="248CAB8B">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2F0B1C59">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22D1C710">
            <w:pPr>
              <w:pStyle w:val="70"/>
              <w:kinsoku w:val="0"/>
              <w:overflowPunct w:val="0"/>
              <w:rPr>
                <w:rFonts w:hint="eastAsia" w:ascii="宋体" w:hAnsi="宋体" w:eastAsia="宋体" w:cs="宋体"/>
                <w:sz w:val="18"/>
                <w:szCs w:val="18"/>
              </w:rPr>
            </w:pPr>
          </w:p>
        </w:tc>
        <w:tc>
          <w:tcPr>
            <w:tcW w:w="225" w:type="pct"/>
            <w:tcBorders>
              <w:top w:val="single" w:color="000000" w:sz="4" w:space="0"/>
              <w:left w:val="nil"/>
              <w:bottom w:val="single" w:color="000000" w:sz="4" w:space="0"/>
              <w:right w:val="single" w:color="000000" w:sz="4" w:space="0"/>
            </w:tcBorders>
          </w:tcPr>
          <w:p w14:paraId="0D846046">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208E5A91">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633B452E">
            <w:pPr>
              <w:pStyle w:val="70"/>
              <w:kinsoku w:val="0"/>
              <w:overflowPunct w:val="0"/>
              <w:rPr>
                <w:rFonts w:hint="eastAsia" w:ascii="宋体" w:hAnsi="宋体" w:eastAsia="宋体" w:cs="宋体"/>
                <w:sz w:val="18"/>
                <w:szCs w:val="18"/>
              </w:rPr>
            </w:pPr>
          </w:p>
        </w:tc>
      </w:tr>
      <w:tr w14:paraId="3B4B2C7B">
        <w:tblPrEx>
          <w:tblCellMar>
            <w:top w:w="0" w:type="dxa"/>
            <w:left w:w="28" w:type="dxa"/>
            <w:bottom w:w="0" w:type="dxa"/>
            <w:right w:w="28" w:type="dxa"/>
          </w:tblCellMar>
        </w:tblPrEx>
        <w:trPr>
          <w:trHeight w:val="308" w:hRule="atLeast"/>
        </w:trPr>
        <w:tc>
          <w:tcPr>
            <w:tcW w:w="422" w:type="pct"/>
            <w:tcBorders>
              <w:top w:val="single" w:color="000000" w:sz="4" w:space="0"/>
              <w:left w:val="single" w:color="000000" w:sz="4" w:space="0"/>
              <w:bottom w:val="single" w:color="000000" w:sz="4" w:space="0"/>
              <w:right w:val="single" w:color="000000" w:sz="4" w:space="0"/>
            </w:tcBorders>
          </w:tcPr>
          <w:p w14:paraId="140BA7D9">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参数 3</w:t>
            </w:r>
          </w:p>
        </w:tc>
        <w:tc>
          <w:tcPr>
            <w:tcW w:w="356" w:type="pct"/>
            <w:tcBorders>
              <w:top w:val="single" w:color="000000" w:sz="4" w:space="0"/>
              <w:left w:val="nil"/>
              <w:bottom w:val="single" w:color="000000" w:sz="4" w:space="0"/>
              <w:right w:val="single" w:color="000000" w:sz="4" w:space="0"/>
            </w:tcBorders>
          </w:tcPr>
          <w:p w14:paraId="5FBA4B3F">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0E70EAAC">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0EF850B8">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038BC63A">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2F0844D8">
            <w:pPr>
              <w:pStyle w:val="70"/>
              <w:kinsoku w:val="0"/>
              <w:overflowPunct w:val="0"/>
              <w:rPr>
                <w:rFonts w:hint="eastAsia" w:ascii="宋体" w:hAnsi="宋体" w:eastAsia="宋体" w:cs="宋体"/>
                <w:sz w:val="18"/>
                <w:szCs w:val="18"/>
              </w:rPr>
            </w:pPr>
          </w:p>
        </w:tc>
        <w:tc>
          <w:tcPr>
            <w:tcW w:w="280" w:type="pct"/>
            <w:gridSpan w:val="2"/>
            <w:tcBorders>
              <w:top w:val="single" w:color="000000" w:sz="4" w:space="0"/>
              <w:left w:val="nil"/>
              <w:bottom w:val="single" w:color="000000" w:sz="4" w:space="0"/>
              <w:right w:val="single" w:color="000000" w:sz="4" w:space="0"/>
            </w:tcBorders>
          </w:tcPr>
          <w:p w14:paraId="7DB043AA">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7063C6D0">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3A258EB3">
            <w:pPr>
              <w:pStyle w:val="70"/>
              <w:kinsoku w:val="0"/>
              <w:overflowPunct w:val="0"/>
              <w:rPr>
                <w:rFonts w:hint="eastAsia" w:ascii="宋体" w:hAnsi="宋体" w:eastAsia="宋体" w:cs="宋体"/>
                <w:sz w:val="18"/>
                <w:szCs w:val="18"/>
              </w:rPr>
            </w:pPr>
          </w:p>
        </w:tc>
        <w:tc>
          <w:tcPr>
            <w:tcW w:w="225" w:type="pct"/>
            <w:tcBorders>
              <w:top w:val="single" w:color="000000" w:sz="4" w:space="0"/>
              <w:left w:val="nil"/>
              <w:bottom w:val="single" w:color="000000" w:sz="4" w:space="0"/>
              <w:right w:val="single" w:color="000000" w:sz="4" w:space="0"/>
            </w:tcBorders>
          </w:tcPr>
          <w:p w14:paraId="54952069">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16D91735">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3635A47D">
            <w:pPr>
              <w:pStyle w:val="70"/>
              <w:kinsoku w:val="0"/>
              <w:overflowPunct w:val="0"/>
              <w:rPr>
                <w:rFonts w:hint="eastAsia" w:ascii="宋体" w:hAnsi="宋体" w:eastAsia="宋体" w:cs="宋体"/>
                <w:sz w:val="18"/>
                <w:szCs w:val="18"/>
              </w:rPr>
            </w:pPr>
          </w:p>
        </w:tc>
      </w:tr>
      <w:tr w14:paraId="7FE0A0C3">
        <w:tblPrEx>
          <w:tblCellMar>
            <w:top w:w="0" w:type="dxa"/>
            <w:left w:w="28" w:type="dxa"/>
            <w:bottom w:w="0" w:type="dxa"/>
            <w:right w:w="28" w:type="dxa"/>
          </w:tblCellMar>
        </w:tblPrEx>
        <w:trPr>
          <w:trHeight w:val="216" w:hRule="atLeast"/>
        </w:trPr>
        <w:tc>
          <w:tcPr>
            <w:tcW w:w="422" w:type="pct"/>
            <w:tcBorders>
              <w:top w:val="single" w:color="000000" w:sz="4" w:space="0"/>
              <w:left w:val="single" w:color="000000" w:sz="4" w:space="0"/>
              <w:bottom w:val="single" w:color="000000" w:sz="4" w:space="0"/>
              <w:right w:val="single" w:color="000000" w:sz="4" w:space="0"/>
            </w:tcBorders>
          </w:tcPr>
          <w:p w14:paraId="0CEB0C7A">
            <w:pPr>
              <w:pStyle w:val="70"/>
              <w:kinsoku w:val="0"/>
              <w:overflowPunct w:val="0"/>
              <w:spacing w:line="196" w:lineRule="exact"/>
              <w:rPr>
                <w:rFonts w:hint="eastAsia" w:ascii="宋体" w:hAnsi="宋体" w:eastAsia="宋体" w:cs="宋体"/>
                <w:sz w:val="18"/>
                <w:szCs w:val="18"/>
              </w:rPr>
            </w:pPr>
            <w:r>
              <w:rPr>
                <w:rFonts w:hint="eastAsia" w:ascii="宋体" w:hAnsi="宋体" w:eastAsia="宋体" w:cs="宋体"/>
                <w:sz w:val="18"/>
                <w:szCs w:val="18"/>
              </w:rPr>
              <w:t>……</w:t>
            </w:r>
          </w:p>
        </w:tc>
        <w:tc>
          <w:tcPr>
            <w:tcW w:w="356" w:type="pct"/>
            <w:tcBorders>
              <w:top w:val="single" w:color="000000" w:sz="4" w:space="0"/>
              <w:left w:val="nil"/>
              <w:bottom w:val="single" w:color="000000" w:sz="4" w:space="0"/>
              <w:right w:val="single" w:color="000000" w:sz="4" w:space="0"/>
            </w:tcBorders>
          </w:tcPr>
          <w:p w14:paraId="351A0989">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70194B17">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22395F62">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2C3F229D">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65E59EDB">
            <w:pPr>
              <w:pStyle w:val="70"/>
              <w:kinsoku w:val="0"/>
              <w:overflowPunct w:val="0"/>
              <w:rPr>
                <w:rFonts w:hint="eastAsia" w:ascii="宋体" w:hAnsi="宋体" w:eastAsia="宋体" w:cs="宋体"/>
                <w:sz w:val="18"/>
                <w:szCs w:val="18"/>
              </w:rPr>
            </w:pPr>
          </w:p>
        </w:tc>
        <w:tc>
          <w:tcPr>
            <w:tcW w:w="280" w:type="pct"/>
            <w:gridSpan w:val="2"/>
            <w:tcBorders>
              <w:top w:val="single" w:color="000000" w:sz="4" w:space="0"/>
              <w:left w:val="nil"/>
              <w:bottom w:val="single" w:color="000000" w:sz="4" w:space="0"/>
              <w:right w:val="single" w:color="000000" w:sz="4" w:space="0"/>
            </w:tcBorders>
          </w:tcPr>
          <w:p w14:paraId="1B302DB6">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3DC2B9E5">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79B7703B">
            <w:pPr>
              <w:pStyle w:val="70"/>
              <w:kinsoku w:val="0"/>
              <w:overflowPunct w:val="0"/>
              <w:rPr>
                <w:rFonts w:hint="eastAsia" w:ascii="宋体" w:hAnsi="宋体" w:eastAsia="宋体" w:cs="宋体"/>
                <w:sz w:val="18"/>
                <w:szCs w:val="18"/>
              </w:rPr>
            </w:pPr>
          </w:p>
        </w:tc>
        <w:tc>
          <w:tcPr>
            <w:tcW w:w="225" w:type="pct"/>
            <w:tcBorders>
              <w:top w:val="single" w:color="000000" w:sz="4" w:space="0"/>
              <w:left w:val="nil"/>
              <w:bottom w:val="single" w:color="000000" w:sz="4" w:space="0"/>
              <w:right w:val="single" w:color="000000" w:sz="4" w:space="0"/>
            </w:tcBorders>
          </w:tcPr>
          <w:p w14:paraId="1B8F23C2">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37CA7E56">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57E655F6">
            <w:pPr>
              <w:pStyle w:val="70"/>
              <w:kinsoku w:val="0"/>
              <w:overflowPunct w:val="0"/>
              <w:rPr>
                <w:rFonts w:hint="eastAsia" w:ascii="宋体" w:hAnsi="宋体" w:eastAsia="宋体" w:cs="宋体"/>
                <w:sz w:val="18"/>
                <w:szCs w:val="18"/>
              </w:rPr>
            </w:pPr>
          </w:p>
        </w:tc>
      </w:tr>
      <w:tr w14:paraId="220121DC">
        <w:tblPrEx>
          <w:tblCellMar>
            <w:top w:w="0" w:type="dxa"/>
            <w:left w:w="28" w:type="dxa"/>
            <w:bottom w:w="0" w:type="dxa"/>
            <w:right w:w="28" w:type="dxa"/>
          </w:tblCellMar>
        </w:tblPrEx>
        <w:trPr>
          <w:trHeight w:val="277" w:hRule="atLeast"/>
        </w:trPr>
        <w:tc>
          <w:tcPr>
            <w:tcW w:w="5000" w:type="pct"/>
            <w:gridSpan w:val="15"/>
            <w:tcBorders>
              <w:top w:val="single" w:color="000000" w:sz="4" w:space="0"/>
              <w:left w:val="single" w:color="000000" w:sz="4" w:space="0"/>
              <w:bottom w:val="single" w:color="000000" w:sz="4" w:space="0"/>
              <w:right w:val="single" w:color="000000" w:sz="4" w:space="0"/>
            </w:tcBorders>
          </w:tcPr>
          <w:p w14:paraId="2C086175">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position w:val="1"/>
                <w:sz w:val="18"/>
                <w:szCs w:val="18"/>
              </w:rPr>
              <w:t>过程排放：（按照相应行业核算方法与报告要求标准中核算方法的排放种类填写）</w:t>
            </w:r>
          </w:p>
        </w:tc>
      </w:tr>
      <w:tr w14:paraId="5D371D8F">
        <w:tblPrEx>
          <w:tblCellMar>
            <w:top w:w="0" w:type="dxa"/>
            <w:left w:w="28" w:type="dxa"/>
            <w:bottom w:w="0" w:type="dxa"/>
            <w:right w:w="28" w:type="dxa"/>
          </w:tblCellMar>
        </w:tblPrEx>
        <w:trPr>
          <w:trHeight w:val="307" w:hRule="atLeast"/>
        </w:trPr>
        <w:tc>
          <w:tcPr>
            <w:tcW w:w="422" w:type="pct"/>
            <w:tcBorders>
              <w:top w:val="single" w:color="000000" w:sz="4" w:space="0"/>
              <w:left w:val="single" w:color="000000" w:sz="4" w:space="0"/>
              <w:bottom w:val="single" w:color="000000" w:sz="4" w:space="0"/>
              <w:right w:val="single" w:color="000000" w:sz="4" w:space="0"/>
            </w:tcBorders>
          </w:tcPr>
          <w:p w14:paraId="657DE3DA">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参数 1</w:t>
            </w:r>
          </w:p>
        </w:tc>
        <w:tc>
          <w:tcPr>
            <w:tcW w:w="356" w:type="pct"/>
            <w:tcBorders>
              <w:top w:val="single" w:color="000000" w:sz="4" w:space="0"/>
              <w:left w:val="nil"/>
              <w:bottom w:val="single" w:color="000000" w:sz="4" w:space="0"/>
              <w:right w:val="single" w:color="000000" w:sz="4" w:space="0"/>
            </w:tcBorders>
          </w:tcPr>
          <w:p w14:paraId="621F093E">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65ABF88D">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34970A4A">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4419F2CD">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4BF99326">
            <w:pPr>
              <w:pStyle w:val="70"/>
              <w:kinsoku w:val="0"/>
              <w:overflowPunct w:val="0"/>
              <w:rPr>
                <w:rFonts w:hint="eastAsia" w:ascii="宋体" w:hAnsi="宋体" w:eastAsia="宋体" w:cs="宋体"/>
                <w:sz w:val="18"/>
                <w:szCs w:val="18"/>
              </w:rPr>
            </w:pPr>
          </w:p>
        </w:tc>
        <w:tc>
          <w:tcPr>
            <w:tcW w:w="280" w:type="pct"/>
            <w:gridSpan w:val="2"/>
            <w:tcBorders>
              <w:top w:val="single" w:color="000000" w:sz="4" w:space="0"/>
              <w:left w:val="nil"/>
              <w:bottom w:val="single" w:color="000000" w:sz="4" w:space="0"/>
              <w:right w:val="single" w:color="000000" w:sz="4" w:space="0"/>
            </w:tcBorders>
          </w:tcPr>
          <w:p w14:paraId="603F7B54">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6CB171EF">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5A9456EC">
            <w:pPr>
              <w:pStyle w:val="70"/>
              <w:kinsoku w:val="0"/>
              <w:overflowPunct w:val="0"/>
              <w:rPr>
                <w:rFonts w:hint="eastAsia" w:ascii="宋体" w:hAnsi="宋体" w:eastAsia="宋体" w:cs="宋体"/>
                <w:sz w:val="18"/>
                <w:szCs w:val="18"/>
              </w:rPr>
            </w:pPr>
          </w:p>
        </w:tc>
        <w:tc>
          <w:tcPr>
            <w:tcW w:w="225" w:type="pct"/>
            <w:tcBorders>
              <w:top w:val="single" w:color="000000" w:sz="4" w:space="0"/>
              <w:left w:val="nil"/>
              <w:bottom w:val="single" w:color="000000" w:sz="4" w:space="0"/>
              <w:right w:val="single" w:color="000000" w:sz="4" w:space="0"/>
            </w:tcBorders>
          </w:tcPr>
          <w:p w14:paraId="738DBFE7">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32E346BD">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2690CE77">
            <w:pPr>
              <w:pStyle w:val="70"/>
              <w:kinsoku w:val="0"/>
              <w:overflowPunct w:val="0"/>
              <w:rPr>
                <w:rFonts w:hint="eastAsia" w:ascii="宋体" w:hAnsi="宋体" w:eastAsia="宋体" w:cs="宋体"/>
                <w:sz w:val="18"/>
                <w:szCs w:val="18"/>
              </w:rPr>
            </w:pPr>
          </w:p>
        </w:tc>
      </w:tr>
      <w:tr w14:paraId="7B2C5051">
        <w:tblPrEx>
          <w:tblCellMar>
            <w:top w:w="0" w:type="dxa"/>
            <w:left w:w="28" w:type="dxa"/>
            <w:bottom w:w="0" w:type="dxa"/>
            <w:right w:w="28" w:type="dxa"/>
          </w:tblCellMar>
        </w:tblPrEx>
        <w:trPr>
          <w:trHeight w:val="308" w:hRule="atLeast"/>
        </w:trPr>
        <w:tc>
          <w:tcPr>
            <w:tcW w:w="422" w:type="pct"/>
            <w:tcBorders>
              <w:top w:val="single" w:color="000000" w:sz="4" w:space="0"/>
              <w:left w:val="single" w:color="000000" w:sz="4" w:space="0"/>
              <w:bottom w:val="single" w:color="000000" w:sz="4" w:space="0"/>
              <w:right w:val="single" w:color="000000" w:sz="4" w:space="0"/>
            </w:tcBorders>
          </w:tcPr>
          <w:p w14:paraId="2BD1D681">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参数 2</w:t>
            </w:r>
          </w:p>
        </w:tc>
        <w:tc>
          <w:tcPr>
            <w:tcW w:w="356" w:type="pct"/>
            <w:tcBorders>
              <w:top w:val="single" w:color="000000" w:sz="4" w:space="0"/>
              <w:left w:val="nil"/>
              <w:bottom w:val="single" w:color="000000" w:sz="4" w:space="0"/>
              <w:right w:val="single" w:color="000000" w:sz="4" w:space="0"/>
            </w:tcBorders>
          </w:tcPr>
          <w:p w14:paraId="7CB98324">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7BC4B9F6">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37292772">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642A38E8">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5FBD9C0E">
            <w:pPr>
              <w:pStyle w:val="70"/>
              <w:kinsoku w:val="0"/>
              <w:overflowPunct w:val="0"/>
              <w:rPr>
                <w:rFonts w:hint="eastAsia" w:ascii="宋体" w:hAnsi="宋体" w:eastAsia="宋体" w:cs="宋体"/>
                <w:sz w:val="18"/>
                <w:szCs w:val="18"/>
              </w:rPr>
            </w:pPr>
          </w:p>
        </w:tc>
        <w:tc>
          <w:tcPr>
            <w:tcW w:w="280" w:type="pct"/>
            <w:gridSpan w:val="2"/>
            <w:tcBorders>
              <w:top w:val="single" w:color="000000" w:sz="4" w:space="0"/>
              <w:left w:val="nil"/>
              <w:bottom w:val="single" w:color="000000" w:sz="4" w:space="0"/>
              <w:right w:val="single" w:color="000000" w:sz="4" w:space="0"/>
            </w:tcBorders>
          </w:tcPr>
          <w:p w14:paraId="04F6B54F">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2129F32E">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7B0D56D8">
            <w:pPr>
              <w:pStyle w:val="70"/>
              <w:kinsoku w:val="0"/>
              <w:overflowPunct w:val="0"/>
              <w:rPr>
                <w:rFonts w:hint="eastAsia" w:ascii="宋体" w:hAnsi="宋体" w:eastAsia="宋体" w:cs="宋体"/>
                <w:sz w:val="18"/>
                <w:szCs w:val="18"/>
              </w:rPr>
            </w:pPr>
          </w:p>
        </w:tc>
        <w:tc>
          <w:tcPr>
            <w:tcW w:w="225" w:type="pct"/>
            <w:tcBorders>
              <w:top w:val="single" w:color="000000" w:sz="4" w:space="0"/>
              <w:left w:val="nil"/>
              <w:bottom w:val="single" w:color="000000" w:sz="4" w:space="0"/>
              <w:right w:val="single" w:color="000000" w:sz="4" w:space="0"/>
            </w:tcBorders>
          </w:tcPr>
          <w:p w14:paraId="11E68504">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444D755E">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73F7B15C">
            <w:pPr>
              <w:pStyle w:val="70"/>
              <w:kinsoku w:val="0"/>
              <w:overflowPunct w:val="0"/>
              <w:rPr>
                <w:rFonts w:hint="eastAsia" w:ascii="宋体" w:hAnsi="宋体" w:eastAsia="宋体" w:cs="宋体"/>
                <w:sz w:val="18"/>
                <w:szCs w:val="18"/>
              </w:rPr>
            </w:pPr>
          </w:p>
        </w:tc>
      </w:tr>
      <w:tr w14:paraId="5E22A916">
        <w:tblPrEx>
          <w:tblCellMar>
            <w:top w:w="0" w:type="dxa"/>
            <w:left w:w="28" w:type="dxa"/>
            <w:bottom w:w="0" w:type="dxa"/>
            <w:right w:w="28" w:type="dxa"/>
          </w:tblCellMar>
        </w:tblPrEx>
        <w:trPr>
          <w:trHeight w:val="307" w:hRule="atLeast"/>
        </w:trPr>
        <w:tc>
          <w:tcPr>
            <w:tcW w:w="422" w:type="pct"/>
            <w:tcBorders>
              <w:top w:val="single" w:color="000000" w:sz="4" w:space="0"/>
              <w:left w:val="single" w:color="000000" w:sz="4" w:space="0"/>
              <w:bottom w:val="single" w:color="000000" w:sz="4" w:space="0"/>
              <w:right w:val="single" w:color="000000" w:sz="4" w:space="0"/>
            </w:tcBorders>
          </w:tcPr>
          <w:p w14:paraId="6EF842B7">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sz w:val="18"/>
                <w:szCs w:val="18"/>
              </w:rPr>
              <w:t>参数 3</w:t>
            </w:r>
          </w:p>
        </w:tc>
        <w:tc>
          <w:tcPr>
            <w:tcW w:w="356" w:type="pct"/>
            <w:tcBorders>
              <w:top w:val="single" w:color="000000" w:sz="4" w:space="0"/>
              <w:left w:val="nil"/>
              <w:bottom w:val="single" w:color="000000" w:sz="4" w:space="0"/>
              <w:right w:val="single" w:color="000000" w:sz="4" w:space="0"/>
            </w:tcBorders>
          </w:tcPr>
          <w:p w14:paraId="71D3834F">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09FE58CA">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2D4DD9DE">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402DD825">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3F7A13F2">
            <w:pPr>
              <w:pStyle w:val="70"/>
              <w:kinsoku w:val="0"/>
              <w:overflowPunct w:val="0"/>
              <w:rPr>
                <w:rFonts w:hint="eastAsia" w:ascii="宋体" w:hAnsi="宋体" w:eastAsia="宋体" w:cs="宋体"/>
                <w:sz w:val="18"/>
                <w:szCs w:val="18"/>
              </w:rPr>
            </w:pPr>
          </w:p>
        </w:tc>
        <w:tc>
          <w:tcPr>
            <w:tcW w:w="280" w:type="pct"/>
            <w:gridSpan w:val="2"/>
            <w:tcBorders>
              <w:top w:val="single" w:color="000000" w:sz="4" w:space="0"/>
              <w:left w:val="nil"/>
              <w:bottom w:val="single" w:color="000000" w:sz="4" w:space="0"/>
              <w:right w:val="single" w:color="000000" w:sz="4" w:space="0"/>
            </w:tcBorders>
          </w:tcPr>
          <w:p w14:paraId="19C40FDC">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42EBAC98">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21FF157A">
            <w:pPr>
              <w:pStyle w:val="70"/>
              <w:kinsoku w:val="0"/>
              <w:overflowPunct w:val="0"/>
              <w:rPr>
                <w:rFonts w:hint="eastAsia" w:ascii="宋体" w:hAnsi="宋体" w:eastAsia="宋体" w:cs="宋体"/>
                <w:sz w:val="18"/>
                <w:szCs w:val="18"/>
              </w:rPr>
            </w:pPr>
          </w:p>
        </w:tc>
        <w:tc>
          <w:tcPr>
            <w:tcW w:w="225" w:type="pct"/>
            <w:tcBorders>
              <w:top w:val="single" w:color="000000" w:sz="4" w:space="0"/>
              <w:left w:val="nil"/>
              <w:bottom w:val="single" w:color="000000" w:sz="4" w:space="0"/>
              <w:right w:val="single" w:color="000000" w:sz="4" w:space="0"/>
            </w:tcBorders>
          </w:tcPr>
          <w:p w14:paraId="36C1BE5E">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058441AE">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711F6544">
            <w:pPr>
              <w:pStyle w:val="70"/>
              <w:kinsoku w:val="0"/>
              <w:overflowPunct w:val="0"/>
              <w:rPr>
                <w:rFonts w:hint="eastAsia" w:ascii="宋体" w:hAnsi="宋体" w:eastAsia="宋体" w:cs="宋体"/>
                <w:sz w:val="18"/>
                <w:szCs w:val="18"/>
              </w:rPr>
            </w:pPr>
          </w:p>
        </w:tc>
      </w:tr>
      <w:tr w14:paraId="0F91E0D9">
        <w:tblPrEx>
          <w:tblCellMar>
            <w:top w:w="0" w:type="dxa"/>
            <w:left w:w="28" w:type="dxa"/>
            <w:bottom w:w="0" w:type="dxa"/>
            <w:right w:w="28" w:type="dxa"/>
          </w:tblCellMar>
        </w:tblPrEx>
        <w:trPr>
          <w:trHeight w:val="216" w:hRule="atLeast"/>
        </w:trPr>
        <w:tc>
          <w:tcPr>
            <w:tcW w:w="422" w:type="pct"/>
            <w:tcBorders>
              <w:top w:val="single" w:color="000000" w:sz="4" w:space="0"/>
              <w:left w:val="single" w:color="000000" w:sz="4" w:space="0"/>
              <w:bottom w:val="single" w:color="000000" w:sz="4" w:space="0"/>
              <w:right w:val="single" w:color="000000" w:sz="4" w:space="0"/>
            </w:tcBorders>
          </w:tcPr>
          <w:p w14:paraId="3B081869">
            <w:pPr>
              <w:pStyle w:val="70"/>
              <w:kinsoku w:val="0"/>
              <w:overflowPunct w:val="0"/>
              <w:spacing w:line="196" w:lineRule="exact"/>
              <w:rPr>
                <w:rFonts w:hint="eastAsia" w:ascii="宋体" w:hAnsi="宋体" w:eastAsia="宋体" w:cs="宋体"/>
                <w:sz w:val="18"/>
                <w:szCs w:val="18"/>
              </w:rPr>
            </w:pPr>
            <w:r>
              <w:rPr>
                <w:rFonts w:hint="eastAsia" w:ascii="宋体" w:hAnsi="宋体" w:eastAsia="宋体" w:cs="宋体"/>
                <w:sz w:val="18"/>
                <w:szCs w:val="18"/>
              </w:rPr>
              <w:t>……</w:t>
            </w:r>
          </w:p>
        </w:tc>
        <w:tc>
          <w:tcPr>
            <w:tcW w:w="356" w:type="pct"/>
            <w:tcBorders>
              <w:top w:val="single" w:color="000000" w:sz="4" w:space="0"/>
              <w:left w:val="nil"/>
              <w:bottom w:val="single" w:color="000000" w:sz="4" w:space="0"/>
              <w:right w:val="single" w:color="000000" w:sz="4" w:space="0"/>
            </w:tcBorders>
          </w:tcPr>
          <w:p w14:paraId="3EABDF5B">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52BBBF16">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4BB869D0">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3D806876">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3F235915">
            <w:pPr>
              <w:pStyle w:val="70"/>
              <w:kinsoku w:val="0"/>
              <w:overflowPunct w:val="0"/>
              <w:rPr>
                <w:rFonts w:hint="eastAsia" w:ascii="宋体" w:hAnsi="宋体" w:eastAsia="宋体" w:cs="宋体"/>
                <w:sz w:val="18"/>
                <w:szCs w:val="18"/>
              </w:rPr>
            </w:pPr>
          </w:p>
        </w:tc>
        <w:tc>
          <w:tcPr>
            <w:tcW w:w="280" w:type="pct"/>
            <w:gridSpan w:val="2"/>
            <w:tcBorders>
              <w:top w:val="single" w:color="000000" w:sz="4" w:space="0"/>
              <w:left w:val="nil"/>
              <w:bottom w:val="single" w:color="000000" w:sz="4" w:space="0"/>
              <w:right w:val="single" w:color="000000" w:sz="4" w:space="0"/>
            </w:tcBorders>
          </w:tcPr>
          <w:p w14:paraId="48386BDB">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6175ADBE">
            <w:pPr>
              <w:pStyle w:val="70"/>
              <w:kinsoku w:val="0"/>
              <w:overflowPunct w:val="0"/>
              <w:rPr>
                <w:rFonts w:hint="eastAsia" w:ascii="宋体" w:hAnsi="宋体" w:eastAsia="宋体" w:cs="宋体"/>
                <w:sz w:val="18"/>
                <w:szCs w:val="18"/>
              </w:rPr>
            </w:pPr>
          </w:p>
        </w:tc>
        <w:tc>
          <w:tcPr>
            <w:tcW w:w="364" w:type="pct"/>
            <w:gridSpan w:val="2"/>
            <w:tcBorders>
              <w:top w:val="single" w:color="000000" w:sz="4" w:space="0"/>
              <w:left w:val="nil"/>
              <w:bottom w:val="single" w:color="000000" w:sz="4" w:space="0"/>
              <w:right w:val="single" w:color="000000" w:sz="4" w:space="0"/>
            </w:tcBorders>
          </w:tcPr>
          <w:p w14:paraId="78D6102D">
            <w:pPr>
              <w:pStyle w:val="70"/>
              <w:kinsoku w:val="0"/>
              <w:overflowPunct w:val="0"/>
              <w:rPr>
                <w:rFonts w:hint="eastAsia" w:ascii="宋体" w:hAnsi="宋体" w:eastAsia="宋体" w:cs="宋体"/>
                <w:sz w:val="18"/>
                <w:szCs w:val="18"/>
              </w:rPr>
            </w:pPr>
          </w:p>
        </w:tc>
        <w:tc>
          <w:tcPr>
            <w:tcW w:w="225" w:type="pct"/>
            <w:tcBorders>
              <w:top w:val="single" w:color="000000" w:sz="4" w:space="0"/>
              <w:left w:val="nil"/>
              <w:bottom w:val="single" w:color="000000" w:sz="4" w:space="0"/>
              <w:right w:val="single" w:color="000000" w:sz="4" w:space="0"/>
            </w:tcBorders>
          </w:tcPr>
          <w:p w14:paraId="0C91DBBB">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19B8C8A5">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58ED89D0">
            <w:pPr>
              <w:pStyle w:val="70"/>
              <w:kinsoku w:val="0"/>
              <w:overflowPunct w:val="0"/>
              <w:rPr>
                <w:rFonts w:hint="eastAsia" w:ascii="宋体" w:hAnsi="宋体" w:eastAsia="宋体" w:cs="宋体"/>
                <w:sz w:val="18"/>
                <w:szCs w:val="18"/>
              </w:rPr>
            </w:pPr>
          </w:p>
        </w:tc>
      </w:tr>
      <w:tr w14:paraId="1A230F8E">
        <w:tblPrEx>
          <w:tblCellMar>
            <w:top w:w="0" w:type="dxa"/>
            <w:left w:w="28" w:type="dxa"/>
            <w:bottom w:w="0" w:type="dxa"/>
            <w:right w:w="28" w:type="dxa"/>
          </w:tblCellMar>
        </w:tblPrEx>
        <w:trPr>
          <w:trHeight w:val="317" w:hRule="atLeast"/>
        </w:trPr>
        <w:tc>
          <w:tcPr>
            <w:tcW w:w="5000" w:type="pct"/>
            <w:gridSpan w:val="15"/>
            <w:tcBorders>
              <w:top w:val="single" w:color="000000" w:sz="4" w:space="0"/>
              <w:left w:val="single" w:color="000000" w:sz="4" w:space="0"/>
              <w:bottom w:val="single" w:color="000000" w:sz="4" w:space="0"/>
              <w:right w:val="single" w:color="000000" w:sz="4" w:space="0"/>
            </w:tcBorders>
          </w:tcPr>
          <w:p w14:paraId="7809EDFF">
            <w:pPr>
              <w:pStyle w:val="70"/>
              <w:kinsoku w:val="0"/>
              <w:overflowPunct w:val="0"/>
              <w:spacing w:line="288" w:lineRule="exact"/>
              <w:rPr>
                <w:rFonts w:hint="eastAsia" w:ascii="宋体" w:hAnsi="宋体" w:eastAsia="宋体" w:cs="宋体"/>
                <w:sz w:val="18"/>
                <w:szCs w:val="18"/>
              </w:rPr>
            </w:pPr>
            <w:r>
              <w:rPr>
                <w:rFonts w:hint="eastAsia" w:ascii="宋体" w:hAnsi="宋体" w:eastAsia="宋体" w:cs="宋体"/>
                <w:position w:val="1"/>
                <w:sz w:val="18"/>
                <w:szCs w:val="18"/>
              </w:rPr>
              <w:t>其他排放：（按照相应行业核算方法与报告要求标准中核算方法的排放种类填写）</w:t>
            </w:r>
          </w:p>
        </w:tc>
      </w:tr>
      <w:tr w14:paraId="267842B9">
        <w:tblPrEx>
          <w:tblCellMar>
            <w:top w:w="0" w:type="dxa"/>
            <w:left w:w="28" w:type="dxa"/>
            <w:bottom w:w="0" w:type="dxa"/>
            <w:right w:w="28" w:type="dxa"/>
          </w:tblCellMar>
        </w:tblPrEx>
        <w:trPr>
          <w:trHeight w:val="346" w:hRule="atLeast"/>
        </w:trPr>
        <w:tc>
          <w:tcPr>
            <w:tcW w:w="422" w:type="pct"/>
            <w:tcBorders>
              <w:top w:val="single" w:color="000000" w:sz="4" w:space="0"/>
              <w:left w:val="single" w:color="000000" w:sz="4" w:space="0"/>
              <w:bottom w:val="single" w:color="000000" w:sz="4" w:space="0"/>
              <w:right w:val="single" w:color="000000" w:sz="4" w:space="0"/>
            </w:tcBorders>
          </w:tcPr>
          <w:p w14:paraId="6CE8B130">
            <w:pPr>
              <w:pStyle w:val="70"/>
              <w:kinsoku w:val="0"/>
              <w:overflowPunct w:val="0"/>
              <w:spacing w:line="327" w:lineRule="exact"/>
              <w:rPr>
                <w:rFonts w:hint="eastAsia" w:ascii="宋体" w:hAnsi="宋体" w:eastAsia="宋体" w:cs="宋体"/>
                <w:sz w:val="18"/>
                <w:szCs w:val="18"/>
              </w:rPr>
            </w:pPr>
            <w:r>
              <w:rPr>
                <w:rFonts w:hint="eastAsia" w:ascii="宋体" w:hAnsi="宋体" w:eastAsia="宋体" w:cs="宋体"/>
                <w:sz w:val="18"/>
                <w:szCs w:val="18"/>
              </w:rPr>
              <w:t>参数 1</w:t>
            </w:r>
          </w:p>
        </w:tc>
        <w:tc>
          <w:tcPr>
            <w:tcW w:w="356" w:type="pct"/>
            <w:tcBorders>
              <w:top w:val="single" w:color="000000" w:sz="4" w:space="0"/>
              <w:left w:val="nil"/>
              <w:bottom w:val="single" w:color="000000" w:sz="4" w:space="0"/>
              <w:right w:val="single" w:color="000000" w:sz="4" w:space="0"/>
            </w:tcBorders>
          </w:tcPr>
          <w:p w14:paraId="06E11A64">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7DB16AA9">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31F60976">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334C60DF">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11C69927">
            <w:pPr>
              <w:pStyle w:val="70"/>
              <w:kinsoku w:val="0"/>
              <w:overflowPunct w:val="0"/>
              <w:rPr>
                <w:rFonts w:hint="eastAsia" w:ascii="宋体" w:hAnsi="宋体" w:eastAsia="宋体" w:cs="宋体"/>
                <w:sz w:val="18"/>
                <w:szCs w:val="18"/>
              </w:rPr>
            </w:pPr>
          </w:p>
        </w:tc>
        <w:tc>
          <w:tcPr>
            <w:tcW w:w="209" w:type="pct"/>
            <w:tcBorders>
              <w:top w:val="single" w:color="000000" w:sz="4" w:space="0"/>
              <w:left w:val="nil"/>
              <w:bottom w:val="single" w:color="000000" w:sz="4" w:space="0"/>
              <w:right w:val="single" w:color="000000" w:sz="4" w:space="0"/>
            </w:tcBorders>
          </w:tcPr>
          <w:p w14:paraId="56FF83BC">
            <w:pPr>
              <w:pStyle w:val="70"/>
              <w:kinsoku w:val="0"/>
              <w:overflowPunct w:val="0"/>
              <w:rPr>
                <w:rFonts w:hint="eastAsia" w:ascii="宋体" w:hAnsi="宋体" w:eastAsia="宋体" w:cs="宋体"/>
                <w:sz w:val="18"/>
                <w:szCs w:val="18"/>
              </w:rPr>
            </w:pPr>
          </w:p>
        </w:tc>
        <w:tc>
          <w:tcPr>
            <w:tcW w:w="369" w:type="pct"/>
            <w:gridSpan w:val="2"/>
            <w:tcBorders>
              <w:top w:val="single" w:color="000000" w:sz="4" w:space="0"/>
              <w:left w:val="nil"/>
              <w:bottom w:val="single" w:color="000000" w:sz="4" w:space="0"/>
              <w:right w:val="single" w:color="000000" w:sz="4" w:space="0"/>
            </w:tcBorders>
          </w:tcPr>
          <w:p w14:paraId="6E3C64E0">
            <w:pPr>
              <w:pStyle w:val="70"/>
              <w:kinsoku w:val="0"/>
              <w:overflowPunct w:val="0"/>
              <w:rPr>
                <w:rFonts w:hint="eastAsia" w:ascii="宋体" w:hAnsi="宋体" w:eastAsia="宋体" w:cs="宋体"/>
                <w:sz w:val="18"/>
                <w:szCs w:val="18"/>
              </w:rPr>
            </w:pPr>
          </w:p>
        </w:tc>
        <w:tc>
          <w:tcPr>
            <w:tcW w:w="358" w:type="pct"/>
            <w:gridSpan w:val="2"/>
            <w:tcBorders>
              <w:top w:val="single" w:color="000000" w:sz="4" w:space="0"/>
              <w:left w:val="nil"/>
              <w:bottom w:val="single" w:color="000000" w:sz="4" w:space="0"/>
              <w:right w:val="single" w:color="000000" w:sz="4" w:space="0"/>
            </w:tcBorders>
          </w:tcPr>
          <w:p w14:paraId="672CCA45">
            <w:pPr>
              <w:pStyle w:val="70"/>
              <w:kinsoku w:val="0"/>
              <w:overflowPunct w:val="0"/>
              <w:rPr>
                <w:rFonts w:hint="eastAsia" w:ascii="宋体" w:hAnsi="宋体" w:eastAsia="宋体" w:cs="宋体"/>
                <w:sz w:val="18"/>
                <w:szCs w:val="18"/>
              </w:rPr>
            </w:pPr>
          </w:p>
        </w:tc>
        <w:tc>
          <w:tcPr>
            <w:tcW w:w="298" w:type="pct"/>
            <w:gridSpan w:val="2"/>
            <w:tcBorders>
              <w:top w:val="single" w:color="000000" w:sz="4" w:space="0"/>
              <w:left w:val="nil"/>
              <w:bottom w:val="single" w:color="000000" w:sz="4" w:space="0"/>
              <w:right w:val="single" w:color="000000" w:sz="4" w:space="0"/>
            </w:tcBorders>
          </w:tcPr>
          <w:p w14:paraId="50BF8CE5">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29D1751D">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6628C7F5">
            <w:pPr>
              <w:pStyle w:val="70"/>
              <w:kinsoku w:val="0"/>
              <w:overflowPunct w:val="0"/>
              <w:rPr>
                <w:rFonts w:hint="eastAsia" w:ascii="宋体" w:hAnsi="宋体" w:eastAsia="宋体" w:cs="宋体"/>
                <w:sz w:val="18"/>
                <w:szCs w:val="18"/>
              </w:rPr>
            </w:pPr>
          </w:p>
        </w:tc>
      </w:tr>
      <w:tr w14:paraId="4266F934">
        <w:tblPrEx>
          <w:tblCellMar>
            <w:top w:w="0" w:type="dxa"/>
            <w:left w:w="28" w:type="dxa"/>
            <w:bottom w:w="0" w:type="dxa"/>
            <w:right w:w="28" w:type="dxa"/>
          </w:tblCellMar>
        </w:tblPrEx>
        <w:trPr>
          <w:trHeight w:val="347" w:hRule="atLeast"/>
        </w:trPr>
        <w:tc>
          <w:tcPr>
            <w:tcW w:w="422" w:type="pct"/>
            <w:tcBorders>
              <w:top w:val="single" w:color="000000" w:sz="4" w:space="0"/>
              <w:left w:val="single" w:color="000000" w:sz="4" w:space="0"/>
              <w:bottom w:val="single" w:color="000000" w:sz="4" w:space="0"/>
              <w:right w:val="single" w:color="000000" w:sz="4" w:space="0"/>
            </w:tcBorders>
          </w:tcPr>
          <w:p w14:paraId="1AC45AF1">
            <w:pPr>
              <w:pStyle w:val="70"/>
              <w:kinsoku w:val="0"/>
              <w:overflowPunct w:val="0"/>
              <w:rPr>
                <w:rFonts w:hint="eastAsia" w:ascii="宋体" w:hAnsi="宋体" w:eastAsia="宋体" w:cs="宋体"/>
                <w:sz w:val="18"/>
                <w:szCs w:val="18"/>
              </w:rPr>
            </w:pPr>
            <w:r>
              <w:rPr>
                <w:rFonts w:hint="eastAsia" w:ascii="宋体" w:hAnsi="宋体" w:eastAsia="宋体" w:cs="宋体"/>
                <w:sz w:val="18"/>
                <w:szCs w:val="18"/>
              </w:rPr>
              <w:t>……</w:t>
            </w:r>
          </w:p>
        </w:tc>
        <w:tc>
          <w:tcPr>
            <w:tcW w:w="356" w:type="pct"/>
            <w:tcBorders>
              <w:top w:val="single" w:color="000000" w:sz="4" w:space="0"/>
              <w:left w:val="nil"/>
              <w:bottom w:val="single" w:color="000000" w:sz="4" w:space="0"/>
              <w:right w:val="single" w:color="000000" w:sz="4" w:space="0"/>
            </w:tcBorders>
          </w:tcPr>
          <w:p w14:paraId="2D8AE2AD">
            <w:pPr>
              <w:pStyle w:val="70"/>
              <w:kinsoku w:val="0"/>
              <w:overflowPunct w:val="0"/>
              <w:rPr>
                <w:rFonts w:hint="eastAsia" w:ascii="宋体" w:hAnsi="宋体" w:eastAsia="宋体" w:cs="宋体"/>
                <w:sz w:val="18"/>
                <w:szCs w:val="18"/>
              </w:rPr>
            </w:pPr>
          </w:p>
        </w:tc>
        <w:tc>
          <w:tcPr>
            <w:tcW w:w="227" w:type="pct"/>
            <w:tcBorders>
              <w:top w:val="single" w:color="000000" w:sz="4" w:space="0"/>
              <w:left w:val="nil"/>
              <w:bottom w:val="single" w:color="000000" w:sz="4" w:space="0"/>
              <w:right w:val="single" w:color="000000" w:sz="4" w:space="0"/>
            </w:tcBorders>
          </w:tcPr>
          <w:p w14:paraId="4D9EF235">
            <w:pPr>
              <w:pStyle w:val="70"/>
              <w:kinsoku w:val="0"/>
              <w:overflowPunct w:val="0"/>
              <w:rPr>
                <w:rFonts w:hint="eastAsia" w:ascii="宋体" w:hAnsi="宋体" w:eastAsia="宋体" w:cs="宋体"/>
                <w:sz w:val="18"/>
                <w:szCs w:val="18"/>
              </w:rPr>
            </w:pPr>
          </w:p>
        </w:tc>
        <w:tc>
          <w:tcPr>
            <w:tcW w:w="1633" w:type="pct"/>
            <w:tcBorders>
              <w:top w:val="single" w:color="000000" w:sz="4" w:space="0"/>
              <w:left w:val="nil"/>
              <w:bottom w:val="single" w:color="000000" w:sz="4" w:space="0"/>
              <w:right w:val="single" w:color="000000" w:sz="4" w:space="0"/>
            </w:tcBorders>
          </w:tcPr>
          <w:p w14:paraId="0CC500A9">
            <w:pPr>
              <w:pStyle w:val="70"/>
              <w:kinsoku w:val="0"/>
              <w:overflowPunct w:val="0"/>
              <w:rPr>
                <w:rFonts w:hint="eastAsia" w:ascii="宋体" w:hAnsi="宋体" w:eastAsia="宋体" w:cs="宋体"/>
                <w:sz w:val="18"/>
                <w:szCs w:val="18"/>
              </w:rPr>
            </w:pPr>
          </w:p>
        </w:tc>
        <w:tc>
          <w:tcPr>
            <w:tcW w:w="243" w:type="pct"/>
            <w:tcBorders>
              <w:top w:val="single" w:color="000000" w:sz="4" w:space="0"/>
              <w:left w:val="nil"/>
              <w:bottom w:val="single" w:color="000000" w:sz="4" w:space="0"/>
              <w:right w:val="single" w:color="000000" w:sz="4" w:space="0"/>
            </w:tcBorders>
          </w:tcPr>
          <w:p w14:paraId="522CA778">
            <w:pPr>
              <w:pStyle w:val="70"/>
              <w:kinsoku w:val="0"/>
              <w:overflowPunct w:val="0"/>
              <w:rPr>
                <w:rFonts w:hint="eastAsia" w:ascii="宋体" w:hAnsi="宋体" w:eastAsia="宋体" w:cs="宋体"/>
                <w:sz w:val="18"/>
                <w:szCs w:val="18"/>
              </w:rPr>
            </w:pPr>
          </w:p>
        </w:tc>
        <w:tc>
          <w:tcPr>
            <w:tcW w:w="364" w:type="pct"/>
            <w:tcBorders>
              <w:top w:val="single" w:color="000000" w:sz="4" w:space="0"/>
              <w:left w:val="nil"/>
              <w:bottom w:val="single" w:color="000000" w:sz="4" w:space="0"/>
              <w:right w:val="single" w:color="000000" w:sz="4" w:space="0"/>
            </w:tcBorders>
          </w:tcPr>
          <w:p w14:paraId="50CD9C89">
            <w:pPr>
              <w:pStyle w:val="70"/>
              <w:kinsoku w:val="0"/>
              <w:overflowPunct w:val="0"/>
              <w:rPr>
                <w:rFonts w:hint="eastAsia" w:ascii="宋体" w:hAnsi="宋体" w:eastAsia="宋体" w:cs="宋体"/>
                <w:sz w:val="18"/>
                <w:szCs w:val="18"/>
              </w:rPr>
            </w:pPr>
          </w:p>
        </w:tc>
        <w:tc>
          <w:tcPr>
            <w:tcW w:w="209" w:type="pct"/>
            <w:tcBorders>
              <w:top w:val="single" w:color="000000" w:sz="4" w:space="0"/>
              <w:left w:val="nil"/>
              <w:bottom w:val="single" w:color="000000" w:sz="4" w:space="0"/>
              <w:right w:val="single" w:color="000000" w:sz="4" w:space="0"/>
            </w:tcBorders>
          </w:tcPr>
          <w:p w14:paraId="2F146729">
            <w:pPr>
              <w:pStyle w:val="70"/>
              <w:kinsoku w:val="0"/>
              <w:overflowPunct w:val="0"/>
              <w:rPr>
                <w:rFonts w:hint="eastAsia" w:ascii="宋体" w:hAnsi="宋体" w:eastAsia="宋体" w:cs="宋体"/>
                <w:sz w:val="18"/>
                <w:szCs w:val="18"/>
              </w:rPr>
            </w:pPr>
          </w:p>
        </w:tc>
        <w:tc>
          <w:tcPr>
            <w:tcW w:w="369" w:type="pct"/>
            <w:gridSpan w:val="2"/>
            <w:tcBorders>
              <w:top w:val="single" w:color="000000" w:sz="4" w:space="0"/>
              <w:left w:val="nil"/>
              <w:bottom w:val="single" w:color="000000" w:sz="4" w:space="0"/>
              <w:right w:val="single" w:color="000000" w:sz="4" w:space="0"/>
            </w:tcBorders>
          </w:tcPr>
          <w:p w14:paraId="5C8ED96E">
            <w:pPr>
              <w:pStyle w:val="70"/>
              <w:kinsoku w:val="0"/>
              <w:overflowPunct w:val="0"/>
              <w:rPr>
                <w:rFonts w:hint="eastAsia" w:ascii="宋体" w:hAnsi="宋体" w:eastAsia="宋体" w:cs="宋体"/>
                <w:sz w:val="18"/>
                <w:szCs w:val="18"/>
              </w:rPr>
            </w:pPr>
          </w:p>
        </w:tc>
        <w:tc>
          <w:tcPr>
            <w:tcW w:w="358" w:type="pct"/>
            <w:gridSpan w:val="2"/>
            <w:tcBorders>
              <w:top w:val="single" w:color="000000" w:sz="4" w:space="0"/>
              <w:left w:val="nil"/>
              <w:bottom w:val="single" w:color="000000" w:sz="4" w:space="0"/>
              <w:right w:val="single" w:color="000000" w:sz="4" w:space="0"/>
            </w:tcBorders>
          </w:tcPr>
          <w:p w14:paraId="4E6DA0EF">
            <w:pPr>
              <w:pStyle w:val="70"/>
              <w:kinsoku w:val="0"/>
              <w:overflowPunct w:val="0"/>
              <w:rPr>
                <w:rFonts w:hint="eastAsia" w:ascii="宋体" w:hAnsi="宋体" w:eastAsia="宋体" w:cs="宋体"/>
                <w:sz w:val="18"/>
                <w:szCs w:val="18"/>
              </w:rPr>
            </w:pPr>
          </w:p>
        </w:tc>
        <w:tc>
          <w:tcPr>
            <w:tcW w:w="298" w:type="pct"/>
            <w:gridSpan w:val="2"/>
            <w:tcBorders>
              <w:top w:val="single" w:color="000000" w:sz="4" w:space="0"/>
              <w:left w:val="nil"/>
              <w:bottom w:val="single" w:color="000000" w:sz="4" w:space="0"/>
              <w:right w:val="single" w:color="000000" w:sz="4" w:space="0"/>
            </w:tcBorders>
          </w:tcPr>
          <w:p w14:paraId="6C56D46E">
            <w:pPr>
              <w:pStyle w:val="70"/>
              <w:kinsoku w:val="0"/>
              <w:overflowPunct w:val="0"/>
              <w:rPr>
                <w:rFonts w:hint="eastAsia" w:ascii="宋体" w:hAnsi="宋体" w:eastAsia="宋体" w:cs="宋体"/>
                <w:sz w:val="18"/>
                <w:szCs w:val="18"/>
              </w:rPr>
            </w:pPr>
          </w:p>
        </w:tc>
        <w:tc>
          <w:tcPr>
            <w:tcW w:w="258" w:type="pct"/>
            <w:tcBorders>
              <w:top w:val="single" w:color="000000" w:sz="4" w:space="0"/>
              <w:left w:val="nil"/>
              <w:bottom w:val="single" w:color="000000" w:sz="4" w:space="0"/>
              <w:right w:val="single" w:color="000000" w:sz="4" w:space="0"/>
            </w:tcBorders>
          </w:tcPr>
          <w:p w14:paraId="1F9BAFC3">
            <w:pPr>
              <w:pStyle w:val="70"/>
              <w:kinsoku w:val="0"/>
              <w:overflowPunct w:val="0"/>
              <w:rPr>
                <w:rFonts w:hint="eastAsia" w:ascii="宋体" w:hAnsi="宋体" w:eastAsia="宋体" w:cs="宋体"/>
                <w:sz w:val="18"/>
                <w:szCs w:val="18"/>
              </w:rPr>
            </w:pPr>
          </w:p>
        </w:tc>
        <w:tc>
          <w:tcPr>
            <w:tcW w:w="263" w:type="pct"/>
            <w:tcBorders>
              <w:top w:val="single" w:color="000000" w:sz="4" w:space="0"/>
              <w:left w:val="nil"/>
              <w:bottom w:val="single" w:color="000000" w:sz="4" w:space="0"/>
              <w:right w:val="single" w:color="000000" w:sz="4" w:space="0"/>
            </w:tcBorders>
          </w:tcPr>
          <w:p w14:paraId="60F6CA88">
            <w:pPr>
              <w:pStyle w:val="70"/>
              <w:kinsoku w:val="0"/>
              <w:overflowPunct w:val="0"/>
              <w:rPr>
                <w:rFonts w:hint="eastAsia" w:ascii="宋体" w:hAnsi="宋体" w:eastAsia="宋体" w:cs="宋体"/>
                <w:sz w:val="18"/>
                <w:szCs w:val="18"/>
              </w:rPr>
            </w:pPr>
          </w:p>
        </w:tc>
      </w:tr>
    </w:tbl>
    <w:p w14:paraId="5E9EFBD8">
      <w:pPr>
        <w:pStyle w:val="37"/>
        <w:ind w:firstLine="360"/>
        <w:jc w:val="left"/>
        <w:rPr>
          <w:rFonts w:hAnsi="宋体"/>
          <w:szCs w:val="21"/>
        </w:rPr>
      </w:pPr>
      <w:r>
        <w:rPr>
          <w:rFonts w:hint="eastAsia" w:ascii="宋体" w:hAnsi="宋体" w:eastAsia="宋体" w:cs="宋体"/>
          <w:sz w:val="18"/>
          <w:szCs w:val="18"/>
          <w:vertAlign w:val="superscript"/>
        </w:rPr>
        <w:t>9</w:t>
      </w:r>
      <w:r>
        <w:rPr>
          <w:rFonts w:hint="eastAsia" w:ascii="宋体" w:hAnsi="宋体" w:eastAsia="宋体" w:cs="宋体"/>
          <w:sz w:val="18"/>
          <w:szCs w:val="18"/>
        </w:rPr>
        <w:t>如果报告数据是由若干个参数通过一定的计算方法计算得出，需要填写计算公式以及计算公式中的每一个参数的获取方式。</w:t>
      </w:r>
    </w:p>
    <w:p w14:paraId="4CF75F11">
      <w:pPr>
        <w:widowControl/>
        <w:adjustRightInd/>
        <w:spacing w:line="240" w:lineRule="auto"/>
        <w:ind w:firstLine="0"/>
        <w:rPr>
          <w:rFonts w:ascii="微软雅黑" w:hAnsi="微软雅黑" w:eastAsia="微软雅黑" w:cs="宋体"/>
          <w:sz w:val="18"/>
          <w:szCs w:val="18"/>
        </w:rPr>
        <w:sectPr>
          <w:footerReference r:id="rId19" w:type="first"/>
          <w:pgSz w:w="16838" w:h="11906" w:orient="landscape"/>
          <w:pgMar w:top="1440" w:right="1797" w:bottom="1440" w:left="1797" w:header="851" w:footer="992" w:gutter="0"/>
          <w:pgNumType w:fmt="decimal"/>
          <w:cols w:space="720" w:num="1"/>
          <w:titlePg/>
          <w:docGrid w:type="lines" w:linePitch="312" w:charSpace="0"/>
        </w:sectPr>
      </w:pPr>
    </w:p>
    <w:tbl>
      <w:tblPr>
        <w:tblStyle w:val="23"/>
        <w:tblW w:w="5000" w:type="pct"/>
        <w:tblInd w:w="80" w:type="dxa"/>
        <w:tblLayout w:type="autofit"/>
        <w:tblCellMar>
          <w:top w:w="0" w:type="dxa"/>
          <w:left w:w="28" w:type="dxa"/>
          <w:bottom w:w="0" w:type="dxa"/>
          <w:right w:w="28" w:type="dxa"/>
        </w:tblCellMar>
      </w:tblPr>
      <w:tblGrid>
        <w:gridCol w:w="1927"/>
        <w:gridCol w:w="1141"/>
        <w:gridCol w:w="4180"/>
        <w:gridCol w:w="1068"/>
        <w:gridCol w:w="1068"/>
        <w:gridCol w:w="667"/>
        <w:gridCol w:w="802"/>
        <w:gridCol w:w="1071"/>
        <w:gridCol w:w="933"/>
        <w:gridCol w:w="933"/>
        <w:gridCol w:w="837"/>
      </w:tblGrid>
      <w:tr w14:paraId="7C1DB499">
        <w:tblPrEx>
          <w:tblCellMar>
            <w:top w:w="0" w:type="dxa"/>
            <w:left w:w="28" w:type="dxa"/>
            <w:bottom w:w="0" w:type="dxa"/>
            <w:right w:w="28" w:type="dxa"/>
          </w:tblCellMar>
        </w:tblPrEx>
        <w:trPr>
          <w:trHeight w:val="323" w:hRule="atLeast"/>
        </w:trPr>
        <w:tc>
          <w:tcPr>
            <w:tcW w:w="5000" w:type="pct"/>
            <w:gridSpan w:val="11"/>
            <w:tcBorders>
              <w:top w:val="single" w:color="000000" w:sz="4" w:space="0"/>
              <w:left w:val="single" w:color="000000" w:sz="4" w:space="0"/>
              <w:bottom w:val="single" w:color="000000" w:sz="4" w:space="0"/>
              <w:right w:val="single" w:color="000000" w:sz="4" w:space="0"/>
            </w:tcBorders>
          </w:tcPr>
          <w:p w14:paraId="38602889">
            <w:pPr>
              <w:pStyle w:val="70"/>
              <w:kinsoku w:val="0"/>
              <w:overflowPunct w:val="0"/>
              <w:spacing w:line="304" w:lineRule="exact"/>
              <w:rPr>
                <w:rFonts w:hint="eastAsia" w:ascii="宋体" w:hAnsi="宋体" w:eastAsia="宋体" w:cs="宋体"/>
                <w:sz w:val="18"/>
                <w:szCs w:val="18"/>
              </w:rPr>
            </w:pPr>
            <w:r>
              <w:rPr>
                <w:rFonts w:hint="eastAsia" w:ascii="宋体" w:hAnsi="宋体" w:eastAsia="宋体" w:cs="宋体"/>
                <w:sz w:val="18"/>
                <w:szCs w:val="18"/>
              </w:rPr>
              <w:t>D-3 购入和输出的电力、热力活动数据和排放因子的确定方式</w:t>
            </w:r>
          </w:p>
        </w:tc>
      </w:tr>
      <w:tr w14:paraId="24F1692D">
        <w:tblPrEx>
          <w:tblCellMar>
            <w:top w:w="0" w:type="dxa"/>
            <w:left w:w="28" w:type="dxa"/>
            <w:bottom w:w="0" w:type="dxa"/>
            <w:right w:w="28" w:type="dxa"/>
          </w:tblCellMar>
        </w:tblPrEx>
        <w:trPr>
          <w:trHeight w:val="354" w:hRule="atLeast"/>
        </w:trPr>
        <w:tc>
          <w:tcPr>
            <w:tcW w:w="659" w:type="pct"/>
            <w:vMerge w:val="restart"/>
            <w:tcBorders>
              <w:top w:val="nil"/>
              <w:left w:val="single" w:color="000000" w:sz="4" w:space="0"/>
              <w:bottom w:val="single" w:color="000000" w:sz="4" w:space="0"/>
              <w:right w:val="single" w:color="000000" w:sz="4" w:space="0"/>
            </w:tcBorders>
            <w:vAlign w:val="center"/>
          </w:tcPr>
          <w:p w14:paraId="4AA78433">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过程参数</w:t>
            </w:r>
          </w:p>
        </w:tc>
        <w:tc>
          <w:tcPr>
            <w:tcW w:w="390" w:type="pct"/>
            <w:vMerge w:val="restart"/>
            <w:tcBorders>
              <w:top w:val="single" w:color="000000" w:sz="4" w:space="0"/>
              <w:left w:val="nil"/>
              <w:bottom w:val="single" w:color="000000" w:sz="4" w:space="0"/>
              <w:right w:val="single" w:color="000000" w:sz="4" w:space="0"/>
            </w:tcBorders>
            <w:vAlign w:val="center"/>
          </w:tcPr>
          <w:p w14:paraId="2E6D58C7">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单位</w:t>
            </w:r>
          </w:p>
        </w:tc>
        <w:tc>
          <w:tcPr>
            <w:tcW w:w="1429" w:type="pct"/>
            <w:vMerge w:val="restart"/>
            <w:tcBorders>
              <w:top w:val="single" w:color="000000" w:sz="4" w:space="0"/>
              <w:left w:val="nil"/>
              <w:bottom w:val="single" w:color="000000" w:sz="4" w:space="0"/>
              <w:right w:val="single" w:color="000000" w:sz="4" w:space="0"/>
            </w:tcBorders>
          </w:tcPr>
          <w:p w14:paraId="2B0FE4EC">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数据的计算方法及获取方式</w:t>
            </w:r>
            <w:r>
              <w:rPr>
                <w:rFonts w:hint="eastAsia" w:ascii="宋体" w:hAnsi="宋体" w:eastAsia="宋体" w:cs="宋体"/>
                <w:sz w:val="18"/>
                <w:szCs w:val="18"/>
                <w:vertAlign w:val="superscript"/>
              </w:rPr>
              <w:t>10</w:t>
            </w:r>
          </w:p>
          <w:p w14:paraId="6C553657">
            <w:pPr>
              <w:pStyle w:val="70"/>
              <w:kinsoku w:val="0"/>
              <w:overflowPunct w:val="0"/>
              <w:rPr>
                <w:rFonts w:hint="eastAsia" w:ascii="宋体" w:hAnsi="宋体" w:eastAsia="宋体" w:cs="宋体"/>
                <w:sz w:val="18"/>
                <w:szCs w:val="18"/>
              </w:rPr>
            </w:pPr>
            <w:r>
              <w:rPr>
                <w:rFonts w:hint="eastAsia" w:ascii="宋体" w:hAnsi="宋体" w:eastAsia="宋体" w:cs="宋体"/>
                <w:sz w:val="18"/>
                <w:szCs w:val="18"/>
              </w:rPr>
              <w:t>选取以下获取方式：</w:t>
            </w:r>
          </w:p>
          <w:p w14:paraId="5F50C0C8">
            <w:pPr>
              <w:pStyle w:val="70"/>
              <w:numPr>
                <w:ilvl w:val="0"/>
                <w:numId w:val="7"/>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实测值（如是，请具体填报时，采用在表下加备注的方式写明具体方法和标准）；</w:t>
            </w:r>
          </w:p>
          <w:p w14:paraId="42B2F9A8">
            <w:pPr>
              <w:pStyle w:val="70"/>
              <w:numPr>
                <w:ilvl w:val="0"/>
                <w:numId w:val="7"/>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缺省值（如是，请填写具体数值）；</w:t>
            </w:r>
          </w:p>
          <w:p w14:paraId="2A932B96">
            <w:pPr>
              <w:pStyle w:val="70"/>
              <w:numPr>
                <w:ilvl w:val="0"/>
                <w:numId w:val="7"/>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相关方结算凭证（如是，请具体填报时，采用在表下加备注的方式填写如何确保供应商数据质量）；</w:t>
            </w:r>
          </w:p>
          <w:p w14:paraId="632F1296">
            <w:pPr>
              <w:pStyle w:val="70"/>
              <w:numPr>
                <w:ilvl w:val="0"/>
                <w:numId w:val="7"/>
              </w:numPr>
              <w:kinsoku w:val="0"/>
              <w:overflowPunct w:val="0"/>
              <w:ind w:left="0" w:firstLine="0"/>
              <w:jc w:val="both"/>
              <w:rPr>
                <w:rFonts w:hint="eastAsia" w:ascii="宋体" w:hAnsi="宋体" w:eastAsia="宋体" w:cs="宋体"/>
                <w:sz w:val="18"/>
                <w:szCs w:val="18"/>
              </w:rPr>
            </w:pPr>
            <w:r>
              <w:rPr>
                <w:rFonts w:hint="eastAsia" w:ascii="宋体" w:hAnsi="宋体" w:eastAsia="宋体" w:cs="宋体"/>
                <w:sz w:val="18"/>
                <w:szCs w:val="18"/>
              </w:rPr>
              <w:t>其他方式（如是，请具体填报时，采用在表下加备注的方式详细描述）。</w:t>
            </w:r>
          </w:p>
        </w:tc>
        <w:tc>
          <w:tcPr>
            <w:tcW w:w="1598" w:type="pct"/>
            <w:gridSpan w:val="5"/>
            <w:tcBorders>
              <w:top w:val="single" w:color="000000" w:sz="4" w:space="0"/>
              <w:left w:val="nil"/>
              <w:bottom w:val="single" w:color="000000" w:sz="4" w:space="0"/>
              <w:right w:val="single" w:color="000000" w:sz="4" w:space="0"/>
            </w:tcBorders>
            <w:vAlign w:val="center"/>
          </w:tcPr>
          <w:p w14:paraId="38B58FD9">
            <w:pPr>
              <w:pStyle w:val="70"/>
              <w:kinsoku w:val="0"/>
              <w:overflowPunct w:val="0"/>
              <w:spacing w:line="323" w:lineRule="exact"/>
              <w:jc w:val="center"/>
              <w:rPr>
                <w:rFonts w:hint="eastAsia" w:ascii="宋体" w:hAnsi="宋体" w:eastAsia="宋体" w:cs="宋体"/>
                <w:sz w:val="18"/>
                <w:szCs w:val="18"/>
              </w:rPr>
            </w:pPr>
            <w:r>
              <w:rPr>
                <w:rFonts w:hint="eastAsia" w:ascii="宋体" w:hAnsi="宋体" w:eastAsia="宋体" w:cs="宋体"/>
                <w:sz w:val="18"/>
                <w:szCs w:val="18"/>
              </w:rPr>
              <w:t>测量设备（适用于数据获取方式来源于实测值）</w:t>
            </w:r>
          </w:p>
        </w:tc>
        <w:tc>
          <w:tcPr>
            <w:tcW w:w="319" w:type="pct"/>
            <w:vMerge w:val="restart"/>
            <w:tcBorders>
              <w:top w:val="single" w:color="000000" w:sz="4" w:space="0"/>
              <w:left w:val="nil"/>
              <w:bottom w:val="single" w:color="000000" w:sz="4" w:space="0"/>
              <w:right w:val="single" w:color="000000" w:sz="4" w:space="0"/>
            </w:tcBorders>
            <w:vAlign w:val="center"/>
          </w:tcPr>
          <w:p w14:paraId="2A3F3398">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数据记录频次</w:t>
            </w:r>
          </w:p>
        </w:tc>
        <w:tc>
          <w:tcPr>
            <w:tcW w:w="319" w:type="pct"/>
            <w:vMerge w:val="restart"/>
            <w:tcBorders>
              <w:top w:val="single" w:color="000000" w:sz="4" w:space="0"/>
              <w:left w:val="nil"/>
              <w:bottom w:val="single" w:color="000000" w:sz="4" w:space="0"/>
              <w:right w:val="single" w:color="000000" w:sz="4" w:space="0"/>
            </w:tcBorders>
            <w:vAlign w:val="center"/>
          </w:tcPr>
          <w:p w14:paraId="118AF2CD">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数据缺失时的处理方式</w:t>
            </w:r>
          </w:p>
        </w:tc>
        <w:tc>
          <w:tcPr>
            <w:tcW w:w="286" w:type="pct"/>
            <w:vMerge w:val="restart"/>
            <w:tcBorders>
              <w:top w:val="single" w:color="000000" w:sz="4" w:space="0"/>
              <w:left w:val="nil"/>
              <w:bottom w:val="single" w:color="000000" w:sz="4" w:space="0"/>
              <w:right w:val="single" w:color="000000" w:sz="4" w:space="0"/>
            </w:tcBorders>
            <w:vAlign w:val="center"/>
          </w:tcPr>
          <w:p w14:paraId="393AA219">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数据获取负责部门</w:t>
            </w:r>
          </w:p>
        </w:tc>
      </w:tr>
      <w:tr w14:paraId="07322746">
        <w:tblPrEx>
          <w:tblCellMar>
            <w:top w:w="0" w:type="dxa"/>
            <w:left w:w="28" w:type="dxa"/>
            <w:bottom w:w="0" w:type="dxa"/>
            <w:right w:w="28" w:type="dxa"/>
          </w:tblCellMar>
        </w:tblPrEx>
        <w:trPr>
          <w:trHeight w:val="1560" w:hRule="atLeast"/>
        </w:trPr>
        <w:tc>
          <w:tcPr>
            <w:tcW w:w="0" w:type="auto"/>
            <w:vMerge w:val="continue"/>
            <w:tcBorders>
              <w:top w:val="nil"/>
              <w:left w:val="single" w:color="000000" w:sz="4" w:space="0"/>
              <w:bottom w:val="single" w:color="000000" w:sz="4" w:space="0"/>
              <w:right w:val="single" w:color="000000" w:sz="4" w:space="0"/>
            </w:tcBorders>
            <w:vAlign w:val="center"/>
          </w:tcPr>
          <w:p w14:paraId="4698E1A2">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640FCA12">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57555F85">
            <w:pPr>
              <w:widowControl/>
              <w:adjustRightInd/>
              <w:spacing w:line="240" w:lineRule="auto"/>
              <w:ind w:firstLine="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vAlign w:val="center"/>
          </w:tcPr>
          <w:p w14:paraId="6756A637">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监测设备及型号</w:t>
            </w:r>
          </w:p>
        </w:tc>
        <w:tc>
          <w:tcPr>
            <w:tcW w:w="365" w:type="pct"/>
            <w:tcBorders>
              <w:top w:val="single" w:color="000000" w:sz="4" w:space="0"/>
              <w:left w:val="nil"/>
              <w:bottom w:val="single" w:color="000000" w:sz="4" w:space="0"/>
              <w:right w:val="single" w:color="000000" w:sz="4" w:space="0"/>
            </w:tcBorders>
            <w:vAlign w:val="center"/>
          </w:tcPr>
          <w:p w14:paraId="55B9591C">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监测设备安装位置</w:t>
            </w:r>
          </w:p>
        </w:tc>
        <w:tc>
          <w:tcPr>
            <w:tcW w:w="228" w:type="pct"/>
            <w:tcBorders>
              <w:top w:val="single" w:color="000000" w:sz="4" w:space="0"/>
              <w:left w:val="nil"/>
              <w:bottom w:val="single" w:color="000000" w:sz="4" w:space="0"/>
              <w:right w:val="single" w:color="000000" w:sz="4" w:space="0"/>
            </w:tcBorders>
            <w:vAlign w:val="center"/>
          </w:tcPr>
          <w:p w14:paraId="528850DE">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监测频次</w:t>
            </w:r>
          </w:p>
        </w:tc>
        <w:tc>
          <w:tcPr>
            <w:tcW w:w="274" w:type="pct"/>
            <w:tcBorders>
              <w:top w:val="single" w:color="000000" w:sz="4" w:space="0"/>
              <w:left w:val="nil"/>
              <w:bottom w:val="single" w:color="000000" w:sz="4" w:space="0"/>
              <w:right w:val="single" w:color="000000" w:sz="4" w:space="0"/>
            </w:tcBorders>
            <w:vAlign w:val="center"/>
          </w:tcPr>
          <w:p w14:paraId="0EB05F18">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监测设备精度</w:t>
            </w:r>
          </w:p>
        </w:tc>
        <w:tc>
          <w:tcPr>
            <w:tcW w:w="365" w:type="pct"/>
            <w:tcBorders>
              <w:top w:val="single" w:color="000000" w:sz="4" w:space="0"/>
              <w:left w:val="nil"/>
              <w:bottom w:val="single" w:color="000000" w:sz="4" w:space="0"/>
              <w:right w:val="single" w:color="000000" w:sz="4" w:space="0"/>
            </w:tcBorders>
            <w:vAlign w:val="center"/>
          </w:tcPr>
          <w:p w14:paraId="03F7A4F8">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规 定 的 监测设备校</w:t>
            </w:r>
          </w:p>
          <w:p w14:paraId="7A2518C6">
            <w:pPr>
              <w:pStyle w:val="70"/>
              <w:kinsoku w:val="0"/>
              <w:overflowPunct w:val="0"/>
              <w:spacing w:line="317" w:lineRule="exact"/>
              <w:jc w:val="center"/>
              <w:rPr>
                <w:rFonts w:hint="eastAsia" w:ascii="宋体" w:hAnsi="宋体" w:eastAsia="宋体" w:cs="宋体"/>
                <w:sz w:val="18"/>
                <w:szCs w:val="18"/>
              </w:rPr>
            </w:pPr>
            <w:r>
              <w:rPr>
                <w:rFonts w:hint="eastAsia" w:ascii="宋体" w:hAnsi="宋体" w:eastAsia="宋体" w:cs="宋体"/>
                <w:sz w:val="18"/>
                <w:szCs w:val="18"/>
              </w:rPr>
              <w:t>准频次</w:t>
            </w:r>
          </w:p>
        </w:tc>
        <w:tc>
          <w:tcPr>
            <w:tcW w:w="0" w:type="auto"/>
            <w:vMerge w:val="continue"/>
            <w:tcBorders>
              <w:top w:val="single" w:color="000000" w:sz="4" w:space="0"/>
              <w:left w:val="nil"/>
              <w:bottom w:val="single" w:color="000000" w:sz="4" w:space="0"/>
              <w:right w:val="single" w:color="000000" w:sz="4" w:space="0"/>
            </w:tcBorders>
            <w:vAlign w:val="center"/>
          </w:tcPr>
          <w:p w14:paraId="676B258B">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4288914E">
            <w:pPr>
              <w:widowControl/>
              <w:adjustRightInd/>
              <w:spacing w:line="240" w:lineRule="auto"/>
              <w:ind w:firstLine="0"/>
              <w:rPr>
                <w:rFonts w:hint="eastAsia" w:ascii="宋体" w:hAnsi="宋体" w:eastAsia="宋体" w:cs="宋体"/>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75181A70">
            <w:pPr>
              <w:widowControl/>
              <w:adjustRightInd/>
              <w:spacing w:line="240" w:lineRule="auto"/>
              <w:ind w:firstLine="0"/>
              <w:rPr>
                <w:rFonts w:hint="eastAsia" w:ascii="宋体" w:hAnsi="宋体" w:eastAsia="宋体" w:cs="宋体"/>
                <w:sz w:val="18"/>
                <w:szCs w:val="18"/>
              </w:rPr>
            </w:pPr>
          </w:p>
        </w:tc>
      </w:tr>
      <w:tr w14:paraId="5263730C">
        <w:tblPrEx>
          <w:tblCellMar>
            <w:top w:w="0" w:type="dxa"/>
            <w:left w:w="28" w:type="dxa"/>
            <w:bottom w:w="0" w:type="dxa"/>
            <w:right w:w="28" w:type="dxa"/>
          </w:tblCellMar>
        </w:tblPrEx>
        <w:trPr>
          <w:trHeight w:val="353" w:hRule="atLeast"/>
        </w:trPr>
        <w:tc>
          <w:tcPr>
            <w:tcW w:w="659" w:type="pct"/>
            <w:tcBorders>
              <w:top w:val="single" w:color="000000" w:sz="4" w:space="0"/>
              <w:left w:val="single" w:color="000000" w:sz="4" w:space="0"/>
              <w:bottom w:val="single" w:color="000000" w:sz="4" w:space="0"/>
              <w:right w:val="single" w:color="000000" w:sz="4" w:space="0"/>
            </w:tcBorders>
          </w:tcPr>
          <w:p w14:paraId="6E946284">
            <w:pPr>
              <w:pStyle w:val="70"/>
              <w:kinsoku w:val="0"/>
              <w:overflowPunct w:val="0"/>
              <w:spacing w:line="325" w:lineRule="exact"/>
              <w:rPr>
                <w:rFonts w:hint="eastAsia" w:ascii="宋体" w:hAnsi="宋体" w:eastAsia="宋体" w:cs="宋体"/>
                <w:sz w:val="18"/>
                <w:szCs w:val="18"/>
              </w:rPr>
            </w:pPr>
            <w:r>
              <w:rPr>
                <w:rFonts w:hint="eastAsia" w:ascii="宋体" w:hAnsi="宋体" w:eastAsia="宋体" w:cs="宋体"/>
                <w:sz w:val="18"/>
                <w:szCs w:val="18"/>
              </w:rPr>
              <w:t>购入电量</w:t>
            </w:r>
          </w:p>
        </w:tc>
        <w:tc>
          <w:tcPr>
            <w:tcW w:w="390" w:type="pct"/>
            <w:tcBorders>
              <w:top w:val="single" w:color="000000" w:sz="4" w:space="0"/>
              <w:left w:val="nil"/>
              <w:bottom w:val="single" w:color="000000" w:sz="4" w:space="0"/>
              <w:right w:val="single" w:color="000000" w:sz="4" w:space="0"/>
            </w:tcBorders>
          </w:tcPr>
          <w:p w14:paraId="58EEF961">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MWh</w:t>
            </w:r>
          </w:p>
        </w:tc>
        <w:tc>
          <w:tcPr>
            <w:tcW w:w="1429" w:type="pct"/>
            <w:tcBorders>
              <w:top w:val="single" w:color="000000" w:sz="4" w:space="0"/>
              <w:left w:val="nil"/>
              <w:bottom w:val="single" w:color="000000" w:sz="4" w:space="0"/>
              <w:right w:val="single" w:color="000000" w:sz="4" w:space="0"/>
            </w:tcBorders>
          </w:tcPr>
          <w:p w14:paraId="5FDDD349">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38EB3EFB">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2118C463">
            <w:pPr>
              <w:pStyle w:val="70"/>
              <w:kinsoku w:val="0"/>
              <w:overflowPunct w:val="0"/>
              <w:rPr>
                <w:rFonts w:hint="eastAsia" w:ascii="宋体" w:hAnsi="宋体" w:eastAsia="宋体" w:cs="宋体"/>
                <w:sz w:val="18"/>
                <w:szCs w:val="18"/>
              </w:rPr>
            </w:pPr>
          </w:p>
        </w:tc>
        <w:tc>
          <w:tcPr>
            <w:tcW w:w="228" w:type="pct"/>
            <w:tcBorders>
              <w:top w:val="single" w:color="000000" w:sz="4" w:space="0"/>
              <w:left w:val="nil"/>
              <w:bottom w:val="single" w:color="000000" w:sz="4" w:space="0"/>
              <w:right w:val="single" w:color="000000" w:sz="4" w:space="0"/>
            </w:tcBorders>
          </w:tcPr>
          <w:p w14:paraId="6A15F195">
            <w:pPr>
              <w:pStyle w:val="70"/>
              <w:kinsoku w:val="0"/>
              <w:overflowPunct w:val="0"/>
              <w:rPr>
                <w:rFonts w:hint="eastAsia" w:ascii="宋体" w:hAnsi="宋体" w:eastAsia="宋体" w:cs="宋体"/>
                <w:sz w:val="18"/>
                <w:szCs w:val="18"/>
              </w:rPr>
            </w:pPr>
          </w:p>
        </w:tc>
        <w:tc>
          <w:tcPr>
            <w:tcW w:w="274" w:type="pct"/>
            <w:tcBorders>
              <w:top w:val="single" w:color="000000" w:sz="4" w:space="0"/>
              <w:left w:val="nil"/>
              <w:bottom w:val="single" w:color="000000" w:sz="4" w:space="0"/>
              <w:right w:val="single" w:color="000000" w:sz="4" w:space="0"/>
            </w:tcBorders>
          </w:tcPr>
          <w:p w14:paraId="3AB67886">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3E38BA46">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1150B504">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7774F41A">
            <w:pPr>
              <w:pStyle w:val="70"/>
              <w:kinsoku w:val="0"/>
              <w:overflowPunct w:val="0"/>
              <w:rPr>
                <w:rFonts w:hint="eastAsia" w:ascii="宋体" w:hAnsi="宋体" w:eastAsia="宋体" w:cs="宋体"/>
                <w:sz w:val="18"/>
                <w:szCs w:val="18"/>
              </w:rPr>
            </w:pPr>
          </w:p>
        </w:tc>
        <w:tc>
          <w:tcPr>
            <w:tcW w:w="286" w:type="pct"/>
            <w:tcBorders>
              <w:top w:val="single" w:color="000000" w:sz="4" w:space="0"/>
              <w:left w:val="nil"/>
              <w:bottom w:val="single" w:color="000000" w:sz="4" w:space="0"/>
              <w:right w:val="single" w:color="000000" w:sz="4" w:space="0"/>
            </w:tcBorders>
          </w:tcPr>
          <w:p w14:paraId="3FB17980">
            <w:pPr>
              <w:pStyle w:val="70"/>
              <w:kinsoku w:val="0"/>
              <w:overflowPunct w:val="0"/>
              <w:rPr>
                <w:rFonts w:hint="eastAsia" w:ascii="宋体" w:hAnsi="宋体" w:eastAsia="宋体" w:cs="宋体"/>
                <w:sz w:val="18"/>
                <w:szCs w:val="18"/>
              </w:rPr>
            </w:pPr>
          </w:p>
        </w:tc>
      </w:tr>
      <w:tr w14:paraId="613B165A">
        <w:tblPrEx>
          <w:tblCellMar>
            <w:top w:w="0" w:type="dxa"/>
            <w:left w:w="28" w:type="dxa"/>
            <w:bottom w:w="0" w:type="dxa"/>
            <w:right w:w="28" w:type="dxa"/>
          </w:tblCellMar>
        </w:tblPrEx>
        <w:trPr>
          <w:trHeight w:val="353" w:hRule="atLeast"/>
        </w:trPr>
        <w:tc>
          <w:tcPr>
            <w:tcW w:w="659" w:type="pct"/>
            <w:tcBorders>
              <w:top w:val="single" w:color="000000" w:sz="4" w:space="0"/>
              <w:left w:val="single" w:color="000000" w:sz="4" w:space="0"/>
              <w:bottom w:val="single" w:color="000000" w:sz="4" w:space="0"/>
              <w:right w:val="single" w:color="000000" w:sz="4" w:space="0"/>
            </w:tcBorders>
          </w:tcPr>
          <w:p w14:paraId="4925BB20">
            <w:pPr>
              <w:pStyle w:val="70"/>
              <w:kinsoku w:val="0"/>
              <w:overflowPunct w:val="0"/>
              <w:spacing w:line="325" w:lineRule="exact"/>
              <w:rPr>
                <w:rFonts w:hint="eastAsia" w:ascii="宋体" w:hAnsi="宋体" w:eastAsia="宋体" w:cs="宋体"/>
                <w:sz w:val="18"/>
                <w:szCs w:val="18"/>
              </w:rPr>
            </w:pPr>
            <w:r>
              <w:rPr>
                <w:rFonts w:hint="eastAsia" w:ascii="宋体" w:hAnsi="宋体" w:eastAsia="宋体" w:cs="宋体"/>
                <w:sz w:val="18"/>
                <w:szCs w:val="18"/>
              </w:rPr>
              <w:t>购入电力排放因子</w:t>
            </w:r>
          </w:p>
        </w:tc>
        <w:tc>
          <w:tcPr>
            <w:tcW w:w="390" w:type="pct"/>
            <w:tcBorders>
              <w:top w:val="single" w:color="000000" w:sz="4" w:space="0"/>
              <w:left w:val="nil"/>
              <w:bottom w:val="single" w:color="000000" w:sz="4" w:space="0"/>
              <w:right w:val="single" w:color="000000" w:sz="4" w:space="0"/>
            </w:tcBorders>
          </w:tcPr>
          <w:p w14:paraId="00D3486D">
            <w:pPr>
              <w:pStyle w:val="70"/>
              <w:kinsoku w:val="0"/>
              <w:overflowPunct w:val="0"/>
              <w:jc w:val="center"/>
              <w:rPr>
                <w:rFonts w:hint="eastAsia" w:ascii="宋体" w:hAnsi="宋体" w:eastAsia="宋体" w:cs="宋体"/>
                <w:position w:val="1"/>
                <w:sz w:val="18"/>
                <w:szCs w:val="18"/>
              </w:rPr>
            </w:pPr>
            <w:r>
              <w:rPr>
                <w:rFonts w:hint="eastAsia" w:ascii="宋体" w:hAnsi="宋体" w:eastAsia="宋体" w:cs="宋体"/>
                <w:position w:val="1"/>
                <w:sz w:val="18"/>
                <w:szCs w:val="18"/>
              </w:rPr>
              <w:t>tCO</w:t>
            </w:r>
            <w:r>
              <w:rPr>
                <w:rFonts w:hint="eastAsia" w:ascii="宋体" w:hAnsi="宋体" w:eastAsia="宋体" w:cs="宋体"/>
                <w:position w:val="1"/>
                <w:sz w:val="18"/>
                <w:szCs w:val="18"/>
                <w:vertAlign w:val="subscript"/>
              </w:rPr>
              <w:t>2</w:t>
            </w:r>
            <w:r>
              <w:rPr>
                <w:rFonts w:hint="eastAsia" w:ascii="宋体" w:hAnsi="宋体" w:eastAsia="宋体" w:cs="宋体"/>
                <w:position w:val="1"/>
                <w:sz w:val="18"/>
                <w:szCs w:val="18"/>
              </w:rPr>
              <w:t>/MWh</w:t>
            </w:r>
          </w:p>
        </w:tc>
        <w:tc>
          <w:tcPr>
            <w:tcW w:w="1429" w:type="pct"/>
            <w:tcBorders>
              <w:top w:val="single" w:color="000000" w:sz="4" w:space="0"/>
              <w:left w:val="nil"/>
              <w:bottom w:val="single" w:color="000000" w:sz="4" w:space="0"/>
              <w:right w:val="single" w:color="000000" w:sz="4" w:space="0"/>
            </w:tcBorders>
          </w:tcPr>
          <w:p w14:paraId="5C9866C9">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2D7F3170">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037EF588">
            <w:pPr>
              <w:pStyle w:val="70"/>
              <w:kinsoku w:val="0"/>
              <w:overflowPunct w:val="0"/>
              <w:rPr>
                <w:rFonts w:hint="eastAsia" w:ascii="宋体" w:hAnsi="宋体" w:eastAsia="宋体" w:cs="宋体"/>
                <w:sz w:val="18"/>
                <w:szCs w:val="18"/>
              </w:rPr>
            </w:pPr>
          </w:p>
        </w:tc>
        <w:tc>
          <w:tcPr>
            <w:tcW w:w="228" w:type="pct"/>
            <w:tcBorders>
              <w:top w:val="single" w:color="000000" w:sz="4" w:space="0"/>
              <w:left w:val="nil"/>
              <w:bottom w:val="single" w:color="000000" w:sz="4" w:space="0"/>
              <w:right w:val="single" w:color="000000" w:sz="4" w:space="0"/>
            </w:tcBorders>
          </w:tcPr>
          <w:p w14:paraId="4AD8DD55">
            <w:pPr>
              <w:pStyle w:val="70"/>
              <w:kinsoku w:val="0"/>
              <w:overflowPunct w:val="0"/>
              <w:rPr>
                <w:rFonts w:hint="eastAsia" w:ascii="宋体" w:hAnsi="宋体" w:eastAsia="宋体" w:cs="宋体"/>
                <w:sz w:val="18"/>
                <w:szCs w:val="18"/>
              </w:rPr>
            </w:pPr>
          </w:p>
        </w:tc>
        <w:tc>
          <w:tcPr>
            <w:tcW w:w="274" w:type="pct"/>
            <w:tcBorders>
              <w:top w:val="single" w:color="000000" w:sz="4" w:space="0"/>
              <w:left w:val="nil"/>
              <w:bottom w:val="single" w:color="000000" w:sz="4" w:space="0"/>
              <w:right w:val="single" w:color="000000" w:sz="4" w:space="0"/>
            </w:tcBorders>
          </w:tcPr>
          <w:p w14:paraId="67CB1438">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4E2B221A">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029B8D62">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633219CF">
            <w:pPr>
              <w:pStyle w:val="70"/>
              <w:kinsoku w:val="0"/>
              <w:overflowPunct w:val="0"/>
              <w:rPr>
                <w:rFonts w:hint="eastAsia" w:ascii="宋体" w:hAnsi="宋体" w:eastAsia="宋体" w:cs="宋体"/>
                <w:sz w:val="18"/>
                <w:szCs w:val="18"/>
              </w:rPr>
            </w:pPr>
          </w:p>
        </w:tc>
        <w:tc>
          <w:tcPr>
            <w:tcW w:w="286" w:type="pct"/>
            <w:tcBorders>
              <w:top w:val="single" w:color="000000" w:sz="4" w:space="0"/>
              <w:left w:val="nil"/>
              <w:bottom w:val="single" w:color="000000" w:sz="4" w:space="0"/>
              <w:right w:val="single" w:color="000000" w:sz="4" w:space="0"/>
            </w:tcBorders>
          </w:tcPr>
          <w:p w14:paraId="6F2D9FEA">
            <w:pPr>
              <w:pStyle w:val="70"/>
              <w:kinsoku w:val="0"/>
              <w:overflowPunct w:val="0"/>
              <w:rPr>
                <w:rFonts w:hint="eastAsia" w:ascii="宋体" w:hAnsi="宋体" w:eastAsia="宋体" w:cs="宋体"/>
                <w:sz w:val="18"/>
                <w:szCs w:val="18"/>
              </w:rPr>
            </w:pPr>
          </w:p>
        </w:tc>
      </w:tr>
      <w:tr w14:paraId="2D1B6807">
        <w:tblPrEx>
          <w:tblCellMar>
            <w:top w:w="0" w:type="dxa"/>
            <w:left w:w="28" w:type="dxa"/>
            <w:bottom w:w="0" w:type="dxa"/>
            <w:right w:w="28" w:type="dxa"/>
          </w:tblCellMar>
        </w:tblPrEx>
        <w:trPr>
          <w:trHeight w:val="353" w:hRule="atLeast"/>
        </w:trPr>
        <w:tc>
          <w:tcPr>
            <w:tcW w:w="659" w:type="pct"/>
            <w:tcBorders>
              <w:top w:val="single" w:color="000000" w:sz="4" w:space="0"/>
              <w:left w:val="single" w:color="000000" w:sz="4" w:space="0"/>
              <w:bottom w:val="single" w:color="000000" w:sz="4" w:space="0"/>
              <w:right w:val="single" w:color="000000" w:sz="4" w:space="0"/>
            </w:tcBorders>
          </w:tcPr>
          <w:p w14:paraId="7AC0F841">
            <w:pPr>
              <w:pStyle w:val="70"/>
              <w:kinsoku w:val="0"/>
              <w:overflowPunct w:val="0"/>
              <w:spacing w:line="324" w:lineRule="exact"/>
              <w:rPr>
                <w:rFonts w:hint="eastAsia" w:ascii="宋体" w:hAnsi="宋体" w:eastAsia="宋体" w:cs="宋体"/>
                <w:sz w:val="18"/>
                <w:szCs w:val="18"/>
              </w:rPr>
            </w:pPr>
            <w:r>
              <w:rPr>
                <w:rFonts w:hint="eastAsia" w:ascii="宋体" w:hAnsi="宋体" w:eastAsia="宋体" w:cs="宋体"/>
                <w:sz w:val="18"/>
                <w:szCs w:val="18"/>
              </w:rPr>
              <w:t>输出电量</w:t>
            </w:r>
          </w:p>
        </w:tc>
        <w:tc>
          <w:tcPr>
            <w:tcW w:w="390" w:type="pct"/>
            <w:tcBorders>
              <w:top w:val="single" w:color="000000" w:sz="4" w:space="0"/>
              <w:left w:val="nil"/>
              <w:bottom w:val="single" w:color="000000" w:sz="4" w:space="0"/>
              <w:right w:val="single" w:color="000000" w:sz="4" w:space="0"/>
            </w:tcBorders>
          </w:tcPr>
          <w:p w14:paraId="542EC89D">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MWh</w:t>
            </w:r>
          </w:p>
        </w:tc>
        <w:tc>
          <w:tcPr>
            <w:tcW w:w="1429" w:type="pct"/>
            <w:tcBorders>
              <w:top w:val="single" w:color="000000" w:sz="4" w:space="0"/>
              <w:left w:val="nil"/>
              <w:bottom w:val="single" w:color="000000" w:sz="4" w:space="0"/>
              <w:right w:val="single" w:color="000000" w:sz="4" w:space="0"/>
            </w:tcBorders>
          </w:tcPr>
          <w:p w14:paraId="477BAECB">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30209249">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7D1A1EFC">
            <w:pPr>
              <w:pStyle w:val="70"/>
              <w:kinsoku w:val="0"/>
              <w:overflowPunct w:val="0"/>
              <w:rPr>
                <w:rFonts w:hint="eastAsia" w:ascii="宋体" w:hAnsi="宋体" w:eastAsia="宋体" w:cs="宋体"/>
                <w:sz w:val="18"/>
                <w:szCs w:val="18"/>
              </w:rPr>
            </w:pPr>
          </w:p>
        </w:tc>
        <w:tc>
          <w:tcPr>
            <w:tcW w:w="228" w:type="pct"/>
            <w:tcBorders>
              <w:top w:val="single" w:color="000000" w:sz="4" w:space="0"/>
              <w:left w:val="nil"/>
              <w:bottom w:val="single" w:color="000000" w:sz="4" w:space="0"/>
              <w:right w:val="single" w:color="000000" w:sz="4" w:space="0"/>
            </w:tcBorders>
          </w:tcPr>
          <w:p w14:paraId="38CB7A2B">
            <w:pPr>
              <w:pStyle w:val="70"/>
              <w:kinsoku w:val="0"/>
              <w:overflowPunct w:val="0"/>
              <w:rPr>
                <w:rFonts w:hint="eastAsia" w:ascii="宋体" w:hAnsi="宋体" w:eastAsia="宋体" w:cs="宋体"/>
                <w:sz w:val="18"/>
                <w:szCs w:val="18"/>
              </w:rPr>
            </w:pPr>
          </w:p>
        </w:tc>
        <w:tc>
          <w:tcPr>
            <w:tcW w:w="274" w:type="pct"/>
            <w:tcBorders>
              <w:top w:val="single" w:color="000000" w:sz="4" w:space="0"/>
              <w:left w:val="nil"/>
              <w:bottom w:val="single" w:color="000000" w:sz="4" w:space="0"/>
              <w:right w:val="single" w:color="000000" w:sz="4" w:space="0"/>
            </w:tcBorders>
          </w:tcPr>
          <w:p w14:paraId="72CF471D">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64ED012E">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6D285FDE">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2ECE9889">
            <w:pPr>
              <w:pStyle w:val="70"/>
              <w:kinsoku w:val="0"/>
              <w:overflowPunct w:val="0"/>
              <w:rPr>
                <w:rFonts w:hint="eastAsia" w:ascii="宋体" w:hAnsi="宋体" w:eastAsia="宋体" w:cs="宋体"/>
                <w:sz w:val="18"/>
                <w:szCs w:val="18"/>
              </w:rPr>
            </w:pPr>
          </w:p>
        </w:tc>
        <w:tc>
          <w:tcPr>
            <w:tcW w:w="286" w:type="pct"/>
            <w:tcBorders>
              <w:top w:val="single" w:color="000000" w:sz="4" w:space="0"/>
              <w:left w:val="nil"/>
              <w:bottom w:val="single" w:color="000000" w:sz="4" w:space="0"/>
              <w:right w:val="single" w:color="000000" w:sz="4" w:space="0"/>
            </w:tcBorders>
          </w:tcPr>
          <w:p w14:paraId="6B37F741">
            <w:pPr>
              <w:pStyle w:val="70"/>
              <w:kinsoku w:val="0"/>
              <w:overflowPunct w:val="0"/>
              <w:rPr>
                <w:rFonts w:hint="eastAsia" w:ascii="宋体" w:hAnsi="宋体" w:eastAsia="宋体" w:cs="宋体"/>
                <w:sz w:val="18"/>
                <w:szCs w:val="18"/>
              </w:rPr>
            </w:pPr>
          </w:p>
        </w:tc>
      </w:tr>
      <w:tr w14:paraId="4E8B5750">
        <w:tblPrEx>
          <w:tblCellMar>
            <w:top w:w="0" w:type="dxa"/>
            <w:left w:w="28" w:type="dxa"/>
            <w:bottom w:w="0" w:type="dxa"/>
            <w:right w:w="28" w:type="dxa"/>
          </w:tblCellMar>
        </w:tblPrEx>
        <w:trPr>
          <w:trHeight w:val="354" w:hRule="atLeast"/>
        </w:trPr>
        <w:tc>
          <w:tcPr>
            <w:tcW w:w="659" w:type="pct"/>
            <w:tcBorders>
              <w:top w:val="single" w:color="000000" w:sz="4" w:space="0"/>
              <w:left w:val="single" w:color="000000" w:sz="4" w:space="0"/>
              <w:bottom w:val="single" w:color="000000" w:sz="4" w:space="0"/>
              <w:right w:val="single" w:color="000000" w:sz="4" w:space="0"/>
            </w:tcBorders>
          </w:tcPr>
          <w:p w14:paraId="3E98B15E">
            <w:pPr>
              <w:pStyle w:val="70"/>
              <w:kinsoku w:val="0"/>
              <w:overflowPunct w:val="0"/>
              <w:spacing w:line="325" w:lineRule="exact"/>
              <w:rPr>
                <w:rFonts w:hint="eastAsia" w:ascii="宋体" w:hAnsi="宋体" w:eastAsia="宋体" w:cs="宋体"/>
                <w:sz w:val="18"/>
                <w:szCs w:val="18"/>
              </w:rPr>
            </w:pPr>
            <w:r>
              <w:rPr>
                <w:rFonts w:hint="eastAsia" w:ascii="宋体" w:hAnsi="宋体" w:eastAsia="宋体" w:cs="宋体"/>
                <w:sz w:val="18"/>
                <w:szCs w:val="18"/>
              </w:rPr>
              <w:t>输出电力排放因子</w:t>
            </w:r>
          </w:p>
        </w:tc>
        <w:tc>
          <w:tcPr>
            <w:tcW w:w="390" w:type="pct"/>
            <w:tcBorders>
              <w:top w:val="single" w:color="000000" w:sz="4" w:space="0"/>
              <w:left w:val="nil"/>
              <w:bottom w:val="single" w:color="000000" w:sz="4" w:space="0"/>
              <w:right w:val="single" w:color="000000" w:sz="4" w:space="0"/>
            </w:tcBorders>
          </w:tcPr>
          <w:p w14:paraId="7989D642">
            <w:pPr>
              <w:pStyle w:val="70"/>
              <w:kinsoku w:val="0"/>
              <w:overflowPunct w:val="0"/>
              <w:jc w:val="center"/>
              <w:rPr>
                <w:rFonts w:hint="eastAsia" w:ascii="宋体" w:hAnsi="宋体" w:eastAsia="宋体" w:cs="宋体"/>
                <w:position w:val="1"/>
                <w:sz w:val="18"/>
                <w:szCs w:val="18"/>
              </w:rPr>
            </w:pPr>
            <w:r>
              <w:rPr>
                <w:rFonts w:hint="eastAsia" w:ascii="宋体" w:hAnsi="宋体" w:eastAsia="宋体" w:cs="宋体"/>
                <w:position w:val="1"/>
                <w:sz w:val="18"/>
                <w:szCs w:val="18"/>
              </w:rPr>
              <w:t>tCO</w:t>
            </w:r>
            <w:r>
              <w:rPr>
                <w:rFonts w:hint="eastAsia" w:ascii="宋体" w:hAnsi="宋体" w:eastAsia="宋体" w:cs="宋体"/>
                <w:position w:val="1"/>
                <w:sz w:val="18"/>
                <w:szCs w:val="18"/>
                <w:vertAlign w:val="subscript"/>
              </w:rPr>
              <w:t>2</w:t>
            </w:r>
            <w:r>
              <w:rPr>
                <w:rFonts w:hint="eastAsia" w:ascii="宋体" w:hAnsi="宋体" w:eastAsia="宋体" w:cs="宋体"/>
                <w:position w:val="1"/>
                <w:sz w:val="18"/>
                <w:szCs w:val="18"/>
              </w:rPr>
              <w:t>/MWh</w:t>
            </w:r>
          </w:p>
        </w:tc>
        <w:tc>
          <w:tcPr>
            <w:tcW w:w="1429" w:type="pct"/>
            <w:tcBorders>
              <w:top w:val="single" w:color="000000" w:sz="4" w:space="0"/>
              <w:left w:val="nil"/>
              <w:bottom w:val="single" w:color="000000" w:sz="4" w:space="0"/>
              <w:right w:val="single" w:color="000000" w:sz="4" w:space="0"/>
            </w:tcBorders>
          </w:tcPr>
          <w:p w14:paraId="2F85F4F7">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330B08AF">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4DFE0C8E">
            <w:pPr>
              <w:pStyle w:val="70"/>
              <w:kinsoku w:val="0"/>
              <w:overflowPunct w:val="0"/>
              <w:rPr>
                <w:rFonts w:hint="eastAsia" w:ascii="宋体" w:hAnsi="宋体" w:eastAsia="宋体" w:cs="宋体"/>
                <w:sz w:val="18"/>
                <w:szCs w:val="18"/>
              </w:rPr>
            </w:pPr>
          </w:p>
        </w:tc>
        <w:tc>
          <w:tcPr>
            <w:tcW w:w="228" w:type="pct"/>
            <w:tcBorders>
              <w:top w:val="single" w:color="000000" w:sz="4" w:space="0"/>
              <w:left w:val="nil"/>
              <w:bottom w:val="single" w:color="000000" w:sz="4" w:space="0"/>
              <w:right w:val="single" w:color="000000" w:sz="4" w:space="0"/>
            </w:tcBorders>
          </w:tcPr>
          <w:p w14:paraId="1C572CE0">
            <w:pPr>
              <w:pStyle w:val="70"/>
              <w:kinsoku w:val="0"/>
              <w:overflowPunct w:val="0"/>
              <w:rPr>
                <w:rFonts w:hint="eastAsia" w:ascii="宋体" w:hAnsi="宋体" w:eastAsia="宋体" w:cs="宋体"/>
                <w:sz w:val="18"/>
                <w:szCs w:val="18"/>
              </w:rPr>
            </w:pPr>
          </w:p>
        </w:tc>
        <w:tc>
          <w:tcPr>
            <w:tcW w:w="274" w:type="pct"/>
            <w:tcBorders>
              <w:top w:val="single" w:color="000000" w:sz="4" w:space="0"/>
              <w:left w:val="nil"/>
              <w:bottom w:val="single" w:color="000000" w:sz="4" w:space="0"/>
              <w:right w:val="single" w:color="000000" w:sz="4" w:space="0"/>
            </w:tcBorders>
          </w:tcPr>
          <w:p w14:paraId="47E4A6A7">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71E89E4C">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2A68C746">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24A6285D">
            <w:pPr>
              <w:pStyle w:val="70"/>
              <w:kinsoku w:val="0"/>
              <w:overflowPunct w:val="0"/>
              <w:rPr>
                <w:rFonts w:hint="eastAsia" w:ascii="宋体" w:hAnsi="宋体" w:eastAsia="宋体" w:cs="宋体"/>
                <w:sz w:val="18"/>
                <w:szCs w:val="18"/>
              </w:rPr>
            </w:pPr>
          </w:p>
        </w:tc>
        <w:tc>
          <w:tcPr>
            <w:tcW w:w="286" w:type="pct"/>
            <w:tcBorders>
              <w:top w:val="single" w:color="000000" w:sz="4" w:space="0"/>
              <w:left w:val="nil"/>
              <w:bottom w:val="single" w:color="000000" w:sz="4" w:space="0"/>
              <w:right w:val="single" w:color="000000" w:sz="4" w:space="0"/>
            </w:tcBorders>
          </w:tcPr>
          <w:p w14:paraId="64DD32B6">
            <w:pPr>
              <w:pStyle w:val="70"/>
              <w:kinsoku w:val="0"/>
              <w:overflowPunct w:val="0"/>
              <w:rPr>
                <w:rFonts w:hint="eastAsia" w:ascii="宋体" w:hAnsi="宋体" w:eastAsia="宋体" w:cs="宋体"/>
                <w:sz w:val="18"/>
                <w:szCs w:val="18"/>
              </w:rPr>
            </w:pPr>
          </w:p>
        </w:tc>
      </w:tr>
      <w:tr w14:paraId="46C63C4F">
        <w:tblPrEx>
          <w:tblCellMar>
            <w:top w:w="0" w:type="dxa"/>
            <w:left w:w="28" w:type="dxa"/>
            <w:bottom w:w="0" w:type="dxa"/>
            <w:right w:w="28" w:type="dxa"/>
          </w:tblCellMar>
        </w:tblPrEx>
        <w:trPr>
          <w:trHeight w:val="353" w:hRule="atLeast"/>
        </w:trPr>
        <w:tc>
          <w:tcPr>
            <w:tcW w:w="659" w:type="pct"/>
            <w:tcBorders>
              <w:top w:val="single" w:color="000000" w:sz="4" w:space="0"/>
              <w:left w:val="single" w:color="000000" w:sz="4" w:space="0"/>
              <w:bottom w:val="single" w:color="000000" w:sz="4" w:space="0"/>
              <w:right w:val="single" w:color="000000" w:sz="4" w:space="0"/>
            </w:tcBorders>
          </w:tcPr>
          <w:p w14:paraId="0B071D87">
            <w:pPr>
              <w:pStyle w:val="70"/>
              <w:kinsoku w:val="0"/>
              <w:overflowPunct w:val="0"/>
              <w:spacing w:line="325" w:lineRule="exact"/>
              <w:rPr>
                <w:rFonts w:hint="eastAsia" w:ascii="宋体" w:hAnsi="宋体" w:eastAsia="宋体" w:cs="宋体"/>
                <w:sz w:val="18"/>
                <w:szCs w:val="18"/>
              </w:rPr>
            </w:pPr>
            <w:r>
              <w:rPr>
                <w:rFonts w:hint="eastAsia" w:ascii="宋体" w:hAnsi="宋体" w:eastAsia="宋体" w:cs="宋体"/>
                <w:sz w:val="18"/>
                <w:szCs w:val="18"/>
              </w:rPr>
              <w:t>购入热量</w:t>
            </w:r>
          </w:p>
        </w:tc>
        <w:tc>
          <w:tcPr>
            <w:tcW w:w="390" w:type="pct"/>
            <w:tcBorders>
              <w:top w:val="single" w:color="000000" w:sz="4" w:space="0"/>
              <w:left w:val="nil"/>
              <w:bottom w:val="single" w:color="000000" w:sz="4" w:space="0"/>
              <w:right w:val="single" w:color="000000" w:sz="4" w:space="0"/>
            </w:tcBorders>
          </w:tcPr>
          <w:p w14:paraId="30DD8973">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GJ</w:t>
            </w:r>
          </w:p>
        </w:tc>
        <w:tc>
          <w:tcPr>
            <w:tcW w:w="1429" w:type="pct"/>
            <w:tcBorders>
              <w:top w:val="single" w:color="000000" w:sz="4" w:space="0"/>
              <w:left w:val="nil"/>
              <w:bottom w:val="single" w:color="000000" w:sz="4" w:space="0"/>
              <w:right w:val="single" w:color="000000" w:sz="4" w:space="0"/>
            </w:tcBorders>
          </w:tcPr>
          <w:p w14:paraId="23136C1C">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7559BC53">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6F384A29">
            <w:pPr>
              <w:pStyle w:val="70"/>
              <w:kinsoku w:val="0"/>
              <w:overflowPunct w:val="0"/>
              <w:rPr>
                <w:rFonts w:hint="eastAsia" w:ascii="宋体" w:hAnsi="宋体" w:eastAsia="宋体" w:cs="宋体"/>
                <w:sz w:val="18"/>
                <w:szCs w:val="18"/>
              </w:rPr>
            </w:pPr>
          </w:p>
        </w:tc>
        <w:tc>
          <w:tcPr>
            <w:tcW w:w="228" w:type="pct"/>
            <w:tcBorders>
              <w:top w:val="single" w:color="000000" w:sz="4" w:space="0"/>
              <w:left w:val="nil"/>
              <w:bottom w:val="single" w:color="000000" w:sz="4" w:space="0"/>
              <w:right w:val="single" w:color="000000" w:sz="4" w:space="0"/>
            </w:tcBorders>
          </w:tcPr>
          <w:p w14:paraId="73377668">
            <w:pPr>
              <w:pStyle w:val="70"/>
              <w:kinsoku w:val="0"/>
              <w:overflowPunct w:val="0"/>
              <w:rPr>
                <w:rFonts w:hint="eastAsia" w:ascii="宋体" w:hAnsi="宋体" w:eastAsia="宋体" w:cs="宋体"/>
                <w:sz w:val="18"/>
                <w:szCs w:val="18"/>
              </w:rPr>
            </w:pPr>
          </w:p>
        </w:tc>
        <w:tc>
          <w:tcPr>
            <w:tcW w:w="274" w:type="pct"/>
            <w:tcBorders>
              <w:top w:val="single" w:color="000000" w:sz="4" w:space="0"/>
              <w:left w:val="nil"/>
              <w:bottom w:val="single" w:color="000000" w:sz="4" w:space="0"/>
              <w:right w:val="single" w:color="000000" w:sz="4" w:space="0"/>
            </w:tcBorders>
          </w:tcPr>
          <w:p w14:paraId="61EBEC39">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47C2D30E">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7CDD63C0">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4383437D">
            <w:pPr>
              <w:pStyle w:val="70"/>
              <w:kinsoku w:val="0"/>
              <w:overflowPunct w:val="0"/>
              <w:rPr>
                <w:rFonts w:hint="eastAsia" w:ascii="宋体" w:hAnsi="宋体" w:eastAsia="宋体" w:cs="宋体"/>
                <w:sz w:val="18"/>
                <w:szCs w:val="18"/>
              </w:rPr>
            </w:pPr>
          </w:p>
        </w:tc>
        <w:tc>
          <w:tcPr>
            <w:tcW w:w="286" w:type="pct"/>
            <w:tcBorders>
              <w:top w:val="single" w:color="000000" w:sz="4" w:space="0"/>
              <w:left w:val="nil"/>
              <w:bottom w:val="single" w:color="000000" w:sz="4" w:space="0"/>
              <w:right w:val="single" w:color="000000" w:sz="4" w:space="0"/>
            </w:tcBorders>
          </w:tcPr>
          <w:p w14:paraId="03201C3D">
            <w:pPr>
              <w:pStyle w:val="70"/>
              <w:kinsoku w:val="0"/>
              <w:overflowPunct w:val="0"/>
              <w:rPr>
                <w:rFonts w:hint="eastAsia" w:ascii="宋体" w:hAnsi="宋体" w:eastAsia="宋体" w:cs="宋体"/>
                <w:sz w:val="18"/>
                <w:szCs w:val="18"/>
              </w:rPr>
            </w:pPr>
          </w:p>
        </w:tc>
      </w:tr>
      <w:tr w14:paraId="5BF4D251">
        <w:tblPrEx>
          <w:tblCellMar>
            <w:top w:w="0" w:type="dxa"/>
            <w:left w:w="28" w:type="dxa"/>
            <w:bottom w:w="0" w:type="dxa"/>
            <w:right w:w="28" w:type="dxa"/>
          </w:tblCellMar>
        </w:tblPrEx>
        <w:trPr>
          <w:trHeight w:val="353" w:hRule="atLeast"/>
        </w:trPr>
        <w:tc>
          <w:tcPr>
            <w:tcW w:w="659" w:type="pct"/>
            <w:tcBorders>
              <w:top w:val="single" w:color="000000" w:sz="4" w:space="0"/>
              <w:left w:val="single" w:color="000000" w:sz="4" w:space="0"/>
              <w:bottom w:val="single" w:color="000000" w:sz="4" w:space="0"/>
              <w:right w:val="single" w:color="000000" w:sz="4" w:space="0"/>
            </w:tcBorders>
          </w:tcPr>
          <w:p w14:paraId="3F434DD0">
            <w:pPr>
              <w:pStyle w:val="70"/>
              <w:kinsoku w:val="0"/>
              <w:overflowPunct w:val="0"/>
              <w:spacing w:line="324" w:lineRule="exact"/>
              <w:rPr>
                <w:rFonts w:hint="eastAsia" w:ascii="宋体" w:hAnsi="宋体" w:eastAsia="宋体" w:cs="宋体"/>
                <w:sz w:val="18"/>
                <w:szCs w:val="18"/>
              </w:rPr>
            </w:pPr>
            <w:r>
              <w:rPr>
                <w:rFonts w:hint="eastAsia" w:ascii="宋体" w:hAnsi="宋体" w:eastAsia="宋体" w:cs="宋体"/>
                <w:sz w:val="18"/>
                <w:szCs w:val="18"/>
              </w:rPr>
              <w:t>购入热力排放因子</w:t>
            </w:r>
          </w:p>
        </w:tc>
        <w:tc>
          <w:tcPr>
            <w:tcW w:w="390" w:type="pct"/>
            <w:tcBorders>
              <w:top w:val="single" w:color="000000" w:sz="4" w:space="0"/>
              <w:left w:val="nil"/>
              <w:bottom w:val="single" w:color="000000" w:sz="4" w:space="0"/>
              <w:right w:val="single" w:color="000000" w:sz="4" w:space="0"/>
            </w:tcBorders>
          </w:tcPr>
          <w:p w14:paraId="048D88D1">
            <w:pPr>
              <w:pStyle w:val="70"/>
              <w:kinsoku w:val="0"/>
              <w:overflowPunct w:val="0"/>
              <w:jc w:val="center"/>
              <w:rPr>
                <w:rFonts w:hint="eastAsia" w:ascii="宋体" w:hAnsi="宋体" w:eastAsia="宋体" w:cs="宋体"/>
                <w:position w:val="1"/>
                <w:sz w:val="18"/>
                <w:szCs w:val="18"/>
              </w:rPr>
            </w:pPr>
            <w:r>
              <w:rPr>
                <w:rFonts w:hint="eastAsia" w:ascii="宋体" w:hAnsi="宋体" w:eastAsia="宋体" w:cs="宋体"/>
                <w:position w:val="1"/>
                <w:sz w:val="18"/>
                <w:szCs w:val="18"/>
              </w:rPr>
              <w:t>tCO</w:t>
            </w:r>
            <w:r>
              <w:rPr>
                <w:rFonts w:hint="eastAsia" w:ascii="宋体" w:hAnsi="宋体" w:eastAsia="宋体" w:cs="宋体"/>
                <w:position w:val="1"/>
                <w:sz w:val="18"/>
                <w:szCs w:val="18"/>
                <w:vertAlign w:val="subscript"/>
              </w:rPr>
              <w:t>2</w:t>
            </w:r>
            <w:r>
              <w:rPr>
                <w:rFonts w:hint="eastAsia" w:ascii="宋体" w:hAnsi="宋体" w:eastAsia="宋体" w:cs="宋体"/>
                <w:position w:val="1"/>
                <w:sz w:val="18"/>
                <w:szCs w:val="18"/>
              </w:rPr>
              <w:t>/GJ</w:t>
            </w:r>
          </w:p>
        </w:tc>
        <w:tc>
          <w:tcPr>
            <w:tcW w:w="1429" w:type="pct"/>
            <w:tcBorders>
              <w:top w:val="single" w:color="000000" w:sz="4" w:space="0"/>
              <w:left w:val="nil"/>
              <w:bottom w:val="single" w:color="000000" w:sz="4" w:space="0"/>
              <w:right w:val="single" w:color="000000" w:sz="4" w:space="0"/>
            </w:tcBorders>
          </w:tcPr>
          <w:p w14:paraId="3825744C">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0FE05BC5">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273A4769">
            <w:pPr>
              <w:pStyle w:val="70"/>
              <w:kinsoku w:val="0"/>
              <w:overflowPunct w:val="0"/>
              <w:rPr>
                <w:rFonts w:hint="eastAsia" w:ascii="宋体" w:hAnsi="宋体" w:eastAsia="宋体" w:cs="宋体"/>
                <w:sz w:val="18"/>
                <w:szCs w:val="18"/>
              </w:rPr>
            </w:pPr>
          </w:p>
        </w:tc>
        <w:tc>
          <w:tcPr>
            <w:tcW w:w="228" w:type="pct"/>
            <w:tcBorders>
              <w:top w:val="single" w:color="000000" w:sz="4" w:space="0"/>
              <w:left w:val="nil"/>
              <w:bottom w:val="single" w:color="000000" w:sz="4" w:space="0"/>
              <w:right w:val="single" w:color="000000" w:sz="4" w:space="0"/>
            </w:tcBorders>
          </w:tcPr>
          <w:p w14:paraId="4295AFCF">
            <w:pPr>
              <w:pStyle w:val="70"/>
              <w:kinsoku w:val="0"/>
              <w:overflowPunct w:val="0"/>
              <w:rPr>
                <w:rFonts w:hint="eastAsia" w:ascii="宋体" w:hAnsi="宋体" w:eastAsia="宋体" w:cs="宋体"/>
                <w:sz w:val="18"/>
                <w:szCs w:val="18"/>
              </w:rPr>
            </w:pPr>
          </w:p>
        </w:tc>
        <w:tc>
          <w:tcPr>
            <w:tcW w:w="274" w:type="pct"/>
            <w:tcBorders>
              <w:top w:val="single" w:color="000000" w:sz="4" w:space="0"/>
              <w:left w:val="nil"/>
              <w:bottom w:val="single" w:color="000000" w:sz="4" w:space="0"/>
              <w:right w:val="single" w:color="000000" w:sz="4" w:space="0"/>
            </w:tcBorders>
          </w:tcPr>
          <w:p w14:paraId="57DD9B58">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70CBA947">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1629AA60">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0DD1B684">
            <w:pPr>
              <w:pStyle w:val="70"/>
              <w:kinsoku w:val="0"/>
              <w:overflowPunct w:val="0"/>
              <w:rPr>
                <w:rFonts w:hint="eastAsia" w:ascii="宋体" w:hAnsi="宋体" w:eastAsia="宋体" w:cs="宋体"/>
                <w:sz w:val="18"/>
                <w:szCs w:val="18"/>
              </w:rPr>
            </w:pPr>
          </w:p>
        </w:tc>
        <w:tc>
          <w:tcPr>
            <w:tcW w:w="286" w:type="pct"/>
            <w:tcBorders>
              <w:top w:val="single" w:color="000000" w:sz="4" w:space="0"/>
              <w:left w:val="nil"/>
              <w:bottom w:val="single" w:color="000000" w:sz="4" w:space="0"/>
              <w:right w:val="single" w:color="000000" w:sz="4" w:space="0"/>
            </w:tcBorders>
          </w:tcPr>
          <w:p w14:paraId="3A302640">
            <w:pPr>
              <w:pStyle w:val="70"/>
              <w:kinsoku w:val="0"/>
              <w:overflowPunct w:val="0"/>
              <w:rPr>
                <w:rFonts w:hint="eastAsia" w:ascii="宋体" w:hAnsi="宋体" w:eastAsia="宋体" w:cs="宋体"/>
                <w:sz w:val="18"/>
                <w:szCs w:val="18"/>
              </w:rPr>
            </w:pPr>
          </w:p>
        </w:tc>
      </w:tr>
      <w:tr w14:paraId="7E1CAFF5">
        <w:tblPrEx>
          <w:tblCellMar>
            <w:top w:w="0" w:type="dxa"/>
            <w:left w:w="28" w:type="dxa"/>
            <w:bottom w:w="0" w:type="dxa"/>
            <w:right w:w="28" w:type="dxa"/>
          </w:tblCellMar>
        </w:tblPrEx>
        <w:trPr>
          <w:trHeight w:val="353" w:hRule="atLeast"/>
        </w:trPr>
        <w:tc>
          <w:tcPr>
            <w:tcW w:w="659" w:type="pct"/>
            <w:tcBorders>
              <w:top w:val="single" w:color="000000" w:sz="4" w:space="0"/>
              <w:left w:val="single" w:color="000000" w:sz="4" w:space="0"/>
              <w:bottom w:val="single" w:color="000000" w:sz="4" w:space="0"/>
              <w:right w:val="single" w:color="000000" w:sz="4" w:space="0"/>
            </w:tcBorders>
          </w:tcPr>
          <w:p w14:paraId="56B4FCB0">
            <w:pPr>
              <w:pStyle w:val="70"/>
              <w:kinsoku w:val="0"/>
              <w:overflowPunct w:val="0"/>
              <w:spacing w:line="325" w:lineRule="exact"/>
              <w:rPr>
                <w:rFonts w:hint="eastAsia" w:ascii="宋体" w:hAnsi="宋体" w:eastAsia="宋体" w:cs="宋体"/>
                <w:sz w:val="18"/>
                <w:szCs w:val="18"/>
              </w:rPr>
            </w:pPr>
            <w:r>
              <w:rPr>
                <w:rFonts w:hint="eastAsia" w:ascii="宋体" w:hAnsi="宋体" w:eastAsia="宋体" w:cs="宋体"/>
                <w:sz w:val="18"/>
                <w:szCs w:val="18"/>
              </w:rPr>
              <w:t>输出热量</w:t>
            </w:r>
          </w:p>
        </w:tc>
        <w:tc>
          <w:tcPr>
            <w:tcW w:w="390" w:type="pct"/>
            <w:tcBorders>
              <w:top w:val="single" w:color="000000" w:sz="4" w:space="0"/>
              <w:left w:val="nil"/>
              <w:bottom w:val="single" w:color="000000" w:sz="4" w:space="0"/>
              <w:right w:val="single" w:color="000000" w:sz="4" w:space="0"/>
            </w:tcBorders>
          </w:tcPr>
          <w:p w14:paraId="665DE619">
            <w:pPr>
              <w:pStyle w:val="70"/>
              <w:kinsoku w:val="0"/>
              <w:overflowPunct w:val="0"/>
              <w:jc w:val="center"/>
              <w:rPr>
                <w:rFonts w:hint="eastAsia" w:ascii="宋体" w:hAnsi="宋体" w:eastAsia="宋体" w:cs="宋体"/>
                <w:sz w:val="18"/>
                <w:szCs w:val="18"/>
              </w:rPr>
            </w:pPr>
            <w:r>
              <w:rPr>
                <w:rFonts w:hint="eastAsia" w:ascii="宋体" w:hAnsi="宋体" w:eastAsia="宋体" w:cs="宋体"/>
                <w:sz w:val="18"/>
                <w:szCs w:val="18"/>
              </w:rPr>
              <w:t>GJ</w:t>
            </w:r>
          </w:p>
        </w:tc>
        <w:tc>
          <w:tcPr>
            <w:tcW w:w="1429" w:type="pct"/>
            <w:tcBorders>
              <w:top w:val="single" w:color="000000" w:sz="4" w:space="0"/>
              <w:left w:val="nil"/>
              <w:bottom w:val="single" w:color="000000" w:sz="4" w:space="0"/>
              <w:right w:val="single" w:color="000000" w:sz="4" w:space="0"/>
            </w:tcBorders>
          </w:tcPr>
          <w:p w14:paraId="7A38B10F">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0AAB4BEC">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471EC7E5">
            <w:pPr>
              <w:pStyle w:val="70"/>
              <w:kinsoku w:val="0"/>
              <w:overflowPunct w:val="0"/>
              <w:rPr>
                <w:rFonts w:hint="eastAsia" w:ascii="宋体" w:hAnsi="宋体" w:eastAsia="宋体" w:cs="宋体"/>
                <w:sz w:val="18"/>
                <w:szCs w:val="18"/>
              </w:rPr>
            </w:pPr>
          </w:p>
        </w:tc>
        <w:tc>
          <w:tcPr>
            <w:tcW w:w="228" w:type="pct"/>
            <w:tcBorders>
              <w:top w:val="single" w:color="000000" w:sz="4" w:space="0"/>
              <w:left w:val="nil"/>
              <w:bottom w:val="single" w:color="000000" w:sz="4" w:space="0"/>
              <w:right w:val="single" w:color="000000" w:sz="4" w:space="0"/>
            </w:tcBorders>
          </w:tcPr>
          <w:p w14:paraId="4D92B9AD">
            <w:pPr>
              <w:pStyle w:val="70"/>
              <w:kinsoku w:val="0"/>
              <w:overflowPunct w:val="0"/>
              <w:rPr>
                <w:rFonts w:hint="eastAsia" w:ascii="宋体" w:hAnsi="宋体" w:eastAsia="宋体" w:cs="宋体"/>
                <w:sz w:val="18"/>
                <w:szCs w:val="18"/>
              </w:rPr>
            </w:pPr>
          </w:p>
        </w:tc>
        <w:tc>
          <w:tcPr>
            <w:tcW w:w="274" w:type="pct"/>
            <w:tcBorders>
              <w:top w:val="single" w:color="000000" w:sz="4" w:space="0"/>
              <w:left w:val="nil"/>
              <w:bottom w:val="single" w:color="000000" w:sz="4" w:space="0"/>
              <w:right w:val="single" w:color="000000" w:sz="4" w:space="0"/>
            </w:tcBorders>
          </w:tcPr>
          <w:p w14:paraId="6E66C511">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0118846B">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6A3CDF07">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1D231B23">
            <w:pPr>
              <w:pStyle w:val="70"/>
              <w:kinsoku w:val="0"/>
              <w:overflowPunct w:val="0"/>
              <w:rPr>
                <w:rFonts w:hint="eastAsia" w:ascii="宋体" w:hAnsi="宋体" w:eastAsia="宋体" w:cs="宋体"/>
                <w:sz w:val="18"/>
                <w:szCs w:val="18"/>
              </w:rPr>
            </w:pPr>
          </w:p>
        </w:tc>
        <w:tc>
          <w:tcPr>
            <w:tcW w:w="286" w:type="pct"/>
            <w:tcBorders>
              <w:top w:val="single" w:color="000000" w:sz="4" w:space="0"/>
              <w:left w:val="nil"/>
              <w:bottom w:val="single" w:color="000000" w:sz="4" w:space="0"/>
              <w:right w:val="single" w:color="000000" w:sz="4" w:space="0"/>
            </w:tcBorders>
          </w:tcPr>
          <w:p w14:paraId="77E78C21">
            <w:pPr>
              <w:pStyle w:val="70"/>
              <w:kinsoku w:val="0"/>
              <w:overflowPunct w:val="0"/>
              <w:rPr>
                <w:rFonts w:hint="eastAsia" w:ascii="宋体" w:hAnsi="宋体" w:eastAsia="宋体" w:cs="宋体"/>
                <w:sz w:val="18"/>
                <w:szCs w:val="18"/>
              </w:rPr>
            </w:pPr>
          </w:p>
        </w:tc>
      </w:tr>
      <w:tr w14:paraId="74F43C28">
        <w:tblPrEx>
          <w:tblCellMar>
            <w:top w:w="0" w:type="dxa"/>
            <w:left w:w="28" w:type="dxa"/>
            <w:bottom w:w="0" w:type="dxa"/>
            <w:right w:w="28" w:type="dxa"/>
          </w:tblCellMar>
        </w:tblPrEx>
        <w:trPr>
          <w:trHeight w:val="353" w:hRule="atLeast"/>
        </w:trPr>
        <w:tc>
          <w:tcPr>
            <w:tcW w:w="659" w:type="pct"/>
            <w:tcBorders>
              <w:top w:val="single" w:color="000000" w:sz="4" w:space="0"/>
              <w:left w:val="single" w:color="000000" w:sz="4" w:space="0"/>
              <w:bottom w:val="single" w:color="000000" w:sz="4" w:space="0"/>
              <w:right w:val="single" w:color="000000" w:sz="4" w:space="0"/>
            </w:tcBorders>
          </w:tcPr>
          <w:p w14:paraId="1F0C9C91">
            <w:pPr>
              <w:pStyle w:val="70"/>
              <w:kinsoku w:val="0"/>
              <w:overflowPunct w:val="0"/>
              <w:spacing w:line="325" w:lineRule="exact"/>
              <w:rPr>
                <w:rFonts w:hint="eastAsia" w:ascii="宋体" w:hAnsi="宋体" w:eastAsia="宋体" w:cs="宋体"/>
                <w:sz w:val="18"/>
                <w:szCs w:val="18"/>
              </w:rPr>
            </w:pPr>
            <w:r>
              <w:rPr>
                <w:rFonts w:hint="eastAsia" w:ascii="宋体" w:hAnsi="宋体" w:eastAsia="宋体" w:cs="宋体"/>
                <w:sz w:val="18"/>
                <w:szCs w:val="18"/>
              </w:rPr>
              <w:t>输出热力排放因子</w:t>
            </w:r>
          </w:p>
        </w:tc>
        <w:tc>
          <w:tcPr>
            <w:tcW w:w="390" w:type="pct"/>
            <w:tcBorders>
              <w:top w:val="single" w:color="000000" w:sz="4" w:space="0"/>
              <w:left w:val="nil"/>
              <w:bottom w:val="single" w:color="000000" w:sz="4" w:space="0"/>
              <w:right w:val="single" w:color="000000" w:sz="4" w:space="0"/>
            </w:tcBorders>
          </w:tcPr>
          <w:p w14:paraId="7295BCE4">
            <w:pPr>
              <w:pStyle w:val="70"/>
              <w:kinsoku w:val="0"/>
              <w:overflowPunct w:val="0"/>
              <w:jc w:val="center"/>
              <w:rPr>
                <w:rFonts w:hint="eastAsia" w:ascii="宋体" w:hAnsi="宋体" w:eastAsia="宋体" w:cs="宋体"/>
                <w:position w:val="1"/>
                <w:sz w:val="18"/>
                <w:szCs w:val="18"/>
              </w:rPr>
            </w:pPr>
            <w:r>
              <w:rPr>
                <w:rFonts w:hint="eastAsia" w:ascii="宋体" w:hAnsi="宋体" w:eastAsia="宋体" w:cs="宋体"/>
                <w:position w:val="1"/>
                <w:sz w:val="18"/>
                <w:szCs w:val="18"/>
              </w:rPr>
              <w:t>tCO</w:t>
            </w:r>
            <w:r>
              <w:rPr>
                <w:rFonts w:hint="eastAsia" w:ascii="宋体" w:hAnsi="宋体" w:eastAsia="宋体" w:cs="宋体"/>
                <w:position w:val="1"/>
                <w:sz w:val="18"/>
                <w:szCs w:val="18"/>
                <w:vertAlign w:val="subscript"/>
              </w:rPr>
              <w:t>2</w:t>
            </w:r>
            <w:r>
              <w:rPr>
                <w:rFonts w:hint="eastAsia" w:ascii="宋体" w:hAnsi="宋体" w:eastAsia="宋体" w:cs="宋体"/>
                <w:position w:val="1"/>
                <w:sz w:val="18"/>
                <w:szCs w:val="18"/>
              </w:rPr>
              <w:t>/GJ</w:t>
            </w:r>
          </w:p>
        </w:tc>
        <w:tc>
          <w:tcPr>
            <w:tcW w:w="1429" w:type="pct"/>
            <w:tcBorders>
              <w:top w:val="single" w:color="000000" w:sz="4" w:space="0"/>
              <w:left w:val="nil"/>
              <w:bottom w:val="single" w:color="000000" w:sz="4" w:space="0"/>
              <w:right w:val="single" w:color="000000" w:sz="4" w:space="0"/>
            </w:tcBorders>
          </w:tcPr>
          <w:p w14:paraId="426D64D6">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353BFD31">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110AB020">
            <w:pPr>
              <w:pStyle w:val="70"/>
              <w:kinsoku w:val="0"/>
              <w:overflowPunct w:val="0"/>
              <w:rPr>
                <w:rFonts w:hint="eastAsia" w:ascii="宋体" w:hAnsi="宋体" w:eastAsia="宋体" w:cs="宋体"/>
                <w:sz w:val="18"/>
                <w:szCs w:val="18"/>
              </w:rPr>
            </w:pPr>
          </w:p>
        </w:tc>
        <w:tc>
          <w:tcPr>
            <w:tcW w:w="228" w:type="pct"/>
            <w:tcBorders>
              <w:top w:val="single" w:color="000000" w:sz="4" w:space="0"/>
              <w:left w:val="nil"/>
              <w:bottom w:val="single" w:color="000000" w:sz="4" w:space="0"/>
              <w:right w:val="single" w:color="000000" w:sz="4" w:space="0"/>
            </w:tcBorders>
          </w:tcPr>
          <w:p w14:paraId="0C74ED98">
            <w:pPr>
              <w:pStyle w:val="70"/>
              <w:kinsoku w:val="0"/>
              <w:overflowPunct w:val="0"/>
              <w:rPr>
                <w:rFonts w:hint="eastAsia" w:ascii="宋体" w:hAnsi="宋体" w:eastAsia="宋体" w:cs="宋体"/>
                <w:sz w:val="18"/>
                <w:szCs w:val="18"/>
              </w:rPr>
            </w:pPr>
          </w:p>
        </w:tc>
        <w:tc>
          <w:tcPr>
            <w:tcW w:w="274" w:type="pct"/>
            <w:tcBorders>
              <w:top w:val="single" w:color="000000" w:sz="4" w:space="0"/>
              <w:left w:val="nil"/>
              <w:bottom w:val="single" w:color="000000" w:sz="4" w:space="0"/>
              <w:right w:val="single" w:color="000000" w:sz="4" w:space="0"/>
            </w:tcBorders>
          </w:tcPr>
          <w:p w14:paraId="218061D9">
            <w:pPr>
              <w:pStyle w:val="70"/>
              <w:kinsoku w:val="0"/>
              <w:overflowPunct w:val="0"/>
              <w:rPr>
                <w:rFonts w:hint="eastAsia" w:ascii="宋体" w:hAnsi="宋体" w:eastAsia="宋体" w:cs="宋体"/>
                <w:sz w:val="18"/>
                <w:szCs w:val="18"/>
              </w:rPr>
            </w:pPr>
          </w:p>
        </w:tc>
        <w:tc>
          <w:tcPr>
            <w:tcW w:w="365" w:type="pct"/>
            <w:tcBorders>
              <w:top w:val="single" w:color="000000" w:sz="4" w:space="0"/>
              <w:left w:val="nil"/>
              <w:bottom w:val="single" w:color="000000" w:sz="4" w:space="0"/>
              <w:right w:val="single" w:color="000000" w:sz="4" w:space="0"/>
            </w:tcBorders>
          </w:tcPr>
          <w:p w14:paraId="73CF2E5A">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5C0F1417">
            <w:pPr>
              <w:pStyle w:val="70"/>
              <w:kinsoku w:val="0"/>
              <w:overflowPunct w:val="0"/>
              <w:rPr>
                <w:rFonts w:hint="eastAsia" w:ascii="宋体" w:hAnsi="宋体" w:eastAsia="宋体" w:cs="宋体"/>
                <w:sz w:val="18"/>
                <w:szCs w:val="18"/>
              </w:rPr>
            </w:pPr>
          </w:p>
        </w:tc>
        <w:tc>
          <w:tcPr>
            <w:tcW w:w="319" w:type="pct"/>
            <w:tcBorders>
              <w:top w:val="single" w:color="000000" w:sz="4" w:space="0"/>
              <w:left w:val="nil"/>
              <w:bottom w:val="single" w:color="000000" w:sz="4" w:space="0"/>
              <w:right w:val="single" w:color="000000" w:sz="4" w:space="0"/>
            </w:tcBorders>
          </w:tcPr>
          <w:p w14:paraId="17D72DE3">
            <w:pPr>
              <w:pStyle w:val="70"/>
              <w:kinsoku w:val="0"/>
              <w:overflowPunct w:val="0"/>
              <w:rPr>
                <w:rFonts w:hint="eastAsia" w:ascii="宋体" w:hAnsi="宋体" w:eastAsia="宋体" w:cs="宋体"/>
                <w:sz w:val="18"/>
                <w:szCs w:val="18"/>
              </w:rPr>
            </w:pPr>
          </w:p>
        </w:tc>
        <w:tc>
          <w:tcPr>
            <w:tcW w:w="286" w:type="pct"/>
            <w:tcBorders>
              <w:top w:val="single" w:color="000000" w:sz="4" w:space="0"/>
              <w:left w:val="nil"/>
              <w:bottom w:val="single" w:color="000000" w:sz="4" w:space="0"/>
              <w:right w:val="single" w:color="000000" w:sz="4" w:space="0"/>
            </w:tcBorders>
          </w:tcPr>
          <w:p w14:paraId="5A28B621">
            <w:pPr>
              <w:pStyle w:val="70"/>
              <w:kinsoku w:val="0"/>
              <w:overflowPunct w:val="0"/>
              <w:rPr>
                <w:rFonts w:hint="eastAsia" w:ascii="宋体" w:hAnsi="宋体" w:eastAsia="宋体" w:cs="宋体"/>
                <w:sz w:val="18"/>
                <w:szCs w:val="18"/>
              </w:rPr>
            </w:pPr>
          </w:p>
        </w:tc>
      </w:tr>
    </w:tbl>
    <w:p w14:paraId="72E68076">
      <w:pPr>
        <w:pStyle w:val="10"/>
        <w:kinsoku w:val="0"/>
        <w:overflowPunct w:val="0"/>
        <w:spacing w:before="7"/>
        <w:ind w:firstLine="260"/>
        <w:rPr>
          <w:rFonts w:hint="eastAsia" w:ascii="宋体" w:hAnsi="宋体" w:eastAsia="宋体" w:cs="宋体"/>
          <w:sz w:val="18"/>
          <w:szCs w:val="18"/>
        </w:rPr>
      </w:pPr>
    </w:p>
    <w:p w14:paraId="085E38F6">
      <w:pPr>
        <w:pStyle w:val="37"/>
        <w:ind w:firstLine="360"/>
        <w:jc w:val="left"/>
        <w:rPr>
          <w:rFonts w:ascii="黑体" w:hAnsi="黑体" w:eastAsia="黑体"/>
          <w:szCs w:val="21"/>
        </w:rPr>
      </w:pPr>
      <w:r>
        <w:rPr>
          <w:rFonts w:hint="eastAsia" w:ascii="宋体" w:hAnsi="宋体" w:eastAsia="宋体" w:cs="宋体"/>
          <w:sz w:val="18"/>
          <w:szCs w:val="18"/>
          <w:vertAlign w:val="superscript"/>
        </w:rPr>
        <w:t>10</w:t>
      </w:r>
      <w:r>
        <w:rPr>
          <w:rFonts w:hint="eastAsia" w:ascii="宋体" w:hAnsi="宋体" w:eastAsia="宋体" w:cs="宋体"/>
          <w:sz w:val="18"/>
          <w:szCs w:val="18"/>
        </w:rPr>
        <w:t>如果报告数据是由若干个参数通过一定的计算方法计算得出，需要填写计算公式以及计算公式中的每一个参数的获取方式。</w:t>
      </w:r>
    </w:p>
    <w:p w14:paraId="665DF332">
      <w:pPr>
        <w:snapToGrid w:val="0"/>
        <w:spacing w:line="360" w:lineRule="exact"/>
        <w:ind w:firstLine="0"/>
        <w:jc w:val="center"/>
        <w:rPr>
          <w:rFonts w:ascii="宋体" w:hAnsi="宋体"/>
          <w:sz w:val="20"/>
        </w:rPr>
      </w:pPr>
    </w:p>
    <w:p w14:paraId="140FAD49">
      <w:pPr>
        <w:snapToGrid w:val="0"/>
        <w:spacing w:line="360" w:lineRule="exact"/>
        <w:ind w:firstLine="0"/>
        <w:jc w:val="center"/>
        <w:rPr>
          <w:rFonts w:ascii="宋体" w:hAnsi="宋体"/>
          <w:sz w:val="20"/>
        </w:rPr>
      </w:pPr>
    </w:p>
    <w:p w14:paraId="34EB9DF4">
      <w:pPr>
        <w:snapToGrid w:val="0"/>
        <w:spacing w:line="360" w:lineRule="exact"/>
        <w:ind w:firstLine="0"/>
        <w:jc w:val="center"/>
        <w:rPr>
          <w:rFonts w:ascii="宋体" w:hAnsi="宋体"/>
          <w:sz w:val="20"/>
        </w:rPr>
      </w:pPr>
    </w:p>
    <w:p w14:paraId="39C2BA85">
      <w:pPr>
        <w:snapToGrid w:val="0"/>
        <w:spacing w:line="360" w:lineRule="exact"/>
        <w:ind w:firstLine="0"/>
        <w:jc w:val="center"/>
        <w:rPr>
          <w:rFonts w:ascii="宋体" w:hAnsi="宋体"/>
          <w:sz w:val="20"/>
        </w:rPr>
      </w:pPr>
    </w:p>
    <w:p w14:paraId="1ECA20F8">
      <w:pPr>
        <w:snapToGrid w:val="0"/>
        <w:spacing w:line="360" w:lineRule="exact"/>
        <w:ind w:firstLine="0"/>
        <w:jc w:val="center"/>
        <w:rPr>
          <w:rFonts w:ascii="宋体" w:hAnsi="宋体"/>
          <w:sz w:val="20"/>
        </w:rPr>
      </w:pPr>
    </w:p>
    <w:p w14:paraId="4CA48F60">
      <w:pPr>
        <w:snapToGrid w:val="0"/>
        <w:spacing w:line="360" w:lineRule="exact"/>
        <w:ind w:firstLine="0"/>
        <w:jc w:val="center"/>
        <w:rPr>
          <w:rFonts w:ascii="宋体" w:hAnsi="宋体"/>
          <w:sz w:val="20"/>
        </w:rPr>
        <w:sectPr>
          <w:footerReference r:id="rId20" w:type="first"/>
          <w:pgSz w:w="16839" w:h="11907" w:orient="landscape"/>
          <w:pgMar w:top="1418" w:right="1134" w:bottom="1134" w:left="1134" w:header="851" w:footer="992" w:gutter="0"/>
          <w:pgNumType w:fmt="decimal"/>
          <w:cols w:space="425" w:num="1"/>
          <w:titlePg/>
          <w:docGrid w:type="lines" w:linePitch="326" w:charSpace="0"/>
        </w:sectPr>
      </w:pPr>
    </w:p>
    <w:tbl>
      <w:tblPr>
        <w:tblStyle w:val="23"/>
        <w:tblW w:w="5000" w:type="pct"/>
        <w:tblInd w:w="103" w:type="dxa"/>
        <w:tblLayout w:type="autofit"/>
        <w:tblCellMar>
          <w:top w:w="0" w:type="dxa"/>
          <w:left w:w="0" w:type="dxa"/>
          <w:bottom w:w="0" w:type="dxa"/>
          <w:right w:w="0" w:type="dxa"/>
        </w:tblCellMar>
      </w:tblPr>
      <w:tblGrid>
        <w:gridCol w:w="4682"/>
        <w:gridCol w:w="4683"/>
      </w:tblGrid>
      <w:tr w14:paraId="7A3BF403">
        <w:tblPrEx>
          <w:tblCellMar>
            <w:top w:w="0" w:type="dxa"/>
            <w:left w:w="0" w:type="dxa"/>
            <w:bottom w:w="0" w:type="dxa"/>
            <w:right w:w="0" w:type="dxa"/>
          </w:tblCellMar>
        </w:tblPrEx>
        <w:trPr>
          <w:trHeight w:val="54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9D9D9"/>
          </w:tcPr>
          <w:p w14:paraId="2EA1995B">
            <w:pPr>
              <w:pStyle w:val="70"/>
              <w:kinsoku w:val="0"/>
              <w:overflowPunct w:val="0"/>
              <w:spacing w:before="3"/>
              <w:ind w:left="193" w:firstLine="180"/>
              <w:rPr>
                <w:rFonts w:ascii="微软雅黑" w:hAnsi="微软雅黑" w:eastAsia="微软雅黑"/>
                <w:sz w:val="18"/>
                <w:szCs w:val="18"/>
              </w:rPr>
            </w:pPr>
            <w:r>
              <w:rPr>
                <w:rFonts w:hint="eastAsia" w:ascii="宋体" w:hAnsi="宋体" w:eastAsia="宋体" w:cs="宋体"/>
                <w:sz w:val="18"/>
                <w:szCs w:val="18"/>
              </w:rPr>
              <w:t>E 数据内部质量控制和质量保证相关规定</w:t>
            </w:r>
          </w:p>
        </w:tc>
      </w:tr>
      <w:tr w14:paraId="6D10BC20">
        <w:tblPrEx>
          <w:tblCellMar>
            <w:top w:w="0" w:type="dxa"/>
            <w:left w:w="0" w:type="dxa"/>
            <w:bottom w:w="0" w:type="dxa"/>
            <w:right w:w="0" w:type="dxa"/>
          </w:tblCellMar>
        </w:tblPrEx>
        <w:trPr>
          <w:trHeight w:val="4987" w:hRule="atLeast"/>
        </w:trPr>
        <w:tc>
          <w:tcPr>
            <w:tcW w:w="5000" w:type="pct"/>
            <w:gridSpan w:val="2"/>
            <w:tcBorders>
              <w:top w:val="single" w:color="000000" w:sz="4" w:space="0"/>
              <w:left w:val="single" w:color="000000" w:sz="4" w:space="0"/>
              <w:bottom w:val="single" w:color="000000" w:sz="4" w:space="0"/>
              <w:right w:val="single" w:color="000000" w:sz="4" w:space="0"/>
            </w:tcBorders>
          </w:tcPr>
          <w:p w14:paraId="1E303CBE">
            <w:pPr>
              <w:pStyle w:val="70"/>
              <w:kinsoku w:val="0"/>
              <w:overflowPunct w:val="0"/>
              <w:spacing w:before="1" w:line="321" w:lineRule="exact"/>
              <w:ind w:left="193" w:firstLine="360"/>
              <w:rPr>
                <w:rFonts w:hint="eastAsia" w:ascii="宋体" w:hAnsi="宋体" w:eastAsia="宋体" w:cs="宋体"/>
                <w:sz w:val="18"/>
                <w:szCs w:val="18"/>
              </w:rPr>
            </w:pPr>
            <w:r>
              <w:rPr>
                <w:rFonts w:hint="eastAsia" w:ascii="宋体" w:hAnsi="宋体" w:eastAsia="宋体" w:cs="宋体"/>
                <w:sz w:val="18"/>
                <w:szCs w:val="18"/>
              </w:rPr>
              <w:t>至少包括如下内容：</w:t>
            </w:r>
          </w:p>
          <w:p w14:paraId="4E99254B">
            <w:pPr>
              <w:pStyle w:val="70"/>
              <w:numPr>
                <w:ilvl w:val="0"/>
                <w:numId w:val="8"/>
              </w:numPr>
              <w:kinsoku w:val="0"/>
              <w:overflowPunct w:val="0"/>
              <w:spacing w:line="308" w:lineRule="exact"/>
              <w:ind w:firstLine="360"/>
              <w:rPr>
                <w:rFonts w:hint="eastAsia" w:ascii="宋体" w:hAnsi="宋体" w:eastAsia="宋体" w:cs="宋体"/>
                <w:sz w:val="18"/>
                <w:szCs w:val="18"/>
              </w:rPr>
            </w:pPr>
            <w:r>
              <w:rPr>
                <w:rFonts w:hint="eastAsia" w:ascii="宋体" w:hAnsi="宋体" w:eastAsia="宋体" w:cs="宋体"/>
                <w:sz w:val="18"/>
                <w:szCs w:val="18"/>
              </w:rPr>
              <w:t>温室气体排放数据质量控制计划制定、温室气体排放报告专门人员的指定情况；</w:t>
            </w:r>
          </w:p>
          <w:p w14:paraId="519F2EE1">
            <w:pPr>
              <w:pStyle w:val="70"/>
              <w:numPr>
                <w:ilvl w:val="0"/>
                <w:numId w:val="8"/>
              </w:numPr>
              <w:kinsoku w:val="0"/>
              <w:overflowPunct w:val="0"/>
              <w:spacing w:line="308" w:lineRule="exact"/>
              <w:ind w:firstLine="360"/>
              <w:rPr>
                <w:rFonts w:hint="eastAsia" w:ascii="宋体" w:hAnsi="宋体" w:eastAsia="宋体" w:cs="宋体"/>
                <w:sz w:val="18"/>
                <w:szCs w:val="18"/>
              </w:rPr>
            </w:pPr>
            <w:r>
              <w:rPr>
                <w:rFonts w:hint="eastAsia" w:ascii="宋体" w:hAnsi="宋体" w:eastAsia="宋体" w:cs="宋体"/>
                <w:sz w:val="18"/>
                <w:szCs w:val="18"/>
              </w:rPr>
              <w:t>数据质量控制计划的制定、修订、审批以及执行等的管理程序；</w:t>
            </w:r>
          </w:p>
          <w:p w14:paraId="341B200E">
            <w:pPr>
              <w:pStyle w:val="70"/>
              <w:numPr>
                <w:ilvl w:val="0"/>
                <w:numId w:val="8"/>
              </w:numPr>
              <w:kinsoku w:val="0"/>
              <w:overflowPunct w:val="0"/>
              <w:spacing w:line="310" w:lineRule="exact"/>
              <w:ind w:firstLine="360"/>
              <w:rPr>
                <w:rFonts w:hint="eastAsia" w:ascii="宋体" w:hAnsi="宋体" w:eastAsia="宋体" w:cs="宋体"/>
                <w:sz w:val="18"/>
                <w:szCs w:val="18"/>
              </w:rPr>
            </w:pPr>
            <w:r>
              <w:rPr>
                <w:rFonts w:hint="eastAsia" w:ascii="宋体" w:hAnsi="宋体" w:eastAsia="宋体" w:cs="宋体"/>
                <w:sz w:val="18"/>
                <w:szCs w:val="18"/>
              </w:rPr>
              <w:t>温室气体排放报告的编写、内部评估以及审批等管理程序；</w:t>
            </w:r>
          </w:p>
          <w:p w14:paraId="007813D9">
            <w:pPr>
              <w:pStyle w:val="70"/>
              <w:numPr>
                <w:ilvl w:val="0"/>
                <w:numId w:val="8"/>
              </w:numPr>
              <w:kinsoku w:val="0"/>
              <w:overflowPunct w:val="0"/>
              <w:spacing w:line="321" w:lineRule="exact"/>
              <w:ind w:firstLine="360"/>
              <w:rPr>
                <w:rFonts w:hint="eastAsia" w:ascii="宋体" w:hAnsi="宋体" w:eastAsia="宋体" w:cs="宋体"/>
                <w:sz w:val="18"/>
                <w:szCs w:val="18"/>
              </w:rPr>
            </w:pPr>
            <w:r>
              <w:rPr>
                <w:rFonts w:hint="eastAsia" w:ascii="宋体" w:hAnsi="宋体" w:eastAsia="宋体" w:cs="宋体"/>
                <w:sz w:val="18"/>
                <w:szCs w:val="18"/>
              </w:rPr>
              <w:t>温室气体排放数据文件的归档管理程序等内容。</w:t>
            </w:r>
          </w:p>
          <w:p w14:paraId="2773BC5A">
            <w:pPr>
              <w:pStyle w:val="70"/>
              <w:kinsoku w:val="0"/>
              <w:overflowPunct w:val="0"/>
              <w:ind w:firstLine="420"/>
              <w:rPr>
                <w:rFonts w:hint="eastAsia" w:ascii="宋体" w:hAnsi="宋体" w:eastAsia="宋体" w:cs="宋体"/>
                <w:sz w:val="18"/>
                <w:szCs w:val="18"/>
              </w:rPr>
            </w:pPr>
          </w:p>
          <w:p w14:paraId="6B0D1B21">
            <w:pPr>
              <w:pStyle w:val="70"/>
              <w:kinsoku w:val="0"/>
              <w:overflowPunct w:val="0"/>
              <w:ind w:firstLine="420"/>
              <w:rPr>
                <w:rFonts w:hint="eastAsia" w:ascii="宋体" w:hAnsi="宋体" w:eastAsia="宋体" w:cs="宋体"/>
                <w:sz w:val="18"/>
                <w:szCs w:val="18"/>
              </w:rPr>
            </w:pPr>
          </w:p>
          <w:p w14:paraId="02CF7350">
            <w:pPr>
              <w:pStyle w:val="70"/>
              <w:kinsoku w:val="0"/>
              <w:overflowPunct w:val="0"/>
              <w:ind w:firstLine="420"/>
              <w:rPr>
                <w:rFonts w:hint="eastAsia" w:ascii="宋体" w:hAnsi="宋体" w:eastAsia="宋体" w:cs="宋体"/>
                <w:sz w:val="18"/>
                <w:szCs w:val="18"/>
              </w:rPr>
            </w:pPr>
          </w:p>
          <w:p w14:paraId="3B227BD0">
            <w:pPr>
              <w:pStyle w:val="70"/>
              <w:kinsoku w:val="0"/>
              <w:overflowPunct w:val="0"/>
              <w:ind w:firstLine="420"/>
              <w:rPr>
                <w:rFonts w:hint="eastAsia" w:ascii="宋体" w:hAnsi="宋体" w:eastAsia="宋体" w:cs="宋体"/>
                <w:sz w:val="18"/>
                <w:szCs w:val="18"/>
              </w:rPr>
            </w:pPr>
          </w:p>
          <w:p w14:paraId="630CDD0C">
            <w:pPr>
              <w:pStyle w:val="70"/>
              <w:kinsoku w:val="0"/>
              <w:overflowPunct w:val="0"/>
              <w:ind w:firstLine="420"/>
              <w:rPr>
                <w:rFonts w:hint="eastAsia" w:ascii="宋体" w:hAnsi="宋体" w:eastAsia="宋体" w:cs="宋体"/>
                <w:sz w:val="18"/>
                <w:szCs w:val="18"/>
              </w:rPr>
            </w:pPr>
          </w:p>
          <w:p w14:paraId="64775CCA">
            <w:pPr>
              <w:pStyle w:val="70"/>
              <w:kinsoku w:val="0"/>
              <w:overflowPunct w:val="0"/>
              <w:ind w:firstLine="420"/>
              <w:rPr>
                <w:rFonts w:hint="eastAsia" w:ascii="宋体" w:hAnsi="宋体" w:eastAsia="宋体" w:cs="宋体"/>
                <w:sz w:val="18"/>
                <w:szCs w:val="18"/>
              </w:rPr>
            </w:pPr>
          </w:p>
          <w:p w14:paraId="53EF0B1C">
            <w:pPr>
              <w:pStyle w:val="70"/>
              <w:kinsoku w:val="0"/>
              <w:overflowPunct w:val="0"/>
              <w:ind w:firstLine="420"/>
              <w:rPr>
                <w:rFonts w:hint="eastAsia" w:ascii="宋体" w:hAnsi="宋体" w:eastAsia="宋体" w:cs="宋体"/>
                <w:sz w:val="18"/>
                <w:szCs w:val="18"/>
              </w:rPr>
            </w:pPr>
          </w:p>
          <w:p w14:paraId="299A9F96">
            <w:pPr>
              <w:pStyle w:val="70"/>
              <w:kinsoku w:val="0"/>
              <w:overflowPunct w:val="0"/>
              <w:ind w:firstLine="420"/>
              <w:rPr>
                <w:rFonts w:hint="eastAsia" w:ascii="宋体" w:hAnsi="宋体" w:eastAsia="宋体" w:cs="宋体"/>
                <w:sz w:val="18"/>
                <w:szCs w:val="18"/>
              </w:rPr>
            </w:pPr>
          </w:p>
          <w:p w14:paraId="4BF4B3D2">
            <w:pPr>
              <w:pStyle w:val="70"/>
              <w:kinsoku w:val="0"/>
              <w:overflowPunct w:val="0"/>
              <w:ind w:firstLine="420"/>
              <w:rPr>
                <w:rFonts w:hint="eastAsia" w:ascii="宋体" w:hAnsi="宋体" w:eastAsia="宋体" w:cs="宋体"/>
                <w:sz w:val="18"/>
                <w:szCs w:val="18"/>
              </w:rPr>
            </w:pPr>
          </w:p>
          <w:p w14:paraId="6F887D34">
            <w:pPr>
              <w:pStyle w:val="70"/>
              <w:kinsoku w:val="0"/>
              <w:overflowPunct w:val="0"/>
              <w:ind w:firstLine="420"/>
              <w:rPr>
                <w:rFonts w:hint="eastAsia" w:ascii="宋体" w:hAnsi="宋体" w:eastAsia="宋体" w:cs="宋体"/>
                <w:sz w:val="18"/>
                <w:szCs w:val="18"/>
              </w:rPr>
            </w:pPr>
          </w:p>
          <w:p w14:paraId="74FEC193">
            <w:pPr>
              <w:pStyle w:val="70"/>
              <w:kinsoku w:val="0"/>
              <w:overflowPunct w:val="0"/>
              <w:ind w:firstLine="420"/>
              <w:rPr>
                <w:rFonts w:hint="eastAsia" w:ascii="宋体" w:hAnsi="宋体" w:eastAsia="宋体" w:cs="宋体"/>
                <w:sz w:val="18"/>
                <w:szCs w:val="18"/>
              </w:rPr>
            </w:pPr>
          </w:p>
          <w:p w14:paraId="784F0288">
            <w:pPr>
              <w:pStyle w:val="70"/>
              <w:kinsoku w:val="0"/>
              <w:overflowPunct w:val="0"/>
              <w:ind w:firstLine="420"/>
              <w:rPr>
                <w:rFonts w:hint="eastAsia" w:ascii="宋体" w:hAnsi="宋体" w:eastAsia="宋体" w:cs="宋体"/>
                <w:sz w:val="18"/>
                <w:szCs w:val="18"/>
              </w:rPr>
            </w:pPr>
          </w:p>
          <w:p w14:paraId="29D480B8">
            <w:pPr>
              <w:pStyle w:val="70"/>
              <w:kinsoku w:val="0"/>
              <w:overflowPunct w:val="0"/>
              <w:ind w:firstLine="420"/>
              <w:rPr>
                <w:rFonts w:hint="eastAsia" w:ascii="宋体" w:hAnsi="宋体" w:eastAsia="宋体" w:cs="宋体"/>
                <w:sz w:val="18"/>
                <w:szCs w:val="18"/>
              </w:rPr>
            </w:pPr>
          </w:p>
          <w:p w14:paraId="126227B0">
            <w:pPr>
              <w:pStyle w:val="70"/>
              <w:kinsoku w:val="0"/>
              <w:overflowPunct w:val="0"/>
              <w:ind w:firstLine="420"/>
              <w:rPr>
                <w:rFonts w:hint="eastAsia" w:ascii="宋体" w:hAnsi="宋体" w:eastAsia="宋体" w:cs="宋体"/>
                <w:sz w:val="18"/>
                <w:szCs w:val="18"/>
              </w:rPr>
            </w:pPr>
          </w:p>
          <w:p w14:paraId="16FF1DE5">
            <w:pPr>
              <w:pStyle w:val="70"/>
              <w:kinsoku w:val="0"/>
              <w:overflowPunct w:val="0"/>
              <w:ind w:firstLine="420"/>
              <w:rPr>
                <w:rFonts w:hint="eastAsia" w:ascii="宋体" w:hAnsi="宋体" w:eastAsia="宋体" w:cs="宋体"/>
                <w:sz w:val="18"/>
                <w:szCs w:val="18"/>
              </w:rPr>
            </w:pPr>
          </w:p>
          <w:p w14:paraId="434E270E">
            <w:pPr>
              <w:pStyle w:val="70"/>
              <w:kinsoku w:val="0"/>
              <w:overflowPunct w:val="0"/>
              <w:ind w:firstLine="420"/>
              <w:rPr>
                <w:rFonts w:hint="eastAsia" w:ascii="宋体" w:hAnsi="宋体" w:eastAsia="宋体" w:cs="宋体"/>
                <w:sz w:val="18"/>
                <w:szCs w:val="18"/>
              </w:rPr>
            </w:pPr>
          </w:p>
          <w:p w14:paraId="033B6503">
            <w:pPr>
              <w:pStyle w:val="70"/>
              <w:kinsoku w:val="0"/>
              <w:overflowPunct w:val="0"/>
              <w:ind w:firstLine="420"/>
              <w:rPr>
                <w:rFonts w:hint="eastAsia" w:ascii="宋体" w:hAnsi="宋体" w:eastAsia="宋体" w:cs="宋体"/>
                <w:sz w:val="18"/>
                <w:szCs w:val="18"/>
              </w:rPr>
            </w:pPr>
          </w:p>
          <w:p w14:paraId="1AA1B4D5">
            <w:pPr>
              <w:pStyle w:val="70"/>
              <w:kinsoku w:val="0"/>
              <w:overflowPunct w:val="0"/>
              <w:ind w:firstLine="420"/>
              <w:rPr>
                <w:rFonts w:hint="eastAsia" w:ascii="宋体" w:hAnsi="宋体" w:eastAsia="宋体" w:cs="宋体"/>
                <w:sz w:val="18"/>
                <w:szCs w:val="18"/>
              </w:rPr>
            </w:pPr>
          </w:p>
          <w:p w14:paraId="160B334A">
            <w:pPr>
              <w:pStyle w:val="70"/>
              <w:kinsoku w:val="0"/>
              <w:overflowPunct w:val="0"/>
              <w:ind w:firstLine="420"/>
              <w:rPr>
                <w:rFonts w:hint="eastAsia" w:ascii="宋体" w:hAnsi="宋体" w:eastAsia="宋体" w:cs="宋体"/>
                <w:sz w:val="18"/>
                <w:szCs w:val="18"/>
              </w:rPr>
            </w:pPr>
          </w:p>
          <w:p w14:paraId="62E74236">
            <w:pPr>
              <w:pStyle w:val="70"/>
              <w:kinsoku w:val="0"/>
              <w:overflowPunct w:val="0"/>
              <w:ind w:firstLine="420"/>
              <w:rPr>
                <w:rFonts w:hint="eastAsia" w:ascii="宋体" w:hAnsi="宋体" w:eastAsia="宋体" w:cs="宋体"/>
                <w:sz w:val="18"/>
                <w:szCs w:val="18"/>
              </w:rPr>
            </w:pPr>
          </w:p>
          <w:p w14:paraId="2C41033F">
            <w:pPr>
              <w:pStyle w:val="70"/>
              <w:kinsoku w:val="0"/>
              <w:overflowPunct w:val="0"/>
              <w:ind w:firstLine="420"/>
              <w:rPr>
                <w:rFonts w:hint="eastAsia" w:ascii="宋体" w:hAnsi="宋体" w:eastAsia="宋体" w:cs="宋体"/>
                <w:sz w:val="18"/>
                <w:szCs w:val="18"/>
              </w:rPr>
            </w:pPr>
          </w:p>
          <w:p w14:paraId="0DE98AD4">
            <w:pPr>
              <w:pStyle w:val="70"/>
              <w:kinsoku w:val="0"/>
              <w:overflowPunct w:val="0"/>
              <w:ind w:firstLine="420"/>
              <w:rPr>
                <w:rFonts w:hint="eastAsia" w:ascii="宋体" w:hAnsi="宋体" w:eastAsia="宋体" w:cs="宋体"/>
                <w:sz w:val="18"/>
                <w:szCs w:val="18"/>
              </w:rPr>
            </w:pPr>
          </w:p>
          <w:p w14:paraId="75305F76">
            <w:pPr>
              <w:pStyle w:val="70"/>
              <w:kinsoku w:val="0"/>
              <w:overflowPunct w:val="0"/>
              <w:ind w:firstLine="420"/>
              <w:rPr>
                <w:rFonts w:hint="eastAsia" w:ascii="宋体" w:hAnsi="宋体" w:eastAsia="宋体" w:cs="宋体"/>
                <w:sz w:val="18"/>
                <w:szCs w:val="18"/>
              </w:rPr>
            </w:pPr>
          </w:p>
          <w:p w14:paraId="791E24FC">
            <w:pPr>
              <w:pStyle w:val="70"/>
              <w:kinsoku w:val="0"/>
              <w:overflowPunct w:val="0"/>
              <w:ind w:firstLine="420"/>
              <w:rPr>
                <w:rFonts w:hint="eastAsia" w:ascii="宋体" w:hAnsi="宋体" w:eastAsia="宋体" w:cs="宋体"/>
                <w:sz w:val="18"/>
                <w:szCs w:val="18"/>
              </w:rPr>
            </w:pPr>
          </w:p>
          <w:p w14:paraId="1F401E72">
            <w:pPr>
              <w:pStyle w:val="70"/>
              <w:kinsoku w:val="0"/>
              <w:overflowPunct w:val="0"/>
              <w:ind w:firstLine="420"/>
              <w:rPr>
                <w:rFonts w:hint="eastAsia" w:ascii="宋体" w:hAnsi="宋体" w:eastAsia="宋体" w:cs="宋体"/>
                <w:sz w:val="18"/>
                <w:szCs w:val="18"/>
              </w:rPr>
            </w:pPr>
          </w:p>
          <w:p w14:paraId="6914DC12">
            <w:pPr>
              <w:pStyle w:val="70"/>
              <w:kinsoku w:val="0"/>
              <w:overflowPunct w:val="0"/>
              <w:spacing w:before="6"/>
              <w:ind w:firstLine="420"/>
              <w:rPr>
                <w:rFonts w:hint="eastAsia" w:ascii="宋体" w:hAnsi="宋体" w:eastAsia="宋体" w:cs="宋体"/>
                <w:sz w:val="18"/>
                <w:szCs w:val="18"/>
              </w:rPr>
            </w:pPr>
          </w:p>
          <w:p w14:paraId="6125FB72">
            <w:pPr>
              <w:pStyle w:val="70"/>
              <w:kinsoku w:val="0"/>
              <w:overflowPunct w:val="0"/>
              <w:spacing w:line="317" w:lineRule="exact"/>
              <w:ind w:left="193" w:firstLine="360"/>
              <w:rPr>
                <w:rFonts w:hint="eastAsia" w:ascii="宋体" w:hAnsi="宋体" w:eastAsia="宋体" w:cs="宋体"/>
                <w:sz w:val="18"/>
                <w:szCs w:val="18"/>
              </w:rPr>
            </w:pPr>
            <w:r>
              <w:rPr>
                <w:rFonts w:hint="eastAsia" w:ascii="宋体" w:hAnsi="宋体" w:eastAsia="宋体" w:cs="宋体"/>
                <w:sz w:val="18"/>
                <w:szCs w:val="18"/>
              </w:rPr>
              <w:t>（如不能全部描述可增加附件说明）</w:t>
            </w:r>
          </w:p>
        </w:tc>
      </w:tr>
      <w:tr w14:paraId="46A0DF1C">
        <w:tblPrEx>
          <w:tblCellMar>
            <w:top w:w="0" w:type="dxa"/>
            <w:left w:w="0" w:type="dxa"/>
            <w:bottom w:w="0" w:type="dxa"/>
            <w:right w:w="0" w:type="dxa"/>
          </w:tblCellMar>
        </w:tblPrEx>
        <w:trPr>
          <w:trHeight w:val="546" w:hRule="atLeast"/>
        </w:trPr>
        <w:tc>
          <w:tcPr>
            <w:tcW w:w="2500" w:type="pct"/>
            <w:tcBorders>
              <w:top w:val="single" w:color="000000" w:sz="4" w:space="0"/>
              <w:left w:val="single" w:color="000000" w:sz="4" w:space="0"/>
              <w:bottom w:val="single" w:color="000000" w:sz="4" w:space="0"/>
              <w:right w:val="single" w:color="000000" w:sz="4" w:space="0"/>
            </w:tcBorders>
          </w:tcPr>
          <w:p w14:paraId="03B203CE">
            <w:pPr>
              <w:pStyle w:val="70"/>
              <w:kinsoku w:val="0"/>
              <w:overflowPunct w:val="0"/>
              <w:spacing w:before="4"/>
              <w:ind w:left="13" w:firstLine="360"/>
              <w:rPr>
                <w:rFonts w:hint="eastAsia" w:ascii="宋体" w:hAnsi="宋体" w:eastAsia="宋体" w:cs="宋体"/>
                <w:sz w:val="18"/>
                <w:szCs w:val="18"/>
              </w:rPr>
            </w:pPr>
            <w:r>
              <w:rPr>
                <w:rFonts w:hint="eastAsia" w:ascii="宋体" w:hAnsi="宋体" w:eastAsia="宋体" w:cs="宋体"/>
                <w:sz w:val="18"/>
                <w:szCs w:val="18"/>
              </w:rPr>
              <w:t>填报人：</w:t>
            </w:r>
          </w:p>
        </w:tc>
        <w:tc>
          <w:tcPr>
            <w:tcW w:w="2500" w:type="pct"/>
            <w:tcBorders>
              <w:top w:val="single" w:color="000000" w:sz="4" w:space="0"/>
              <w:left w:val="nil"/>
              <w:bottom w:val="single" w:color="000000" w:sz="4" w:space="0"/>
              <w:right w:val="single" w:color="000000" w:sz="4" w:space="0"/>
            </w:tcBorders>
          </w:tcPr>
          <w:p w14:paraId="08F163B8">
            <w:pPr>
              <w:pStyle w:val="70"/>
              <w:kinsoku w:val="0"/>
              <w:overflowPunct w:val="0"/>
              <w:spacing w:before="4"/>
              <w:ind w:left="107" w:firstLine="360"/>
              <w:rPr>
                <w:rFonts w:hint="eastAsia" w:ascii="宋体" w:hAnsi="宋体" w:eastAsia="宋体" w:cs="宋体"/>
                <w:sz w:val="18"/>
                <w:szCs w:val="18"/>
              </w:rPr>
            </w:pPr>
            <w:r>
              <w:rPr>
                <w:rFonts w:hint="eastAsia" w:ascii="宋体" w:hAnsi="宋体" w:eastAsia="宋体" w:cs="宋体"/>
                <w:sz w:val="18"/>
                <w:szCs w:val="18"/>
              </w:rPr>
              <w:t>填报时间：</w:t>
            </w:r>
          </w:p>
        </w:tc>
      </w:tr>
      <w:tr w14:paraId="2E33B9FC">
        <w:tblPrEx>
          <w:tblCellMar>
            <w:top w:w="0" w:type="dxa"/>
            <w:left w:w="0" w:type="dxa"/>
            <w:bottom w:w="0" w:type="dxa"/>
            <w:right w:w="0" w:type="dxa"/>
          </w:tblCellMar>
        </w:tblPrEx>
        <w:trPr>
          <w:trHeight w:val="546" w:hRule="atLeast"/>
        </w:trPr>
        <w:tc>
          <w:tcPr>
            <w:tcW w:w="2500" w:type="pct"/>
            <w:tcBorders>
              <w:top w:val="single" w:color="000000" w:sz="4" w:space="0"/>
              <w:left w:val="single" w:color="000000" w:sz="4" w:space="0"/>
              <w:bottom w:val="single" w:color="000000" w:sz="4" w:space="0"/>
              <w:right w:val="single" w:color="000000" w:sz="4" w:space="0"/>
            </w:tcBorders>
          </w:tcPr>
          <w:p w14:paraId="59F0BCC2">
            <w:pPr>
              <w:pStyle w:val="70"/>
              <w:kinsoku w:val="0"/>
              <w:overflowPunct w:val="0"/>
              <w:spacing w:before="2"/>
              <w:ind w:left="13" w:firstLine="360"/>
              <w:rPr>
                <w:rFonts w:hint="eastAsia" w:ascii="宋体" w:hAnsi="宋体" w:eastAsia="宋体" w:cs="宋体"/>
                <w:sz w:val="18"/>
                <w:szCs w:val="18"/>
              </w:rPr>
            </w:pPr>
            <w:r>
              <w:rPr>
                <w:rFonts w:hint="eastAsia" w:ascii="宋体" w:hAnsi="宋体" w:eastAsia="宋体" w:cs="宋体"/>
                <w:sz w:val="18"/>
                <w:szCs w:val="18"/>
              </w:rPr>
              <w:t>内部审核人：</w:t>
            </w:r>
          </w:p>
        </w:tc>
        <w:tc>
          <w:tcPr>
            <w:tcW w:w="2500" w:type="pct"/>
            <w:tcBorders>
              <w:top w:val="single" w:color="000000" w:sz="4" w:space="0"/>
              <w:left w:val="nil"/>
              <w:bottom w:val="single" w:color="000000" w:sz="4" w:space="0"/>
              <w:right w:val="single" w:color="000000" w:sz="4" w:space="0"/>
            </w:tcBorders>
          </w:tcPr>
          <w:p w14:paraId="2855DF08">
            <w:pPr>
              <w:pStyle w:val="70"/>
              <w:kinsoku w:val="0"/>
              <w:overflowPunct w:val="0"/>
              <w:spacing w:before="2"/>
              <w:ind w:left="107" w:firstLine="360"/>
              <w:rPr>
                <w:rFonts w:hint="eastAsia" w:ascii="宋体" w:hAnsi="宋体" w:eastAsia="宋体" w:cs="宋体"/>
                <w:sz w:val="18"/>
                <w:szCs w:val="18"/>
              </w:rPr>
            </w:pPr>
            <w:r>
              <w:rPr>
                <w:rFonts w:hint="eastAsia" w:ascii="宋体" w:hAnsi="宋体" w:eastAsia="宋体" w:cs="宋体"/>
                <w:sz w:val="18"/>
                <w:szCs w:val="18"/>
              </w:rPr>
              <w:t>审核时间：</w:t>
            </w:r>
          </w:p>
        </w:tc>
      </w:tr>
      <w:tr w14:paraId="4150E0BB">
        <w:tblPrEx>
          <w:tblCellMar>
            <w:top w:w="0" w:type="dxa"/>
            <w:left w:w="0" w:type="dxa"/>
            <w:bottom w:w="0" w:type="dxa"/>
            <w:right w:w="0" w:type="dxa"/>
          </w:tblCellMar>
        </w:tblPrEx>
        <w:trPr>
          <w:trHeight w:val="958" w:hRule="atLeast"/>
        </w:trPr>
        <w:tc>
          <w:tcPr>
            <w:tcW w:w="5000" w:type="pct"/>
            <w:gridSpan w:val="2"/>
            <w:tcBorders>
              <w:top w:val="single" w:color="000000" w:sz="4" w:space="0"/>
              <w:left w:val="single" w:color="000000" w:sz="4" w:space="0"/>
              <w:bottom w:val="single" w:color="000000" w:sz="4" w:space="0"/>
              <w:right w:val="single" w:color="000000" w:sz="4" w:space="0"/>
            </w:tcBorders>
          </w:tcPr>
          <w:p w14:paraId="3C05810E">
            <w:pPr>
              <w:pStyle w:val="70"/>
              <w:kinsoku w:val="0"/>
              <w:overflowPunct w:val="0"/>
              <w:spacing w:before="3"/>
              <w:ind w:left="13" w:firstLine="360"/>
              <w:rPr>
                <w:rFonts w:hint="eastAsia" w:ascii="宋体" w:hAnsi="宋体" w:eastAsia="宋体" w:cs="宋体"/>
                <w:sz w:val="18"/>
                <w:szCs w:val="18"/>
              </w:rPr>
            </w:pPr>
            <w:r>
              <w:rPr>
                <w:rFonts w:hint="eastAsia" w:ascii="宋体" w:hAnsi="宋体" w:eastAsia="宋体" w:cs="宋体"/>
                <w:sz w:val="18"/>
                <w:szCs w:val="18"/>
              </w:rPr>
              <w:t>填报单位盖章</w:t>
            </w:r>
          </w:p>
        </w:tc>
      </w:tr>
    </w:tbl>
    <w:p w14:paraId="147A750F">
      <w:pPr>
        <w:pStyle w:val="37"/>
        <w:ind w:firstLine="420"/>
        <w:jc w:val="center"/>
        <w:rPr>
          <w:rFonts w:hAnsi="宋体" w:cs="宋体"/>
          <w:szCs w:val="21"/>
        </w:rPr>
      </w:pPr>
      <w:r>
        <w:rPr>
          <w:rFonts w:hint="eastAsia"/>
        </w:rPr>
        <w:t xml:space="preserve"> </w:t>
      </w:r>
    </w:p>
    <w:p w14:paraId="15964CF6">
      <w:pPr>
        <w:snapToGrid w:val="0"/>
        <w:spacing w:line="360" w:lineRule="exact"/>
        <w:ind w:firstLine="0"/>
        <w:jc w:val="center"/>
        <w:rPr>
          <w:rFonts w:ascii="宋体" w:hAnsi="宋体"/>
          <w:sz w:val="20"/>
        </w:rPr>
      </w:pPr>
    </w:p>
    <w:p w14:paraId="579C82DE">
      <w:pPr>
        <w:snapToGrid w:val="0"/>
        <w:spacing w:line="360" w:lineRule="exact"/>
        <w:ind w:firstLine="0"/>
        <w:jc w:val="center"/>
        <w:rPr>
          <w:rFonts w:ascii="宋体" w:hAnsi="宋体"/>
          <w:sz w:val="20"/>
        </w:rPr>
      </w:pPr>
    </w:p>
    <w:p w14:paraId="2A8F14AE">
      <w:pPr>
        <w:pStyle w:val="74"/>
        <w:spacing w:before="240" w:after="240"/>
        <w:ind w:firstLine="210"/>
        <w:rPr>
          <w:rFonts w:ascii="Times New Roman" w:hAnsi="Times New Roman" w:cs="Times New Roman"/>
        </w:rPr>
      </w:pPr>
      <w:r>
        <w:rPr>
          <w:rFonts w:cs="Times New Roman"/>
        </w:rPr>
        <w:t>参</w:t>
      </w:r>
      <w:r>
        <w:rPr>
          <w:rFonts w:ascii="Times New Roman" w:hAnsi="Times New Roman" w:cs="Times New Roman"/>
        </w:rPr>
        <w:t xml:space="preserve"> </w:t>
      </w:r>
      <w:r>
        <w:rPr>
          <w:rFonts w:cs="Times New Roman"/>
        </w:rPr>
        <w:t>考</w:t>
      </w:r>
      <w:r>
        <w:rPr>
          <w:rFonts w:ascii="Times New Roman" w:hAnsi="Times New Roman" w:cs="Times New Roman"/>
        </w:rPr>
        <w:t xml:space="preserve"> </w:t>
      </w:r>
      <w:r>
        <w:rPr>
          <w:rFonts w:cs="Times New Roman"/>
        </w:rPr>
        <w:t>文</w:t>
      </w:r>
      <w:r>
        <w:rPr>
          <w:rFonts w:ascii="Times New Roman" w:hAnsi="Times New Roman" w:cs="Times New Roman"/>
        </w:rPr>
        <w:t xml:space="preserve"> </w:t>
      </w:r>
      <w:r>
        <w:rPr>
          <w:rFonts w:cs="Times New Roman"/>
        </w:rPr>
        <w:t>献</w:t>
      </w:r>
    </w:p>
    <w:p w14:paraId="673E84A6">
      <w:pPr>
        <w:keepNext w:val="0"/>
        <w:keepLines w:val="0"/>
        <w:pageBreakBefore w:val="0"/>
        <w:widowControl/>
        <w:wordWrap/>
        <w:topLinePunct w:val="0"/>
        <w:autoSpaceDE/>
        <w:autoSpaceDN/>
        <w:bidi w:val="0"/>
        <w:adjustRightInd w:val="0"/>
        <w:snapToGrid/>
        <w:spacing w:line="240" w:lineRule="auto"/>
        <w:jc w:val="both"/>
        <w:textAlignment w:val="baseline"/>
        <w:rPr>
          <w:rFonts w:hint="eastAsia" w:ascii="宋体" w:hAnsi="宋体" w:eastAsia="宋体" w:cs="宋体"/>
          <w:sz w:val="21"/>
          <w:szCs w:val="21"/>
        </w:rPr>
      </w:pPr>
      <w:r>
        <w:rPr>
          <w:rFonts w:hint="eastAsia" w:ascii="宋体" w:hAnsi="宋体" w:eastAsia="宋体" w:cs="宋体"/>
          <w:color w:val="000000"/>
          <w:sz w:val="21"/>
          <w:szCs w:val="21"/>
        </w:rPr>
        <w:t xml:space="preserve">[1] GB/T 2589 综合能耗计算通则 </w:t>
      </w:r>
    </w:p>
    <w:p w14:paraId="3874A23F">
      <w:pPr>
        <w:keepNext w:val="0"/>
        <w:keepLines w:val="0"/>
        <w:pageBreakBefore w:val="0"/>
        <w:widowControl/>
        <w:wordWrap/>
        <w:topLinePunct w:val="0"/>
        <w:autoSpaceDE/>
        <w:autoSpaceDN/>
        <w:bidi w:val="0"/>
        <w:adjustRightInd w:val="0"/>
        <w:snapToGrid/>
        <w:spacing w:line="240" w:lineRule="auto"/>
        <w:jc w:val="both"/>
        <w:textAlignment w:val="baseline"/>
        <w:rPr>
          <w:rFonts w:hint="eastAsia" w:ascii="宋体" w:hAnsi="宋体" w:eastAsia="宋体" w:cs="宋体"/>
          <w:sz w:val="21"/>
          <w:szCs w:val="21"/>
        </w:rPr>
      </w:pPr>
      <w:r>
        <w:rPr>
          <w:rFonts w:hint="eastAsia" w:ascii="宋体" w:hAnsi="宋体" w:eastAsia="宋体" w:cs="宋体"/>
          <w:color w:val="000000"/>
          <w:sz w:val="21"/>
          <w:szCs w:val="21"/>
        </w:rPr>
        <w:t xml:space="preserve">[2] GB/T 4754-2017 国民经济行业分类标准 </w:t>
      </w:r>
    </w:p>
    <w:p w14:paraId="002A70C8">
      <w:pPr>
        <w:keepNext w:val="0"/>
        <w:keepLines w:val="0"/>
        <w:pageBreakBefore w:val="0"/>
        <w:widowControl/>
        <w:wordWrap/>
        <w:topLinePunct w:val="0"/>
        <w:autoSpaceDE/>
        <w:autoSpaceDN/>
        <w:bidi w:val="0"/>
        <w:adjustRightInd w:val="0"/>
        <w:snapToGrid/>
        <w:spacing w:line="240" w:lineRule="auto"/>
        <w:jc w:val="both"/>
        <w:textAlignment w:val="baseline"/>
        <w:rPr>
          <w:rFonts w:hint="eastAsia" w:ascii="宋体" w:hAnsi="宋体" w:eastAsia="宋体" w:cs="宋体"/>
          <w:sz w:val="21"/>
          <w:szCs w:val="21"/>
        </w:rPr>
      </w:pPr>
      <w:r>
        <w:rPr>
          <w:rFonts w:hint="eastAsia" w:ascii="宋体" w:hAnsi="宋体" w:eastAsia="宋体" w:cs="宋体"/>
          <w:color w:val="000000"/>
          <w:sz w:val="21"/>
          <w:szCs w:val="21"/>
        </w:rPr>
        <w:t xml:space="preserve">[3] ISO 14064-1 Greenhouse gases -- Part 1: Specification with guidance at the organization level for quantification and reporting of greenhouse gas emissions and removals </w:t>
      </w:r>
    </w:p>
    <w:p w14:paraId="5F5F443E">
      <w:pPr>
        <w:keepNext w:val="0"/>
        <w:keepLines w:val="0"/>
        <w:pageBreakBefore w:val="0"/>
        <w:widowControl/>
        <w:wordWrap/>
        <w:topLinePunct w:val="0"/>
        <w:autoSpaceDE/>
        <w:autoSpaceDN/>
        <w:bidi w:val="0"/>
        <w:adjustRightInd w:val="0"/>
        <w:snapToGrid/>
        <w:spacing w:line="240" w:lineRule="auto"/>
        <w:jc w:val="both"/>
        <w:textAlignment w:val="baseline"/>
        <w:rPr>
          <w:rFonts w:hint="eastAsia" w:ascii="宋体" w:hAnsi="宋体" w:eastAsia="宋体" w:cs="宋体"/>
          <w:sz w:val="21"/>
          <w:szCs w:val="21"/>
        </w:rPr>
      </w:pPr>
      <w:r>
        <w:rPr>
          <w:rFonts w:hint="eastAsia" w:ascii="宋体" w:hAnsi="宋体" w:eastAsia="宋体" w:cs="宋体"/>
          <w:color w:val="000000"/>
          <w:sz w:val="21"/>
          <w:szCs w:val="21"/>
        </w:rPr>
        <w:t xml:space="preserve">[4] 《中国能源统计年鉴 2022》，国家统计局能源统计司，中国统计出版社 </w:t>
      </w:r>
    </w:p>
    <w:p w14:paraId="33167504">
      <w:pPr>
        <w:keepNext w:val="0"/>
        <w:keepLines w:val="0"/>
        <w:pageBreakBefore w:val="0"/>
        <w:widowControl/>
        <w:wordWrap/>
        <w:topLinePunct w:val="0"/>
        <w:autoSpaceDE/>
        <w:autoSpaceDN/>
        <w:bidi w:val="0"/>
        <w:adjustRightInd w:val="0"/>
        <w:snapToGrid/>
        <w:spacing w:line="240" w:lineRule="auto"/>
        <w:jc w:val="both"/>
        <w:textAlignment w:val="baseline"/>
        <w:rPr>
          <w:rFonts w:hint="eastAsia" w:ascii="宋体" w:hAnsi="宋体" w:eastAsia="宋体" w:cs="宋体"/>
          <w:sz w:val="21"/>
          <w:szCs w:val="21"/>
        </w:rPr>
      </w:pPr>
      <w:r>
        <w:rPr>
          <w:rFonts w:hint="eastAsia" w:ascii="宋体" w:hAnsi="宋体" w:eastAsia="宋体" w:cs="宋体"/>
          <w:color w:val="000000"/>
          <w:sz w:val="21"/>
          <w:szCs w:val="21"/>
        </w:rPr>
        <w:t xml:space="preserve">[5] 《省级温室气体清单编制指南（试行）》，国家发展和改革委员会办公厅 </w:t>
      </w:r>
    </w:p>
    <w:p w14:paraId="30E9FBD2">
      <w:pPr>
        <w:keepNext w:val="0"/>
        <w:keepLines w:val="0"/>
        <w:pageBreakBefore w:val="0"/>
        <w:widowControl/>
        <w:wordWrap/>
        <w:topLinePunct w:val="0"/>
        <w:autoSpaceDE/>
        <w:autoSpaceDN/>
        <w:bidi w:val="0"/>
        <w:adjustRightInd w:val="0"/>
        <w:snapToGrid/>
        <w:spacing w:line="240" w:lineRule="auto"/>
        <w:jc w:val="both"/>
        <w:textAlignment w:val="baseline"/>
        <w:rPr>
          <w:rFonts w:hint="eastAsia" w:ascii="宋体" w:hAnsi="宋体" w:eastAsia="宋体" w:cs="宋体"/>
          <w:sz w:val="21"/>
          <w:szCs w:val="21"/>
        </w:rPr>
      </w:pPr>
      <w:r>
        <w:rPr>
          <w:rFonts w:hint="eastAsia" w:ascii="宋体" w:hAnsi="宋体" w:eastAsia="宋体" w:cs="宋体"/>
          <w:color w:val="000000"/>
          <w:sz w:val="21"/>
          <w:szCs w:val="21"/>
        </w:rPr>
        <w:t xml:space="preserve">[6] 《中国温室气体清单研究》，国家发展和改革委员会应对气候变化司，中国环境出版社 </w:t>
      </w:r>
    </w:p>
    <w:p w14:paraId="5486417A">
      <w:pPr>
        <w:keepNext w:val="0"/>
        <w:keepLines w:val="0"/>
        <w:pageBreakBefore w:val="0"/>
        <w:widowControl/>
        <w:wordWrap/>
        <w:topLinePunct w:val="0"/>
        <w:autoSpaceDE/>
        <w:autoSpaceDN/>
        <w:bidi w:val="0"/>
        <w:adjustRightInd w:val="0"/>
        <w:snapToGrid/>
        <w:spacing w:line="240" w:lineRule="auto"/>
        <w:jc w:val="both"/>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 《IPCC 国家温室气体清单指南》 2006 版及 2019 修订版，政府间气候变化专门委员会 （IPCC）</w:t>
      </w:r>
    </w:p>
    <w:p w14:paraId="22729B65">
      <w:pPr>
        <w:keepNext w:val="0"/>
        <w:keepLines w:val="0"/>
        <w:pageBreakBefore w:val="0"/>
        <w:widowControl/>
        <w:wordWrap/>
        <w:topLinePunct w:val="0"/>
        <w:autoSpaceDE/>
        <w:autoSpaceDN/>
        <w:bidi w:val="0"/>
        <w:adjustRightInd w:val="0"/>
        <w:snapToGrid/>
        <w:spacing w:line="240" w:lineRule="auto"/>
        <w:jc w:val="both"/>
        <w:textAlignment w:val="baseline"/>
        <w:rPr>
          <w:rFonts w:hint="eastAsia" w:ascii="宋体" w:hAnsi="宋体" w:eastAsia="宋体" w:cs="宋体"/>
          <w:kern w:val="2"/>
          <w:sz w:val="21"/>
          <w:szCs w:val="21"/>
        </w:rPr>
      </w:pPr>
      <w:r>
        <w:rPr>
          <w:rFonts w:hint="eastAsia" w:ascii="宋体" w:hAnsi="宋体" w:eastAsia="宋体" w:cs="宋体"/>
          <w:color w:val="000000"/>
          <w:sz w:val="21"/>
          <w:szCs w:val="21"/>
        </w:rPr>
        <w:t xml:space="preserve">[8] The GHG Protocol Corporate Accounting and Reporting Standard (revised version, 2015) </w:t>
      </w:r>
    </w:p>
    <w:p w14:paraId="5E1F2772">
      <w:pPr>
        <w:keepNext w:val="0"/>
        <w:keepLines w:val="0"/>
        <w:pageBreakBefore w:val="0"/>
        <w:widowControl/>
        <w:wordWrap/>
        <w:topLinePunct w:val="0"/>
        <w:autoSpaceDE/>
        <w:autoSpaceDN/>
        <w:bidi w:val="0"/>
        <w:adjustRightInd w:val="0"/>
        <w:snapToGrid/>
        <w:spacing w:line="240" w:lineRule="auto"/>
        <w:jc w:val="both"/>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World Business Council for Sustainable Development, World Resources Institute</w:t>
      </w:r>
    </w:p>
    <w:p w14:paraId="08E7E5B7">
      <w:pPr>
        <w:pStyle w:val="10"/>
        <w:keepNext w:val="0"/>
        <w:keepLines w:val="0"/>
        <w:pageBreakBefore w:val="0"/>
        <w:widowControl w:val="0"/>
        <w:numPr>
          <w:ilvl w:val="0"/>
          <w:numId w:val="9"/>
        </w:numPr>
        <w:kinsoku w:val="0"/>
        <w:wordWrap/>
        <w:overflowPunct w:val="0"/>
        <w:topLinePunct w:val="0"/>
        <w:autoSpaceDE/>
        <w:autoSpaceDN/>
        <w:bidi w:val="0"/>
        <w:adjustRightInd w:val="0"/>
        <w:snapToGrid/>
        <w:spacing w:after="0" w:line="240" w:lineRule="auto"/>
        <w:ind w:firstLine="420" w:firstLineChars="200"/>
        <w:jc w:val="both"/>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GB</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25323-2023 有色重金属冶炼企业单位产品能源消耗限额</w:t>
      </w:r>
    </w:p>
    <w:p w14:paraId="7F8B5B6F">
      <w:pPr>
        <w:pStyle w:val="10"/>
        <w:keepNext w:val="0"/>
        <w:keepLines w:val="0"/>
        <w:pageBreakBefore w:val="0"/>
        <w:numPr>
          <w:ilvl w:val="0"/>
          <w:numId w:val="9"/>
        </w:numPr>
        <w:kinsoku w:val="0"/>
        <w:wordWrap/>
        <w:overflowPunct w:val="0"/>
        <w:topLinePunct w:val="0"/>
        <w:bidi w:val="0"/>
        <w:snapToGrid/>
        <w:spacing w:line="240" w:lineRule="auto"/>
        <w:ind w:firstLine="420" w:firstLineChars="200"/>
        <w:jc w:val="both"/>
        <w:rPr>
          <w:rFonts w:hint="eastAsia" w:ascii="宋体" w:hAnsi="宋体" w:eastAsia="宋体" w:cs="宋体"/>
        </w:rPr>
      </w:pPr>
      <w:r>
        <w:rPr>
          <w:rFonts w:hint="eastAsia" w:ascii="宋体" w:hAnsi="宋体" w:eastAsia="宋体" w:cs="宋体"/>
          <w:color w:val="000000"/>
          <w:sz w:val="21"/>
          <w:szCs w:val="21"/>
        </w:rPr>
        <w:t>GB/T 32151.</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温室气体排放核算与报告要求 第</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部分：</w:t>
      </w:r>
      <w:r>
        <w:rPr>
          <w:rFonts w:hint="eastAsia" w:ascii="宋体" w:hAnsi="宋体" w:cs="宋体"/>
          <w:color w:val="000000"/>
          <w:sz w:val="21"/>
          <w:szCs w:val="21"/>
          <w:lang w:val="en-US" w:eastAsia="zh-CN"/>
        </w:rPr>
        <w:t>钢铁生产</w:t>
      </w:r>
      <w:r>
        <w:rPr>
          <w:rFonts w:hint="eastAsia" w:ascii="宋体" w:hAnsi="宋体" w:eastAsia="宋体" w:cs="宋体"/>
          <w:color w:val="000000"/>
          <w:sz w:val="21"/>
          <w:szCs w:val="21"/>
        </w:rPr>
        <w:t>企业</w:t>
      </w:r>
      <w:r>
        <w:rPr>
          <w:rFonts w:hint="eastAsia" w:ascii="宋体" w:hAnsi="宋体" w:eastAsia="宋体" w:cs="宋体"/>
          <w:lang w:val="en-US" w:eastAsia="zh-CN"/>
        </w:rPr>
        <w:t xml:space="preserve">  </w:t>
      </w:r>
    </w:p>
    <w:p w14:paraId="16597318">
      <w:pPr>
        <w:pStyle w:val="10"/>
        <w:keepNext w:val="0"/>
        <w:keepLines w:val="0"/>
        <w:pageBreakBefore w:val="0"/>
        <w:numPr>
          <w:ilvl w:val="0"/>
          <w:numId w:val="9"/>
        </w:numPr>
        <w:kinsoku w:val="0"/>
        <w:wordWrap/>
        <w:overflowPunct w:val="0"/>
        <w:topLinePunct w:val="0"/>
        <w:bidi w:val="0"/>
        <w:snapToGrid/>
        <w:spacing w:line="240" w:lineRule="auto"/>
        <w:ind w:firstLine="420" w:firstLineChars="200"/>
        <w:jc w:val="both"/>
        <w:rPr>
          <w:rFonts w:hint="eastAsia" w:ascii="宋体" w:hAnsi="宋体" w:eastAsia="宋体" w:cs="宋体"/>
        </w:rPr>
      </w:pPr>
      <w:r>
        <w:rPr>
          <w:rFonts w:hint="eastAsia" w:ascii="宋体" w:hAnsi="宋体" w:eastAsia="宋体" w:cs="宋体"/>
        </w:rPr>
        <w:t>GB/T</w:t>
      </w:r>
      <w:r>
        <w:rPr>
          <w:rFonts w:hint="eastAsia" w:ascii="宋体" w:hAnsi="宋体" w:eastAsia="宋体" w:cs="宋体"/>
          <w:lang w:val="en-US" w:eastAsia="zh-CN"/>
        </w:rPr>
        <w:t xml:space="preserve"> </w:t>
      </w:r>
      <w:r>
        <w:rPr>
          <w:rFonts w:hint="eastAsia" w:ascii="宋体" w:hAnsi="宋体" w:eastAsia="宋体" w:cs="宋体"/>
        </w:rPr>
        <w:t>3215</w:t>
      </w:r>
      <w:r>
        <w:rPr>
          <w:rFonts w:hint="eastAsia" w:ascii="宋体" w:hAnsi="宋体" w:cs="宋体"/>
          <w:lang w:val="en-US" w:eastAsia="zh-CN"/>
        </w:rPr>
        <w:t>0</w:t>
      </w:r>
      <w:r>
        <w:rPr>
          <w:rFonts w:hint="eastAsia" w:ascii="宋体" w:hAnsi="宋体" w:eastAsia="宋体" w:cs="宋体"/>
        </w:rPr>
        <w:t>.10</w:t>
      </w:r>
      <w:r>
        <w:rPr>
          <w:rFonts w:hint="eastAsia" w:ascii="宋体" w:hAnsi="宋体" w:cs="宋体"/>
          <w:lang w:val="en-US" w:eastAsia="zh-CN"/>
        </w:rPr>
        <w:t xml:space="preserve">  </w:t>
      </w:r>
      <w:r>
        <w:rPr>
          <w:rFonts w:hint="eastAsia" w:ascii="宋体" w:hAnsi="宋体" w:eastAsia="宋体" w:cs="宋体"/>
        </w:rPr>
        <w:fldChar w:fldCharType="begin"/>
      </w:r>
      <w:r>
        <w:rPr>
          <w:rFonts w:hint="eastAsia" w:ascii="宋体" w:hAnsi="宋体" w:eastAsia="宋体" w:cs="宋体"/>
        </w:rPr>
        <w:instrText xml:space="preserve"> HYPERLINK "https://std.samr.gov.cn/gb/search/gbDetailed?id=0DF2F72AE342403DE06397BE0A0A87C4" \t "_blank" </w:instrText>
      </w:r>
      <w:r>
        <w:rPr>
          <w:rFonts w:hint="eastAsia" w:ascii="宋体" w:hAnsi="宋体" w:eastAsia="宋体" w:cs="宋体"/>
        </w:rPr>
        <w:fldChar w:fldCharType="separate"/>
      </w:r>
      <w:r>
        <w:rPr>
          <w:rFonts w:hint="eastAsia" w:ascii="宋体" w:hAnsi="宋体" w:eastAsia="宋体" w:cs="宋体"/>
        </w:rPr>
        <w:t>碳排放核算与报告要求 第10部分：化工生产企业</w:t>
      </w:r>
      <w:r>
        <w:rPr>
          <w:rFonts w:hint="eastAsia" w:ascii="宋体" w:hAnsi="宋体" w:eastAsia="宋体" w:cs="宋体"/>
        </w:rPr>
        <w:fldChar w:fldCharType="end"/>
      </w:r>
    </w:p>
    <w:p w14:paraId="35696304">
      <w:pPr>
        <w:pStyle w:val="10"/>
        <w:keepNext w:val="0"/>
        <w:keepLines w:val="0"/>
        <w:pageBreakBefore w:val="0"/>
        <w:numPr>
          <w:ilvl w:val="-1"/>
          <w:numId w:val="0"/>
        </w:numPr>
        <w:kinsoku w:val="0"/>
        <w:wordWrap/>
        <w:overflowPunct w:val="0"/>
        <w:topLinePunct w:val="0"/>
        <w:autoSpaceDE/>
        <w:autoSpaceDN/>
        <w:bidi w:val="0"/>
        <w:adjustRightInd w:val="0"/>
        <w:snapToGrid/>
        <w:spacing w:line="240" w:lineRule="auto"/>
        <w:ind w:firstLine="0" w:firstLineChars="0"/>
        <w:jc w:val="both"/>
        <w:textAlignment w:val="baseline"/>
        <w:rPr>
          <w:rFonts w:hint="eastAsia" w:ascii="宋体" w:hAnsi="宋体" w:eastAsia="宋体" w:cs="宋体"/>
          <w:color w:val="000000"/>
          <w:sz w:val="21"/>
          <w:szCs w:val="21"/>
        </w:rPr>
      </w:pPr>
      <w:r>
        <w:rPr>
          <w:rFonts w:hint="eastAsia" w:ascii="宋体" w:hAnsi="宋体" w:cs="宋体"/>
          <w:color w:val="000000"/>
          <w:sz w:val="21"/>
          <w:szCs w:val="21"/>
          <w:lang w:val="en-US" w:eastAsia="zh-CN"/>
        </w:rPr>
        <w:t xml:space="preserve"> </w:t>
      </w:r>
    </w:p>
    <w:p w14:paraId="657488C8">
      <w:pPr>
        <w:pStyle w:val="10"/>
        <w:keepNext w:val="0"/>
        <w:keepLines w:val="0"/>
        <w:pageBreakBefore w:val="0"/>
        <w:numPr>
          <w:ilvl w:val="-1"/>
          <w:numId w:val="0"/>
        </w:numPr>
        <w:kinsoku w:val="0"/>
        <w:wordWrap/>
        <w:overflowPunct w:val="0"/>
        <w:topLinePunct w:val="0"/>
        <w:autoSpaceDE/>
        <w:autoSpaceDN/>
        <w:bidi w:val="0"/>
        <w:adjustRightInd w:val="0"/>
        <w:snapToGrid/>
        <w:spacing w:line="240" w:lineRule="auto"/>
        <w:ind w:firstLine="0" w:firstLineChars="0"/>
        <w:jc w:val="both"/>
        <w:textAlignment w:val="baseline"/>
        <w:rPr>
          <w:rFonts w:hint="eastAsia" w:ascii="宋体" w:hAnsi="宋体" w:eastAsia="宋体" w:cs="宋体"/>
          <w:color w:val="000000"/>
          <w:sz w:val="21"/>
          <w:szCs w:val="21"/>
        </w:rPr>
      </w:pPr>
    </w:p>
    <w:p w14:paraId="0172FEF7">
      <w:pPr>
        <w:widowControl/>
        <w:rPr>
          <w:color w:val="000000"/>
          <w:sz w:val="20"/>
        </w:rPr>
      </w:pPr>
    </w:p>
    <w:p w14:paraId="551CDCB4">
      <w:pPr>
        <w:snapToGrid w:val="0"/>
        <w:spacing w:line="360" w:lineRule="exact"/>
        <w:ind w:firstLine="0"/>
        <w:jc w:val="center"/>
        <w:rPr>
          <w:rFonts w:ascii="宋体" w:hAnsi="宋体"/>
          <w:sz w:val="20"/>
        </w:rPr>
      </w:pPr>
    </w:p>
    <w:sectPr>
      <w:footerReference r:id="rId22" w:type="first"/>
      <w:footerReference r:id="rId21" w:type="default"/>
      <w:pgSz w:w="11907" w:h="16839"/>
      <w:pgMar w:top="1134" w:right="1134" w:bottom="1134" w:left="1418" w:header="851" w:footer="992" w:gutter="0"/>
      <w:pgNumType w:fmt="decimal"/>
      <w:cols w:space="425" w:num="1"/>
      <w:titlePg/>
      <w:docGrid w:type="linesAndChars" w:linePitch="326"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05A4C">
    <w:pPr>
      <w:pStyle w:val="14"/>
      <w:jc w:val="cente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6DAF1">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086DAF1">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6D4F7119">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C77B5">
    <w:pPr>
      <w:pStyle w:val="14"/>
      <w:rPr>
        <w:rStyle w:val="26"/>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9E545">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3719E545">
                    <w:pPr>
                      <w:pStyle w:val="14"/>
                    </w:pPr>
                    <w:r>
                      <w:fldChar w:fldCharType="begin"/>
                    </w:r>
                    <w:r>
                      <w:instrText xml:space="preserve"> PAGE  \* MERGEFORMAT </w:instrText>
                    </w:r>
                    <w:r>
                      <w:fldChar w:fldCharType="separate"/>
                    </w:r>
                    <w:r>
                      <w:t>2</w:t>
                    </w:r>
                    <w:r>
                      <w:fldChar w:fldCharType="end"/>
                    </w:r>
                  </w:p>
                </w:txbxContent>
              </v:textbox>
            </v:shape>
          </w:pict>
        </mc:Fallback>
      </mc:AlternateContent>
    </w:r>
  </w:p>
  <w:p w14:paraId="37612FA4">
    <w:pPr>
      <w:pStyle w:val="1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EF947">
    <w:pPr>
      <w:pStyle w:val="14"/>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AB27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0EBAB273">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79D63C77">
    <w:pPr>
      <w:pStyle w:val="1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8094F">
    <w:pPr>
      <w:pStyle w:val="14"/>
      <w:jc w:val="center"/>
      <w:rPr>
        <w:rFonts w:hint="eastAsia" w:eastAsia="宋体"/>
        <w:lang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39EDD">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60539EDD">
                    <w:pPr>
                      <w:pStyle w:val="14"/>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rPr>
      <w:t>2</w:t>
    </w:r>
    <w:r>
      <w:rPr>
        <w:rFonts w:hint="eastAsia"/>
        <w:lang w:val="en-US" w:eastAsia="zh-CN"/>
      </w:rPr>
      <w:t>5</w:t>
    </w:r>
  </w:p>
  <w:p w14:paraId="647C9C48">
    <w:pPr>
      <w:pStyle w:val="1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45C97">
    <w:pPr>
      <w:pStyle w:val="14"/>
      <w:jc w:val="center"/>
      <w:rPr>
        <w:rFonts w:hint="eastAsia" w:eastAsia="宋体"/>
        <w:lang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A3EAF">
                          <w:pPr>
                            <w:pStyle w:val="1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73FA3EAF">
                    <w:pPr>
                      <w:pStyle w:val="14"/>
                    </w:pPr>
                    <w:r>
                      <w:fldChar w:fldCharType="begin"/>
                    </w:r>
                    <w:r>
                      <w:instrText xml:space="preserve"> PAGE  \* MERGEFORMAT </w:instrText>
                    </w:r>
                    <w:r>
                      <w:fldChar w:fldCharType="separate"/>
                    </w:r>
                    <w:r>
                      <w:t>27</w:t>
                    </w:r>
                    <w:r>
                      <w:fldChar w:fldCharType="end"/>
                    </w:r>
                  </w:p>
                </w:txbxContent>
              </v:textbox>
            </v:shape>
          </w:pict>
        </mc:Fallback>
      </mc:AlternateContent>
    </w:r>
    <w:r>
      <w:rPr>
        <w:rFonts w:hint="eastAsia"/>
      </w:rPr>
      <w:t>2</w:t>
    </w:r>
    <w:r>
      <w:rPr>
        <w:rFonts w:hint="eastAsia"/>
        <w:lang w:val="en-US" w:eastAsia="zh-CN"/>
      </w:rPr>
      <w:t>8</w:t>
    </w:r>
  </w:p>
  <w:p w14:paraId="02C01F89">
    <w:pPr>
      <w:pStyle w:val="1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080F5">
    <w:pPr>
      <w:pStyle w:val="14"/>
      <w:jc w:val="center"/>
      <w:rPr>
        <w:rFonts w:hint="eastAsia" w:eastAsia="宋体"/>
        <w:lang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5CEC8">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4095CEC8">
                    <w:pPr>
                      <w:pStyle w:val="14"/>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rPr>
      <w:t>3</w:t>
    </w:r>
    <w:r>
      <w:rPr>
        <w:rFonts w:hint="eastAsia"/>
        <w:lang w:val="en-US" w:eastAsia="zh-CN"/>
      </w:rPr>
      <w:t>0</w:t>
    </w:r>
  </w:p>
  <w:p w14:paraId="1CFFFE02">
    <w:pPr>
      <w:pStyle w:val="1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04EE8">
    <w:pPr>
      <w:pStyle w:val="14"/>
      <w:rPr>
        <w:rFonts w:hint="default" w:eastAsia="宋体"/>
        <w:lang w:val="en-US"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CB6F6">
                          <w:pPr>
                            <w:pStyle w:val="1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06ACB6F6">
                    <w:pPr>
                      <w:pStyle w:val="14"/>
                    </w:pPr>
                    <w:r>
                      <w:fldChar w:fldCharType="begin"/>
                    </w:r>
                    <w:r>
                      <w:instrText xml:space="preserve"> PAGE  \* MERGEFORMAT </w:instrText>
                    </w:r>
                    <w:r>
                      <w:fldChar w:fldCharType="separate"/>
                    </w:r>
                    <w:r>
                      <w:t>28</w:t>
                    </w:r>
                    <w:r>
                      <w:fldChar w:fldCharType="end"/>
                    </w:r>
                  </w:p>
                </w:txbxContent>
              </v:textbox>
            </v:shape>
          </w:pict>
        </mc:Fallback>
      </mc:AlternateContent>
    </w:r>
    <w:r>
      <w:rPr>
        <w:rFonts w:hint="eastAsia"/>
        <w:lang w:val="en-US" w:eastAsia="zh-CN"/>
      </w:rPr>
      <w:t>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314DC">
    <w:pPr>
      <w:pStyle w:val="14"/>
      <w:rPr>
        <w:rStyle w:val="26"/>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8C9D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848C9DB">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06DBADAD">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6C918">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68A82">
    <w:pPr>
      <w:pStyle w:val="1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6B35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7C16B356">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4C7863E4">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A43B">
    <w:pPr>
      <w:pStyle w:val="14"/>
      <w:rPr>
        <w:rStyle w:val="26"/>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C2092">
                          <w:pPr>
                            <w:pStyle w:val="14"/>
                          </w:pPr>
                          <w:r>
                            <w:rPr>
                              <w:rStyle w:val="26"/>
                            </w:rPr>
                            <w:fldChar w:fldCharType="begin"/>
                          </w:r>
                          <w:r>
                            <w:rPr>
                              <w:rStyle w:val="26"/>
                            </w:rPr>
                            <w:instrText xml:space="preserve">PAGE  </w:instrText>
                          </w:r>
                          <w:r>
                            <w:rPr>
                              <w:rStyle w:val="2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567C2092">
                    <w:pPr>
                      <w:pStyle w:val="14"/>
                    </w:pPr>
                    <w:r>
                      <w:rPr>
                        <w:rStyle w:val="26"/>
                      </w:rPr>
                      <w:fldChar w:fldCharType="begin"/>
                    </w:r>
                    <w:r>
                      <w:rPr>
                        <w:rStyle w:val="26"/>
                      </w:rPr>
                      <w:instrText xml:space="preserve">PAGE  </w:instrText>
                    </w:r>
                    <w:r>
                      <w:rPr>
                        <w:rStyle w:val="26"/>
                      </w:rPr>
                      <w:fldChar w:fldCharType="end"/>
                    </w:r>
                  </w:p>
                </w:txbxContent>
              </v:textbox>
            </v:shape>
          </w:pict>
        </mc:Fallback>
      </mc:AlternateContent>
    </w:r>
  </w:p>
  <w:p w14:paraId="4CE7288C">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81B19">
    <w:pPr>
      <w:pStyle w:val="1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27E29">
                          <w:pPr>
                            <w:pStyle w:val="14"/>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4DE27E29">
                    <w:pPr>
                      <w:pStyle w:val="14"/>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D3006">
    <w:pPr>
      <w:pStyle w:val="1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7CC37">
                          <w:pPr>
                            <w:pStyle w:val="1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30B7CC37">
                    <w:pPr>
                      <w:pStyle w:val="1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72012">
    <w:pPr>
      <w:pStyle w:val="14"/>
      <w:rPr>
        <w:rStyle w:val="26"/>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512445" cy="144145"/>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512445" cy="144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28014">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35pt;width:40.35pt;mso-position-horizontal:center;mso-position-horizontal-relative:margin;z-index:251669504;mso-width-relative:page;mso-height-relative:page;" filled="f" stroked="f" coordsize="21600,21600" o:gfxdata="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8P5B0gAAAAMBAAAPAAAAAAAAAAEAIAAAACIAAABkcnMvZG93bnJldi54&#10;bWxQSwECFAAUAAAACACHTuJAb7/dSDkCAABlBAAADgAAAAAAAAABACAAAAAhAQAAZHJzL2Uyb0Rv&#10;Yy54bWxQSwUGAAAAAAYABgBZAQAAzAUAAAAA&#10;">
              <v:fill on="f" focussize="0,0"/>
              <v:stroke on="f" weight="0.5pt"/>
              <v:imagedata o:title=""/>
              <o:lock v:ext="edit" aspectratio="f"/>
              <v:textbox inset="0mm,0mm,0mm,0mm">
                <w:txbxContent>
                  <w:p w14:paraId="1D928014">
                    <w:pPr>
                      <w:pStyle w:val="14"/>
                    </w:pPr>
                    <w:r>
                      <w:fldChar w:fldCharType="begin"/>
                    </w:r>
                    <w:r>
                      <w:instrText xml:space="preserve"> PAGE  \* MERGEFORMAT </w:instrText>
                    </w:r>
                    <w:r>
                      <w:fldChar w:fldCharType="separate"/>
                    </w:r>
                    <w:r>
                      <w:t>2</w:t>
                    </w:r>
                    <w:r>
                      <w:fldChar w:fldCharType="end"/>
                    </w:r>
                  </w:p>
                </w:txbxContent>
              </v:textbox>
            </v:shape>
          </w:pict>
        </mc:Fallback>
      </mc:AlternateContent>
    </w:r>
  </w:p>
  <w:p w14:paraId="1DF4B078">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3A47C">
    <w:pPr>
      <w:pStyle w:val="14"/>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A5CF4">
                          <w:pPr>
                            <w:pStyle w:val="1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075A5CF4">
                    <w:pPr>
                      <w:pStyle w:val="14"/>
                    </w:pPr>
                    <w:r>
                      <w:fldChar w:fldCharType="begin"/>
                    </w:r>
                    <w:r>
                      <w:instrText xml:space="preserve"> PAGE  \* MERGEFORMAT </w:instrText>
                    </w:r>
                    <w:r>
                      <w:fldChar w:fldCharType="separate"/>
                    </w:r>
                    <w:r>
                      <w:t>7</w:t>
                    </w:r>
                    <w:r>
                      <w:fldChar w:fldCharType="end"/>
                    </w:r>
                  </w:p>
                </w:txbxContent>
              </v:textbox>
            </v:shape>
          </w:pict>
        </mc:Fallback>
      </mc:AlternateContent>
    </w:r>
  </w:p>
  <w:p w14:paraId="008914C5">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12F8">
    <w:pPr>
      <w:pStyle w:val="15"/>
      <w:pBdr>
        <w:bottom w:val="none" w:color="auto" w:sz="0" w:space="1"/>
      </w:pBdr>
      <w:wordWrap w:val="0"/>
      <w:jc w:val="right"/>
    </w:pPr>
    <w:r>
      <w:rPr>
        <w:rFonts w:hint="eastAsia" w:ascii="黑体" w:hAnsi="黑体" w:eastAsia="黑体" w:cs="黑体"/>
        <w:sz w:val="21"/>
        <w:szCs w:val="21"/>
        <w:u w:val="none"/>
        <w:lang w:val="en-US" w:eastAsia="zh-CN"/>
      </w:rPr>
      <w:t>GB/T 32151.XX-202X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6E87">
    <w:pPr>
      <w:pStyle w:val="15"/>
      <w:pBdr>
        <w:bottom w:val="none" w:color="auto" w:sz="0" w:space="0"/>
      </w:pBdr>
      <w:jc w:val="left"/>
      <w:rPr>
        <w:sz w:val="21"/>
        <w:szCs w:val="21"/>
      </w:rPr>
    </w:pPr>
    <w:r>
      <w:rPr>
        <w:rFonts w:hint="eastAsia" w:ascii="黑体" w:hAnsi="黑体" w:eastAsia="黑体" w:cs="黑体"/>
        <w:sz w:val="21"/>
        <w:szCs w:val="21"/>
        <w:u w:val="none"/>
        <w:lang w:val="en-US" w:eastAsia="zh-CN"/>
      </w:rPr>
      <w:t>GB/T 32151.XX -202X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79774">
    <w:pPr>
      <w:pStyle w:val="15"/>
      <w:pBdr>
        <w:bottom w:val="none" w:color="auto" w:sz="0" w:space="1"/>
      </w:pBdr>
      <w:wordWrap w:val="0"/>
      <w:jc w:val="right"/>
      <w:rPr>
        <w:rFonts w:hint="default" w:ascii="黑体" w:hAnsi="黑体" w:eastAsia="黑体" w:cs="黑体"/>
        <w:u w:val="none"/>
      </w:rPr>
    </w:pPr>
    <w:r>
      <w:rPr>
        <w:rFonts w:hint="eastAsia" w:ascii="黑体" w:hAnsi="黑体" w:eastAsia="黑体" w:cs="黑体"/>
        <w:sz w:val="21"/>
        <w:szCs w:val="21"/>
        <w:u w:val="none"/>
        <w:lang w:val="en-US" w:eastAsia="zh-CN"/>
      </w:rPr>
      <w:t>GB/T 32151.XX-202X</w:t>
    </w:r>
    <w:r>
      <w:rPr>
        <w:rFonts w:hint="eastAsia" w:ascii="黑体" w:hAnsi="黑体" w:eastAsia="黑体" w:cs="黑体"/>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6"/>
      <w:suff w:val="nothing"/>
      <w:lvlText w:val="%1.%2　"/>
      <w:lvlJc w:val="left"/>
      <w:pPr>
        <w:ind w:left="709"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39"/>
      <w:suff w:val="nothing"/>
      <w:lvlText w:val="%1.%2.%3　"/>
      <w:lvlJc w:val="left"/>
      <w:pPr>
        <w:ind w:left="567" w:firstLine="0"/>
      </w:pPr>
      <w:rPr>
        <w:rFonts w:hint="eastAsia" w:ascii="黑体" w:hAnsi="Times New Roman" w:eastAsia="黑体"/>
        <w:b w:val="0"/>
        <w:i w:val="0"/>
        <w:sz w:val="21"/>
      </w:rPr>
    </w:lvl>
    <w:lvl w:ilvl="3" w:tentative="0">
      <w:start w:val="1"/>
      <w:numFmt w:val="decimal"/>
      <w:pStyle w:val="40"/>
      <w:suff w:val="nothing"/>
      <w:lvlText w:val="%1.%2.%3.%4　"/>
      <w:lvlJc w:val="left"/>
      <w:pPr>
        <w:ind w:left="0" w:firstLine="0"/>
      </w:pPr>
      <w:rPr>
        <w:rFonts w:hint="eastAsia" w:ascii="黑体" w:hAnsi="Times New Roman" w:eastAsia="黑体"/>
        <w:b w:val="0"/>
        <w:i w:val="0"/>
        <w:sz w:val="21"/>
      </w:rPr>
    </w:lvl>
    <w:lvl w:ilvl="4" w:tentative="0">
      <w:start w:val="1"/>
      <w:numFmt w:val="decimal"/>
      <w:pStyle w:val="41"/>
      <w:suff w:val="nothing"/>
      <w:lvlText w:val="%1.%2.%3.%4.%5　"/>
      <w:lvlJc w:val="left"/>
      <w:pPr>
        <w:ind w:left="0" w:firstLine="0"/>
      </w:pPr>
      <w:rPr>
        <w:rFonts w:hint="eastAsia" w:ascii="黑体" w:hAnsi="Times New Roman" w:eastAsia="黑体"/>
        <w:b w:val="0"/>
        <w:i w:val="0"/>
        <w:sz w:val="21"/>
      </w:rPr>
    </w:lvl>
    <w:lvl w:ilvl="5" w:tentative="0">
      <w:start w:val="1"/>
      <w:numFmt w:val="decimal"/>
      <w:pStyle w:val="4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19A0FD4"/>
    <w:multiLevelType w:val="multilevel"/>
    <w:tmpl w:val="319A0FD4"/>
    <w:lvl w:ilvl="0" w:tentative="0">
      <w:start w:val="0"/>
      <w:numFmt w:val="bullet"/>
      <w:lvlText w:val=""/>
      <w:lvlJc w:val="left"/>
      <w:pPr>
        <w:ind w:left="527" w:hanging="420"/>
      </w:pPr>
      <w:rPr>
        <w:rFonts w:hint="default" w:ascii="Wingdings" w:hAnsi="Wingdings"/>
        <w:b w:val="0"/>
        <w:sz w:val="18"/>
        <w:szCs w:val="18"/>
      </w:rPr>
    </w:lvl>
    <w:lvl w:ilvl="1" w:tentative="0">
      <w:start w:val="0"/>
      <w:numFmt w:val="bullet"/>
      <w:lvlText w:val="•"/>
      <w:lvlJc w:val="left"/>
      <w:pPr>
        <w:ind w:left="1067" w:hanging="420"/>
      </w:pPr>
      <w:rPr>
        <w:rFonts w:hint="default" w:ascii="Times New Roman" w:hAnsi="Times New Roman" w:cs="Times New Roman"/>
      </w:rPr>
    </w:lvl>
    <w:lvl w:ilvl="2" w:tentative="0">
      <w:start w:val="0"/>
      <w:numFmt w:val="bullet"/>
      <w:lvlText w:val="•"/>
      <w:lvlJc w:val="left"/>
      <w:pPr>
        <w:ind w:left="1614" w:hanging="420"/>
      </w:pPr>
      <w:rPr>
        <w:rFonts w:hint="default" w:ascii="Times New Roman" w:hAnsi="Times New Roman" w:cs="Times New Roman"/>
      </w:rPr>
    </w:lvl>
    <w:lvl w:ilvl="3" w:tentative="0">
      <w:start w:val="0"/>
      <w:numFmt w:val="bullet"/>
      <w:lvlText w:val="•"/>
      <w:lvlJc w:val="left"/>
      <w:pPr>
        <w:ind w:left="2161" w:hanging="420"/>
      </w:pPr>
      <w:rPr>
        <w:rFonts w:hint="default" w:ascii="Times New Roman" w:hAnsi="Times New Roman" w:cs="Times New Roman"/>
      </w:rPr>
    </w:lvl>
    <w:lvl w:ilvl="4" w:tentative="0">
      <w:start w:val="0"/>
      <w:numFmt w:val="bullet"/>
      <w:lvlText w:val="•"/>
      <w:lvlJc w:val="left"/>
      <w:pPr>
        <w:ind w:left="2708" w:hanging="420"/>
      </w:pPr>
      <w:rPr>
        <w:rFonts w:hint="default" w:ascii="Times New Roman" w:hAnsi="Times New Roman" w:cs="Times New Roman"/>
      </w:rPr>
    </w:lvl>
    <w:lvl w:ilvl="5" w:tentative="0">
      <w:start w:val="0"/>
      <w:numFmt w:val="bullet"/>
      <w:lvlText w:val="•"/>
      <w:lvlJc w:val="left"/>
      <w:pPr>
        <w:ind w:left="3255" w:hanging="420"/>
      </w:pPr>
      <w:rPr>
        <w:rFonts w:hint="default" w:ascii="Times New Roman" w:hAnsi="Times New Roman" w:cs="Times New Roman"/>
      </w:rPr>
    </w:lvl>
    <w:lvl w:ilvl="6" w:tentative="0">
      <w:start w:val="0"/>
      <w:numFmt w:val="bullet"/>
      <w:lvlText w:val="•"/>
      <w:lvlJc w:val="left"/>
      <w:pPr>
        <w:ind w:left="3802" w:hanging="420"/>
      </w:pPr>
      <w:rPr>
        <w:rFonts w:hint="default" w:ascii="Times New Roman" w:hAnsi="Times New Roman" w:cs="Times New Roman"/>
      </w:rPr>
    </w:lvl>
    <w:lvl w:ilvl="7" w:tentative="0">
      <w:start w:val="0"/>
      <w:numFmt w:val="bullet"/>
      <w:lvlText w:val="•"/>
      <w:lvlJc w:val="left"/>
      <w:pPr>
        <w:ind w:left="4349" w:hanging="420"/>
      </w:pPr>
      <w:rPr>
        <w:rFonts w:hint="default" w:ascii="Times New Roman" w:hAnsi="Times New Roman" w:cs="Times New Roman"/>
      </w:rPr>
    </w:lvl>
    <w:lvl w:ilvl="8" w:tentative="0">
      <w:start w:val="0"/>
      <w:numFmt w:val="bullet"/>
      <w:lvlText w:val="•"/>
      <w:lvlJc w:val="left"/>
      <w:pPr>
        <w:ind w:left="4896" w:hanging="420"/>
      </w:pPr>
      <w:rPr>
        <w:rFonts w:hint="default" w:ascii="Times New Roman" w:hAnsi="Times New Roman" w:cs="Times New Roman"/>
      </w:rPr>
    </w:lvl>
  </w:abstractNum>
  <w:abstractNum w:abstractNumId="2">
    <w:nsid w:val="39AD86CB"/>
    <w:multiLevelType w:val="singleLevel"/>
    <w:tmpl w:val="39AD86CB"/>
    <w:lvl w:ilvl="0" w:tentative="0">
      <w:start w:val="9"/>
      <w:numFmt w:val="decimal"/>
      <w:suff w:val="space"/>
      <w:lvlText w:val="[%1]"/>
      <w:lvlJc w:val="left"/>
      <w:rPr>
        <w:rFonts w:hint="default" w:ascii="宋体" w:hAnsi="宋体" w:eastAsia="宋体" w:cs="宋体"/>
        <w:sz w:val="21"/>
        <w:szCs w:val="21"/>
      </w:rPr>
    </w:lvl>
  </w:abstractNum>
  <w:abstractNum w:abstractNumId="3">
    <w:nsid w:val="3EBF5EDB"/>
    <w:multiLevelType w:val="multilevel"/>
    <w:tmpl w:val="3EBF5EDB"/>
    <w:lvl w:ilvl="0" w:tentative="0">
      <w:start w:val="1"/>
      <w:numFmt w:val="decimal"/>
      <w:suff w:val="space"/>
      <w:lvlText w:val="%1 "/>
      <w:lvlJc w:val="left"/>
      <w:pPr>
        <w:ind w:left="0" w:firstLine="0"/>
      </w:pPr>
      <w:rPr>
        <w:rFonts w:hint="default" w:ascii="Verdana" w:hAnsi="Verdana"/>
        <w:sz w:val="24"/>
      </w:rPr>
    </w:lvl>
    <w:lvl w:ilvl="1" w:tentative="0">
      <w:start w:val="1"/>
      <w:numFmt w:val="decimal"/>
      <w:pStyle w:val="3"/>
      <w:suff w:val="space"/>
      <w:lvlText w:val="%1.%2 "/>
      <w:lvlJc w:val="left"/>
      <w:pPr>
        <w:ind w:left="0" w:firstLine="0"/>
      </w:pPr>
      <w:rPr>
        <w:rFonts w:hint="default" w:ascii="Verdana" w:hAnsi="Verdana"/>
        <w:sz w:val="24"/>
      </w:rPr>
    </w:lvl>
    <w:lvl w:ilvl="2" w:tentative="0">
      <w:start w:val="1"/>
      <w:numFmt w:val="decimal"/>
      <w:pStyle w:val="4"/>
      <w:suff w:val="space"/>
      <w:lvlText w:val="%1.%2.%3 "/>
      <w:lvlJc w:val="left"/>
      <w:pPr>
        <w:ind w:left="0" w:firstLine="0"/>
      </w:pPr>
      <w:rPr>
        <w:rFonts w:hint="default" w:ascii="Verdana" w:hAnsi="Verdana"/>
        <w:sz w:val="24"/>
      </w:rPr>
    </w:lvl>
    <w:lvl w:ilvl="3" w:tentative="0">
      <w:start w:val="1"/>
      <w:numFmt w:val="decimal"/>
      <w:pStyle w:val="5"/>
      <w:suff w:val="space"/>
      <w:lvlText w:val="%1.%2.%3.%4 "/>
      <w:lvlJc w:val="left"/>
      <w:pPr>
        <w:ind w:left="0" w:firstLine="0"/>
      </w:pPr>
      <w:rPr>
        <w:rFonts w:hint="default" w:ascii="Verdana" w:hAnsi="Verdana"/>
        <w:sz w:val="24"/>
      </w:rPr>
    </w:lvl>
    <w:lvl w:ilvl="4" w:tentative="0">
      <w:start w:val="1"/>
      <w:numFmt w:val="decimal"/>
      <w:pStyle w:val="7"/>
      <w:suff w:val="space"/>
      <w:lvlText w:val="%1.%2.%3.%4.%5 "/>
      <w:lvlJc w:val="left"/>
      <w:pPr>
        <w:ind w:left="0" w:firstLine="0"/>
      </w:pPr>
      <w:rPr>
        <w:rFonts w:hint="default" w:ascii="Verdana" w:hAnsi="Verdana"/>
        <w:sz w:val="24"/>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4">
    <w:nsid w:val="41504C4A"/>
    <w:multiLevelType w:val="multilevel"/>
    <w:tmpl w:val="41504C4A"/>
    <w:lvl w:ilvl="0" w:tentative="0">
      <w:start w:val="1"/>
      <w:numFmt w:val="chineseCountingThousand"/>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47652DEB"/>
    <w:multiLevelType w:val="multilevel"/>
    <w:tmpl w:val="47652DEB"/>
    <w:lvl w:ilvl="0" w:tentative="0">
      <w:start w:val="0"/>
      <w:numFmt w:val="bullet"/>
      <w:lvlText w:val=""/>
      <w:lvlJc w:val="left"/>
      <w:pPr>
        <w:ind w:left="527" w:hanging="420"/>
      </w:pPr>
      <w:rPr>
        <w:rFonts w:hint="default" w:ascii="Wingdings" w:hAnsi="Wingdings"/>
        <w:b w:val="0"/>
        <w:sz w:val="18"/>
        <w:szCs w:val="18"/>
      </w:rPr>
    </w:lvl>
    <w:lvl w:ilvl="1" w:tentative="0">
      <w:start w:val="0"/>
      <w:numFmt w:val="bullet"/>
      <w:lvlText w:val="•"/>
      <w:lvlJc w:val="left"/>
      <w:pPr>
        <w:ind w:left="1067" w:hanging="420"/>
      </w:pPr>
      <w:rPr>
        <w:rFonts w:hint="default" w:ascii="Times New Roman" w:hAnsi="Times New Roman" w:cs="Times New Roman"/>
      </w:rPr>
    </w:lvl>
    <w:lvl w:ilvl="2" w:tentative="0">
      <w:start w:val="0"/>
      <w:numFmt w:val="bullet"/>
      <w:lvlText w:val="•"/>
      <w:lvlJc w:val="left"/>
      <w:pPr>
        <w:ind w:left="1614" w:hanging="420"/>
      </w:pPr>
      <w:rPr>
        <w:rFonts w:hint="default" w:ascii="Times New Roman" w:hAnsi="Times New Roman" w:cs="Times New Roman"/>
      </w:rPr>
    </w:lvl>
    <w:lvl w:ilvl="3" w:tentative="0">
      <w:start w:val="0"/>
      <w:numFmt w:val="bullet"/>
      <w:lvlText w:val="•"/>
      <w:lvlJc w:val="left"/>
      <w:pPr>
        <w:ind w:left="2161" w:hanging="420"/>
      </w:pPr>
      <w:rPr>
        <w:rFonts w:hint="default" w:ascii="Times New Roman" w:hAnsi="Times New Roman" w:cs="Times New Roman"/>
      </w:rPr>
    </w:lvl>
    <w:lvl w:ilvl="4" w:tentative="0">
      <w:start w:val="0"/>
      <w:numFmt w:val="bullet"/>
      <w:lvlText w:val="•"/>
      <w:lvlJc w:val="left"/>
      <w:pPr>
        <w:ind w:left="2708" w:hanging="420"/>
      </w:pPr>
      <w:rPr>
        <w:rFonts w:hint="default" w:ascii="Times New Roman" w:hAnsi="Times New Roman" w:cs="Times New Roman"/>
      </w:rPr>
    </w:lvl>
    <w:lvl w:ilvl="5" w:tentative="0">
      <w:start w:val="0"/>
      <w:numFmt w:val="bullet"/>
      <w:lvlText w:val="•"/>
      <w:lvlJc w:val="left"/>
      <w:pPr>
        <w:ind w:left="3255" w:hanging="420"/>
      </w:pPr>
      <w:rPr>
        <w:rFonts w:hint="default" w:ascii="Times New Roman" w:hAnsi="Times New Roman" w:cs="Times New Roman"/>
      </w:rPr>
    </w:lvl>
    <w:lvl w:ilvl="6" w:tentative="0">
      <w:start w:val="0"/>
      <w:numFmt w:val="bullet"/>
      <w:lvlText w:val="•"/>
      <w:lvlJc w:val="left"/>
      <w:pPr>
        <w:ind w:left="3802" w:hanging="420"/>
      </w:pPr>
      <w:rPr>
        <w:rFonts w:hint="default" w:ascii="Times New Roman" w:hAnsi="Times New Roman" w:cs="Times New Roman"/>
      </w:rPr>
    </w:lvl>
    <w:lvl w:ilvl="7" w:tentative="0">
      <w:start w:val="0"/>
      <w:numFmt w:val="bullet"/>
      <w:lvlText w:val="•"/>
      <w:lvlJc w:val="left"/>
      <w:pPr>
        <w:ind w:left="4349" w:hanging="420"/>
      </w:pPr>
      <w:rPr>
        <w:rFonts w:hint="default" w:ascii="Times New Roman" w:hAnsi="Times New Roman" w:cs="Times New Roman"/>
      </w:rPr>
    </w:lvl>
    <w:lvl w:ilvl="8" w:tentative="0">
      <w:start w:val="0"/>
      <w:numFmt w:val="bullet"/>
      <w:lvlText w:val="•"/>
      <w:lvlJc w:val="left"/>
      <w:pPr>
        <w:ind w:left="4896" w:hanging="420"/>
      </w:pPr>
      <w:rPr>
        <w:rFonts w:hint="default" w:ascii="Times New Roman" w:hAnsi="Times New Roman" w:cs="Times New Roman"/>
      </w:rPr>
    </w:lvl>
  </w:abstractNum>
  <w:abstractNum w:abstractNumId="6">
    <w:nsid w:val="5EF4080A"/>
    <w:multiLevelType w:val="multilevel"/>
    <w:tmpl w:val="5EF4080A"/>
    <w:lvl w:ilvl="0" w:tentative="0">
      <w:start w:val="1"/>
      <w:numFmt w:val="lowerLetter"/>
      <w:lvlText w:val="%1)"/>
      <w:lvlJc w:val="left"/>
      <w:pPr>
        <w:ind w:left="840" w:hanging="420"/>
      </w:pPr>
      <w:rPr>
        <w:rFonts w:hint="eastAsia" w:ascii="宋体" w:hAnsi="宋体" w:eastAsia="宋体"/>
        <w:sz w:val="21"/>
        <w:szCs w:val="21"/>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7">
    <w:nsid w:val="6DBF04F4"/>
    <w:multiLevelType w:val="multilevel"/>
    <w:tmpl w:val="6DBF04F4"/>
    <w:lvl w:ilvl="0" w:tentative="0">
      <w:start w:val="1"/>
      <w:numFmt w:val="none"/>
      <w:pStyle w:val="5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7F907DFD"/>
    <w:multiLevelType w:val="multilevel"/>
    <w:tmpl w:val="7F907DFD"/>
    <w:lvl w:ilvl="0" w:tentative="0">
      <w:start w:val="0"/>
      <w:numFmt w:val="bullet"/>
      <w:lvlText w:val="−"/>
      <w:lvlJc w:val="left"/>
      <w:pPr>
        <w:ind w:left="645" w:hanging="420"/>
      </w:pPr>
      <w:rPr>
        <w:rFonts w:hint="default" w:ascii="Times New Roman" w:hAnsi="Times New Roman" w:cs="Times New Roman"/>
        <w:b w:val="0"/>
        <w:sz w:val="18"/>
        <w:szCs w:val="18"/>
      </w:rPr>
    </w:lvl>
    <w:lvl w:ilvl="1" w:tentative="0">
      <w:start w:val="0"/>
      <w:numFmt w:val="bullet"/>
      <w:lvlText w:val="•"/>
      <w:lvlJc w:val="left"/>
      <w:pPr>
        <w:ind w:left="1538" w:hanging="420"/>
      </w:pPr>
      <w:rPr>
        <w:rFonts w:hint="default" w:ascii="Times New Roman" w:hAnsi="Times New Roman" w:cs="Times New Roman"/>
      </w:rPr>
    </w:lvl>
    <w:lvl w:ilvl="2" w:tentative="0">
      <w:start w:val="0"/>
      <w:numFmt w:val="bullet"/>
      <w:lvlText w:val="•"/>
      <w:lvlJc w:val="left"/>
      <w:pPr>
        <w:ind w:left="2437" w:hanging="420"/>
      </w:pPr>
      <w:rPr>
        <w:rFonts w:hint="default" w:ascii="Times New Roman" w:hAnsi="Times New Roman" w:cs="Times New Roman"/>
      </w:rPr>
    </w:lvl>
    <w:lvl w:ilvl="3" w:tentative="0">
      <w:start w:val="0"/>
      <w:numFmt w:val="bullet"/>
      <w:lvlText w:val="•"/>
      <w:lvlJc w:val="left"/>
      <w:pPr>
        <w:ind w:left="3336" w:hanging="420"/>
      </w:pPr>
      <w:rPr>
        <w:rFonts w:hint="default" w:ascii="Times New Roman" w:hAnsi="Times New Roman" w:cs="Times New Roman"/>
      </w:rPr>
    </w:lvl>
    <w:lvl w:ilvl="4" w:tentative="0">
      <w:start w:val="0"/>
      <w:numFmt w:val="bullet"/>
      <w:lvlText w:val="•"/>
      <w:lvlJc w:val="left"/>
      <w:pPr>
        <w:ind w:left="4235" w:hanging="420"/>
      </w:pPr>
      <w:rPr>
        <w:rFonts w:hint="default" w:ascii="Times New Roman" w:hAnsi="Times New Roman" w:cs="Times New Roman"/>
      </w:rPr>
    </w:lvl>
    <w:lvl w:ilvl="5" w:tentative="0">
      <w:start w:val="0"/>
      <w:numFmt w:val="bullet"/>
      <w:lvlText w:val="•"/>
      <w:lvlJc w:val="left"/>
      <w:pPr>
        <w:ind w:left="5134" w:hanging="420"/>
      </w:pPr>
      <w:rPr>
        <w:rFonts w:hint="default" w:ascii="Times New Roman" w:hAnsi="Times New Roman" w:cs="Times New Roman"/>
      </w:rPr>
    </w:lvl>
    <w:lvl w:ilvl="6" w:tentative="0">
      <w:start w:val="0"/>
      <w:numFmt w:val="bullet"/>
      <w:lvlText w:val="•"/>
      <w:lvlJc w:val="left"/>
      <w:pPr>
        <w:ind w:left="6033" w:hanging="420"/>
      </w:pPr>
      <w:rPr>
        <w:rFonts w:hint="default" w:ascii="Times New Roman" w:hAnsi="Times New Roman" w:cs="Times New Roman"/>
      </w:rPr>
    </w:lvl>
    <w:lvl w:ilvl="7" w:tentative="0">
      <w:start w:val="0"/>
      <w:numFmt w:val="bullet"/>
      <w:lvlText w:val="•"/>
      <w:lvlJc w:val="left"/>
      <w:pPr>
        <w:ind w:left="6932" w:hanging="420"/>
      </w:pPr>
      <w:rPr>
        <w:rFonts w:hint="default" w:ascii="Times New Roman" w:hAnsi="Times New Roman" w:cs="Times New Roman"/>
      </w:rPr>
    </w:lvl>
    <w:lvl w:ilvl="8" w:tentative="0">
      <w:start w:val="0"/>
      <w:numFmt w:val="bullet"/>
      <w:lvlText w:val="•"/>
      <w:lvlJc w:val="left"/>
      <w:pPr>
        <w:ind w:left="7831" w:hanging="420"/>
      </w:pPr>
      <w:rPr>
        <w:rFonts w:hint="default" w:ascii="Times New Roman" w:hAnsi="Times New Roman" w:cs="Times New Roman"/>
      </w:rPr>
    </w:lvl>
  </w:abstractNum>
  <w:num w:numId="1">
    <w:abstractNumId w:val="3"/>
  </w:num>
  <w:num w:numId="2">
    <w:abstractNumId w:val="0"/>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mirrorMargins w:val="1"/>
  <w:bordersDoNotSurroundHeader w:val="0"/>
  <w:bordersDoNotSurroundFooter w:val="0"/>
  <w:trackRevisions w:val="1"/>
  <w:documentProtection w:enforcement="0"/>
  <w:defaultTabStop w:val="420"/>
  <w:evenAndOddHeaders w:val="1"/>
  <w:drawingGridHorizontalSpacing w:val="105"/>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OTc2Y2ZiZDgwMjRjNjU0YzgwMTBlMGY4OTc2OWUifQ=="/>
  </w:docVars>
  <w:rsids>
    <w:rsidRoot w:val="00172A27"/>
    <w:rsid w:val="0000148E"/>
    <w:rsid w:val="00001690"/>
    <w:rsid w:val="0000267B"/>
    <w:rsid w:val="00003CD0"/>
    <w:rsid w:val="0000469A"/>
    <w:rsid w:val="0000485A"/>
    <w:rsid w:val="00006860"/>
    <w:rsid w:val="00011123"/>
    <w:rsid w:val="000112CA"/>
    <w:rsid w:val="00011908"/>
    <w:rsid w:val="00011B74"/>
    <w:rsid w:val="00012B34"/>
    <w:rsid w:val="00012FBE"/>
    <w:rsid w:val="00014061"/>
    <w:rsid w:val="00014BF2"/>
    <w:rsid w:val="0001539A"/>
    <w:rsid w:val="000215A7"/>
    <w:rsid w:val="00021B2A"/>
    <w:rsid w:val="00024B58"/>
    <w:rsid w:val="00027190"/>
    <w:rsid w:val="00027736"/>
    <w:rsid w:val="00032CAA"/>
    <w:rsid w:val="000338FE"/>
    <w:rsid w:val="00033A2D"/>
    <w:rsid w:val="00034DDD"/>
    <w:rsid w:val="0003589A"/>
    <w:rsid w:val="00036E7F"/>
    <w:rsid w:val="00036FE6"/>
    <w:rsid w:val="00037827"/>
    <w:rsid w:val="00040078"/>
    <w:rsid w:val="0004068A"/>
    <w:rsid w:val="00041E33"/>
    <w:rsid w:val="000444DC"/>
    <w:rsid w:val="000536D2"/>
    <w:rsid w:val="00054482"/>
    <w:rsid w:val="00057725"/>
    <w:rsid w:val="00057747"/>
    <w:rsid w:val="00062033"/>
    <w:rsid w:val="0006275B"/>
    <w:rsid w:val="00063B8B"/>
    <w:rsid w:val="00064DBC"/>
    <w:rsid w:val="0006515D"/>
    <w:rsid w:val="00065696"/>
    <w:rsid w:val="00067CBC"/>
    <w:rsid w:val="00071B64"/>
    <w:rsid w:val="00072F62"/>
    <w:rsid w:val="00072FB4"/>
    <w:rsid w:val="00074175"/>
    <w:rsid w:val="000742D2"/>
    <w:rsid w:val="00074B56"/>
    <w:rsid w:val="000750EF"/>
    <w:rsid w:val="000753BE"/>
    <w:rsid w:val="00075BEB"/>
    <w:rsid w:val="00076825"/>
    <w:rsid w:val="00081177"/>
    <w:rsid w:val="0008263F"/>
    <w:rsid w:val="0008736E"/>
    <w:rsid w:val="00087EBF"/>
    <w:rsid w:val="000915A0"/>
    <w:rsid w:val="0009219D"/>
    <w:rsid w:val="0009599B"/>
    <w:rsid w:val="000A1B58"/>
    <w:rsid w:val="000A3481"/>
    <w:rsid w:val="000A5BD8"/>
    <w:rsid w:val="000A7448"/>
    <w:rsid w:val="000B1F34"/>
    <w:rsid w:val="000B283B"/>
    <w:rsid w:val="000B3A87"/>
    <w:rsid w:val="000B77F6"/>
    <w:rsid w:val="000C08B7"/>
    <w:rsid w:val="000C21B7"/>
    <w:rsid w:val="000C29DF"/>
    <w:rsid w:val="000C4D38"/>
    <w:rsid w:val="000C4F2E"/>
    <w:rsid w:val="000C6B3A"/>
    <w:rsid w:val="000C6BD1"/>
    <w:rsid w:val="000C6C2A"/>
    <w:rsid w:val="000C7938"/>
    <w:rsid w:val="000C7B0B"/>
    <w:rsid w:val="000D106B"/>
    <w:rsid w:val="000D26C7"/>
    <w:rsid w:val="000D4025"/>
    <w:rsid w:val="000D51B0"/>
    <w:rsid w:val="000D7820"/>
    <w:rsid w:val="000D7E95"/>
    <w:rsid w:val="000E05E9"/>
    <w:rsid w:val="000E663A"/>
    <w:rsid w:val="000E670D"/>
    <w:rsid w:val="000F4241"/>
    <w:rsid w:val="000F5CB7"/>
    <w:rsid w:val="000F5D73"/>
    <w:rsid w:val="000F623F"/>
    <w:rsid w:val="000F64E4"/>
    <w:rsid w:val="00101C34"/>
    <w:rsid w:val="001031BC"/>
    <w:rsid w:val="00104202"/>
    <w:rsid w:val="00105F74"/>
    <w:rsid w:val="001060AB"/>
    <w:rsid w:val="00106CCA"/>
    <w:rsid w:val="00111155"/>
    <w:rsid w:val="00112174"/>
    <w:rsid w:val="00113AAD"/>
    <w:rsid w:val="00114D3D"/>
    <w:rsid w:val="00115403"/>
    <w:rsid w:val="001218FA"/>
    <w:rsid w:val="00121E18"/>
    <w:rsid w:val="00122428"/>
    <w:rsid w:val="0012270D"/>
    <w:rsid w:val="001229ED"/>
    <w:rsid w:val="00123E20"/>
    <w:rsid w:val="00124F8C"/>
    <w:rsid w:val="001261A3"/>
    <w:rsid w:val="001274D7"/>
    <w:rsid w:val="0012758A"/>
    <w:rsid w:val="00127F39"/>
    <w:rsid w:val="00132190"/>
    <w:rsid w:val="00132F96"/>
    <w:rsid w:val="0013624E"/>
    <w:rsid w:val="00136338"/>
    <w:rsid w:val="00140A64"/>
    <w:rsid w:val="00141030"/>
    <w:rsid w:val="001436F7"/>
    <w:rsid w:val="00144F5F"/>
    <w:rsid w:val="00146755"/>
    <w:rsid w:val="00146DD2"/>
    <w:rsid w:val="001510B1"/>
    <w:rsid w:val="001519CD"/>
    <w:rsid w:val="00152926"/>
    <w:rsid w:val="001548FA"/>
    <w:rsid w:val="001555D9"/>
    <w:rsid w:val="0015562A"/>
    <w:rsid w:val="00155C01"/>
    <w:rsid w:val="00160017"/>
    <w:rsid w:val="00162BE7"/>
    <w:rsid w:val="00163795"/>
    <w:rsid w:val="001644A6"/>
    <w:rsid w:val="001644D1"/>
    <w:rsid w:val="001663F2"/>
    <w:rsid w:val="00170F86"/>
    <w:rsid w:val="00171F34"/>
    <w:rsid w:val="00172A27"/>
    <w:rsid w:val="00176299"/>
    <w:rsid w:val="00181B8B"/>
    <w:rsid w:val="00184233"/>
    <w:rsid w:val="00185793"/>
    <w:rsid w:val="00187821"/>
    <w:rsid w:val="00191217"/>
    <w:rsid w:val="00193ACD"/>
    <w:rsid w:val="0019526B"/>
    <w:rsid w:val="00195370"/>
    <w:rsid w:val="00195E26"/>
    <w:rsid w:val="001963AA"/>
    <w:rsid w:val="00197933"/>
    <w:rsid w:val="001A2A9E"/>
    <w:rsid w:val="001A2B9B"/>
    <w:rsid w:val="001A2D84"/>
    <w:rsid w:val="001B28B2"/>
    <w:rsid w:val="001B339F"/>
    <w:rsid w:val="001B3479"/>
    <w:rsid w:val="001C10EA"/>
    <w:rsid w:val="001C1C7B"/>
    <w:rsid w:val="001C2184"/>
    <w:rsid w:val="001C330D"/>
    <w:rsid w:val="001C49C5"/>
    <w:rsid w:val="001C55F3"/>
    <w:rsid w:val="001C5AA4"/>
    <w:rsid w:val="001C7682"/>
    <w:rsid w:val="001C76A3"/>
    <w:rsid w:val="001C7E3B"/>
    <w:rsid w:val="001D0571"/>
    <w:rsid w:val="001D0678"/>
    <w:rsid w:val="001D1C44"/>
    <w:rsid w:val="001D3717"/>
    <w:rsid w:val="001D5221"/>
    <w:rsid w:val="001D74EC"/>
    <w:rsid w:val="001E0F05"/>
    <w:rsid w:val="001E1253"/>
    <w:rsid w:val="001E55BF"/>
    <w:rsid w:val="001E765A"/>
    <w:rsid w:val="001F2566"/>
    <w:rsid w:val="001F3399"/>
    <w:rsid w:val="001F3930"/>
    <w:rsid w:val="001F40F5"/>
    <w:rsid w:val="001F45C5"/>
    <w:rsid w:val="001F4AC2"/>
    <w:rsid w:val="001F6391"/>
    <w:rsid w:val="001F644A"/>
    <w:rsid w:val="00200404"/>
    <w:rsid w:val="00202CF4"/>
    <w:rsid w:val="00203145"/>
    <w:rsid w:val="00203B71"/>
    <w:rsid w:val="002043D7"/>
    <w:rsid w:val="00204614"/>
    <w:rsid w:val="00204E04"/>
    <w:rsid w:val="00205292"/>
    <w:rsid w:val="002057C3"/>
    <w:rsid w:val="00205886"/>
    <w:rsid w:val="00207CBA"/>
    <w:rsid w:val="00210593"/>
    <w:rsid w:val="002120E7"/>
    <w:rsid w:val="00215C2A"/>
    <w:rsid w:val="00215C42"/>
    <w:rsid w:val="00215FD6"/>
    <w:rsid w:val="002173C6"/>
    <w:rsid w:val="00224857"/>
    <w:rsid w:val="00224CEA"/>
    <w:rsid w:val="0022646B"/>
    <w:rsid w:val="00230946"/>
    <w:rsid w:val="00230FBB"/>
    <w:rsid w:val="00234363"/>
    <w:rsid w:val="00235374"/>
    <w:rsid w:val="002366D0"/>
    <w:rsid w:val="00236B86"/>
    <w:rsid w:val="00237002"/>
    <w:rsid w:val="00237DE1"/>
    <w:rsid w:val="00241AEB"/>
    <w:rsid w:val="00241CF4"/>
    <w:rsid w:val="00241E0B"/>
    <w:rsid w:val="00242DBA"/>
    <w:rsid w:val="00246D93"/>
    <w:rsid w:val="0024751D"/>
    <w:rsid w:val="00247A73"/>
    <w:rsid w:val="0025029A"/>
    <w:rsid w:val="00252795"/>
    <w:rsid w:val="00252AD1"/>
    <w:rsid w:val="00254BEB"/>
    <w:rsid w:val="00256809"/>
    <w:rsid w:val="00257AB5"/>
    <w:rsid w:val="00260CA6"/>
    <w:rsid w:val="002629F2"/>
    <w:rsid w:val="00263927"/>
    <w:rsid w:val="00263A98"/>
    <w:rsid w:val="00270688"/>
    <w:rsid w:val="00270BF6"/>
    <w:rsid w:val="00272DEA"/>
    <w:rsid w:val="00274970"/>
    <w:rsid w:val="00275E18"/>
    <w:rsid w:val="00280049"/>
    <w:rsid w:val="002815D2"/>
    <w:rsid w:val="00282C2B"/>
    <w:rsid w:val="002830B8"/>
    <w:rsid w:val="00283B96"/>
    <w:rsid w:val="00283CCB"/>
    <w:rsid w:val="00284C88"/>
    <w:rsid w:val="0028523B"/>
    <w:rsid w:val="002862A7"/>
    <w:rsid w:val="00286594"/>
    <w:rsid w:val="0029064B"/>
    <w:rsid w:val="002921F1"/>
    <w:rsid w:val="0029469B"/>
    <w:rsid w:val="0029470C"/>
    <w:rsid w:val="002A1A5E"/>
    <w:rsid w:val="002A1B32"/>
    <w:rsid w:val="002A1E3E"/>
    <w:rsid w:val="002A47A9"/>
    <w:rsid w:val="002A6086"/>
    <w:rsid w:val="002A69AC"/>
    <w:rsid w:val="002A6BEF"/>
    <w:rsid w:val="002A779B"/>
    <w:rsid w:val="002B145A"/>
    <w:rsid w:val="002B22EB"/>
    <w:rsid w:val="002B3101"/>
    <w:rsid w:val="002B3DF0"/>
    <w:rsid w:val="002B4D57"/>
    <w:rsid w:val="002B5847"/>
    <w:rsid w:val="002B5ABF"/>
    <w:rsid w:val="002B6016"/>
    <w:rsid w:val="002B714B"/>
    <w:rsid w:val="002B79F1"/>
    <w:rsid w:val="002C2DE2"/>
    <w:rsid w:val="002C5768"/>
    <w:rsid w:val="002C5DF3"/>
    <w:rsid w:val="002C5E9C"/>
    <w:rsid w:val="002C5EE5"/>
    <w:rsid w:val="002D0DAA"/>
    <w:rsid w:val="002D15A7"/>
    <w:rsid w:val="002D27EB"/>
    <w:rsid w:val="002D3936"/>
    <w:rsid w:val="002D401C"/>
    <w:rsid w:val="002D5727"/>
    <w:rsid w:val="002D5A0A"/>
    <w:rsid w:val="002E2522"/>
    <w:rsid w:val="002E3CCE"/>
    <w:rsid w:val="002E4961"/>
    <w:rsid w:val="002E586D"/>
    <w:rsid w:val="002E5AAB"/>
    <w:rsid w:val="002E5C72"/>
    <w:rsid w:val="002E615A"/>
    <w:rsid w:val="002E6C7C"/>
    <w:rsid w:val="002E7821"/>
    <w:rsid w:val="002F0331"/>
    <w:rsid w:val="002F3783"/>
    <w:rsid w:val="002F579D"/>
    <w:rsid w:val="002F7E6E"/>
    <w:rsid w:val="003012E8"/>
    <w:rsid w:val="00302030"/>
    <w:rsid w:val="00302A62"/>
    <w:rsid w:val="00304E40"/>
    <w:rsid w:val="0030657E"/>
    <w:rsid w:val="00313038"/>
    <w:rsid w:val="003130AF"/>
    <w:rsid w:val="00313191"/>
    <w:rsid w:val="003146D4"/>
    <w:rsid w:val="00315CAC"/>
    <w:rsid w:val="00315DF5"/>
    <w:rsid w:val="003168D3"/>
    <w:rsid w:val="00320392"/>
    <w:rsid w:val="00324A99"/>
    <w:rsid w:val="00330A69"/>
    <w:rsid w:val="00331EA7"/>
    <w:rsid w:val="0033589E"/>
    <w:rsid w:val="0033737B"/>
    <w:rsid w:val="003417A7"/>
    <w:rsid w:val="00341AFC"/>
    <w:rsid w:val="00341E91"/>
    <w:rsid w:val="003424F4"/>
    <w:rsid w:val="00347B6B"/>
    <w:rsid w:val="00347F0F"/>
    <w:rsid w:val="00350E93"/>
    <w:rsid w:val="00352BF6"/>
    <w:rsid w:val="00353416"/>
    <w:rsid w:val="00353895"/>
    <w:rsid w:val="00355EA4"/>
    <w:rsid w:val="00356019"/>
    <w:rsid w:val="00357AAA"/>
    <w:rsid w:val="00357CCA"/>
    <w:rsid w:val="0036016F"/>
    <w:rsid w:val="003621D8"/>
    <w:rsid w:val="00364917"/>
    <w:rsid w:val="00364BD0"/>
    <w:rsid w:val="00364BD6"/>
    <w:rsid w:val="003660E7"/>
    <w:rsid w:val="00367CA4"/>
    <w:rsid w:val="00371682"/>
    <w:rsid w:val="00374DA5"/>
    <w:rsid w:val="00375017"/>
    <w:rsid w:val="00375833"/>
    <w:rsid w:val="00376663"/>
    <w:rsid w:val="00377C63"/>
    <w:rsid w:val="003802C4"/>
    <w:rsid w:val="00380685"/>
    <w:rsid w:val="00380D36"/>
    <w:rsid w:val="00382E44"/>
    <w:rsid w:val="0038394F"/>
    <w:rsid w:val="00385EA2"/>
    <w:rsid w:val="00386117"/>
    <w:rsid w:val="00386D7C"/>
    <w:rsid w:val="00390B25"/>
    <w:rsid w:val="00395751"/>
    <w:rsid w:val="003A3184"/>
    <w:rsid w:val="003A5BA1"/>
    <w:rsid w:val="003A5D8C"/>
    <w:rsid w:val="003B2920"/>
    <w:rsid w:val="003B451A"/>
    <w:rsid w:val="003B705F"/>
    <w:rsid w:val="003C0731"/>
    <w:rsid w:val="003C15DC"/>
    <w:rsid w:val="003C1B54"/>
    <w:rsid w:val="003C26C9"/>
    <w:rsid w:val="003C2BA0"/>
    <w:rsid w:val="003C3293"/>
    <w:rsid w:val="003C6B3F"/>
    <w:rsid w:val="003C6BCB"/>
    <w:rsid w:val="003C769C"/>
    <w:rsid w:val="003D2CAE"/>
    <w:rsid w:val="003D2CD9"/>
    <w:rsid w:val="003D40DA"/>
    <w:rsid w:val="003D6322"/>
    <w:rsid w:val="003D6F49"/>
    <w:rsid w:val="003E1889"/>
    <w:rsid w:val="003E51C9"/>
    <w:rsid w:val="003E7590"/>
    <w:rsid w:val="003E7679"/>
    <w:rsid w:val="003F1BF0"/>
    <w:rsid w:val="003F2E44"/>
    <w:rsid w:val="003F3D8A"/>
    <w:rsid w:val="003F4896"/>
    <w:rsid w:val="003F4F91"/>
    <w:rsid w:val="003F54DE"/>
    <w:rsid w:val="003F5EB9"/>
    <w:rsid w:val="003F6969"/>
    <w:rsid w:val="003F6B3E"/>
    <w:rsid w:val="00401056"/>
    <w:rsid w:val="00401256"/>
    <w:rsid w:val="004015E9"/>
    <w:rsid w:val="0040230F"/>
    <w:rsid w:val="00403466"/>
    <w:rsid w:val="00403856"/>
    <w:rsid w:val="00404763"/>
    <w:rsid w:val="00404F9D"/>
    <w:rsid w:val="00405223"/>
    <w:rsid w:val="0040744E"/>
    <w:rsid w:val="00410308"/>
    <w:rsid w:val="00415044"/>
    <w:rsid w:val="00415197"/>
    <w:rsid w:val="004168CC"/>
    <w:rsid w:val="004172C5"/>
    <w:rsid w:val="004234ED"/>
    <w:rsid w:val="00423AA0"/>
    <w:rsid w:val="00424D32"/>
    <w:rsid w:val="00425C8E"/>
    <w:rsid w:val="00427CA0"/>
    <w:rsid w:val="00427F5E"/>
    <w:rsid w:val="00427FB3"/>
    <w:rsid w:val="0043454B"/>
    <w:rsid w:val="00434B9B"/>
    <w:rsid w:val="004406EC"/>
    <w:rsid w:val="00440C1F"/>
    <w:rsid w:val="00441D03"/>
    <w:rsid w:val="00442BDC"/>
    <w:rsid w:val="00445AD3"/>
    <w:rsid w:val="00446F87"/>
    <w:rsid w:val="004539FF"/>
    <w:rsid w:val="0045423F"/>
    <w:rsid w:val="00454473"/>
    <w:rsid w:val="004551E4"/>
    <w:rsid w:val="004558F1"/>
    <w:rsid w:val="00455AB4"/>
    <w:rsid w:val="00460C56"/>
    <w:rsid w:val="0046120D"/>
    <w:rsid w:val="00464796"/>
    <w:rsid w:val="00465FE3"/>
    <w:rsid w:val="004666A6"/>
    <w:rsid w:val="004666D9"/>
    <w:rsid w:val="004667CD"/>
    <w:rsid w:val="00467D19"/>
    <w:rsid w:val="004701AB"/>
    <w:rsid w:val="004712EF"/>
    <w:rsid w:val="004725A9"/>
    <w:rsid w:val="00472990"/>
    <w:rsid w:val="00473D75"/>
    <w:rsid w:val="00474638"/>
    <w:rsid w:val="00475E29"/>
    <w:rsid w:val="00481381"/>
    <w:rsid w:val="004815B3"/>
    <w:rsid w:val="004830FF"/>
    <w:rsid w:val="0048603E"/>
    <w:rsid w:val="004876D5"/>
    <w:rsid w:val="00491B26"/>
    <w:rsid w:val="0049259D"/>
    <w:rsid w:val="004925B7"/>
    <w:rsid w:val="00495445"/>
    <w:rsid w:val="004A14AA"/>
    <w:rsid w:val="004A1996"/>
    <w:rsid w:val="004A5B8D"/>
    <w:rsid w:val="004A7FB2"/>
    <w:rsid w:val="004B3A98"/>
    <w:rsid w:val="004B467B"/>
    <w:rsid w:val="004B4A13"/>
    <w:rsid w:val="004B54A0"/>
    <w:rsid w:val="004B574E"/>
    <w:rsid w:val="004C0160"/>
    <w:rsid w:val="004C1285"/>
    <w:rsid w:val="004C1CAB"/>
    <w:rsid w:val="004C6566"/>
    <w:rsid w:val="004D0E4A"/>
    <w:rsid w:val="004D375C"/>
    <w:rsid w:val="004D46AD"/>
    <w:rsid w:val="004D4EE0"/>
    <w:rsid w:val="004D572A"/>
    <w:rsid w:val="004D6FB2"/>
    <w:rsid w:val="004D7B9F"/>
    <w:rsid w:val="004E0A0F"/>
    <w:rsid w:val="004E2136"/>
    <w:rsid w:val="004E2AAC"/>
    <w:rsid w:val="004E37E0"/>
    <w:rsid w:val="004E43C4"/>
    <w:rsid w:val="004E63A8"/>
    <w:rsid w:val="004F18BB"/>
    <w:rsid w:val="004F19F2"/>
    <w:rsid w:val="004F306D"/>
    <w:rsid w:val="004F3515"/>
    <w:rsid w:val="004F4970"/>
    <w:rsid w:val="004F6C03"/>
    <w:rsid w:val="00502A45"/>
    <w:rsid w:val="005058FE"/>
    <w:rsid w:val="00505BD3"/>
    <w:rsid w:val="00506EC4"/>
    <w:rsid w:val="0050745F"/>
    <w:rsid w:val="005122AC"/>
    <w:rsid w:val="00516F0F"/>
    <w:rsid w:val="00520344"/>
    <w:rsid w:val="0052122A"/>
    <w:rsid w:val="0052323B"/>
    <w:rsid w:val="00527CB0"/>
    <w:rsid w:val="00530BC3"/>
    <w:rsid w:val="00530CBE"/>
    <w:rsid w:val="005313A8"/>
    <w:rsid w:val="00531BB0"/>
    <w:rsid w:val="00532CCC"/>
    <w:rsid w:val="00535586"/>
    <w:rsid w:val="0054088C"/>
    <w:rsid w:val="005411C7"/>
    <w:rsid w:val="00542D62"/>
    <w:rsid w:val="0054401B"/>
    <w:rsid w:val="0054486B"/>
    <w:rsid w:val="00545261"/>
    <w:rsid w:val="005479D3"/>
    <w:rsid w:val="00547B7F"/>
    <w:rsid w:val="005525B7"/>
    <w:rsid w:val="00553C5B"/>
    <w:rsid w:val="005572AE"/>
    <w:rsid w:val="00561304"/>
    <w:rsid w:val="00561D47"/>
    <w:rsid w:val="0056399A"/>
    <w:rsid w:val="00571396"/>
    <w:rsid w:val="00571846"/>
    <w:rsid w:val="00571D44"/>
    <w:rsid w:val="00572DAB"/>
    <w:rsid w:val="005733AE"/>
    <w:rsid w:val="0057365B"/>
    <w:rsid w:val="0057427F"/>
    <w:rsid w:val="005800E4"/>
    <w:rsid w:val="00580894"/>
    <w:rsid w:val="00580910"/>
    <w:rsid w:val="005825AC"/>
    <w:rsid w:val="00592B6E"/>
    <w:rsid w:val="00592C70"/>
    <w:rsid w:val="005930B6"/>
    <w:rsid w:val="005A2B05"/>
    <w:rsid w:val="005A332A"/>
    <w:rsid w:val="005A3500"/>
    <w:rsid w:val="005A63CA"/>
    <w:rsid w:val="005A7B66"/>
    <w:rsid w:val="005A7EEC"/>
    <w:rsid w:val="005B1D2F"/>
    <w:rsid w:val="005B3068"/>
    <w:rsid w:val="005B3641"/>
    <w:rsid w:val="005B5024"/>
    <w:rsid w:val="005B7749"/>
    <w:rsid w:val="005C07AB"/>
    <w:rsid w:val="005C1339"/>
    <w:rsid w:val="005C1E34"/>
    <w:rsid w:val="005D0009"/>
    <w:rsid w:val="005D22B7"/>
    <w:rsid w:val="005D33D1"/>
    <w:rsid w:val="005D495C"/>
    <w:rsid w:val="005D4F69"/>
    <w:rsid w:val="005E165D"/>
    <w:rsid w:val="005E4658"/>
    <w:rsid w:val="005E52B6"/>
    <w:rsid w:val="005E55BA"/>
    <w:rsid w:val="005E66CC"/>
    <w:rsid w:val="005E689A"/>
    <w:rsid w:val="005F2BCA"/>
    <w:rsid w:val="005F6EED"/>
    <w:rsid w:val="005F759D"/>
    <w:rsid w:val="00601F9F"/>
    <w:rsid w:val="00603932"/>
    <w:rsid w:val="00603C7D"/>
    <w:rsid w:val="00606435"/>
    <w:rsid w:val="006064DC"/>
    <w:rsid w:val="0060653D"/>
    <w:rsid w:val="00607859"/>
    <w:rsid w:val="00607A89"/>
    <w:rsid w:val="00612E8D"/>
    <w:rsid w:val="006135FA"/>
    <w:rsid w:val="00616E58"/>
    <w:rsid w:val="006175A7"/>
    <w:rsid w:val="00621636"/>
    <w:rsid w:val="0062285C"/>
    <w:rsid w:val="00622D66"/>
    <w:rsid w:val="006250AA"/>
    <w:rsid w:val="00626D50"/>
    <w:rsid w:val="0062760C"/>
    <w:rsid w:val="0062772D"/>
    <w:rsid w:val="00630A8E"/>
    <w:rsid w:val="00640F2B"/>
    <w:rsid w:val="0064134C"/>
    <w:rsid w:val="006440EE"/>
    <w:rsid w:val="006449E3"/>
    <w:rsid w:val="00644EF5"/>
    <w:rsid w:val="0064768D"/>
    <w:rsid w:val="00647D32"/>
    <w:rsid w:val="00647D61"/>
    <w:rsid w:val="006534B9"/>
    <w:rsid w:val="00653AD8"/>
    <w:rsid w:val="00654BDA"/>
    <w:rsid w:val="006569D0"/>
    <w:rsid w:val="00660745"/>
    <w:rsid w:val="006611AD"/>
    <w:rsid w:val="00661CA3"/>
    <w:rsid w:val="006620CC"/>
    <w:rsid w:val="00662E0D"/>
    <w:rsid w:val="0066358A"/>
    <w:rsid w:val="00665799"/>
    <w:rsid w:val="00667C5E"/>
    <w:rsid w:val="00672323"/>
    <w:rsid w:val="0067283B"/>
    <w:rsid w:val="006740E3"/>
    <w:rsid w:val="00682FEE"/>
    <w:rsid w:val="00683FFC"/>
    <w:rsid w:val="006853FF"/>
    <w:rsid w:val="00686AA8"/>
    <w:rsid w:val="00687EDA"/>
    <w:rsid w:val="006901C5"/>
    <w:rsid w:val="006904AC"/>
    <w:rsid w:val="006907DC"/>
    <w:rsid w:val="00692E8D"/>
    <w:rsid w:val="006938D8"/>
    <w:rsid w:val="0069420E"/>
    <w:rsid w:val="00695AB1"/>
    <w:rsid w:val="006973BC"/>
    <w:rsid w:val="00697418"/>
    <w:rsid w:val="00697567"/>
    <w:rsid w:val="006A0DA7"/>
    <w:rsid w:val="006A208E"/>
    <w:rsid w:val="006A2EC4"/>
    <w:rsid w:val="006A3954"/>
    <w:rsid w:val="006A402D"/>
    <w:rsid w:val="006A5A43"/>
    <w:rsid w:val="006A7C46"/>
    <w:rsid w:val="006B2AD8"/>
    <w:rsid w:val="006B7317"/>
    <w:rsid w:val="006B77E3"/>
    <w:rsid w:val="006B7A38"/>
    <w:rsid w:val="006C00D9"/>
    <w:rsid w:val="006C2970"/>
    <w:rsid w:val="006C3A2B"/>
    <w:rsid w:val="006C3A5F"/>
    <w:rsid w:val="006C6C3F"/>
    <w:rsid w:val="006C6CE5"/>
    <w:rsid w:val="006D10CC"/>
    <w:rsid w:val="006D18A2"/>
    <w:rsid w:val="006D480E"/>
    <w:rsid w:val="006D757B"/>
    <w:rsid w:val="006E117D"/>
    <w:rsid w:val="006E3747"/>
    <w:rsid w:val="006E406B"/>
    <w:rsid w:val="006E5545"/>
    <w:rsid w:val="006E5E08"/>
    <w:rsid w:val="006E7428"/>
    <w:rsid w:val="006E7C78"/>
    <w:rsid w:val="006F211E"/>
    <w:rsid w:val="006F355D"/>
    <w:rsid w:val="006F3677"/>
    <w:rsid w:val="006F6A00"/>
    <w:rsid w:val="006F76A3"/>
    <w:rsid w:val="00702B87"/>
    <w:rsid w:val="00703240"/>
    <w:rsid w:val="007035CE"/>
    <w:rsid w:val="0070390A"/>
    <w:rsid w:val="007043F5"/>
    <w:rsid w:val="00704479"/>
    <w:rsid w:val="0070476F"/>
    <w:rsid w:val="0070486A"/>
    <w:rsid w:val="00707B82"/>
    <w:rsid w:val="007104F2"/>
    <w:rsid w:val="007106B4"/>
    <w:rsid w:val="00710A96"/>
    <w:rsid w:val="00711277"/>
    <w:rsid w:val="00711A35"/>
    <w:rsid w:val="007134EA"/>
    <w:rsid w:val="007137CD"/>
    <w:rsid w:val="0071494A"/>
    <w:rsid w:val="00714FC8"/>
    <w:rsid w:val="0071707B"/>
    <w:rsid w:val="007225DD"/>
    <w:rsid w:val="00723414"/>
    <w:rsid w:val="00724D36"/>
    <w:rsid w:val="007259D2"/>
    <w:rsid w:val="007269ED"/>
    <w:rsid w:val="00727007"/>
    <w:rsid w:val="007276FB"/>
    <w:rsid w:val="00732303"/>
    <w:rsid w:val="00732578"/>
    <w:rsid w:val="007327A7"/>
    <w:rsid w:val="00732893"/>
    <w:rsid w:val="00733064"/>
    <w:rsid w:val="00733883"/>
    <w:rsid w:val="0073588E"/>
    <w:rsid w:val="007358ED"/>
    <w:rsid w:val="00742159"/>
    <w:rsid w:val="00742B39"/>
    <w:rsid w:val="00742EC6"/>
    <w:rsid w:val="00751954"/>
    <w:rsid w:val="00751ED4"/>
    <w:rsid w:val="007521C5"/>
    <w:rsid w:val="0075363F"/>
    <w:rsid w:val="00754DAE"/>
    <w:rsid w:val="00757C25"/>
    <w:rsid w:val="00760C86"/>
    <w:rsid w:val="00762BC7"/>
    <w:rsid w:val="00764C9B"/>
    <w:rsid w:val="007651F9"/>
    <w:rsid w:val="007661EC"/>
    <w:rsid w:val="007670D4"/>
    <w:rsid w:val="00771094"/>
    <w:rsid w:val="0077281E"/>
    <w:rsid w:val="007732C6"/>
    <w:rsid w:val="007751C9"/>
    <w:rsid w:val="00783CDA"/>
    <w:rsid w:val="00783E69"/>
    <w:rsid w:val="00790ED2"/>
    <w:rsid w:val="007913AB"/>
    <w:rsid w:val="00791D49"/>
    <w:rsid w:val="007938F3"/>
    <w:rsid w:val="00793BF8"/>
    <w:rsid w:val="00795687"/>
    <w:rsid w:val="00795B77"/>
    <w:rsid w:val="00795C27"/>
    <w:rsid w:val="00795D64"/>
    <w:rsid w:val="007A02E3"/>
    <w:rsid w:val="007A05DF"/>
    <w:rsid w:val="007A23B6"/>
    <w:rsid w:val="007A5368"/>
    <w:rsid w:val="007A6944"/>
    <w:rsid w:val="007B232E"/>
    <w:rsid w:val="007B4EC0"/>
    <w:rsid w:val="007B6A81"/>
    <w:rsid w:val="007C432D"/>
    <w:rsid w:val="007C52CC"/>
    <w:rsid w:val="007C5A56"/>
    <w:rsid w:val="007C7390"/>
    <w:rsid w:val="007C7AFD"/>
    <w:rsid w:val="007C7F9E"/>
    <w:rsid w:val="007D017A"/>
    <w:rsid w:val="007D0EC7"/>
    <w:rsid w:val="007D1341"/>
    <w:rsid w:val="007D2725"/>
    <w:rsid w:val="007D4279"/>
    <w:rsid w:val="007D472C"/>
    <w:rsid w:val="007D7B56"/>
    <w:rsid w:val="007E265C"/>
    <w:rsid w:val="007E38A7"/>
    <w:rsid w:val="007E55DD"/>
    <w:rsid w:val="007E6A87"/>
    <w:rsid w:val="007E7F84"/>
    <w:rsid w:val="007F0C2B"/>
    <w:rsid w:val="007F1787"/>
    <w:rsid w:val="007F27D6"/>
    <w:rsid w:val="007F2C5D"/>
    <w:rsid w:val="007F3ABA"/>
    <w:rsid w:val="007F3CDF"/>
    <w:rsid w:val="007F484A"/>
    <w:rsid w:val="007F535B"/>
    <w:rsid w:val="007F7150"/>
    <w:rsid w:val="007F72AA"/>
    <w:rsid w:val="008027D2"/>
    <w:rsid w:val="00804975"/>
    <w:rsid w:val="00804CC6"/>
    <w:rsid w:val="00805840"/>
    <w:rsid w:val="008111C6"/>
    <w:rsid w:val="00820305"/>
    <w:rsid w:val="008215A6"/>
    <w:rsid w:val="008218B9"/>
    <w:rsid w:val="00822CB2"/>
    <w:rsid w:val="00823E40"/>
    <w:rsid w:val="00824141"/>
    <w:rsid w:val="00825F5B"/>
    <w:rsid w:val="008263BC"/>
    <w:rsid w:val="00826AAE"/>
    <w:rsid w:val="008270E5"/>
    <w:rsid w:val="008311D5"/>
    <w:rsid w:val="00831C84"/>
    <w:rsid w:val="00832A5A"/>
    <w:rsid w:val="0083314D"/>
    <w:rsid w:val="008354BB"/>
    <w:rsid w:val="00835607"/>
    <w:rsid w:val="00837639"/>
    <w:rsid w:val="00840029"/>
    <w:rsid w:val="008413D8"/>
    <w:rsid w:val="0084248C"/>
    <w:rsid w:val="0084250F"/>
    <w:rsid w:val="00843D2A"/>
    <w:rsid w:val="008440AC"/>
    <w:rsid w:val="0084440E"/>
    <w:rsid w:val="008444EF"/>
    <w:rsid w:val="008453D0"/>
    <w:rsid w:val="00846650"/>
    <w:rsid w:val="00846D81"/>
    <w:rsid w:val="008511CA"/>
    <w:rsid w:val="00852B42"/>
    <w:rsid w:val="00854704"/>
    <w:rsid w:val="00855D33"/>
    <w:rsid w:val="0085790F"/>
    <w:rsid w:val="00857936"/>
    <w:rsid w:val="00860FD8"/>
    <w:rsid w:val="008613B1"/>
    <w:rsid w:val="008617A5"/>
    <w:rsid w:val="008635F8"/>
    <w:rsid w:val="008648EB"/>
    <w:rsid w:val="00866267"/>
    <w:rsid w:val="00867DB6"/>
    <w:rsid w:val="00873326"/>
    <w:rsid w:val="008734A7"/>
    <w:rsid w:val="00873A98"/>
    <w:rsid w:val="00875034"/>
    <w:rsid w:val="008759D9"/>
    <w:rsid w:val="00875AE7"/>
    <w:rsid w:val="008822DB"/>
    <w:rsid w:val="00882A8C"/>
    <w:rsid w:val="008912CB"/>
    <w:rsid w:val="00891CC4"/>
    <w:rsid w:val="0089290C"/>
    <w:rsid w:val="00896523"/>
    <w:rsid w:val="008970D5"/>
    <w:rsid w:val="008978E4"/>
    <w:rsid w:val="008A140C"/>
    <w:rsid w:val="008A1FA8"/>
    <w:rsid w:val="008A41B3"/>
    <w:rsid w:val="008A4B79"/>
    <w:rsid w:val="008A66A6"/>
    <w:rsid w:val="008A6EB8"/>
    <w:rsid w:val="008B0C73"/>
    <w:rsid w:val="008B6F4B"/>
    <w:rsid w:val="008B716D"/>
    <w:rsid w:val="008B73CB"/>
    <w:rsid w:val="008C0A4A"/>
    <w:rsid w:val="008C1536"/>
    <w:rsid w:val="008C338B"/>
    <w:rsid w:val="008C4108"/>
    <w:rsid w:val="008C6069"/>
    <w:rsid w:val="008C682F"/>
    <w:rsid w:val="008D0B9C"/>
    <w:rsid w:val="008D1A65"/>
    <w:rsid w:val="008D2CCF"/>
    <w:rsid w:val="008D3461"/>
    <w:rsid w:val="008D545E"/>
    <w:rsid w:val="008D580B"/>
    <w:rsid w:val="008D6C72"/>
    <w:rsid w:val="008D6EA4"/>
    <w:rsid w:val="008E5245"/>
    <w:rsid w:val="008E7856"/>
    <w:rsid w:val="008F2290"/>
    <w:rsid w:val="008F2942"/>
    <w:rsid w:val="008F3C7D"/>
    <w:rsid w:val="008F4FA2"/>
    <w:rsid w:val="008F51E6"/>
    <w:rsid w:val="008F541C"/>
    <w:rsid w:val="008F56CD"/>
    <w:rsid w:val="008F58A3"/>
    <w:rsid w:val="009004F4"/>
    <w:rsid w:val="009025D8"/>
    <w:rsid w:val="00902FAF"/>
    <w:rsid w:val="00905A7E"/>
    <w:rsid w:val="009114BB"/>
    <w:rsid w:val="009127C9"/>
    <w:rsid w:val="00913051"/>
    <w:rsid w:val="00916913"/>
    <w:rsid w:val="009254B5"/>
    <w:rsid w:val="00926E9B"/>
    <w:rsid w:val="009278D0"/>
    <w:rsid w:val="00927BD4"/>
    <w:rsid w:val="009312FB"/>
    <w:rsid w:val="00931455"/>
    <w:rsid w:val="00932893"/>
    <w:rsid w:val="0093514B"/>
    <w:rsid w:val="00937D6C"/>
    <w:rsid w:val="0094006A"/>
    <w:rsid w:val="009424A9"/>
    <w:rsid w:val="00942B14"/>
    <w:rsid w:val="00942BF3"/>
    <w:rsid w:val="00944AB7"/>
    <w:rsid w:val="00945E11"/>
    <w:rsid w:val="009475C4"/>
    <w:rsid w:val="00950831"/>
    <w:rsid w:val="009553E1"/>
    <w:rsid w:val="00956830"/>
    <w:rsid w:val="00956FA3"/>
    <w:rsid w:val="009570F7"/>
    <w:rsid w:val="009573A4"/>
    <w:rsid w:val="00957431"/>
    <w:rsid w:val="00960A52"/>
    <w:rsid w:val="009627F7"/>
    <w:rsid w:val="00962FC9"/>
    <w:rsid w:val="009637FD"/>
    <w:rsid w:val="00965FBB"/>
    <w:rsid w:val="00967C38"/>
    <w:rsid w:val="00971FB4"/>
    <w:rsid w:val="00974390"/>
    <w:rsid w:val="00974BC3"/>
    <w:rsid w:val="00976568"/>
    <w:rsid w:val="00977415"/>
    <w:rsid w:val="009811C2"/>
    <w:rsid w:val="009833F8"/>
    <w:rsid w:val="00983954"/>
    <w:rsid w:val="00985513"/>
    <w:rsid w:val="009863ED"/>
    <w:rsid w:val="00986CD7"/>
    <w:rsid w:val="00987632"/>
    <w:rsid w:val="009878EC"/>
    <w:rsid w:val="00987A9A"/>
    <w:rsid w:val="00990EB6"/>
    <w:rsid w:val="0099333B"/>
    <w:rsid w:val="00996020"/>
    <w:rsid w:val="00996BBD"/>
    <w:rsid w:val="009971DD"/>
    <w:rsid w:val="009A040D"/>
    <w:rsid w:val="009A2658"/>
    <w:rsid w:val="009A42E3"/>
    <w:rsid w:val="009A52A4"/>
    <w:rsid w:val="009A62F5"/>
    <w:rsid w:val="009A7ACB"/>
    <w:rsid w:val="009B188F"/>
    <w:rsid w:val="009B25E0"/>
    <w:rsid w:val="009B2B39"/>
    <w:rsid w:val="009B3D52"/>
    <w:rsid w:val="009B3D77"/>
    <w:rsid w:val="009B3DCD"/>
    <w:rsid w:val="009B4221"/>
    <w:rsid w:val="009B4CC2"/>
    <w:rsid w:val="009B6F08"/>
    <w:rsid w:val="009C0747"/>
    <w:rsid w:val="009C2AD1"/>
    <w:rsid w:val="009C4A0A"/>
    <w:rsid w:val="009C5A00"/>
    <w:rsid w:val="009C659D"/>
    <w:rsid w:val="009C6959"/>
    <w:rsid w:val="009D2180"/>
    <w:rsid w:val="009D460B"/>
    <w:rsid w:val="009D4BDA"/>
    <w:rsid w:val="009D4D92"/>
    <w:rsid w:val="009D59AB"/>
    <w:rsid w:val="009D6C0A"/>
    <w:rsid w:val="009E279E"/>
    <w:rsid w:val="009E39F9"/>
    <w:rsid w:val="009E3DF1"/>
    <w:rsid w:val="009E4B54"/>
    <w:rsid w:val="009E5992"/>
    <w:rsid w:val="009E6A62"/>
    <w:rsid w:val="009F0931"/>
    <w:rsid w:val="009F1084"/>
    <w:rsid w:val="009F1412"/>
    <w:rsid w:val="009F1696"/>
    <w:rsid w:val="009F2F87"/>
    <w:rsid w:val="009F3A77"/>
    <w:rsid w:val="009F4094"/>
    <w:rsid w:val="009F4710"/>
    <w:rsid w:val="009F4C2A"/>
    <w:rsid w:val="009F59DD"/>
    <w:rsid w:val="009F73DB"/>
    <w:rsid w:val="00A01203"/>
    <w:rsid w:val="00A02FFB"/>
    <w:rsid w:val="00A04552"/>
    <w:rsid w:val="00A0577D"/>
    <w:rsid w:val="00A058AC"/>
    <w:rsid w:val="00A05D04"/>
    <w:rsid w:val="00A05FED"/>
    <w:rsid w:val="00A06806"/>
    <w:rsid w:val="00A07122"/>
    <w:rsid w:val="00A07492"/>
    <w:rsid w:val="00A07CB5"/>
    <w:rsid w:val="00A114C8"/>
    <w:rsid w:val="00A13D9E"/>
    <w:rsid w:val="00A14C71"/>
    <w:rsid w:val="00A15B87"/>
    <w:rsid w:val="00A20128"/>
    <w:rsid w:val="00A20DF8"/>
    <w:rsid w:val="00A24280"/>
    <w:rsid w:val="00A246A9"/>
    <w:rsid w:val="00A25F70"/>
    <w:rsid w:val="00A27240"/>
    <w:rsid w:val="00A2727A"/>
    <w:rsid w:val="00A27D1B"/>
    <w:rsid w:val="00A30375"/>
    <w:rsid w:val="00A304DC"/>
    <w:rsid w:val="00A30ECF"/>
    <w:rsid w:val="00A3720F"/>
    <w:rsid w:val="00A45A96"/>
    <w:rsid w:val="00A46D10"/>
    <w:rsid w:val="00A4701A"/>
    <w:rsid w:val="00A47374"/>
    <w:rsid w:val="00A52411"/>
    <w:rsid w:val="00A55006"/>
    <w:rsid w:val="00A55406"/>
    <w:rsid w:val="00A5650B"/>
    <w:rsid w:val="00A601B8"/>
    <w:rsid w:val="00A60A0C"/>
    <w:rsid w:val="00A62625"/>
    <w:rsid w:val="00A628DF"/>
    <w:rsid w:val="00A63E0A"/>
    <w:rsid w:val="00A647E7"/>
    <w:rsid w:val="00A65A75"/>
    <w:rsid w:val="00A66937"/>
    <w:rsid w:val="00A6747F"/>
    <w:rsid w:val="00A7008F"/>
    <w:rsid w:val="00A705DC"/>
    <w:rsid w:val="00A715D8"/>
    <w:rsid w:val="00A73050"/>
    <w:rsid w:val="00A762D5"/>
    <w:rsid w:val="00A8016C"/>
    <w:rsid w:val="00A81B7A"/>
    <w:rsid w:val="00A81D67"/>
    <w:rsid w:val="00A82767"/>
    <w:rsid w:val="00A835FB"/>
    <w:rsid w:val="00A84A3F"/>
    <w:rsid w:val="00A84BB4"/>
    <w:rsid w:val="00A8667C"/>
    <w:rsid w:val="00A86D56"/>
    <w:rsid w:val="00A8750C"/>
    <w:rsid w:val="00A87556"/>
    <w:rsid w:val="00A87C92"/>
    <w:rsid w:val="00A9008D"/>
    <w:rsid w:val="00A92D78"/>
    <w:rsid w:val="00A93B94"/>
    <w:rsid w:val="00A955C9"/>
    <w:rsid w:val="00AA2C64"/>
    <w:rsid w:val="00AA3A0A"/>
    <w:rsid w:val="00AA3E81"/>
    <w:rsid w:val="00AA52D6"/>
    <w:rsid w:val="00AA5781"/>
    <w:rsid w:val="00AA7D23"/>
    <w:rsid w:val="00AB0232"/>
    <w:rsid w:val="00AB0709"/>
    <w:rsid w:val="00AB2F0E"/>
    <w:rsid w:val="00AB4A29"/>
    <w:rsid w:val="00AB7D28"/>
    <w:rsid w:val="00AC07A3"/>
    <w:rsid w:val="00AC0D44"/>
    <w:rsid w:val="00AC5BC1"/>
    <w:rsid w:val="00AC6594"/>
    <w:rsid w:val="00AD0608"/>
    <w:rsid w:val="00AD2C1F"/>
    <w:rsid w:val="00AD3973"/>
    <w:rsid w:val="00AD3D0C"/>
    <w:rsid w:val="00AD4498"/>
    <w:rsid w:val="00AD5EA3"/>
    <w:rsid w:val="00AD7937"/>
    <w:rsid w:val="00AE0AFF"/>
    <w:rsid w:val="00AE17C5"/>
    <w:rsid w:val="00AE1F4D"/>
    <w:rsid w:val="00AE2CEC"/>
    <w:rsid w:val="00AE41E2"/>
    <w:rsid w:val="00AE4EFA"/>
    <w:rsid w:val="00AE6A18"/>
    <w:rsid w:val="00AE7263"/>
    <w:rsid w:val="00AE7645"/>
    <w:rsid w:val="00AF0B07"/>
    <w:rsid w:val="00AF1C59"/>
    <w:rsid w:val="00AF1DD0"/>
    <w:rsid w:val="00AF1E2D"/>
    <w:rsid w:val="00AF2718"/>
    <w:rsid w:val="00AF6864"/>
    <w:rsid w:val="00AF7217"/>
    <w:rsid w:val="00AF7607"/>
    <w:rsid w:val="00AF7CD4"/>
    <w:rsid w:val="00B003CF"/>
    <w:rsid w:val="00B01035"/>
    <w:rsid w:val="00B0212C"/>
    <w:rsid w:val="00B0338E"/>
    <w:rsid w:val="00B0361E"/>
    <w:rsid w:val="00B04A0A"/>
    <w:rsid w:val="00B05BCD"/>
    <w:rsid w:val="00B07265"/>
    <w:rsid w:val="00B10D6F"/>
    <w:rsid w:val="00B10E05"/>
    <w:rsid w:val="00B10FCD"/>
    <w:rsid w:val="00B12CDD"/>
    <w:rsid w:val="00B1317D"/>
    <w:rsid w:val="00B17753"/>
    <w:rsid w:val="00B20374"/>
    <w:rsid w:val="00B20381"/>
    <w:rsid w:val="00B25A88"/>
    <w:rsid w:val="00B26C97"/>
    <w:rsid w:val="00B27C50"/>
    <w:rsid w:val="00B27D05"/>
    <w:rsid w:val="00B3010A"/>
    <w:rsid w:val="00B305FB"/>
    <w:rsid w:val="00B31653"/>
    <w:rsid w:val="00B34FE0"/>
    <w:rsid w:val="00B35250"/>
    <w:rsid w:val="00B364A7"/>
    <w:rsid w:val="00B3653F"/>
    <w:rsid w:val="00B37DD6"/>
    <w:rsid w:val="00B37E10"/>
    <w:rsid w:val="00B41E93"/>
    <w:rsid w:val="00B43A7B"/>
    <w:rsid w:val="00B452B7"/>
    <w:rsid w:val="00B45382"/>
    <w:rsid w:val="00B45BC0"/>
    <w:rsid w:val="00B50140"/>
    <w:rsid w:val="00B50D66"/>
    <w:rsid w:val="00B51CD0"/>
    <w:rsid w:val="00B53881"/>
    <w:rsid w:val="00B5388E"/>
    <w:rsid w:val="00B5477F"/>
    <w:rsid w:val="00B56776"/>
    <w:rsid w:val="00B611B2"/>
    <w:rsid w:val="00B61820"/>
    <w:rsid w:val="00B6374E"/>
    <w:rsid w:val="00B66540"/>
    <w:rsid w:val="00B710EA"/>
    <w:rsid w:val="00B723D6"/>
    <w:rsid w:val="00B73484"/>
    <w:rsid w:val="00B75D24"/>
    <w:rsid w:val="00B804EB"/>
    <w:rsid w:val="00B81DB7"/>
    <w:rsid w:val="00B8235C"/>
    <w:rsid w:val="00B8314E"/>
    <w:rsid w:val="00B83920"/>
    <w:rsid w:val="00B8429F"/>
    <w:rsid w:val="00B903F4"/>
    <w:rsid w:val="00B907CB"/>
    <w:rsid w:val="00B913BE"/>
    <w:rsid w:val="00B923A4"/>
    <w:rsid w:val="00B929F4"/>
    <w:rsid w:val="00B931B6"/>
    <w:rsid w:val="00B93F54"/>
    <w:rsid w:val="00B9511A"/>
    <w:rsid w:val="00B95A63"/>
    <w:rsid w:val="00B97B95"/>
    <w:rsid w:val="00BA22E7"/>
    <w:rsid w:val="00BA3AD4"/>
    <w:rsid w:val="00BA4816"/>
    <w:rsid w:val="00BA4D5E"/>
    <w:rsid w:val="00BA4FEE"/>
    <w:rsid w:val="00BA7AD3"/>
    <w:rsid w:val="00BA7D6F"/>
    <w:rsid w:val="00BB4A4F"/>
    <w:rsid w:val="00BB65BC"/>
    <w:rsid w:val="00BC12AE"/>
    <w:rsid w:val="00BC33F1"/>
    <w:rsid w:val="00BC3B91"/>
    <w:rsid w:val="00BD32B9"/>
    <w:rsid w:val="00BD5276"/>
    <w:rsid w:val="00BD620C"/>
    <w:rsid w:val="00BE0AE2"/>
    <w:rsid w:val="00BE2641"/>
    <w:rsid w:val="00BE5129"/>
    <w:rsid w:val="00BE71A0"/>
    <w:rsid w:val="00BF0260"/>
    <w:rsid w:val="00C00E04"/>
    <w:rsid w:val="00C04A60"/>
    <w:rsid w:val="00C073F0"/>
    <w:rsid w:val="00C1021F"/>
    <w:rsid w:val="00C11521"/>
    <w:rsid w:val="00C1166B"/>
    <w:rsid w:val="00C119B1"/>
    <w:rsid w:val="00C132FA"/>
    <w:rsid w:val="00C13C66"/>
    <w:rsid w:val="00C16D29"/>
    <w:rsid w:val="00C218E6"/>
    <w:rsid w:val="00C21E52"/>
    <w:rsid w:val="00C2209F"/>
    <w:rsid w:val="00C237C1"/>
    <w:rsid w:val="00C2380F"/>
    <w:rsid w:val="00C24502"/>
    <w:rsid w:val="00C2702F"/>
    <w:rsid w:val="00C2763B"/>
    <w:rsid w:val="00C32E67"/>
    <w:rsid w:val="00C33EDE"/>
    <w:rsid w:val="00C366F2"/>
    <w:rsid w:val="00C418A1"/>
    <w:rsid w:val="00C44FB6"/>
    <w:rsid w:val="00C45FA9"/>
    <w:rsid w:val="00C50CDC"/>
    <w:rsid w:val="00C5265A"/>
    <w:rsid w:val="00C53EFC"/>
    <w:rsid w:val="00C560EB"/>
    <w:rsid w:val="00C5635B"/>
    <w:rsid w:val="00C601CE"/>
    <w:rsid w:val="00C617F7"/>
    <w:rsid w:val="00C6507E"/>
    <w:rsid w:val="00C6634C"/>
    <w:rsid w:val="00C66559"/>
    <w:rsid w:val="00C673D3"/>
    <w:rsid w:val="00C678AC"/>
    <w:rsid w:val="00C70E9A"/>
    <w:rsid w:val="00C71D78"/>
    <w:rsid w:val="00C71E5B"/>
    <w:rsid w:val="00C727A5"/>
    <w:rsid w:val="00C737E9"/>
    <w:rsid w:val="00C75306"/>
    <w:rsid w:val="00C76582"/>
    <w:rsid w:val="00C76657"/>
    <w:rsid w:val="00C81E17"/>
    <w:rsid w:val="00C83013"/>
    <w:rsid w:val="00C85491"/>
    <w:rsid w:val="00C90090"/>
    <w:rsid w:val="00C90E25"/>
    <w:rsid w:val="00C922F9"/>
    <w:rsid w:val="00C94114"/>
    <w:rsid w:val="00C96AE3"/>
    <w:rsid w:val="00C97C45"/>
    <w:rsid w:val="00CA012F"/>
    <w:rsid w:val="00CA14ED"/>
    <w:rsid w:val="00CA16BF"/>
    <w:rsid w:val="00CA3903"/>
    <w:rsid w:val="00CA434A"/>
    <w:rsid w:val="00CA7243"/>
    <w:rsid w:val="00CB1982"/>
    <w:rsid w:val="00CB3999"/>
    <w:rsid w:val="00CB3AFE"/>
    <w:rsid w:val="00CB6805"/>
    <w:rsid w:val="00CC0996"/>
    <w:rsid w:val="00CC0D9A"/>
    <w:rsid w:val="00CC12F6"/>
    <w:rsid w:val="00CC1B27"/>
    <w:rsid w:val="00CC2597"/>
    <w:rsid w:val="00CC3302"/>
    <w:rsid w:val="00CC6EE6"/>
    <w:rsid w:val="00CC7A2F"/>
    <w:rsid w:val="00CC7EE2"/>
    <w:rsid w:val="00CD015B"/>
    <w:rsid w:val="00CD0F32"/>
    <w:rsid w:val="00CD4610"/>
    <w:rsid w:val="00CD6932"/>
    <w:rsid w:val="00CE0411"/>
    <w:rsid w:val="00CE2BB7"/>
    <w:rsid w:val="00CE3CB6"/>
    <w:rsid w:val="00CE640D"/>
    <w:rsid w:val="00CF09A9"/>
    <w:rsid w:val="00CF0C69"/>
    <w:rsid w:val="00CF2E91"/>
    <w:rsid w:val="00CF6366"/>
    <w:rsid w:val="00CF6FD0"/>
    <w:rsid w:val="00CF7100"/>
    <w:rsid w:val="00D00A4B"/>
    <w:rsid w:val="00D00ABC"/>
    <w:rsid w:val="00D02122"/>
    <w:rsid w:val="00D02F91"/>
    <w:rsid w:val="00D05625"/>
    <w:rsid w:val="00D06B80"/>
    <w:rsid w:val="00D07E7D"/>
    <w:rsid w:val="00D1052F"/>
    <w:rsid w:val="00D1283A"/>
    <w:rsid w:val="00D1647F"/>
    <w:rsid w:val="00D16E0F"/>
    <w:rsid w:val="00D16EC6"/>
    <w:rsid w:val="00D20399"/>
    <w:rsid w:val="00D20758"/>
    <w:rsid w:val="00D24280"/>
    <w:rsid w:val="00D27FC5"/>
    <w:rsid w:val="00D30385"/>
    <w:rsid w:val="00D33D57"/>
    <w:rsid w:val="00D34E7F"/>
    <w:rsid w:val="00D35218"/>
    <w:rsid w:val="00D359FC"/>
    <w:rsid w:val="00D36F4B"/>
    <w:rsid w:val="00D403C4"/>
    <w:rsid w:val="00D42A5A"/>
    <w:rsid w:val="00D42E8D"/>
    <w:rsid w:val="00D42F9E"/>
    <w:rsid w:val="00D4302D"/>
    <w:rsid w:val="00D45B76"/>
    <w:rsid w:val="00D47611"/>
    <w:rsid w:val="00D47FD7"/>
    <w:rsid w:val="00D5308A"/>
    <w:rsid w:val="00D552F8"/>
    <w:rsid w:val="00D5768F"/>
    <w:rsid w:val="00D57B48"/>
    <w:rsid w:val="00D60F88"/>
    <w:rsid w:val="00D62CCE"/>
    <w:rsid w:val="00D631DE"/>
    <w:rsid w:val="00D64F23"/>
    <w:rsid w:val="00D65463"/>
    <w:rsid w:val="00D70754"/>
    <w:rsid w:val="00D71250"/>
    <w:rsid w:val="00D71FFB"/>
    <w:rsid w:val="00D801E8"/>
    <w:rsid w:val="00D81E03"/>
    <w:rsid w:val="00D83916"/>
    <w:rsid w:val="00D84B15"/>
    <w:rsid w:val="00D8657E"/>
    <w:rsid w:val="00D87655"/>
    <w:rsid w:val="00D87E83"/>
    <w:rsid w:val="00D90F30"/>
    <w:rsid w:val="00D92D87"/>
    <w:rsid w:val="00D93640"/>
    <w:rsid w:val="00D93ECB"/>
    <w:rsid w:val="00D940F9"/>
    <w:rsid w:val="00D9423A"/>
    <w:rsid w:val="00D95860"/>
    <w:rsid w:val="00D9776F"/>
    <w:rsid w:val="00DA280A"/>
    <w:rsid w:val="00DA331F"/>
    <w:rsid w:val="00DB061E"/>
    <w:rsid w:val="00DB12D0"/>
    <w:rsid w:val="00DB3A6A"/>
    <w:rsid w:val="00DB3FA3"/>
    <w:rsid w:val="00DB542D"/>
    <w:rsid w:val="00DB790B"/>
    <w:rsid w:val="00DC258A"/>
    <w:rsid w:val="00DC3B3C"/>
    <w:rsid w:val="00DD08D3"/>
    <w:rsid w:val="00DD0924"/>
    <w:rsid w:val="00DD2D6C"/>
    <w:rsid w:val="00DD53A4"/>
    <w:rsid w:val="00DD53F0"/>
    <w:rsid w:val="00DD57E7"/>
    <w:rsid w:val="00DD7497"/>
    <w:rsid w:val="00DE1773"/>
    <w:rsid w:val="00DE35B8"/>
    <w:rsid w:val="00DE530C"/>
    <w:rsid w:val="00DF0920"/>
    <w:rsid w:val="00DF0E68"/>
    <w:rsid w:val="00DF17C9"/>
    <w:rsid w:val="00DF52F5"/>
    <w:rsid w:val="00DF6BEF"/>
    <w:rsid w:val="00E01EF8"/>
    <w:rsid w:val="00E0205E"/>
    <w:rsid w:val="00E02621"/>
    <w:rsid w:val="00E114A5"/>
    <w:rsid w:val="00E121D3"/>
    <w:rsid w:val="00E12D4A"/>
    <w:rsid w:val="00E1407A"/>
    <w:rsid w:val="00E1572E"/>
    <w:rsid w:val="00E15AD2"/>
    <w:rsid w:val="00E17945"/>
    <w:rsid w:val="00E258FB"/>
    <w:rsid w:val="00E259D9"/>
    <w:rsid w:val="00E262D0"/>
    <w:rsid w:val="00E2719F"/>
    <w:rsid w:val="00E27B8D"/>
    <w:rsid w:val="00E30815"/>
    <w:rsid w:val="00E33D33"/>
    <w:rsid w:val="00E35541"/>
    <w:rsid w:val="00E35780"/>
    <w:rsid w:val="00E366D6"/>
    <w:rsid w:val="00E36F82"/>
    <w:rsid w:val="00E3714C"/>
    <w:rsid w:val="00E37AED"/>
    <w:rsid w:val="00E37C60"/>
    <w:rsid w:val="00E40884"/>
    <w:rsid w:val="00E4475A"/>
    <w:rsid w:val="00E478E9"/>
    <w:rsid w:val="00E5061D"/>
    <w:rsid w:val="00E51F0B"/>
    <w:rsid w:val="00E51F1A"/>
    <w:rsid w:val="00E5534A"/>
    <w:rsid w:val="00E557FD"/>
    <w:rsid w:val="00E564E7"/>
    <w:rsid w:val="00E64D0F"/>
    <w:rsid w:val="00E64DA9"/>
    <w:rsid w:val="00E64DEB"/>
    <w:rsid w:val="00E6589D"/>
    <w:rsid w:val="00E65FA6"/>
    <w:rsid w:val="00E66147"/>
    <w:rsid w:val="00E6691E"/>
    <w:rsid w:val="00E66B85"/>
    <w:rsid w:val="00E66CC7"/>
    <w:rsid w:val="00E67BF9"/>
    <w:rsid w:val="00E71135"/>
    <w:rsid w:val="00E72EC2"/>
    <w:rsid w:val="00E73B62"/>
    <w:rsid w:val="00E749BE"/>
    <w:rsid w:val="00E77721"/>
    <w:rsid w:val="00E7782F"/>
    <w:rsid w:val="00E81D02"/>
    <w:rsid w:val="00E82B3F"/>
    <w:rsid w:val="00E83347"/>
    <w:rsid w:val="00E84114"/>
    <w:rsid w:val="00E85D6E"/>
    <w:rsid w:val="00E903BD"/>
    <w:rsid w:val="00E90CD1"/>
    <w:rsid w:val="00E93999"/>
    <w:rsid w:val="00E944AE"/>
    <w:rsid w:val="00E94562"/>
    <w:rsid w:val="00E97E5F"/>
    <w:rsid w:val="00EA026C"/>
    <w:rsid w:val="00EA3A4C"/>
    <w:rsid w:val="00EA4BBD"/>
    <w:rsid w:val="00EA79E7"/>
    <w:rsid w:val="00EB2FBA"/>
    <w:rsid w:val="00EB444C"/>
    <w:rsid w:val="00EB577B"/>
    <w:rsid w:val="00EB5AC3"/>
    <w:rsid w:val="00EC1DC1"/>
    <w:rsid w:val="00EC4463"/>
    <w:rsid w:val="00EC4DDD"/>
    <w:rsid w:val="00EC621C"/>
    <w:rsid w:val="00ED278F"/>
    <w:rsid w:val="00ED3D20"/>
    <w:rsid w:val="00ED6752"/>
    <w:rsid w:val="00EE4168"/>
    <w:rsid w:val="00EE55E0"/>
    <w:rsid w:val="00EE5780"/>
    <w:rsid w:val="00EE5EE1"/>
    <w:rsid w:val="00EE6585"/>
    <w:rsid w:val="00EE6A56"/>
    <w:rsid w:val="00EE747C"/>
    <w:rsid w:val="00EE7BB9"/>
    <w:rsid w:val="00EF06ED"/>
    <w:rsid w:val="00EF07BB"/>
    <w:rsid w:val="00EF1A8B"/>
    <w:rsid w:val="00EF2D0C"/>
    <w:rsid w:val="00EF44FB"/>
    <w:rsid w:val="00EF4EF6"/>
    <w:rsid w:val="00EF5990"/>
    <w:rsid w:val="00EF5A87"/>
    <w:rsid w:val="00EF749F"/>
    <w:rsid w:val="00EF7A76"/>
    <w:rsid w:val="00EF7EA9"/>
    <w:rsid w:val="00F00311"/>
    <w:rsid w:val="00F013A0"/>
    <w:rsid w:val="00F02455"/>
    <w:rsid w:val="00F0487C"/>
    <w:rsid w:val="00F05E22"/>
    <w:rsid w:val="00F06ED1"/>
    <w:rsid w:val="00F07136"/>
    <w:rsid w:val="00F072DC"/>
    <w:rsid w:val="00F07629"/>
    <w:rsid w:val="00F1042C"/>
    <w:rsid w:val="00F134CF"/>
    <w:rsid w:val="00F13E1D"/>
    <w:rsid w:val="00F14796"/>
    <w:rsid w:val="00F14880"/>
    <w:rsid w:val="00F153B5"/>
    <w:rsid w:val="00F16996"/>
    <w:rsid w:val="00F17033"/>
    <w:rsid w:val="00F204F6"/>
    <w:rsid w:val="00F2090B"/>
    <w:rsid w:val="00F21129"/>
    <w:rsid w:val="00F2231F"/>
    <w:rsid w:val="00F23005"/>
    <w:rsid w:val="00F2413F"/>
    <w:rsid w:val="00F24A5B"/>
    <w:rsid w:val="00F273DE"/>
    <w:rsid w:val="00F3057D"/>
    <w:rsid w:val="00F3085C"/>
    <w:rsid w:val="00F31445"/>
    <w:rsid w:val="00F32E0D"/>
    <w:rsid w:val="00F3508E"/>
    <w:rsid w:val="00F35205"/>
    <w:rsid w:val="00F36161"/>
    <w:rsid w:val="00F364CB"/>
    <w:rsid w:val="00F36FCC"/>
    <w:rsid w:val="00F37529"/>
    <w:rsid w:val="00F3781C"/>
    <w:rsid w:val="00F4323E"/>
    <w:rsid w:val="00F4330F"/>
    <w:rsid w:val="00F44F02"/>
    <w:rsid w:val="00F4567B"/>
    <w:rsid w:val="00F46F31"/>
    <w:rsid w:val="00F46F4B"/>
    <w:rsid w:val="00F51119"/>
    <w:rsid w:val="00F51238"/>
    <w:rsid w:val="00F5323F"/>
    <w:rsid w:val="00F53C07"/>
    <w:rsid w:val="00F5558C"/>
    <w:rsid w:val="00F55AD1"/>
    <w:rsid w:val="00F5630E"/>
    <w:rsid w:val="00F60BC8"/>
    <w:rsid w:val="00F64541"/>
    <w:rsid w:val="00F655FF"/>
    <w:rsid w:val="00F6703E"/>
    <w:rsid w:val="00F67067"/>
    <w:rsid w:val="00F70DA9"/>
    <w:rsid w:val="00F71107"/>
    <w:rsid w:val="00F716F7"/>
    <w:rsid w:val="00F73F5C"/>
    <w:rsid w:val="00F80F0A"/>
    <w:rsid w:val="00F82057"/>
    <w:rsid w:val="00F822BB"/>
    <w:rsid w:val="00F83234"/>
    <w:rsid w:val="00F844C3"/>
    <w:rsid w:val="00F853B4"/>
    <w:rsid w:val="00F86457"/>
    <w:rsid w:val="00F86BB3"/>
    <w:rsid w:val="00F87024"/>
    <w:rsid w:val="00F87403"/>
    <w:rsid w:val="00F874A2"/>
    <w:rsid w:val="00F877C0"/>
    <w:rsid w:val="00F9032E"/>
    <w:rsid w:val="00F93989"/>
    <w:rsid w:val="00F948FB"/>
    <w:rsid w:val="00F949E0"/>
    <w:rsid w:val="00F94D5C"/>
    <w:rsid w:val="00F97012"/>
    <w:rsid w:val="00FA039E"/>
    <w:rsid w:val="00FA1237"/>
    <w:rsid w:val="00FA133B"/>
    <w:rsid w:val="00FA2208"/>
    <w:rsid w:val="00FA3081"/>
    <w:rsid w:val="00FA31B9"/>
    <w:rsid w:val="00FA324B"/>
    <w:rsid w:val="00FB1AF2"/>
    <w:rsid w:val="00FB24FC"/>
    <w:rsid w:val="00FB28AB"/>
    <w:rsid w:val="00FB4A7C"/>
    <w:rsid w:val="00FB7490"/>
    <w:rsid w:val="00FB7DAD"/>
    <w:rsid w:val="00FB7DFC"/>
    <w:rsid w:val="00FC0BCD"/>
    <w:rsid w:val="00FC0BFF"/>
    <w:rsid w:val="00FC255E"/>
    <w:rsid w:val="00FC31FD"/>
    <w:rsid w:val="00FC516B"/>
    <w:rsid w:val="00FC5256"/>
    <w:rsid w:val="00FC5CC9"/>
    <w:rsid w:val="00FC6710"/>
    <w:rsid w:val="00FC7949"/>
    <w:rsid w:val="00FD0CAE"/>
    <w:rsid w:val="00FD0E34"/>
    <w:rsid w:val="00FD1C79"/>
    <w:rsid w:val="00FD2509"/>
    <w:rsid w:val="00FD2549"/>
    <w:rsid w:val="00FD33BB"/>
    <w:rsid w:val="00FD33ED"/>
    <w:rsid w:val="00FD389E"/>
    <w:rsid w:val="00FD5192"/>
    <w:rsid w:val="00FD7B23"/>
    <w:rsid w:val="00FD7C8D"/>
    <w:rsid w:val="00FE195F"/>
    <w:rsid w:val="00FE5E2C"/>
    <w:rsid w:val="00FE7E1D"/>
    <w:rsid w:val="00FF163F"/>
    <w:rsid w:val="00FF215B"/>
    <w:rsid w:val="00FF763A"/>
    <w:rsid w:val="01A60954"/>
    <w:rsid w:val="01CC0C6C"/>
    <w:rsid w:val="02AF49E0"/>
    <w:rsid w:val="033B089F"/>
    <w:rsid w:val="041C616E"/>
    <w:rsid w:val="04B703FF"/>
    <w:rsid w:val="04CF527E"/>
    <w:rsid w:val="04D82ACA"/>
    <w:rsid w:val="05061090"/>
    <w:rsid w:val="05472E5A"/>
    <w:rsid w:val="061C6F53"/>
    <w:rsid w:val="0623671C"/>
    <w:rsid w:val="064220E2"/>
    <w:rsid w:val="07925E68"/>
    <w:rsid w:val="07A63D96"/>
    <w:rsid w:val="08055C03"/>
    <w:rsid w:val="080772B5"/>
    <w:rsid w:val="09372DEA"/>
    <w:rsid w:val="0A091B63"/>
    <w:rsid w:val="0A3C6662"/>
    <w:rsid w:val="0A8850A7"/>
    <w:rsid w:val="0AB54DFD"/>
    <w:rsid w:val="0B3846B2"/>
    <w:rsid w:val="0BA458AD"/>
    <w:rsid w:val="0BB760FB"/>
    <w:rsid w:val="0BBF5896"/>
    <w:rsid w:val="0CDC175D"/>
    <w:rsid w:val="0CE75C98"/>
    <w:rsid w:val="0E493B78"/>
    <w:rsid w:val="0E6E7A23"/>
    <w:rsid w:val="0E78117A"/>
    <w:rsid w:val="0F271BC0"/>
    <w:rsid w:val="0F333BD3"/>
    <w:rsid w:val="0FB876DB"/>
    <w:rsid w:val="10286F90"/>
    <w:rsid w:val="10995189"/>
    <w:rsid w:val="10E43F45"/>
    <w:rsid w:val="12196CFA"/>
    <w:rsid w:val="133D7C91"/>
    <w:rsid w:val="13594715"/>
    <w:rsid w:val="13B60CB9"/>
    <w:rsid w:val="1473252E"/>
    <w:rsid w:val="14862272"/>
    <w:rsid w:val="153A0A84"/>
    <w:rsid w:val="15A5429F"/>
    <w:rsid w:val="16497F31"/>
    <w:rsid w:val="17404E5E"/>
    <w:rsid w:val="17530E55"/>
    <w:rsid w:val="184C10B2"/>
    <w:rsid w:val="18AA07C4"/>
    <w:rsid w:val="19202945"/>
    <w:rsid w:val="193B75A8"/>
    <w:rsid w:val="1AAE12AB"/>
    <w:rsid w:val="1AED2CFB"/>
    <w:rsid w:val="1B520C21"/>
    <w:rsid w:val="1BDA2432"/>
    <w:rsid w:val="1C0629A1"/>
    <w:rsid w:val="1C545DA7"/>
    <w:rsid w:val="1CBD33FA"/>
    <w:rsid w:val="1DBC7A18"/>
    <w:rsid w:val="1DD0739A"/>
    <w:rsid w:val="1F960DB9"/>
    <w:rsid w:val="206D078D"/>
    <w:rsid w:val="20BC28E5"/>
    <w:rsid w:val="20C664B0"/>
    <w:rsid w:val="20D12947"/>
    <w:rsid w:val="21A42AA3"/>
    <w:rsid w:val="21D267A7"/>
    <w:rsid w:val="22CD070F"/>
    <w:rsid w:val="22EC3599"/>
    <w:rsid w:val="23292831"/>
    <w:rsid w:val="23437C14"/>
    <w:rsid w:val="23C805A0"/>
    <w:rsid w:val="24003A3A"/>
    <w:rsid w:val="244655DF"/>
    <w:rsid w:val="24B86128"/>
    <w:rsid w:val="24CF46F9"/>
    <w:rsid w:val="251A4AC4"/>
    <w:rsid w:val="25755DC7"/>
    <w:rsid w:val="2584600A"/>
    <w:rsid w:val="25BC7968"/>
    <w:rsid w:val="25F55AB1"/>
    <w:rsid w:val="272B5001"/>
    <w:rsid w:val="2735070C"/>
    <w:rsid w:val="274926CB"/>
    <w:rsid w:val="27627E1C"/>
    <w:rsid w:val="27EA0441"/>
    <w:rsid w:val="29A85E7B"/>
    <w:rsid w:val="29CE3494"/>
    <w:rsid w:val="2B2C3EFD"/>
    <w:rsid w:val="2B8F7626"/>
    <w:rsid w:val="2B957E9F"/>
    <w:rsid w:val="2C5A1657"/>
    <w:rsid w:val="2DDA18A3"/>
    <w:rsid w:val="2E2C09B9"/>
    <w:rsid w:val="2ED94003"/>
    <w:rsid w:val="2F4866CE"/>
    <w:rsid w:val="2F7D15DF"/>
    <w:rsid w:val="2FA05916"/>
    <w:rsid w:val="2FDF3DE0"/>
    <w:rsid w:val="30B23E7A"/>
    <w:rsid w:val="30C65728"/>
    <w:rsid w:val="30EC5352"/>
    <w:rsid w:val="30ED7E8F"/>
    <w:rsid w:val="312E5639"/>
    <w:rsid w:val="31350479"/>
    <w:rsid w:val="324B1EB0"/>
    <w:rsid w:val="32B36A74"/>
    <w:rsid w:val="335A4B93"/>
    <w:rsid w:val="335E3568"/>
    <w:rsid w:val="33804F53"/>
    <w:rsid w:val="33B37FA8"/>
    <w:rsid w:val="342219F8"/>
    <w:rsid w:val="342A11F3"/>
    <w:rsid w:val="34832BF4"/>
    <w:rsid w:val="34C5786A"/>
    <w:rsid w:val="352A0022"/>
    <w:rsid w:val="362B6A60"/>
    <w:rsid w:val="36526795"/>
    <w:rsid w:val="373C0E1C"/>
    <w:rsid w:val="379D784F"/>
    <w:rsid w:val="381A5FD3"/>
    <w:rsid w:val="386B6EC4"/>
    <w:rsid w:val="397A5A7F"/>
    <w:rsid w:val="3A480073"/>
    <w:rsid w:val="3E591E4F"/>
    <w:rsid w:val="3F5E277C"/>
    <w:rsid w:val="415E79CC"/>
    <w:rsid w:val="424940A7"/>
    <w:rsid w:val="42F5633C"/>
    <w:rsid w:val="43596994"/>
    <w:rsid w:val="43700D0F"/>
    <w:rsid w:val="446F66FE"/>
    <w:rsid w:val="45AD109A"/>
    <w:rsid w:val="45AF1A7C"/>
    <w:rsid w:val="46C01684"/>
    <w:rsid w:val="46C6663E"/>
    <w:rsid w:val="47D864E0"/>
    <w:rsid w:val="4C1C0E72"/>
    <w:rsid w:val="4E7664D5"/>
    <w:rsid w:val="4F3C4827"/>
    <w:rsid w:val="4F712E54"/>
    <w:rsid w:val="5063105A"/>
    <w:rsid w:val="51AF1A15"/>
    <w:rsid w:val="525E6BFA"/>
    <w:rsid w:val="56C43038"/>
    <w:rsid w:val="56C65BD3"/>
    <w:rsid w:val="578159CF"/>
    <w:rsid w:val="57BD6E10"/>
    <w:rsid w:val="586D73B7"/>
    <w:rsid w:val="58E34513"/>
    <w:rsid w:val="59F3134F"/>
    <w:rsid w:val="5A9A37DA"/>
    <w:rsid w:val="5AB04A47"/>
    <w:rsid w:val="5BB45283"/>
    <w:rsid w:val="5D1B43C5"/>
    <w:rsid w:val="5DFB483B"/>
    <w:rsid w:val="5E647144"/>
    <w:rsid w:val="5EF663D0"/>
    <w:rsid w:val="5F20334F"/>
    <w:rsid w:val="5F2913F5"/>
    <w:rsid w:val="5F47750D"/>
    <w:rsid w:val="5F973C11"/>
    <w:rsid w:val="60365118"/>
    <w:rsid w:val="60D45B7E"/>
    <w:rsid w:val="62806F9D"/>
    <w:rsid w:val="63FE4F1D"/>
    <w:rsid w:val="64754D4E"/>
    <w:rsid w:val="65227784"/>
    <w:rsid w:val="67900263"/>
    <w:rsid w:val="67F046C1"/>
    <w:rsid w:val="688A1EE0"/>
    <w:rsid w:val="68DD549D"/>
    <w:rsid w:val="68FE4571"/>
    <w:rsid w:val="690A5742"/>
    <w:rsid w:val="6A19649F"/>
    <w:rsid w:val="6B80509F"/>
    <w:rsid w:val="6D0C4873"/>
    <w:rsid w:val="6E176B51"/>
    <w:rsid w:val="7006418C"/>
    <w:rsid w:val="70C53BD0"/>
    <w:rsid w:val="723A3C48"/>
    <w:rsid w:val="724717D2"/>
    <w:rsid w:val="726C69BF"/>
    <w:rsid w:val="72A60618"/>
    <w:rsid w:val="72AD7197"/>
    <w:rsid w:val="73001230"/>
    <w:rsid w:val="733F557B"/>
    <w:rsid w:val="73544844"/>
    <w:rsid w:val="73710154"/>
    <w:rsid w:val="743E7928"/>
    <w:rsid w:val="74EF13C1"/>
    <w:rsid w:val="75E856C0"/>
    <w:rsid w:val="763F42AB"/>
    <w:rsid w:val="764B2C0D"/>
    <w:rsid w:val="77675E91"/>
    <w:rsid w:val="77D007E3"/>
    <w:rsid w:val="77F91BDB"/>
    <w:rsid w:val="78943ECC"/>
    <w:rsid w:val="79FA2F14"/>
    <w:rsid w:val="7A275531"/>
    <w:rsid w:val="7AC7759D"/>
    <w:rsid w:val="7B8435BF"/>
    <w:rsid w:val="7C132B21"/>
    <w:rsid w:val="7C251619"/>
    <w:rsid w:val="7CD53320"/>
    <w:rsid w:val="7D7C6813"/>
    <w:rsid w:val="7D9121E7"/>
    <w:rsid w:val="7DB4167D"/>
    <w:rsid w:val="7E8A03AB"/>
    <w:rsid w:val="7F2847A6"/>
    <w:rsid w:val="7F944AF6"/>
    <w:rsid w:val="7FA863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iPriority="39" w:semiHidden="0"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ind w:firstLine="435"/>
      <w:textAlignment w:val="baseline"/>
    </w:pPr>
    <w:rPr>
      <w:rFonts w:ascii="Times New Roman" w:hAnsi="Times New Roman" w:eastAsia="宋体" w:cs="Times New Roman"/>
      <w:sz w:val="21"/>
      <w:lang w:val="en-US" w:eastAsia="zh-CN" w:bidi="ar-SA"/>
    </w:rPr>
  </w:style>
  <w:style w:type="paragraph" w:styleId="2">
    <w:name w:val="heading 1"/>
    <w:basedOn w:val="1"/>
    <w:next w:val="1"/>
    <w:link w:val="58"/>
    <w:qFormat/>
    <w:uiPriority w:val="0"/>
    <w:pPr>
      <w:keepLines/>
      <w:spacing w:before="120" w:after="120" w:line="240" w:lineRule="auto"/>
      <w:outlineLvl w:val="0"/>
    </w:pPr>
    <w:rPr>
      <w:rFonts w:ascii="黑体" w:hAnsi="Verdana" w:eastAsia="黑体"/>
    </w:rPr>
  </w:style>
  <w:style w:type="paragraph" w:styleId="3">
    <w:name w:val="heading 2"/>
    <w:basedOn w:val="1"/>
    <w:next w:val="1"/>
    <w:link w:val="59"/>
    <w:autoRedefine/>
    <w:qFormat/>
    <w:uiPriority w:val="0"/>
    <w:pPr>
      <w:numPr>
        <w:ilvl w:val="1"/>
        <w:numId w:val="1"/>
      </w:numPr>
      <w:outlineLvl w:val="1"/>
    </w:pPr>
    <w:rPr>
      <w:rFonts w:ascii="宋体" w:hAnsi="Times New Roman" w:eastAsia="宋体"/>
    </w:rPr>
  </w:style>
  <w:style w:type="paragraph" w:styleId="4">
    <w:name w:val="heading 3"/>
    <w:basedOn w:val="1"/>
    <w:next w:val="1"/>
    <w:link w:val="60"/>
    <w:qFormat/>
    <w:uiPriority w:val="0"/>
    <w:pPr>
      <w:numPr>
        <w:ilvl w:val="2"/>
        <w:numId w:val="1"/>
      </w:numPr>
      <w:outlineLvl w:val="2"/>
    </w:pPr>
    <w:rPr>
      <w:rFonts w:ascii="宋体" w:hAnsi="Tahoma" w:eastAsia="宋体"/>
    </w:rPr>
  </w:style>
  <w:style w:type="paragraph" w:styleId="5">
    <w:name w:val="heading 4"/>
    <w:basedOn w:val="2"/>
    <w:next w:val="6"/>
    <w:link w:val="61"/>
    <w:autoRedefine/>
    <w:qFormat/>
    <w:uiPriority w:val="0"/>
    <w:pPr>
      <w:keepNext/>
      <w:numPr>
        <w:ilvl w:val="3"/>
        <w:numId w:val="1"/>
      </w:numPr>
      <w:outlineLvl w:val="3"/>
    </w:pPr>
    <w:rPr>
      <w:rFonts w:ascii="宋体" w:hAnsi="Tahoma" w:eastAsia="宋体"/>
    </w:rPr>
  </w:style>
  <w:style w:type="paragraph" w:styleId="7">
    <w:name w:val="heading 5"/>
    <w:basedOn w:val="4"/>
    <w:next w:val="6"/>
    <w:link w:val="62"/>
    <w:qFormat/>
    <w:uiPriority w:val="0"/>
    <w:pPr>
      <w:numPr>
        <w:ilvl w:val="4"/>
      </w:numPr>
      <w:outlineLvl w:val="4"/>
    </w:pPr>
  </w:style>
  <w:style w:type="paragraph" w:styleId="8">
    <w:name w:val="heading 6"/>
    <w:basedOn w:val="1"/>
    <w:next w:val="1"/>
    <w:link w:val="63"/>
    <w:qFormat/>
    <w:uiPriority w:val="0"/>
    <w:pPr>
      <w:keepNext/>
      <w:keepLines/>
      <w:spacing w:before="240" w:after="64" w:line="320" w:lineRule="atLeast"/>
      <w:outlineLvl w:val="5"/>
    </w:pPr>
    <w:rPr>
      <w:rFonts w:ascii="Arial" w:hAnsi="Arial" w:eastAsia="黑体"/>
      <w:b/>
      <w:bCs/>
      <w:sz w:val="24"/>
      <w:szCs w:val="24"/>
    </w:rPr>
  </w:style>
  <w:style w:type="character" w:default="1" w:styleId="25">
    <w:name w:val="Default Paragraph Font"/>
    <w:autoRedefine/>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9">
    <w:name w:val="annotation text"/>
    <w:basedOn w:val="1"/>
    <w:link w:val="46"/>
    <w:semiHidden/>
    <w:unhideWhenUsed/>
    <w:qFormat/>
    <w:uiPriority w:val="0"/>
  </w:style>
  <w:style w:type="paragraph" w:styleId="10">
    <w:name w:val="Body Text"/>
    <w:basedOn w:val="1"/>
    <w:link w:val="64"/>
    <w:autoRedefine/>
    <w:qFormat/>
    <w:uiPriority w:val="0"/>
    <w:pPr>
      <w:spacing w:after="120"/>
    </w:pPr>
  </w:style>
  <w:style w:type="paragraph" w:styleId="11">
    <w:name w:val="toc 3"/>
    <w:basedOn w:val="1"/>
    <w:next w:val="1"/>
    <w:semiHidden/>
    <w:unhideWhenUsed/>
    <w:qFormat/>
    <w:uiPriority w:val="39"/>
    <w:pPr>
      <w:widowControl/>
      <w:adjustRightInd/>
      <w:spacing w:after="100" w:line="276" w:lineRule="auto"/>
      <w:ind w:left="440" w:firstLine="0"/>
      <w:textAlignment w:val="auto"/>
    </w:pPr>
    <w:rPr>
      <w:rFonts w:asciiTheme="minorHAnsi" w:hAnsiTheme="minorHAnsi" w:eastAsiaTheme="minorEastAsia" w:cstheme="minorBidi"/>
      <w:sz w:val="22"/>
      <w:szCs w:val="22"/>
    </w:rPr>
  </w:style>
  <w:style w:type="paragraph" w:styleId="12">
    <w:name w:val="Date"/>
    <w:basedOn w:val="1"/>
    <w:next w:val="1"/>
    <w:link w:val="66"/>
    <w:qFormat/>
    <w:uiPriority w:val="0"/>
    <w:pPr>
      <w:adjustRightInd/>
      <w:spacing w:line="240" w:lineRule="auto"/>
      <w:jc w:val="both"/>
      <w:textAlignment w:val="auto"/>
    </w:pPr>
    <w:rPr>
      <w:kern w:val="2"/>
    </w:rPr>
  </w:style>
  <w:style w:type="paragraph" w:styleId="13">
    <w:name w:val="Balloon Text"/>
    <w:basedOn w:val="1"/>
    <w:link w:val="34"/>
    <w:autoRedefine/>
    <w:qFormat/>
    <w:uiPriority w:val="0"/>
    <w:pPr>
      <w:spacing w:line="240" w:lineRule="auto"/>
    </w:pPr>
    <w:rPr>
      <w:sz w:val="18"/>
      <w:szCs w:val="18"/>
    </w:rPr>
  </w:style>
  <w:style w:type="paragraph" w:styleId="14">
    <w:name w:val="footer"/>
    <w:basedOn w:val="1"/>
    <w:link w:val="52"/>
    <w:autoRedefine/>
    <w:qFormat/>
    <w:uiPriority w:val="99"/>
    <w:pPr>
      <w:tabs>
        <w:tab w:val="center" w:pos="4153"/>
        <w:tab w:val="right" w:pos="8306"/>
      </w:tabs>
      <w:spacing w:line="240" w:lineRule="atLeast"/>
    </w:pPr>
    <w:rPr>
      <w:sz w:val="18"/>
    </w:rPr>
  </w:style>
  <w:style w:type="paragraph" w:styleId="15">
    <w:name w:val="header"/>
    <w:basedOn w:val="1"/>
    <w:link w:val="67"/>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6">
    <w:name w:val="toc 1"/>
    <w:basedOn w:val="1"/>
    <w:next w:val="1"/>
    <w:semiHidden/>
    <w:qFormat/>
    <w:uiPriority w:val="39"/>
  </w:style>
  <w:style w:type="paragraph" w:styleId="17">
    <w:name w:val="footnote text"/>
    <w:basedOn w:val="1"/>
    <w:link w:val="71"/>
    <w:autoRedefine/>
    <w:unhideWhenUsed/>
    <w:qFormat/>
    <w:uiPriority w:val="99"/>
    <w:pPr>
      <w:adjustRightInd/>
      <w:snapToGrid w:val="0"/>
      <w:spacing w:before="100" w:beforeAutospacing="1" w:after="100" w:afterAutospacing="1" w:line="240" w:lineRule="auto"/>
      <w:ind w:left="720" w:hanging="357"/>
      <w:textAlignment w:val="auto"/>
    </w:pPr>
    <w:rPr>
      <w:rFonts w:ascii="宋体"/>
      <w:kern w:val="2"/>
      <w:sz w:val="18"/>
      <w:szCs w:val="18"/>
    </w:rPr>
  </w:style>
  <w:style w:type="paragraph" w:styleId="18">
    <w:name w:val="Body Text Indent 3"/>
    <w:basedOn w:val="1"/>
    <w:link w:val="35"/>
    <w:autoRedefine/>
    <w:qFormat/>
    <w:uiPriority w:val="0"/>
    <w:pPr>
      <w:spacing w:after="120"/>
      <w:ind w:left="420" w:leftChars="200"/>
    </w:pPr>
    <w:rPr>
      <w:sz w:val="16"/>
      <w:szCs w:val="16"/>
    </w:rPr>
  </w:style>
  <w:style w:type="paragraph" w:styleId="19">
    <w:name w:val="toc 2"/>
    <w:basedOn w:val="1"/>
    <w:next w:val="1"/>
    <w:unhideWhenUsed/>
    <w:qFormat/>
    <w:uiPriority w:val="39"/>
    <w:pPr>
      <w:ind w:left="420" w:leftChars="200"/>
    </w:pPr>
  </w:style>
  <w:style w:type="paragraph" w:styleId="20">
    <w:name w:val="Title"/>
    <w:basedOn w:val="1"/>
    <w:next w:val="1"/>
    <w:link w:val="43"/>
    <w:autoRedefine/>
    <w:qFormat/>
    <w:uiPriority w:val="10"/>
    <w:pPr>
      <w:adjustRightInd/>
      <w:spacing w:before="240" w:after="60" w:line="240" w:lineRule="auto"/>
      <w:ind w:firstLine="0"/>
      <w:jc w:val="center"/>
      <w:textAlignment w:val="auto"/>
      <w:outlineLvl w:val="0"/>
    </w:pPr>
    <w:rPr>
      <w:rFonts w:asciiTheme="majorHAnsi" w:hAnsiTheme="majorHAnsi" w:cstheme="majorBidi"/>
      <w:b/>
      <w:bCs/>
      <w:kern w:val="2"/>
      <w:sz w:val="32"/>
      <w:szCs w:val="32"/>
    </w:rPr>
  </w:style>
  <w:style w:type="paragraph" w:styleId="21">
    <w:name w:val="annotation subject"/>
    <w:basedOn w:val="9"/>
    <w:next w:val="9"/>
    <w:link w:val="47"/>
    <w:autoRedefine/>
    <w:semiHidden/>
    <w:unhideWhenUsed/>
    <w:qFormat/>
    <w:uiPriority w:val="0"/>
    <w:rPr>
      <w:b/>
      <w:bCs/>
    </w:rPr>
  </w:style>
  <w:style w:type="paragraph" w:styleId="22">
    <w:name w:val="Body Text First Indent"/>
    <w:basedOn w:val="10"/>
    <w:link w:val="65"/>
    <w:autoRedefine/>
    <w:qFormat/>
    <w:uiPriority w:val="0"/>
    <w:pPr>
      <w:ind w:firstLine="420" w:firstLineChars="100"/>
    </w:pPr>
  </w:style>
  <w:style w:type="table" w:styleId="24">
    <w:name w:val="Table Grid"/>
    <w:basedOn w:val="23"/>
    <w:autoRedefine/>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autoRedefine/>
    <w:qFormat/>
    <w:uiPriority w:val="0"/>
  </w:style>
  <w:style w:type="character" w:styleId="27">
    <w:name w:val="Hyperlink"/>
    <w:basedOn w:val="25"/>
    <w:autoRedefine/>
    <w:unhideWhenUsed/>
    <w:qFormat/>
    <w:uiPriority w:val="99"/>
    <w:rPr>
      <w:color w:val="0000FF"/>
      <w:u w:val="single"/>
    </w:rPr>
  </w:style>
  <w:style w:type="character" w:styleId="28">
    <w:name w:val="annotation reference"/>
    <w:basedOn w:val="25"/>
    <w:autoRedefine/>
    <w:semiHidden/>
    <w:unhideWhenUsed/>
    <w:qFormat/>
    <w:uiPriority w:val="0"/>
    <w:rPr>
      <w:sz w:val="21"/>
      <w:szCs w:val="21"/>
    </w:rPr>
  </w:style>
  <w:style w:type="paragraph" w:styleId="29">
    <w:name w:val="List Paragraph"/>
    <w:basedOn w:val="1"/>
    <w:unhideWhenUsed/>
    <w:qFormat/>
    <w:uiPriority w:val="99"/>
    <w:pPr>
      <w:ind w:firstLine="420" w:firstLineChars="200"/>
    </w:pPr>
  </w:style>
  <w:style w:type="paragraph" w:customStyle="1" w:styleId="30">
    <w:name w:val="篇"/>
    <w:basedOn w:val="1"/>
    <w:next w:val="1"/>
    <w:autoRedefine/>
    <w:qFormat/>
    <w:uiPriority w:val="0"/>
    <w:pPr>
      <w:jc w:val="center"/>
    </w:pPr>
    <w:rPr>
      <w:rFonts w:eastAsia="黑体"/>
    </w:rPr>
  </w:style>
  <w:style w:type="paragraph" w:customStyle="1" w:styleId="31">
    <w:name w:val="Char"/>
    <w:basedOn w:val="1"/>
    <w:qFormat/>
    <w:uiPriority w:val="0"/>
    <w:pPr>
      <w:widowControl/>
      <w:adjustRightInd/>
      <w:spacing w:after="160" w:line="240" w:lineRule="exact"/>
      <w:textAlignment w:val="auto"/>
    </w:pPr>
    <w:rPr>
      <w:rFonts w:ascii="Verdana" w:hAnsi="Verdana"/>
      <w:sz w:val="20"/>
      <w:lang w:eastAsia="en-US"/>
    </w:rPr>
  </w:style>
  <w:style w:type="character" w:customStyle="1" w:styleId="32">
    <w:name w:val="发布"/>
    <w:autoRedefine/>
    <w:qFormat/>
    <w:uiPriority w:val="0"/>
    <w:rPr>
      <w:rFonts w:ascii="黑体" w:eastAsia="黑体"/>
      <w:spacing w:val="22"/>
      <w:w w:val="100"/>
      <w:position w:val="3"/>
      <w:sz w:val="28"/>
    </w:rPr>
  </w:style>
  <w:style w:type="paragraph" w:customStyle="1" w:styleId="33">
    <w:name w:val="其他发布部门"/>
    <w:basedOn w:val="1"/>
    <w:autoRedefine/>
    <w:qFormat/>
    <w:uiPriority w:val="0"/>
    <w:pPr>
      <w:framePr w:w="7433" w:h="585" w:hRule="exact" w:hSpace="180" w:vSpace="180" w:wrap="around" w:vAnchor="margin" w:hAnchor="margin" w:xAlign="center" w:y="14401" w:anchorLock="1"/>
      <w:widowControl/>
      <w:adjustRightInd/>
      <w:spacing w:line="0" w:lineRule="atLeast"/>
      <w:jc w:val="center"/>
      <w:textAlignment w:val="auto"/>
    </w:pPr>
    <w:rPr>
      <w:rFonts w:ascii="黑体" w:eastAsia="黑体"/>
      <w:spacing w:val="20"/>
      <w:w w:val="135"/>
      <w:sz w:val="36"/>
    </w:rPr>
  </w:style>
  <w:style w:type="character" w:customStyle="1" w:styleId="34">
    <w:name w:val="批注框文本 Char"/>
    <w:basedOn w:val="25"/>
    <w:link w:val="13"/>
    <w:autoRedefine/>
    <w:qFormat/>
    <w:uiPriority w:val="0"/>
    <w:rPr>
      <w:sz w:val="18"/>
      <w:szCs w:val="18"/>
    </w:rPr>
  </w:style>
  <w:style w:type="character" w:customStyle="1" w:styleId="35">
    <w:name w:val="正文文本缩进 3 Char"/>
    <w:basedOn w:val="25"/>
    <w:link w:val="18"/>
    <w:autoRedefine/>
    <w:qFormat/>
    <w:uiPriority w:val="0"/>
    <w:rPr>
      <w:sz w:val="16"/>
      <w:szCs w:val="16"/>
    </w:rPr>
  </w:style>
  <w:style w:type="paragraph" w:customStyle="1" w:styleId="36">
    <w:name w:val="一级条标题"/>
    <w:next w:val="37"/>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7">
    <w:name w:val="段"/>
    <w:link w:val="4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
    <w:name w:val="章标题"/>
    <w:next w:val="1"/>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39">
    <w:name w:val="二级条标题"/>
    <w:basedOn w:val="36"/>
    <w:next w:val="37"/>
    <w:autoRedefine/>
    <w:qFormat/>
    <w:uiPriority w:val="0"/>
    <w:pPr>
      <w:numPr>
        <w:ilvl w:val="2"/>
      </w:numPr>
      <w:spacing w:before="50" w:after="50"/>
      <w:outlineLvl w:val="3"/>
    </w:pPr>
  </w:style>
  <w:style w:type="paragraph" w:customStyle="1" w:styleId="40">
    <w:name w:val="三级条标题"/>
    <w:basedOn w:val="39"/>
    <w:next w:val="1"/>
    <w:autoRedefine/>
    <w:qFormat/>
    <w:uiPriority w:val="0"/>
    <w:pPr>
      <w:numPr>
        <w:ilvl w:val="3"/>
      </w:numPr>
      <w:outlineLvl w:val="4"/>
    </w:pPr>
  </w:style>
  <w:style w:type="paragraph" w:customStyle="1" w:styleId="41">
    <w:name w:val="四级条标题"/>
    <w:basedOn w:val="40"/>
    <w:next w:val="1"/>
    <w:autoRedefine/>
    <w:qFormat/>
    <w:uiPriority w:val="0"/>
    <w:pPr>
      <w:numPr>
        <w:ilvl w:val="4"/>
      </w:numPr>
      <w:outlineLvl w:val="5"/>
    </w:pPr>
  </w:style>
  <w:style w:type="paragraph" w:customStyle="1" w:styleId="42">
    <w:name w:val="五级条标题"/>
    <w:basedOn w:val="41"/>
    <w:next w:val="1"/>
    <w:qFormat/>
    <w:uiPriority w:val="0"/>
    <w:pPr>
      <w:numPr>
        <w:ilvl w:val="5"/>
      </w:numPr>
      <w:outlineLvl w:val="6"/>
    </w:pPr>
  </w:style>
  <w:style w:type="character" w:customStyle="1" w:styleId="43">
    <w:name w:val="标题 Char"/>
    <w:basedOn w:val="25"/>
    <w:link w:val="20"/>
    <w:autoRedefine/>
    <w:qFormat/>
    <w:uiPriority w:val="10"/>
    <w:rPr>
      <w:rFonts w:asciiTheme="majorHAnsi" w:hAnsiTheme="majorHAnsi" w:cstheme="majorBidi"/>
      <w:b/>
      <w:bCs/>
      <w:kern w:val="2"/>
      <w:sz w:val="32"/>
      <w:szCs w:val="32"/>
    </w:rPr>
  </w:style>
  <w:style w:type="paragraph" w:customStyle="1" w:styleId="44">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45">
    <w:name w:val="段 Char"/>
    <w:link w:val="37"/>
    <w:autoRedefine/>
    <w:qFormat/>
    <w:locked/>
    <w:uiPriority w:val="0"/>
    <w:rPr>
      <w:rFonts w:ascii="宋体"/>
      <w:sz w:val="21"/>
    </w:rPr>
  </w:style>
  <w:style w:type="character" w:customStyle="1" w:styleId="46">
    <w:name w:val="批注文字 Char"/>
    <w:basedOn w:val="25"/>
    <w:link w:val="9"/>
    <w:autoRedefine/>
    <w:semiHidden/>
    <w:qFormat/>
    <w:uiPriority w:val="0"/>
    <w:rPr>
      <w:sz w:val="21"/>
    </w:rPr>
  </w:style>
  <w:style w:type="character" w:customStyle="1" w:styleId="47">
    <w:name w:val="批注主题 Char"/>
    <w:basedOn w:val="46"/>
    <w:link w:val="21"/>
    <w:autoRedefine/>
    <w:semiHidden/>
    <w:qFormat/>
    <w:uiPriority w:val="0"/>
    <w:rPr>
      <w:b/>
      <w:bCs/>
      <w:sz w:val="21"/>
    </w:rPr>
  </w:style>
  <w:style w:type="paragraph" w:customStyle="1" w:styleId="48">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Times New Roman" w:cs="Times New Roman"/>
      <w:b/>
      <w:spacing w:val="20"/>
      <w:w w:val="148"/>
      <w:sz w:val="52"/>
      <w:lang w:val="en-US" w:eastAsia="zh-CN" w:bidi="ar-SA"/>
    </w:rPr>
  </w:style>
  <w:style w:type="paragraph" w:customStyle="1" w:styleId="49">
    <w:name w:val="发布部门"/>
    <w:next w:val="1"/>
    <w:autoRedefine/>
    <w:qFormat/>
    <w:uiPriority w:val="0"/>
    <w:pPr>
      <w:jc w:val="center"/>
    </w:pPr>
    <w:rPr>
      <w:rFonts w:ascii="宋体" w:hAnsi="Times New Roman" w:eastAsia="Times New Roman" w:cs="Times New Roman"/>
      <w:b/>
      <w:spacing w:val="20"/>
      <w:w w:val="135"/>
      <w:sz w:val="36"/>
      <w:lang w:val="en-US" w:eastAsia="zh-CN" w:bidi="ar-SA"/>
    </w:rPr>
  </w:style>
  <w:style w:type="character" w:styleId="50">
    <w:name w:val="Placeholder Text"/>
    <w:basedOn w:val="25"/>
    <w:autoRedefine/>
    <w:unhideWhenUsed/>
    <w:qFormat/>
    <w:uiPriority w:val="99"/>
    <w:rPr>
      <w:color w:val="808080"/>
    </w:rPr>
  </w:style>
  <w:style w:type="paragraph" w:customStyle="1" w:styleId="5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52">
    <w:name w:val="页脚 Char"/>
    <w:basedOn w:val="25"/>
    <w:link w:val="14"/>
    <w:autoRedefine/>
    <w:qFormat/>
    <w:uiPriority w:val="99"/>
    <w:rPr>
      <w:sz w:val="18"/>
    </w:rPr>
  </w:style>
  <w:style w:type="paragraph" w:customStyle="1" w:styleId="53">
    <w:name w:val="列出段落1"/>
    <w:basedOn w:val="1"/>
    <w:autoRedefine/>
    <w:semiHidden/>
    <w:qFormat/>
    <w:uiPriority w:val="0"/>
    <w:pPr>
      <w:ind w:firstLine="420" w:firstLineChars="200"/>
    </w:pPr>
    <w:rPr>
      <w:szCs w:val="21"/>
    </w:rPr>
  </w:style>
  <w:style w:type="paragraph" w:customStyle="1" w:styleId="54">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注：（正文）"/>
    <w:basedOn w:val="56"/>
    <w:next w:val="37"/>
    <w:autoRedefine/>
    <w:qFormat/>
    <w:uiPriority w:val="0"/>
    <w:pPr>
      <w:autoSpaceDE w:val="0"/>
      <w:autoSpaceDN w:val="0"/>
      <w:adjustRightInd/>
      <w:spacing w:before="100" w:beforeAutospacing="1" w:after="100" w:afterAutospacing="1" w:line="240" w:lineRule="auto"/>
      <w:ind w:left="726" w:hanging="363"/>
      <w:jc w:val="both"/>
      <w:textAlignment w:val="auto"/>
    </w:pPr>
    <w:rPr>
      <w:rFonts w:ascii="宋体" w:hAnsi="宋体" w:cs="宋体"/>
      <w:sz w:val="18"/>
      <w:szCs w:val="18"/>
    </w:rPr>
  </w:style>
  <w:style w:type="paragraph" w:customStyle="1" w:styleId="56">
    <w:name w:val="注："/>
    <w:next w:val="37"/>
    <w:autoRedefine/>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57">
    <w:name w:val="列出段落2"/>
    <w:basedOn w:val="1"/>
    <w:autoRedefine/>
    <w:semiHidden/>
    <w:qFormat/>
    <w:uiPriority w:val="0"/>
    <w:pPr>
      <w:adjustRightInd/>
      <w:spacing w:before="100" w:beforeAutospacing="1" w:after="100" w:afterAutospacing="1" w:line="360" w:lineRule="auto"/>
      <w:ind w:left="1080" w:hanging="440"/>
      <w:jc w:val="both"/>
      <w:textAlignment w:val="auto"/>
    </w:pPr>
    <w:rPr>
      <w:rFonts w:eastAsia="仿宋_GB2312"/>
      <w:kern w:val="2"/>
      <w:sz w:val="28"/>
      <w:szCs w:val="28"/>
    </w:rPr>
  </w:style>
  <w:style w:type="character" w:customStyle="1" w:styleId="58">
    <w:name w:val="标题 1 Char"/>
    <w:basedOn w:val="25"/>
    <w:link w:val="2"/>
    <w:autoRedefine/>
    <w:qFormat/>
    <w:uiPriority w:val="0"/>
    <w:rPr>
      <w:rFonts w:ascii="黑体" w:hAnsi="Verdana" w:eastAsia="黑体"/>
      <w:sz w:val="21"/>
    </w:rPr>
  </w:style>
  <w:style w:type="character" w:customStyle="1" w:styleId="59">
    <w:name w:val="标题 2 Char"/>
    <w:basedOn w:val="25"/>
    <w:link w:val="3"/>
    <w:autoRedefine/>
    <w:qFormat/>
    <w:uiPriority w:val="0"/>
    <w:rPr>
      <w:rFonts w:ascii="宋体"/>
      <w:sz w:val="21"/>
    </w:rPr>
  </w:style>
  <w:style w:type="character" w:customStyle="1" w:styleId="60">
    <w:name w:val="标题 3 Char"/>
    <w:basedOn w:val="25"/>
    <w:link w:val="4"/>
    <w:autoRedefine/>
    <w:qFormat/>
    <w:uiPriority w:val="0"/>
    <w:rPr>
      <w:rFonts w:ascii="宋体" w:hAnsi="Tahoma"/>
      <w:sz w:val="21"/>
    </w:rPr>
  </w:style>
  <w:style w:type="character" w:customStyle="1" w:styleId="61">
    <w:name w:val="标题 4 Char"/>
    <w:basedOn w:val="25"/>
    <w:link w:val="5"/>
    <w:autoRedefine/>
    <w:qFormat/>
    <w:uiPriority w:val="0"/>
    <w:rPr>
      <w:rFonts w:ascii="宋体" w:hAnsi="Tahoma"/>
      <w:sz w:val="21"/>
    </w:rPr>
  </w:style>
  <w:style w:type="character" w:customStyle="1" w:styleId="62">
    <w:name w:val="标题 5 Char"/>
    <w:basedOn w:val="25"/>
    <w:link w:val="7"/>
    <w:autoRedefine/>
    <w:qFormat/>
    <w:uiPriority w:val="0"/>
    <w:rPr>
      <w:rFonts w:ascii="宋体" w:hAnsi="Tahoma"/>
      <w:sz w:val="21"/>
    </w:rPr>
  </w:style>
  <w:style w:type="character" w:customStyle="1" w:styleId="63">
    <w:name w:val="标题 6 Char"/>
    <w:basedOn w:val="25"/>
    <w:link w:val="8"/>
    <w:autoRedefine/>
    <w:qFormat/>
    <w:uiPriority w:val="0"/>
    <w:rPr>
      <w:rFonts w:ascii="Arial" w:hAnsi="Arial" w:eastAsia="黑体"/>
      <w:b/>
      <w:bCs/>
      <w:sz w:val="24"/>
      <w:szCs w:val="24"/>
    </w:rPr>
  </w:style>
  <w:style w:type="character" w:customStyle="1" w:styleId="64">
    <w:name w:val="正文文本 Char"/>
    <w:basedOn w:val="25"/>
    <w:link w:val="10"/>
    <w:autoRedefine/>
    <w:qFormat/>
    <w:uiPriority w:val="0"/>
    <w:rPr>
      <w:sz w:val="21"/>
    </w:rPr>
  </w:style>
  <w:style w:type="character" w:customStyle="1" w:styleId="65">
    <w:name w:val="正文首行缩进 Char"/>
    <w:basedOn w:val="64"/>
    <w:link w:val="22"/>
    <w:autoRedefine/>
    <w:qFormat/>
    <w:uiPriority w:val="0"/>
  </w:style>
  <w:style w:type="character" w:customStyle="1" w:styleId="66">
    <w:name w:val="日期 Char"/>
    <w:basedOn w:val="25"/>
    <w:link w:val="12"/>
    <w:autoRedefine/>
    <w:qFormat/>
    <w:uiPriority w:val="0"/>
    <w:rPr>
      <w:kern w:val="2"/>
      <w:sz w:val="21"/>
    </w:rPr>
  </w:style>
  <w:style w:type="character" w:customStyle="1" w:styleId="67">
    <w:name w:val="页眉 Char"/>
    <w:basedOn w:val="25"/>
    <w:link w:val="15"/>
    <w:autoRedefine/>
    <w:qFormat/>
    <w:uiPriority w:val="0"/>
    <w:rPr>
      <w:sz w:val="18"/>
      <w:szCs w:val="18"/>
    </w:rPr>
  </w:style>
  <w:style w:type="paragraph" w:customStyle="1" w:styleId="68">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正文3"/>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70">
    <w:name w:val="Table Paragraph"/>
    <w:basedOn w:val="1"/>
    <w:autoRedefine/>
    <w:qFormat/>
    <w:uiPriority w:val="0"/>
    <w:pPr>
      <w:autoSpaceDE w:val="0"/>
      <w:autoSpaceDN w:val="0"/>
      <w:spacing w:line="240" w:lineRule="auto"/>
      <w:ind w:firstLine="0"/>
      <w:textAlignment w:val="auto"/>
    </w:pPr>
    <w:rPr>
      <w:rFonts w:eastAsia="等线"/>
      <w:sz w:val="24"/>
      <w:szCs w:val="24"/>
    </w:rPr>
  </w:style>
  <w:style w:type="character" w:customStyle="1" w:styleId="71">
    <w:name w:val="脚注文本 Char"/>
    <w:basedOn w:val="25"/>
    <w:link w:val="17"/>
    <w:autoRedefine/>
    <w:qFormat/>
    <w:uiPriority w:val="99"/>
    <w:rPr>
      <w:rFonts w:ascii="宋体"/>
      <w:kern w:val="2"/>
      <w:sz w:val="18"/>
      <w:szCs w:val="18"/>
    </w:rPr>
  </w:style>
  <w:style w:type="paragraph" w:customStyle="1" w:styleId="72">
    <w:name w:val="正文4"/>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73">
    <w:name w:val="附录表标题"/>
    <w:basedOn w:val="1"/>
    <w:next w:val="37"/>
    <w:autoRedefine/>
    <w:qFormat/>
    <w:uiPriority w:val="0"/>
    <w:pPr>
      <w:adjustRightInd/>
      <w:spacing w:beforeLines="50" w:afterLines="50" w:line="240" w:lineRule="auto"/>
      <w:ind w:left="567" w:hanging="567"/>
      <w:jc w:val="center"/>
      <w:textAlignment w:val="auto"/>
    </w:pPr>
    <w:rPr>
      <w:rFonts w:ascii="黑体" w:eastAsia="黑体"/>
      <w:kern w:val="2"/>
      <w:szCs w:val="21"/>
    </w:rPr>
  </w:style>
  <w:style w:type="paragraph" w:customStyle="1" w:styleId="74">
    <w:name w:val="附录标识"/>
    <w:basedOn w:val="1"/>
    <w:next w:val="1"/>
    <w:autoRedefine/>
    <w:qFormat/>
    <w:uiPriority w:val="0"/>
    <w:pPr>
      <w:keepNext/>
      <w:widowControl/>
      <w:shd w:val="clear" w:color="auto" w:fill="FFFFFF"/>
      <w:adjustRightInd/>
      <w:spacing w:before="640" w:after="280" w:line="240" w:lineRule="auto"/>
      <w:ind w:firstLine="0"/>
      <w:jc w:val="center"/>
      <w:textAlignment w:val="auto"/>
      <w:outlineLvl w:val="0"/>
    </w:pPr>
    <w:rPr>
      <w:rFonts w:ascii="黑体" w:hAnsi="黑体" w:eastAsia="黑体" w:cs="宋体"/>
      <w:szCs w:val="21"/>
    </w:rPr>
  </w:style>
  <w:style w:type="paragraph" w:customStyle="1" w:styleId="75">
    <w:name w:val="TOC Heading"/>
    <w:basedOn w:val="2"/>
    <w:next w:val="1"/>
    <w:autoRedefine/>
    <w:semiHidden/>
    <w:unhideWhenUsed/>
    <w:qFormat/>
    <w:uiPriority w:val="39"/>
    <w:pPr>
      <w:keepNext/>
      <w:widowControl/>
      <w:adjustRightInd/>
      <w:spacing w:before="480" w:after="0" w:line="276" w:lineRule="auto"/>
      <w:ind w:firstLine="0"/>
      <w:textAlignment w:val="auto"/>
      <w:outlineLvl w:val="9"/>
    </w:pPr>
    <w:rPr>
      <w:rFonts w:asciiTheme="majorHAnsi" w:hAnsiTheme="majorHAnsi" w:eastAsiaTheme="majorEastAsia" w:cstheme="majorBidi"/>
      <w:b/>
      <w:bCs/>
      <w:color w:val="376092" w:themeColor="accent1" w:themeShade="BF"/>
      <w:sz w:val="28"/>
      <w:szCs w:val="28"/>
    </w:rPr>
  </w:style>
  <w:style w:type="paragraph" w:customStyle="1" w:styleId="76">
    <w:name w:val="标准文件_段"/>
    <w:basedOn w:val="1"/>
    <w:autoRedefine/>
    <w:qFormat/>
    <w:uiPriority w:val="0"/>
    <w:pPr>
      <w:widowControl/>
      <w:autoSpaceDE w:val="0"/>
      <w:autoSpaceDN w:val="0"/>
      <w:adjustRightInd/>
      <w:spacing w:line="240" w:lineRule="auto"/>
      <w:ind w:firstLine="200" w:firstLineChars="200"/>
      <w:jc w:val="both"/>
      <w:textAlignment w:val="auto"/>
    </w:pPr>
    <w:rPr>
      <w:rFonts w:ascii="宋体"/>
      <w:szCs w:val="21"/>
    </w:rPr>
  </w:style>
  <w:style w:type="character" w:customStyle="1" w:styleId="77">
    <w:name w:val="15"/>
    <w:basedOn w:val="25"/>
    <w:autoRedefine/>
    <w:qFormat/>
    <w:uiPriority w:val="0"/>
    <w:rPr>
      <w:rFonts w:hint="eastAsia" w:ascii="宋体" w:hAnsi="宋体" w:eastAsia="宋体"/>
      <w:color w:val="000000"/>
      <w:sz w:val="22"/>
      <w:szCs w:val="22"/>
    </w:rPr>
  </w:style>
  <w:style w:type="paragraph" w:customStyle="1" w:styleId="78">
    <w:name w:val="封面标准英文名称"/>
    <w:basedOn w:val="79"/>
    <w:qFormat/>
    <w:uiPriority w:val="0"/>
    <w:pPr>
      <w:spacing w:before="370" w:line="400" w:lineRule="exact"/>
    </w:pPr>
    <w:rPr>
      <w:rFonts w:ascii="Times New Roman"/>
      <w:sz w:val="28"/>
      <w:szCs w:val="28"/>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_Style 2"/>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microsoft.com/office/2006/relationships/keyMapCustomizations" Target="customizations.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C4C8B-A965-48B0-AFCD-FF393F579929}">
  <ds:schemaRefs/>
</ds:datastoreItem>
</file>

<file path=docProps/app.xml><?xml version="1.0" encoding="utf-8"?>
<Properties xmlns="http://schemas.openxmlformats.org/officeDocument/2006/extended-properties" xmlns:vt="http://schemas.openxmlformats.org/officeDocument/2006/docPropsVTypes">
  <Template>Normal</Template>
  <Company>xxx</Company>
  <Pages>39</Pages>
  <Words>17047</Words>
  <Characters>22535</Characters>
  <Lines>181</Lines>
  <Paragraphs>51</Paragraphs>
  <TotalTime>0</TotalTime>
  <ScaleCrop>false</ScaleCrop>
  <LinksUpToDate>false</LinksUpToDate>
  <CharactersWithSpaces>23856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2023-10-10T10:21:00Z</dcterms:created>
  <dc:creator>金龙</dc:creator>
  <cp:lastModifiedBy>AY✨</cp:lastModifiedBy>
  <cp:lastPrinted>2024-07-07T05:54:00Z</cp:lastPrinted>
  <dcterms:modified xsi:type="dcterms:W3CDTF">2024-08-19T06:05:23Z</dcterms:modified>
  <dc:subject>铜管绿色工厂  行业标准</dc:subject>
  <dc:title>铜及铜合金管材市场绿色工厂评价要求</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D0DA635A43714023894CA5B0FB4E211F_13</vt:lpwstr>
  </property>
  <property fmtid="{D5CDD505-2E9C-101B-9397-08002B2CF9AE}" pid="4" name="commondata">
    <vt:lpwstr>eyJoZGlkIjoiMjVmN2M2N2FmODVlMGFiNTNjZjVjNzkyNDk2YjRlOWMifQ==</vt:lpwstr>
  </property>
</Properties>
</file>