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sz w:val="24"/>
          <w:szCs w:val="24"/>
        </w:rPr>
      </w:pPr>
      <w:r>
        <w:rPr>
          <w:rFonts w:hint="default" w:ascii="Times New Roman" w:hAnsi="Times New Roman" w:cs="Times New Roman"/>
          <w:sz w:val="24"/>
          <w:szCs w:val="24"/>
        </w:rPr>
        <w:t>附</w:t>
      </w:r>
      <w:bookmarkStart w:id="0" w:name="_GoBack"/>
      <w:bookmarkEnd w:id="0"/>
      <w:r>
        <w:rPr>
          <w:rFonts w:hint="default" w:ascii="Times New Roman" w:hAnsi="Times New Roman" w:cs="Times New Roman"/>
          <w:sz w:val="24"/>
          <w:szCs w:val="24"/>
        </w:rPr>
        <w:t>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251"/>
        <w:gridCol w:w="552"/>
        <w:gridCol w:w="1106"/>
        <w:gridCol w:w="73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bidi w:val="0"/>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rPr>
              <w:t xml:space="preserve">制定  </w:t>
            </w:r>
            <w:r>
              <w:rPr>
                <w:rFonts w:hint="eastAsia" w:ascii="Times New Roman" w:hAnsi="Times New Roman" w:cs="Times New Roman"/>
                <w:sz w:val="18"/>
                <w:lang w:eastAsia="zh-CN"/>
              </w:rPr>
              <w:t>□</w:t>
            </w:r>
            <w:r>
              <w:rPr>
                <w:rFonts w:hint="eastAsia" w:ascii="宋体" w:hAnsi="宋体" w:eastAsia="宋体" w:cs="宋体"/>
              </w:rPr>
              <w:t>修订</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lang w:val="en-US" w:eastAsia="zh-CN"/>
              </w:rPr>
              <w:t xml:space="preserve">无  </w:t>
            </w:r>
            <w:r>
              <w:rPr>
                <w:rFonts w:hint="eastAsia" w:ascii="Times New Roman" w:hAnsi="Times New Roman" w:cs="Times New Roman"/>
                <w:sz w:val="18"/>
                <w:lang w:eastAsia="zh-CN"/>
              </w:rPr>
              <w:t>□</w:t>
            </w:r>
            <w:r>
              <w:rPr>
                <w:rFonts w:hint="default" w:ascii="Times New Roman" w:hAnsi="Times New Roman" w:cs="Times New Roman"/>
              </w:rPr>
              <w:t>ISO</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ITU</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ISO/IEC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Times New Roman" w:hAnsi="Times New Roman" w:eastAsia="宋体" w:cs="Times New Roman"/>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422" w:type="pct"/>
            <w:gridSpan w:val="2"/>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 xml:space="preserve">等同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修改</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非等</w:t>
            </w:r>
            <w:r>
              <w:rPr>
                <w:rFonts w:hint="default" w:ascii="Times New Roman" w:hAnsi="Times New Roman" w:cs="Times New Roman"/>
              </w:rPr>
              <w:t>效</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392" w:type="pct"/>
            <w:noWrap w:val="0"/>
            <w:vAlign w:val="center"/>
          </w:tcPr>
          <w:p>
            <w:pPr>
              <w:jc w:val="center"/>
              <w:rPr>
                <w:rFonts w:hint="eastAsia" w:ascii="Times New Roman" w:hAnsi="Times New Roman" w:cs="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w:t>
            </w:r>
            <w:r>
              <w:rPr>
                <w:rFonts w:hint="eastAsia" w:ascii="Times New Roman" w:hAnsi="Times New Roman" w:cs="Times New Roman"/>
                <w:lang w:val="en-US" w:eastAsia="zh-CN"/>
              </w:rPr>
              <w:t>英文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*采标</w:t>
            </w:r>
            <w:r>
              <w:rPr>
                <w:rFonts w:hint="eastAsia" w:ascii="Times New Roman" w:hAnsi="Times New Roman" w:cs="Times New Roman"/>
                <w:lang w:val="en-US" w:eastAsia="zh-CN"/>
              </w:rPr>
              <w:t>中文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安全 </w:t>
            </w:r>
            <w:r>
              <w:rPr>
                <w:rFonts w:hint="eastAsia" w:ascii="Times New Roman" w:hAnsi="Times New Roman" w:cs="Times New Roman"/>
                <w:sz w:val="18"/>
                <w:lang w:eastAsia="zh-CN"/>
              </w:rPr>
              <w:t>□</w:t>
            </w:r>
            <w:r>
              <w:rPr>
                <w:rFonts w:hint="default" w:ascii="Times New Roman" w:hAnsi="Times New Roman" w:cs="Times New Roman"/>
              </w:rPr>
              <w:t xml:space="preserve">卫生 </w:t>
            </w:r>
            <w:r>
              <w:rPr>
                <w:rFonts w:hint="eastAsia" w:ascii="Times New Roman" w:hAnsi="Times New Roman" w:cs="Times New Roman"/>
                <w:sz w:val="18"/>
                <w:lang w:eastAsia="zh-CN"/>
              </w:rPr>
              <w:t>□</w:t>
            </w:r>
            <w:r>
              <w:rPr>
                <w:rFonts w:hint="default" w:ascii="Times New Roman" w:hAnsi="Times New Roman" w:cs="Times New Roman"/>
              </w:rPr>
              <w:t xml:space="preserve">环保 </w:t>
            </w:r>
            <w:r>
              <w:rPr>
                <w:rFonts w:hint="eastAsia" w:ascii="Times New Roman" w:hAnsi="Times New Roman" w:cs="Times New Roman"/>
                <w:sz w:val="18"/>
                <w:lang w:eastAsia="zh-CN"/>
              </w:rPr>
              <w:t>□</w:t>
            </w:r>
            <w:r>
              <w:rPr>
                <w:rFonts w:hint="default" w:ascii="Times New Roman" w:hAnsi="Times New Roman" w:cs="Times New Roman"/>
              </w:rPr>
              <w:t xml:space="preserve">基础 </w:t>
            </w:r>
            <w:r>
              <w:rPr>
                <w:rFonts w:hint="eastAsia" w:ascii="Times New Roman" w:hAnsi="Times New Roman" w:cs="Times New Roman"/>
                <w:sz w:val="18"/>
                <w:lang w:eastAsia="zh-CN"/>
              </w:rPr>
              <w:t>□</w:t>
            </w:r>
            <w:r>
              <w:rPr>
                <w:rFonts w:hint="default" w:ascii="Times New Roman" w:hAnsi="Times New Roman" w:cs="Times New Roman"/>
              </w:rPr>
              <w:t xml:space="preserve">方法 </w:t>
            </w:r>
            <w:r>
              <w:rPr>
                <w:rFonts w:hint="eastAsia" w:ascii="Times New Roman" w:hAnsi="Times New Roman" w:cs="Times New Roman"/>
                <w:sz w:val="18"/>
                <w:lang w:eastAsia="zh-CN"/>
              </w:rPr>
              <w:t>□</w:t>
            </w:r>
            <w:r>
              <w:rPr>
                <w:rFonts w:hint="default" w:ascii="Times New Roman" w:hAnsi="Times New Roman" w:cs="Times New Roman"/>
              </w:rPr>
              <w:t xml:space="preserve">管理 </w:t>
            </w:r>
            <w:r>
              <w:rPr>
                <w:rFonts w:hint="eastAsia" w:ascii="Times New Roman" w:hAnsi="Times New Roman" w:cs="Times New Roman"/>
                <w:sz w:val="18"/>
                <w:lang w:eastAsia="zh-CN"/>
              </w:rPr>
              <w:t>□</w:t>
            </w:r>
            <w:r>
              <w:rPr>
                <w:rFonts w:hint="default" w:ascii="Times New Roman" w:hAnsi="Times New Roman" w:cs="Times New Roman"/>
              </w:rPr>
              <w:t xml:space="preserve">产品 </w:t>
            </w:r>
            <w:r>
              <w:rPr>
                <w:rFonts w:hint="eastAsia" w:ascii="Times New Roman" w:hAnsi="Times New Roman" w:cs="Times New Roman"/>
                <w:sz w:val="18"/>
                <w:lang w:eastAsia="zh-CN"/>
              </w:rPr>
              <w:t>□</w: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w:t>全国有色金属标准化技术委员会</w:t>
            </w:r>
            <w:r>
              <w:rPr>
                <w:rFonts w:hint="eastAsia" w:ascii="Times New Roman" w:hAnsi="Times New Roman" w:cs="Times New Roman"/>
                <w:lang w:eastAsia="zh-CN"/>
              </w:rPr>
              <w:t>（</w:t>
            </w:r>
            <w:r>
              <w:rPr>
                <w:rFonts w:hint="eastAsia" w:ascii="Times New Roman" w:hAnsi="Times New Roman" w:cs="Times New Roman"/>
                <w:lang w:val="en-US" w:eastAsia="zh-CN"/>
              </w:rPr>
              <w:t>TC243</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center"/>
          </w:tcPr>
          <w:p>
            <w:pPr>
              <w:jc w:val="center"/>
              <w:rPr>
                <w:rFonts w:hint="eastAsia" w:ascii="Times New Roman" w:hAnsi="Times New Roman" w:cs="Times New Roman" w:eastAsiaTheme="minorEastAsia"/>
                <w:lang w:eastAsia="zh-CN"/>
              </w:rPr>
            </w:pPr>
            <w:r>
              <w:rPr>
                <w:rFonts w:hint="default" w:ascii="Times New Roman" w:hAnsi="Times New Roman" w:cs="Times New Roman"/>
              </w:rPr>
              <w:t>全国有色金属标准化技术委员会</w:t>
            </w:r>
            <w:r>
              <w:rPr>
                <w:rFonts w:hint="eastAsia" w:ascii="Times New Roman" w:hAnsi="Times New Roman" w:cs="Times New Roman"/>
                <w:lang w:eastAsia="zh-CN"/>
              </w:rPr>
              <w:t>（</w:t>
            </w:r>
            <w:r>
              <w:rPr>
                <w:rFonts w:hint="eastAsia" w:ascii="Times New Roman" w:hAnsi="Times New Roman" w:cs="Times New Roman"/>
                <w:lang w:val="en-US" w:eastAsia="zh-CN"/>
              </w:rPr>
              <w:t>TC243</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w:t>中国有色金属工业协会（610）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center"/>
          </w:tcPr>
          <w:p>
            <w:pPr>
              <w:jc w:val="both"/>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12个月</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6</w:t>
            </w:r>
            <w:r>
              <w:rPr>
                <w:rFonts w:hint="default" w:ascii="Times New Roman" w:hAnsi="Times New Roman" w:cs="Times New Roman"/>
              </w:rPr>
              <w:t>个月</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经费预算说明</w:t>
            </w:r>
          </w:p>
        </w:tc>
        <w:tc>
          <w:tcPr>
            <w:tcW w:w="3750" w:type="pct"/>
            <w:gridSpan w:val="5"/>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142" w:type="pct"/>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b/>
                <w:bCs/>
              </w:rPr>
            </w:pPr>
            <w:r>
              <w:rPr>
                <w:rFonts w:hint="default" w:ascii="Times New Roman" w:hAnsi="Times New Roman" w:cs="Times New Roman"/>
              </w:rPr>
              <w:t>快速程序代码</w:t>
            </w:r>
          </w:p>
        </w:tc>
        <w:tc>
          <w:tcPr>
            <w:tcW w:w="1766" w:type="pct"/>
            <w:gridSpan w:val="2"/>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B1 </w:t>
            </w:r>
            <w:r>
              <w:rPr>
                <w:rFonts w:hint="eastAsia" w:ascii="Times New Roman" w:hAnsi="Times New Roman" w:cs="Times New Roman"/>
                <w:sz w:val="18"/>
                <w:lang w:eastAsia="zh-CN"/>
              </w:rPr>
              <w:t>□</w:t>
            </w:r>
            <w:r>
              <w:rPr>
                <w:rFonts w:hint="default" w:ascii="Times New Roman" w:hAnsi="Times New Roman" w:cs="Times New Roman"/>
              </w:rPr>
              <w:t>B2</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 xml:space="preserve">B3 </w:t>
            </w:r>
            <w:r>
              <w:rPr>
                <w:rFonts w:hint="eastAsia" w:ascii="Times New Roman" w:hAnsi="Times New Roman" w:cs="Times New Roman"/>
                <w:sz w:val="18"/>
                <w:lang w:eastAsia="zh-CN"/>
              </w:rPr>
              <w:t>□</w:t>
            </w:r>
            <w:r>
              <w:rPr>
                <w:rFonts w:hint="default" w:ascii="Times New Roman" w:hAnsi="Times New Roman" w:cs="Times New Roman"/>
              </w:rPr>
              <w:t xml:space="preserve">B4 </w:t>
            </w:r>
            <w:r>
              <w:rPr>
                <w:rFonts w:hint="eastAsia" w:ascii="Times New Roman" w:hAnsi="Times New Roman" w:cs="Times New Roman"/>
                <w:sz w:val="18"/>
                <w:lang w:eastAsia="zh-CN"/>
              </w:rPr>
              <w:t>□</w: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*是否同步制定国际标准</w:t>
            </w:r>
          </w:p>
        </w:tc>
        <w:tc>
          <w:tcPr>
            <w:tcW w:w="3750" w:type="pct"/>
            <w:gridSpan w:val="5"/>
            <w:noWrap w:val="0"/>
            <w:vAlign w:val="center"/>
          </w:tcPr>
          <w:p>
            <w:pPr>
              <w:ind w:firstLine="540" w:firstLineChars="300"/>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restart"/>
            <w:noWrap w:val="0"/>
            <w:vAlign w:val="center"/>
          </w:tcPr>
          <w:p>
            <w:pPr>
              <w:jc w:val="center"/>
              <w:rPr>
                <w:rFonts w:hint="eastAsia" w:ascii="Times New Roman" w:hAnsi="Times New Roman" w:cs="Times New Roman" w:eastAsiaTheme="minorEastAsia"/>
                <w:kern w:val="2"/>
                <w:sz w:val="21"/>
                <w:szCs w:val="22"/>
                <w:lang w:val="en-US" w:eastAsia="zh-CN" w:bidi="ar-SA"/>
              </w:rPr>
            </w:pPr>
            <w:r>
              <w:rPr>
                <w:rFonts w:hint="default" w:ascii="Times New Roman" w:hAnsi="Times New Roman" w:cs="Times New Roman"/>
              </w:rPr>
              <w:t>*是否同步制定</w:t>
            </w:r>
            <w:r>
              <w:rPr>
                <w:rFonts w:hint="eastAsia" w:ascii="Times New Roman" w:hAnsi="Times New Roman" w:cs="Times New Roman"/>
                <w:lang w:val="en-US" w:eastAsia="zh-CN"/>
              </w:rPr>
              <w:t>外文版</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p>
        </w:tc>
        <w:tc>
          <w:tcPr>
            <w:tcW w:w="2608" w:type="pct"/>
            <w:gridSpan w:val="4"/>
            <w:noWrap w:val="0"/>
            <w:vAlign w:val="center"/>
          </w:tcPr>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1.涉及对外贸易</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2.对外承包工程（含一带一路走出去工程）</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3.有利于科学技术交流</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4.有助于提高中国标准的国际影响力</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continue"/>
            <w:tcBorders/>
            <w:noWrap w:val="0"/>
            <w:vAlign w:val="center"/>
          </w:tcPr>
          <w:p>
            <w:pPr>
              <w:jc w:val="center"/>
              <w:rPr>
                <w:rFonts w:hint="default" w:ascii="Times New Roman" w:hAnsi="Times New Roman" w:cs="Times New Roman"/>
              </w:rPr>
            </w:pPr>
          </w:p>
        </w:tc>
        <w:tc>
          <w:tcPr>
            <w:tcW w:w="1142" w:type="pct"/>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理由</w:t>
            </w:r>
          </w:p>
        </w:tc>
        <w:tc>
          <w:tcPr>
            <w:tcW w:w="1766" w:type="pct"/>
            <w:gridSpan w:val="2"/>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r>
              <w:rPr>
                <w:rFonts w:hint="eastAsia" w:ascii="Times New Roman" w:hAnsi="Times New Roman" w:cs="Times New Roman"/>
              </w:rPr>
              <w:br w:type="textWrapping"/>
            </w:r>
            <w:r>
              <w:rPr>
                <w:rFonts w:hint="eastAsia" w:ascii="Times New Roman" w:hAnsi="Times New Roman" w:cs="Times New Roman"/>
              </w:rPr>
              <w:t>(不应少于300字)</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3750" w:type="pct"/>
            <w:gridSpan w:val="5"/>
            <w:noWrap w:val="0"/>
            <w:vAlign w:val="center"/>
          </w:tcPr>
          <w:p>
            <w:pPr>
              <w:ind w:firstLine="540" w:firstLineChars="300"/>
              <w:jc w:val="left"/>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*科研项目编号</w:t>
            </w:r>
          </w:p>
        </w:tc>
        <w:tc>
          <w:tcPr>
            <w:tcW w:w="1142" w:type="pct"/>
            <w:noWrap w:val="0"/>
            <w:vAlign w:val="center"/>
          </w:tcPr>
          <w:p>
            <w:pPr>
              <w:jc w:val="center"/>
              <w:rPr>
                <w:rFonts w:hint="eastAsia" w:ascii="宋体" w:hAnsi="宋体" w:eastAsia="宋体" w:cs="宋体"/>
              </w:rPr>
            </w:pP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科研项目名称</w:t>
            </w:r>
          </w:p>
        </w:tc>
        <w:tc>
          <w:tcPr>
            <w:tcW w:w="1766" w:type="pct"/>
            <w:gridSpan w:val="2"/>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*是否由行标或地标转化</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行标地标号及名称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*是否属于军民通用的标准项目</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属于军民通用标准的理由及与军方协调情况</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可持续发展目标匹配情况</w:t>
            </w:r>
          </w:p>
        </w:tc>
        <w:tc>
          <w:tcPr>
            <w:tcW w:w="3750" w:type="pct"/>
            <w:gridSpan w:val="5"/>
            <w:noWrap w:val="0"/>
            <w:vAlign w:val="center"/>
          </w:tcPr>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1.消除贫穷</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2.消除饥饿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3.良好健康与福祉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4.优质教育</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5.性别平等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6.清洁饮水和卫生设施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7.廉价和清洁能源</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8.体面工作和经济增长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9.工业、创新和基础设施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10.缩小差距</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11.可持续城市和社区</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12.负责任的消费和生产</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13.气候行动</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14.水下生物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15.陆地生物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16.和平、正义与强大机构</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17.促进目标实现的伙伴关系</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以上均不符合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拟申报为以下专项</w:t>
            </w:r>
          </w:p>
        </w:tc>
        <w:tc>
          <w:tcPr>
            <w:tcW w:w="3750" w:type="pct"/>
            <w:gridSpan w:val="5"/>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碳达峰与碳中和专项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适老化改造专项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w:t>
      </w:r>
      <w:r>
        <w:rPr>
          <w:rFonts w:hint="eastAsia" w:ascii="Times New Roman" w:hAnsi="Times New Roman" w:cs="Times New Roman"/>
          <w:sz w:val="21"/>
          <w:szCs w:val="21"/>
          <w:lang w:val="en-US" w:eastAsia="zh-CN"/>
        </w:rPr>
        <w:t>为16个月</w:t>
      </w:r>
      <w:r>
        <w:rPr>
          <w:rFonts w:hint="default" w:ascii="Times New Roman" w:hAnsi="Times New Roman" w:cs="Times New Roman"/>
          <w:sz w:val="21"/>
          <w:szCs w:val="21"/>
        </w:rPr>
        <w:t>，其它标准项目完成周期</w:t>
      </w:r>
      <w:r>
        <w:rPr>
          <w:rFonts w:hint="eastAsia" w:ascii="Times New Roman" w:hAnsi="Times New Roman" w:cs="Times New Roman"/>
          <w:sz w:val="21"/>
          <w:szCs w:val="21"/>
          <w:lang w:val="en-US" w:eastAsia="zh-CN"/>
        </w:rPr>
        <w:t>为18个</w:t>
      </w:r>
      <w:r>
        <w:rPr>
          <w:rFonts w:hint="default" w:ascii="Times New Roman" w:hAnsi="Times New Roman" w:cs="Times New Roman"/>
          <w:sz w:val="21"/>
          <w:szCs w:val="21"/>
        </w:rPr>
        <w:t>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5"/>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5"/>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NQI等国家重大科技项目支撑项目应在“备注”栏中标注“NQI+课题名称”或其他科技项目名称。</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44071AC5"/>
    <w:rsid w:val="05527DA4"/>
    <w:rsid w:val="18C70CD3"/>
    <w:rsid w:val="1BC31CAE"/>
    <w:rsid w:val="264C7EFE"/>
    <w:rsid w:val="2DFD0118"/>
    <w:rsid w:val="34695A0D"/>
    <w:rsid w:val="43652B30"/>
    <w:rsid w:val="43BC6569"/>
    <w:rsid w:val="44071AC5"/>
    <w:rsid w:val="461B7127"/>
    <w:rsid w:val="475F022D"/>
    <w:rsid w:val="631D17CA"/>
    <w:rsid w:val="67952EF0"/>
    <w:rsid w:val="7BFE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5">
    <w:name w:val="FollowedHyperlink"/>
    <w:autoRedefine/>
    <w:unhideWhenUsed/>
    <w:qFormat/>
    <w:uiPriority w:val="99"/>
    <w:rPr>
      <w:color w:val="0068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745</Words>
  <Characters>847</Characters>
  <Lines>0</Lines>
  <Paragraphs>0</Paragraphs>
  <TotalTime>6</TotalTime>
  <ScaleCrop>false</ScaleCrop>
  <LinksUpToDate>false</LinksUpToDate>
  <CharactersWithSpaces>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2023-03-01T02:59:00Z</dcterms:created>
  <dc:creator>蕴</dc:creator>
  <cp:lastModifiedBy>蕴</cp:lastModifiedBy>
  <dcterms:modified xsi:type="dcterms:W3CDTF">2024-02-29T06:51:14Z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DF85E6741E174B47B10B301D26DBE8F1</vt:lpwstr>
  </property>
</Properties>
</file>