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87CA">
      <w:pPr>
        <w:pStyle w:val="11"/>
        <w:framePr w:wrap="around" w:vAnchor="page" w:hAnchor="page" w:x="1194" w:y="1480"/>
        <w:rPr>
          <w:rFonts w:hint="eastAsia" w:ascii="黑体" w:hAnsi="黑体" w:eastAsia="黑体" w:cs="黑体"/>
        </w:rPr>
      </w:pPr>
      <w:bookmarkStart w:id="3" w:name="_GoBack"/>
      <w:bookmarkEnd w:id="3"/>
      <w:r>
        <w:rPr>
          <w:rFonts w:hint="eastAsia" w:ascii="黑体" w:hAnsi="黑体" w:eastAsia="黑体" w:cs="黑体"/>
          <w:color w:val="auto"/>
          <w:w w:val="57"/>
          <w:kern w:val="2"/>
          <w:sz w:val="21"/>
          <w:szCs w:val="21"/>
          <w:u w:val="none"/>
          <w14:ligatures w14:val="standardContextual"/>
        </w:rPr>
        <w:drawing>
          <wp:anchor distT="0" distB="0" distL="0" distR="0" simplePos="0" relativeHeight="251661312" behindDoc="0" locked="0" layoutInCell="1" allowOverlap="1">
            <wp:simplePos x="0" y="0"/>
            <wp:positionH relativeFrom="column">
              <wp:posOffset>4740910</wp:posOffset>
            </wp:positionH>
            <wp:positionV relativeFrom="paragraph">
              <wp:posOffset>96520</wp:posOffset>
            </wp:positionV>
            <wp:extent cx="1310640" cy="619125"/>
            <wp:effectExtent l="0" t="0" r="3810" b="9525"/>
            <wp:wrapNone/>
            <wp:docPr id="5" name="Picutre 1"/>
            <wp:cNvGraphicFramePr/>
            <a:graphic xmlns:a="http://schemas.openxmlformats.org/drawingml/2006/main">
              <a:graphicData uri="http://schemas.openxmlformats.org/drawingml/2006/picture">
                <pic:pic xmlns:pic="http://schemas.openxmlformats.org/drawingml/2006/picture">
                  <pic:nvPicPr>
                    <pic:cNvPr id="5" name="Picutre 1"/>
                    <pic:cNvPicPr/>
                  </pic:nvPicPr>
                  <pic:blipFill>
                    <a:blip r:embed="rId13"/>
                    <a:stretch>
                      <a:fillRect/>
                    </a:stretch>
                  </pic:blipFill>
                  <pic:spPr>
                    <a:xfrm>
                      <a:off x="0" y="0"/>
                      <a:ext cx="1310640" cy="619125"/>
                    </a:xfrm>
                    <a:prstGeom prst="rect">
                      <a:avLst/>
                    </a:prstGeom>
                  </pic:spPr>
                </pic:pic>
              </a:graphicData>
            </a:graphic>
          </wp:anchor>
        </w:drawing>
      </w:r>
      <w:r>
        <w:rPr>
          <w:rFonts w:hint="eastAsia" w:ascii="黑体" w:hAnsi="黑体" w:eastAsia="黑体" w:cs="黑体"/>
        </w:rPr>
        <w:t>ICS 73.060.99</w:t>
      </w:r>
    </w:p>
    <w:p w14:paraId="4AC67150">
      <w:pPr>
        <w:pStyle w:val="11"/>
        <w:framePr w:wrap="around" w:vAnchor="page" w:hAnchor="page" w:x="1194" w:y="1480"/>
        <w:rPr>
          <w:rFonts w:ascii="Arial" w:hAnsi="Arial" w:cs="Arial"/>
        </w:rPr>
      </w:pPr>
      <w:bookmarkStart w:id="0" w:name="WXFLH"/>
      <w:r>
        <w:rPr>
          <w:rFonts w:hint="eastAsia" w:ascii="黑体" w:hAnsi="黑体" w:eastAsia="黑体" w:cs="黑体"/>
        </w:rPr>
        <w:t>CCS D 42</w:t>
      </w:r>
      <w:r>
        <w:rPr>
          <w:rFonts w:ascii="Arial" w:hAnsi="Arial" w:cs="Arial"/>
        </w:rPr>
        <w:fldChar w:fldCharType="begin">
          <w:ffData>
            <w:name w:val="WXFLH"/>
            <w:enabled/>
            <w:calcOnExit w:val="0"/>
            <w:helpText w:type="text" w:val="请输入中国标准文献分类号："/>
            <w:textInput>
              <w:default w:val="点击此处添加中国标准文献分类号"/>
            </w:textInput>
          </w:ffData>
        </w:fldChar>
      </w:r>
      <w:r>
        <w:rPr>
          <w:rFonts w:ascii="Arial" w:hAnsi="Arial" w:cs="Arial"/>
        </w:rPr>
        <w:instrText xml:space="preserve"> FORMTEXT </w:instrText>
      </w:r>
      <w:r>
        <w:rPr>
          <w:rFonts w:ascii="Arial" w:hAnsi="Arial" w:cs="Arial"/>
        </w:rPr>
        <w:fldChar w:fldCharType="separate"/>
      </w:r>
      <w:r>
        <w:rPr>
          <w:rFonts w:ascii="Arial" w:hAnsi="Arial" w:cs="Arial"/>
        </w:rPr>
        <w:fldChar w:fldCharType="end"/>
      </w:r>
      <w:bookmarkEnd w:id="0"/>
    </w:p>
    <w:p w14:paraId="4D52CF88">
      <w:pPr>
        <w:pStyle w:val="14"/>
        <w:framePr w:wrap="around" w:x="1471" w:y="3257"/>
        <w:widowControl w:val="0"/>
        <w:autoSpaceDE w:val="0"/>
        <w:autoSpaceDN w:val="0"/>
        <w:spacing w:line="240" w:lineRule="auto"/>
        <w:jc w:val="center"/>
        <w:rPr>
          <w:rFonts w:hint="eastAsia" w:ascii="黑体" w:hAnsi="黑体" w:eastAsia="黑体" w:cs="黑体"/>
          <w:b w:val="0"/>
          <w:bCs w:val="0"/>
          <w:spacing w:val="0"/>
          <w:w w:val="57"/>
          <w:u w:val="none"/>
        </w:rPr>
      </w:pPr>
      <w:r>
        <w:rPr>
          <w:rFonts w:hint="eastAsia" w:hAnsi="黑体" w:cs="黑体"/>
          <w:b w:val="0"/>
          <w:bCs w:val="0"/>
          <w:spacing w:val="0"/>
          <w:w w:val="57"/>
          <w:u w:val="none"/>
        </w:rPr>
        <w:t xml:space="preserve">Nonferrous </w:t>
      </w:r>
      <w:r>
        <w:rPr>
          <w:rFonts w:hint="eastAsia" w:ascii="黑体" w:hAnsi="黑体" w:eastAsia="黑体" w:cs="黑体"/>
          <w:b w:val="0"/>
          <w:bCs w:val="0"/>
          <w:spacing w:val="0"/>
          <w:w w:val="57"/>
          <w:u w:val="none"/>
        </w:rPr>
        <w:t>Metal Industry Standard of the People's Republic of China</w:t>
      </w:r>
    </w:p>
    <w:p w14:paraId="14D76415">
      <w:pPr>
        <w:pStyle w:val="3"/>
        <w:spacing w:line="240" w:lineRule="auto"/>
        <w:rPr>
          <w:u w:val="none"/>
        </w:rPr>
      </w:pPr>
    </w:p>
    <w:p w14:paraId="132C466F">
      <w:pPr>
        <w:pStyle w:val="3"/>
        <w:spacing w:line="240" w:lineRule="auto"/>
        <w:rPr>
          <w:u w:val="none"/>
        </w:rPr>
      </w:pPr>
    </w:p>
    <w:p w14:paraId="11361046">
      <w:pPr>
        <w:pStyle w:val="3"/>
        <w:spacing w:line="240" w:lineRule="auto"/>
        <w:rPr>
          <w:u w:val="none"/>
        </w:rPr>
      </w:pPr>
    </w:p>
    <w:p w14:paraId="1A3766E7">
      <w:pPr>
        <w:pStyle w:val="3"/>
        <w:spacing w:line="240" w:lineRule="auto"/>
        <w:rPr>
          <w:u w:val="none"/>
        </w:rPr>
      </w:pPr>
    </w:p>
    <w:p w14:paraId="26DC4BFB">
      <w:pPr>
        <w:pStyle w:val="3"/>
        <w:spacing w:line="240" w:lineRule="auto"/>
      </w:pPr>
    </w:p>
    <w:p w14:paraId="55A1880B">
      <w:pPr>
        <w:pStyle w:val="3"/>
        <w:spacing w:line="240" w:lineRule="auto"/>
      </w:pPr>
    </w:p>
    <w:p w14:paraId="15D5B3C8">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right"/>
        <w:textAlignment w:val="baseline"/>
        <w:rPr>
          <w:rFonts w:hint="eastAsia" w:ascii="黑体" w:hAnsi="黑体" w:eastAsia="黑体" w:cs="黑体"/>
          <w:lang w:val="en-US"/>
        </w:rPr>
      </w:pPr>
      <w:r>
        <w:rPr>
          <w:rFonts w:hint="eastAsia" w:ascii="黑体" w:hAnsi="黑体" w:eastAsia="黑体" w:cs="黑体"/>
          <w:lang w:val="en-US" w:eastAsia="zh-CN"/>
        </w:rPr>
        <w:t>YS/T 301-2022</w:t>
      </w:r>
    </w:p>
    <w:p w14:paraId="06BF660F">
      <w:pPr>
        <w:pStyle w:val="3"/>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40" w:lineRule="auto"/>
        <w:jc w:val="right"/>
        <w:textAlignment w:val="baseline"/>
        <w:rPr>
          <w:rFonts w:hint="eastAsia" w:ascii="黑体" w:hAnsi="黑体" w:eastAsia="黑体" w:cs="黑体"/>
        </w:rPr>
      </w:pPr>
      <w:r>
        <w:rPr>
          <w:rFonts w:hint="eastAsia" w:ascii="黑体" w:hAnsi="黑体" w:eastAsia="黑体" w:cs="黑体"/>
          <w:lang w:eastAsia="zh-CN"/>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236220</wp:posOffset>
                </wp:positionV>
                <wp:extent cx="6120130" cy="0"/>
                <wp:effectExtent l="0" t="6350" r="0" b="6350"/>
                <wp:wrapNone/>
                <wp:docPr id="28" name="直接连接符 28"/>
                <wp:cNvGraphicFramePr/>
                <a:graphic xmlns:a="http://schemas.openxmlformats.org/drawingml/2006/main">
                  <a:graphicData uri="http://schemas.microsoft.com/office/word/2010/wordprocessingShape">
                    <wps:wsp>
                      <wps:cNvCnPr/>
                      <wps:spPr>
                        <a:xfrm>
                          <a:off x="0" y="0"/>
                          <a:ext cx="6120130" cy="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1.25pt;margin-top:18.6pt;height:0pt;width:481.9pt;z-index:251660288;mso-width-relative:page;mso-height-relative:page;" filled="f" stroked="t" coordsize="21600,21600" o:gfxdata="UEsDBAoAAAAAAIdO4kAAAAAAAAAAAAAAAAAEAAAAZHJzL1BLAwQUAAAACACHTuJAzRxMt9UAAAAH&#10;AQAADwAAAGRycy9kb3ducmV2LnhtbE2Oy07DMBBF90j9B2sqsaNOU5GGEKcLUFVRsWmLxHYaD3Eg&#10;Hqex+/p7jFjA8j507ykXF9uJEw2+daxgOklAENdOt9woeNst73IQPiBr7ByTgit5WFSjmxIL7c68&#10;odM2NCKOsC9QgQmhL6T0tSGLfuJ64ph9uMFiiHJopB7wHMdtJ9MkyaTFluODwZ6eDNVf26NVgM+r&#10;TXjP0/W8fTGvn7vlYWXyg1K342nyCCLQJfyV4Qc/okMVmfbuyNqLTkF6H4sKZvMURIwfsmwGYv9r&#10;yKqU//mrb1BLAwQUAAAACACHTuJAAT5mp9wBAACrAwAADgAAAGRycy9lMm9Eb2MueG1srVPNjtMw&#10;EL4j8Q6W7zRpkRYUNd3DVssFQSXgAVzHTiz5TzPepn0JXgCJG5w4cudtWB6DsZMty3LZAzk4M57J&#10;N/N9M1lfHp1lBwVogm/5clFzprwMnfF9yz+8v372kjNMwnfCBq9aflLILzdPn6zH2KhVGILtFDAC&#10;8diMseVDSrGpKpSDcgIXISpPQR3AiUQu9FUHYiR0Z6tVXV9UY4AuQpAKkW63U5DPiPAYwKC1kWob&#10;5I1TPk2ooKxIRAkHE5FvSrdaK5neao0qMdtyYprKSUXI3uez2qxF04OIg5FzC+IxLTzg5ITxVPQM&#10;tRVJsBsw/0A5IyFg0Gkhg6smIkURYrGsH2jzbhBRFS4kNcaz6Pj/YOWbww6Y6Vq+orl74Wjit5++&#10;//z45dePz3TefvvKKEIyjREbyr7yO5g9jDvInI8aXH4TG3Ys0p7O0qpjYpIuL5bE7zmpLu9i1Z8P&#10;I2B6pYJj2Wi5NT6zFo04vMZExSj1LiVf+3BtrC2Ts56NtMSrF3WGFrSOmtaATBeJEvqeM2F72nOZ&#10;oEBisKbLn2cghH5/ZYEdRN6O8mSmVO6vtFx7K3CY8kpoTrM+w6iyZ3OrWaZJmGztQ3cqelXZoxkW&#10;9Hnf8pLc98m+/49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HEy31QAAAAcBAAAPAAAAAAAA&#10;AAEAIAAAACIAAABkcnMvZG93bnJldi54bWxQSwECFAAUAAAACACHTuJAAT5mp9wBAACrAwAADgAA&#10;AAAAAAABACAAAAAkAQAAZHJzL2Uyb0RvYy54bWxQSwUGAAAAAAYABgBZAQAAcgUAAAAA&#10;">
                <v:fill on="f" focussize="0,0"/>
                <v:stroke weight="1pt" color="#000000" joinstyle="round"/>
                <v:imagedata o:title=""/>
                <o:lock v:ext="edit" aspectratio="f"/>
              </v:line>
            </w:pict>
          </mc:Fallback>
        </mc:AlternateContent>
      </w:r>
      <w:r>
        <w:rPr>
          <w:rFonts w:hint="eastAsia" w:ascii="黑体" w:hAnsi="黑体" w:eastAsia="黑体" w:cs="黑体"/>
          <w:sz w:val="21"/>
          <w:szCs w:val="21"/>
        </w:rPr>
        <w:t>Replace YS/T 301—2007</w:t>
      </w:r>
    </w:p>
    <w:p w14:paraId="4762B565">
      <w:pPr>
        <w:pStyle w:val="3"/>
        <w:spacing w:line="340" w:lineRule="auto"/>
        <w:rPr>
          <w:rFonts w:ascii="Arial" w:hAnsi="Arial" w:cs="Arial"/>
          <w:szCs w:val="52"/>
        </w:rPr>
      </w:pPr>
      <w:bookmarkStart w:id="1" w:name="_Hlk153796864"/>
    </w:p>
    <w:p w14:paraId="66943BB1">
      <w:pPr>
        <w:pStyle w:val="3"/>
        <w:spacing w:line="340" w:lineRule="auto"/>
        <w:rPr>
          <w:rFonts w:ascii="Arial" w:hAnsi="Arial" w:cs="Arial"/>
          <w:szCs w:val="52"/>
        </w:rPr>
      </w:pPr>
    </w:p>
    <w:p w14:paraId="4188930B">
      <w:pPr>
        <w:pStyle w:val="3"/>
        <w:spacing w:line="340" w:lineRule="auto"/>
        <w:rPr>
          <w:rFonts w:ascii="Arial" w:hAnsi="Arial" w:cs="Arial"/>
          <w:szCs w:val="52"/>
        </w:rPr>
      </w:pPr>
    </w:p>
    <w:p w14:paraId="708D1578">
      <w:pPr>
        <w:pStyle w:val="3"/>
        <w:spacing w:line="340" w:lineRule="auto"/>
        <w:rPr>
          <w:rFonts w:ascii="Arial" w:hAnsi="Arial" w:cs="Arial"/>
          <w:szCs w:val="52"/>
        </w:rPr>
      </w:pPr>
    </w:p>
    <w:p w14:paraId="57721B09">
      <w:pPr>
        <w:pStyle w:val="3"/>
        <w:spacing w:line="340" w:lineRule="auto"/>
        <w:rPr>
          <w:rFonts w:ascii="Arial" w:hAnsi="Arial" w:cs="Arial"/>
          <w:szCs w:val="52"/>
        </w:rPr>
      </w:pPr>
    </w:p>
    <w:p w14:paraId="36C87A3A">
      <w:pPr>
        <w:pStyle w:val="3"/>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hint="eastAsia" w:ascii="黑体" w:hAnsi="黑体" w:eastAsia="黑体" w:cs="黑体"/>
          <w:sz w:val="48"/>
          <w:szCs w:val="48"/>
        </w:rPr>
      </w:pPr>
      <w:r>
        <w:rPr>
          <w:rFonts w:hint="eastAsia" w:ascii="黑体" w:hAnsi="黑体" w:eastAsia="黑体" w:cs="黑体"/>
          <w:sz w:val="48"/>
          <w:szCs w:val="48"/>
        </w:rPr>
        <w:t xml:space="preserve">Cobalt </w:t>
      </w:r>
      <w:bookmarkEnd w:id="1"/>
      <w:r>
        <w:rPr>
          <w:rFonts w:hint="eastAsia" w:ascii="黑体" w:hAnsi="黑体" w:eastAsia="黑体" w:cs="黑体"/>
          <w:sz w:val="48"/>
          <w:szCs w:val="48"/>
        </w:rPr>
        <w:t>concentrates</w:t>
      </w:r>
    </w:p>
    <w:p w14:paraId="25AF51D0">
      <w:pPr>
        <w:pStyle w:val="3"/>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hAnsi="Arial" w:eastAsia="黑体" w:cs="Arial"/>
          <w:sz w:val="52"/>
          <w:szCs w:val="52"/>
        </w:rPr>
      </w:pPr>
    </w:p>
    <w:p w14:paraId="320C5344">
      <w:pPr>
        <w:pStyle w:val="3"/>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hAnsi="Arial" w:eastAsia="黑体" w:cs="Arial"/>
          <w:sz w:val="52"/>
          <w:szCs w:val="52"/>
        </w:rPr>
      </w:pPr>
      <w:r>
        <w:rPr>
          <w:rFonts w:ascii="Arial" w:hAnsi="Arial" w:eastAsia="黑体" w:cs="Arial"/>
          <w:sz w:val="52"/>
          <w:szCs w:val="52"/>
        </w:rPr>
        <w:t>钴精矿</w:t>
      </w:r>
    </w:p>
    <w:p w14:paraId="37876B67">
      <w:pPr>
        <w:pStyle w:val="3"/>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hAnsi="Arial" w:eastAsia="黑体" w:cs="Arial"/>
          <w:sz w:val="52"/>
          <w:szCs w:val="52"/>
        </w:rPr>
      </w:pPr>
    </w:p>
    <w:p w14:paraId="534E19FC">
      <w:pPr>
        <w:pStyle w:val="3"/>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hAnsi="Arial" w:eastAsia="黑体" w:cs="Arial"/>
          <w:sz w:val="52"/>
          <w:szCs w:val="52"/>
        </w:rPr>
      </w:pPr>
      <w:r>
        <w:rPr>
          <w:rFonts w:hint="eastAsia" w:ascii="黑体" w:hAnsi="黑体" w:eastAsia="黑体" w:cs="黑体"/>
          <w:i/>
          <w:iCs/>
          <w:color w:val="000000"/>
          <w:kern w:val="0"/>
          <w:sz w:val="32"/>
          <w:szCs w:val="32"/>
          <w:lang w:val="en-US" w:eastAsia="zh-CN" w:bidi="ar"/>
        </w:rPr>
        <w:t>(English Translation)</w:t>
      </w:r>
    </w:p>
    <w:p w14:paraId="536107B7">
      <w:pPr>
        <w:pStyle w:val="3"/>
        <w:spacing w:line="340" w:lineRule="auto"/>
      </w:pPr>
    </w:p>
    <w:p w14:paraId="644699F9">
      <w:pPr>
        <w:pStyle w:val="3"/>
        <w:spacing w:line="340" w:lineRule="auto"/>
      </w:pPr>
    </w:p>
    <w:p w14:paraId="54026576">
      <w:pPr>
        <w:pStyle w:val="3"/>
        <w:spacing w:line="340" w:lineRule="auto"/>
      </w:pPr>
    </w:p>
    <w:p w14:paraId="4D7A303B">
      <w:pPr>
        <w:pStyle w:val="3"/>
        <w:spacing w:line="340" w:lineRule="auto"/>
      </w:pPr>
    </w:p>
    <w:p w14:paraId="2F9A48B8">
      <w:pPr>
        <w:pStyle w:val="3"/>
        <w:spacing w:line="340" w:lineRule="auto"/>
      </w:pPr>
    </w:p>
    <w:p w14:paraId="45ED82DE">
      <w:pPr>
        <w:pStyle w:val="3"/>
        <w:spacing w:line="340" w:lineRule="auto"/>
      </w:pPr>
    </w:p>
    <w:p w14:paraId="5CC1ABC0">
      <w:pPr>
        <w:pStyle w:val="3"/>
        <w:spacing w:line="340" w:lineRule="auto"/>
      </w:pPr>
    </w:p>
    <w:p w14:paraId="27C1CCEB">
      <w:pPr>
        <w:pStyle w:val="24"/>
        <w:framePr w:w="9273" w:hRule="auto" w:wrap="around" w:x="1620" w:y="14771"/>
        <w:ind w:left="1152" w:hanging="1158" w:hangingChars="600"/>
        <w:jc w:val="both"/>
        <w:rPr>
          <w:rFonts w:hAnsi="黑体" w:cs="黑体"/>
          <w:spacing w:val="0"/>
          <w:w w:val="92"/>
          <w:sz w:val="21"/>
          <w:szCs w:val="21"/>
        </w:rPr>
      </w:pPr>
      <w:r>
        <w:rPr>
          <w:rFonts w:hint="eastAsia" w:hAnsi="黑体" w:cs="黑体"/>
          <w:spacing w:val="0"/>
          <w:w w:val="92"/>
          <w:sz w:val="21"/>
          <w:szCs w:val="21"/>
        </w:rPr>
        <w:t>Issued by the Ministry of Industry and Information Technology of the People's Republic of China</w:t>
      </w:r>
    </w:p>
    <w:p w14:paraId="0A7942B5">
      <w:pPr>
        <w:pStyle w:val="3"/>
        <w:spacing w:line="340" w:lineRule="auto"/>
      </w:pPr>
    </w:p>
    <w:p w14:paraId="18AAAA45">
      <w:pPr>
        <w:pStyle w:val="3"/>
        <w:spacing w:line="340" w:lineRule="auto"/>
      </w:pPr>
    </w:p>
    <w:p w14:paraId="113B40FD">
      <w:pPr>
        <w:pStyle w:val="3"/>
        <w:spacing w:line="340" w:lineRule="auto"/>
      </w:pPr>
    </w:p>
    <w:p w14:paraId="224A0E03">
      <w:pPr>
        <w:pStyle w:val="21"/>
        <w:framePr w:hRule="auto"/>
        <w:rPr>
          <w:rFonts w:hint="default" w:ascii="黑体" w:hAnsi="黑体" w:cs="黑体"/>
          <w:lang w:val="en-US"/>
        </w:rPr>
      </w:pPr>
      <w:r>
        <w:rPr>
          <w:rFonts w:hint="eastAsia" w:ascii="黑体" w:hAnsi="黑体" w:cs="黑体"/>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300355</wp:posOffset>
                </wp:positionV>
                <wp:extent cx="61201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23.65pt;height:0pt;width:481.9pt;z-index:251666432;mso-width-relative:page;mso-height-relative:page;" filled="f" stroked="t" coordsize="21600,21600" o:gfxdata="UEsDBAoAAAAAAIdO4kAAAAAAAAAAAAAAAAAEAAAAZHJzL1BLAwQUAAAACACHTuJAxxGBINQAAAAG&#10;AQAADwAAAGRycy9kb3ducmV2LnhtbE2PzU7DMBCE70i8g7VIXCpqt0EthDg9ALlxoVBx3cZLEhGv&#10;09j9gadnEQc4zs5q5ptidfK9OtAYu8AWZlMDirgOruPGwutLdXUDKiZkh31gsvBJEVbl+VmBuQtH&#10;fqbDOjVKQjjmaKFNaci1jnVLHuM0DMTivYfRYxI5NtqNeJRw3+u5MQvtsWNpaHGg+5bqj/XeW4jV&#10;hnbV16SemLesCTTfPTw9orWXFzNzByrRKf09ww++oEMpTNuwZxdVb0GGJAvXywyUuLeLTIZsfw+6&#10;LPR//PIbUEsDBBQAAAAIAIdO4kA0ym0A3AEAAKgDAAAOAAAAZHJzL2Uyb0RvYy54bWytU81uEzEQ&#10;viPxDpbvZJOgtrDKpodG5YIgEvAAE6+9a8l/8rjZ5CV4ASRucOLInbehPAZj7zaUcumBPXhnPONv&#10;5vs8Xl0erGF7GVF71/DFbM6ZdMK32nUN//D++tkLzjCBa8F4Jxt+lMgv10+frIZQy6XvvWllZATi&#10;sB5Cw/uUQl1VKHppAWc+SEdB5aOFRG7sqjbCQOjWVMv5/LwafGxD9EIi0u5mDPIJMT4G0Culhdx4&#10;cWOlSyNqlAYSUcJeB+Tr0q1SUqS3SqFMzDScmKayUhGyd3mt1iuouwih12JqAR7TwgNOFrSjoieo&#10;DSRgN1H/A2W1iB69SjPhbTUSKYoQi8X8gTbvegiycCGpMZxEx/8HK97st5HptuEXnDmwdOG3n77/&#10;/Pjl14/PtN5++8ouskhDwJpyr9w2Th6GbcyMDyra/Ccu7FCEPZ6ElYfEBG2eL4jdc9Jc3MWqPwdD&#10;xPRKesuy0XCjXeYMNexfY6JilHqXkredv9bGlHszjg0Nf3m2PCNkoFlUNANk2kB80HWcgeloyEWK&#10;BRG90W0+nXEwdrsrE9ke8miULxOlan+l5dIbwH7MK6EpzbgMI8uQTZ1mlUZdsrXz7bHIVWWPLrCg&#10;T8OWJ+S+T/b9B7b+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cRgSDUAAAABgEAAA8AAAAAAAAA&#10;AQAgAAAAIgAAAGRycy9kb3ducmV2LnhtbFBLAQIUABQAAAAIAIdO4kA0ym0A3AEAAKgDAAAOAAAA&#10;AAAAAAEAIAAAACMBAABkcnMvZTJvRG9jLnhtbFBLBQYAAAAABgAGAFkBAABxBQAAAAA=&#10;">
                <v:fill on="f" focussize="0,0"/>
                <v:stroke color="#000000" joinstyle="round"/>
                <v:imagedata o:title=""/>
                <o:lock v:ext="edit" aspectratio="f"/>
              </v:line>
            </w:pict>
          </mc:Fallback>
        </mc:AlternateContent>
      </w:r>
      <w:r>
        <w:rPr>
          <w:rFonts w:hint="eastAsia" w:ascii="黑体" w:hAnsi="黑体" w:cs="黑体"/>
        </w:rPr>
        <w:t>Issue date</w:t>
      </w:r>
      <w:r>
        <w:rPr>
          <w:rFonts w:hint="eastAsia" w:ascii="黑体" w:hAnsi="黑体" w:cs="黑体"/>
          <w:lang w:val="en-US" w:eastAsia="zh-CN"/>
        </w:rPr>
        <w:t>:2022</w:t>
      </w:r>
      <w:r>
        <w:rPr>
          <w:rFonts w:hint="eastAsia" w:ascii="黑体" w:hAnsi="黑体" w:cs="黑体"/>
        </w:rPr>
        <w:t>-</w:t>
      </w:r>
      <w:r>
        <w:rPr>
          <w:rFonts w:hint="eastAsia" w:ascii="黑体" w:hAnsi="黑体" w:cs="黑体"/>
          <w:lang w:val="en-US" w:eastAsia="zh-CN"/>
        </w:rPr>
        <w:t>09</w:t>
      </w:r>
      <w:r>
        <w:rPr>
          <w:rFonts w:hint="eastAsia" w:ascii="黑体" w:hAnsi="黑体" w:cs="黑体"/>
        </w:rPr>
        <w:t>-</w:t>
      </w:r>
      <w:r>
        <w:rPr>
          <w:rFonts w:hint="eastAsia" w:ascii="黑体" w:hAnsi="黑体" w:cs="黑体"/>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2338705</wp:posOffset>
                </wp:positionV>
                <wp:extent cx="612013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15pt;height:0pt;width:481.9pt;z-index:251665408;mso-width-relative:page;mso-height-relative:page;" filled="f" stroked="t" coordsize="21600,21600" o:gfxdata="UEsDBAoAAAAAAIdO4kAAAAAAAAAAAAAAAAAEAAAAZHJzL1BLAwQUAAAACACHTuJAGT0lzdUAAAAI&#10;AQAADwAAAGRycy9kb3ducmV2LnhtbE2PTU/DMAyG70j8h8hIXCaWbJWqUZruAPTGhTHE1WtMW9E4&#10;XZN9wK/HSEhwtF/r9fOU67Mf1JGm2Ae2sJgbUMRNcD23FrYv9c0KVEzIDofAZOGTIqyry4sSCxdO&#10;/EzHTWqVlHAs0EKX0lhoHZuOPMZ5GIklew+TxyTj1Go34UnK/aCXxuTaY8/yocOR7jtqPjYHbyHW&#10;r7Svv2bNzLxlbaDl/uHpEa29vlqYO1CJzunvGH7wBR0qYdqFA7uoBgsikixk+SoDJfFtnonJ7nej&#10;q1L/F6i+AVBLAwQUAAAACACHTuJA7DqjL9wBAACqAwAADgAAAGRycy9lMm9Eb2MueG1srVPNbhMx&#10;EL4j8Q6W72SToFawyqaHRuWCIBLwABOvvWvJf/K42eQleAEkbnDiyJ23oTwGY+82lPbSQ/fgnfGM&#10;v5nv83h1cbCG7WVE7V3DF7M5Z9IJ32rXNfzTx6sXrzjDBK4F451s+FEiv1g/f7YaQi2XvvemlZER&#10;iMN6CA3vUwp1VaHopQWc+SAdBZWPFhK5savaCAOhW1Mt5/PzavCxDdELiUi7mzHIJ8T4GECvlBZy&#10;48W1lS6NqFEaSEQJex2Qr0u3SkmR3iuFMjHTcGKaykpFyN7ltVqvoO4ihF6LqQV4TAv3OFnQjoqe&#10;oDaQgF1H/QDKahE9epVmwttqJFIUIRaL+T1tPvQQZOFCUmM4iY5PByve7beR6bbhL0kSB5Zu/ObL&#10;z9+fv/359ZXWmx/fGUVIpiFgTdmXbhsnD8M2Zs4HFW3+Ext2KNIeT9LKQ2KCNs8XxC+XELex6t/B&#10;EDG9kd6ybDTcaJdZQw37t5ioGKXepuRt56+0MeXmjGNDw1+fLc8IGWgaFU0BmTYQI3QdZ2A6GnOR&#10;YkFEb3SbT2ccjN3u0kS2hzwc5ctEqdp/abn0BrAf80poSjMuw8gyZlOnWaVRl2ztfHssclXZoyss&#10;6NO45Rm565N994mt/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PSXN1QAAAAgBAAAPAAAAAAAA&#10;AAEAIAAAACIAAABkcnMvZG93bnJldi54bWxQSwECFAAUAAAACACHTuJA7DqjL9wBAACqAwAADgAA&#10;AAAAAAABACAAAAAkAQAAZHJzL2Uyb0RvYy54bWxQSwUGAAAAAAYABgBZAQAAcgUAAAAA&#10;">
                <v:fill on="f" focussize="0,0"/>
                <v:stroke color="#000000" joinstyle="round"/>
                <v:imagedata o:title=""/>
                <o:lock v:ext="edit" aspectratio="f"/>
              </v:line>
            </w:pict>
          </mc:Fallback>
        </mc:AlternateContent>
      </w:r>
      <w:r>
        <w:rPr>
          <w:rFonts w:hint="eastAsia" w:ascii="黑体" w:hAnsi="黑体" w:cs="黑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8891270</wp:posOffset>
                </wp:positionV>
                <wp:extent cx="6120130"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pt;height:0pt;width:481.9pt;z-index:251664384;mso-width-relative:page;mso-height-relative:page;" filled="f" stroked="t" coordsize="21600,21600" o:gfxdata="UEsDBAoAAAAAAIdO4kAAAAAAAAAAAAAAAAAEAAAAZHJzL1BLAwQUAAAACACHTuJAedK78tUAAAAK&#10;AQAADwAAAGRycy9kb3ducmV2LnhtbE2PzU7DMBCE70i8g7VIXKrWboqqEuL0AOTGhRbEdRsvSUS8&#10;TmP3B56e5YDguDOj2fmK9dn36khj7AJbmM8MKOI6uI4bCy/baroCFROywz4wWfikCOvy8qLA3IUT&#10;P9NxkxolJRxztNCmNORax7olj3EWBmLx3sPoMck5NtqNeJJy3+vMmKX22LF8aHGg+5bqj83BW4jV&#10;K+2rr0k9MW+LJlC2f3h6RGuvr+bmDlSic/oLw898mQ6lbNqFA7uoegsCkkS9MSYDJf7tciEou19J&#10;l4X+j1B+A1BLAwQUAAAACACHTuJAgaaShN0BAACqAwAADgAAAGRycy9lMm9Eb2MueG1srVPNbhMx&#10;EL4j8Q6W72SToFZ0lU0PjcoFQSTgASZee9eS/+Rxs8lL8AJI3ODEkTtvQ/sYjL3bUMqlB/bgnfGM&#10;v5nv83h1ebCG7WVE7V3DF7M5Z9IJ32rXNfzjh+sXrzjDBK4F451s+FEiv1w/f7YaQi2XvvemlZER&#10;iMN6CA3vUwp1VaHopQWc+SAdBZWPFhK5savaCAOhW1Mt5/PzavCxDdELiUi7mzHIJ8T4FECvlBZy&#10;48WNlS6NqFEaSEQJex2Qr0u3SkmR3imFMjHTcGKaykpFyN7ltVqvoO4ihF6LqQV4SguPOFnQjoqe&#10;oDaQgN1E/Q+U1SJ69CrNhLfVSKQoQiwW80favO8hyMKFpMZwEh3/H6x4u99GptuGLy84c2Dpxm8/&#10;//j16evdzy+03n7/xihCMg0Ba8q+cts4eRi2MXM+qGjzn9iwQ5H2eJJWHhITtHm+IH4vSXVxH6v+&#10;HAwR02vpLctGw412mTXUsH+DiYpR6n1K3nb+WhtTbs44NjT84mx5RshA06hoCsi0gRih6zgD09GY&#10;ixQLInqj23w642Dsdlcmsj3k4ShfJkrV/krLpTeA/ZhXQlOacRlGljGbOs0qjbpka+fbY5Gryh5d&#10;YUGfxi3PyEOf7IdPb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dK78tUAAAAKAQAADwAAAAAA&#10;AAABACAAAAAiAAAAZHJzL2Rvd25yZXYueG1sUEsBAhQAFAAAAAgAh07iQIGmkoTdAQAAqgMAAA4A&#10;AAAAAAAAAQAgAAAAJAEAAGRycy9lMm9Eb2MueG1sUEsFBgAAAAAGAAYAWQEAAHMFAAAAAA==&#10;">
                <v:fill on="f" focussize="0,0"/>
                <v:stroke color="#000000" joinstyle="round"/>
                <v:imagedata o:title=""/>
                <o:lock v:ext="edit" aspectratio="f"/>
              </v:line>
            </w:pict>
          </mc:Fallback>
        </mc:AlternateContent>
      </w:r>
      <w:r>
        <w:rPr>
          <w:rFonts w:hint="eastAsia" w:ascii="黑体" w:hAnsi="黑体" w:cs="黑体"/>
          <w:lang w:val="en-US" w:eastAsia="zh-CN"/>
        </w:rPr>
        <w:t>30</w:t>
      </w:r>
    </w:p>
    <w:p w14:paraId="7D89C94B">
      <w:pPr>
        <w:pStyle w:val="22"/>
        <w:framePr w:w="5407" w:hRule="auto" w:x="5677"/>
        <w:rPr>
          <w:rFonts w:hint="default" w:ascii="黑体" w:hAnsi="黑体" w:eastAsia="黑体" w:cs="黑体"/>
          <w:lang w:val="en-US" w:eastAsia="zh-CN"/>
        </w:rPr>
      </w:pPr>
      <w:bookmarkStart w:id="2" w:name="SY"/>
      <w:r>
        <w:rPr>
          <w:rFonts w:hint="eastAsia" w:ascii="黑体" w:hAnsi="黑体" w:cs="黑体"/>
        </w:rPr>
        <w:t>Implementation date</w:t>
      </w:r>
      <w:r>
        <w:rPr>
          <w:rFonts w:hint="eastAsia" w:ascii="黑体" w:hAnsi="黑体" w:cs="黑体"/>
          <w:lang w:val="en-US" w:eastAsia="zh-CN"/>
        </w:rPr>
        <w:t>:2023</w:t>
      </w:r>
      <w:r>
        <w:rPr>
          <w:rFonts w:hint="eastAsia" w:ascii="黑体" w:hAnsi="黑体" w:cs="黑体"/>
        </w:rPr>
        <w:t>-</w:t>
      </w:r>
      <w:r>
        <w:rPr>
          <w:rFonts w:hint="eastAsia" w:ascii="黑体" w:hAnsi="黑体" w:cs="黑体"/>
          <w:lang w:val="en-US" w:eastAsia="zh-CN"/>
        </w:rPr>
        <w:t>04</w:t>
      </w:r>
      <w:r>
        <w:rPr>
          <w:rFonts w:hint="eastAsia" w:ascii="黑体" w:hAnsi="黑体" w:cs="黑体"/>
        </w:rPr>
        <w:t>-</w:t>
      </w:r>
      <w:bookmarkEnd w:id="2"/>
      <w:r>
        <w:rPr>
          <w:rFonts w:hint="eastAsia" w:ascii="黑体" w:hAnsi="黑体" w:cs="黑体"/>
          <w:lang w:val="en-US" w:eastAsia="zh-CN"/>
        </w:rPr>
        <w:t>01</w:t>
      </w:r>
    </w:p>
    <w:p w14:paraId="4C67E859">
      <w:pPr>
        <w:pBdr>
          <w:top w:val="none" w:color="auto" w:sz="0" w:space="1"/>
          <w:left w:val="none" w:color="auto" w:sz="0" w:space="4"/>
          <w:bottom w:val="none" w:color="auto" w:sz="0" w:space="1"/>
          <w:right w:val="none" w:color="auto" w:sz="0" w:space="4"/>
          <w:between w:val="none" w:color="auto" w:sz="0" w:space="0"/>
        </w:pBdr>
        <w:kinsoku w:val="0"/>
        <w:autoSpaceDE w:val="0"/>
        <w:autoSpaceDN w:val="0"/>
        <w:adjustRightInd w:val="0"/>
        <w:snapToGrid w:val="0"/>
        <w:spacing w:before="111" w:line="219" w:lineRule="auto"/>
        <w:ind w:left="0" w:leftChars="0" w:firstLine="0" w:firstLineChars="0"/>
        <w:jc w:val="both"/>
        <w:textAlignment w:val="baseline"/>
        <w:rPr>
          <w:rFonts w:hint="eastAsia" w:ascii="黑体" w:hAnsi="黑体" w:eastAsia="黑体" w:cs="黑体"/>
          <w:bCs/>
          <w:sz w:val="32"/>
          <w:szCs w:val="32"/>
        </w:rPr>
      </w:pPr>
      <w:r>
        <w:rPr>
          <w:rFonts w:hint="eastAsia" w:ascii="黑体" w:hAnsi="黑体" w:eastAsia="黑体" w:cs="黑体"/>
          <w:bCs/>
          <w:sz w:val="32"/>
        </w:rPr>
        <w:t>Foreword</w:t>
      </w:r>
    </w:p>
    <w:p w14:paraId="41A11E23">
      <w:pPr>
        <w:pStyle w:val="26"/>
        <w:spacing w:after="120" w:afterLines="50"/>
        <w:ind w:firstLine="0" w:firstLineChars="0"/>
        <w:rPr>
          <w:rFonts w:hint="eastAsia" w:ascii="黑体" w:hAnsi="黑体" w:eastAsia="黑体" w:cs="黑体"/>
          <w:color w:val="000000"/>
        </w:rPr>
      </w:pPr>
      <w:r>
        <w:rPr>
          <w:rFonts w:hint="eastAsia" w:ascii="黑体" w:hAnsi="黑体" w:eastAsia="黑体" w:cs="黑体"/>
          <w:color w:val="000000"/>
        </w:rPr>
        <w:t>SAC/TC 243 is in charge of this English translation.</w:t>
      </w:r>
      <w:r>
        <w:rPr>
          <w:rFonts w:hint="eastAsia" w:ascii="黑体" w:hAnsi="黑体" w:eastAsia="黑体" w:cs="黑体"/>
          <w:color w:val="000000"/>
          <w:lang w:val="en-US" w:eastAsia="zh-CN"/>
        </w:rPr>
        <w:t xml:space="preserve"> </w:t>
      </w:r>
      <w:r>
        <w:rPr>
          <w:rFonts w:hint="eastAsia" w:ascii="黑体" w:hAnsi="黑体" w:eastAsia="黑体" w:cs="黑体"/>
          <w:color w:val="000000"/>
        </w:rPr>
        <w:t>In case of any doubt about the contents of English translation, the Chinese original shall be considered authoritative.</w:t>
      </w:r>
    </w:p>
    <w:p w14:paraId="360FE781">
      <w:pPr>
        <w:adjustRightInd w:val="0"/>
        <w:snapToGrid w:val="0"/>
        <w:spacing w:before="120" w:beforeLines="50" w:after="120" w:afterLines="50"/>
        <w:jc w:val="both"/>
        <w:rPr>
          <w:rFonts w:hint="eastAsia" w:ascii="黑体" w:hAnsi="黑体" w:eastAsia="黑体" w:cs="黑体"/>
          <w:color w:val="auto"/>
          <w:kern w:val="2"/>
          <w:sz w:val="21"/>
          <w:szCs w:val="21"/>
          <w:lang w:eastAsia="zh-CN"/>
          <w14:ligatures w14:val="standardContextual"/>
        </w:rPr>
      </w:pPr>
      <w:r>
        <w:rPr>
          <w:rFonts w:hint="eastAsia" w:ascii="黑体" w:hAnsi="黑体" w:eastAsia="黑体" w:cs="黑体"/>
          <w:color w:val="auto"/>
          <w:kern w:val="2"/>
          <w:sz w:val="21"/>
          <w:szCs w:val="21"/>
          <w:lang w:eastAsia="zh-CN"/>
          <w14:ligatures w14:val="standardContextual"/>
        </w:rPr>
        <w:t xml:space="preserve">This </w:t>
      </w:r>
      <w:r>
        <w:rPr>
          <w:rFonts w:hint="eastAsia" w:ascii="黑体" w:hAnsi="黑体" w:eastAsia="黑体" w:cs="黑体"/>
          <w:color w:val="auto"/>
          <w:kern w:val="2"/>
          <w:sz w:val="21"/>
          <w:szCs w:val="21"/>
          <w:lang w:val="en-US" w:eastAsia="zh-CN"/>
          <w14:ligatures w14:val="standardContextual"/>
        </w:rPr>
        <w:t>document</w:t>
      </w:r>
      <w:r>
        <w:rPr>
          <w:rFonts w:hint="eastAsia" w:ascii="黑体" w:hAnsi="黑体" w:eastAsia="黑体" w:cs="黑体"/>
          <w:color w:val="auto"/>
          <w:kern w:val="2"/>
          <w:sz w:val="21"/>
          <w:szCs w:val="21"/>
          <w:lang w:eastAsia="zh-CN"/>
          <w14:ligatures w14:val="standardContextual"/>
        </w:rPr>
        <w:t xml:space="preserve"> is drafted in accordance with the rules given in the GB/T 1.1—2020</w:t>
      </w:r>
      <w:r>
        <w:rPr>
          <w:rFonts w:hint="eastAsia" w:ascii="黑体" w:hAnsi="黑体" w:eastAsia="黑体" w:cs="黑体"/>
          <w:color w:val="auto"/>
          <w:kern w:val="2"/>
          <w:sz w:val="21"/>
          <w:szCs w:val="21"/>
          <w:lang w:val="en-US" w:eastAsia="zh-CN"/>
          <w14:ligatures w14:val="standardContextual"/>
        </w:rPr>
        <w:t xml:space="preserve"> </w:t>
      </w:r>
      <w:r>
        <w:rPr>
          <w:rFonts w:hint="eastAsia" w:ascii="黑体" w:hAnsi="黑体" w:eastAsia="黑体" w:cs="黑体"/>
          <w:i/>
          <w:iCs/>
          <w:color w:val="auto"/>
          <w:kern w:val="2"/>
          <w:sz w:val="21"/>
          <w:szCs w:val="21"/>
          <w:lang w:eastAsia="zh-CN"/>
          <w14:ligatures w14:val="standardContextual"/>
        </w:rPr>
        <w:t>Directives for Standardization—Part 1: Rules for the Structure and Drafting of Standardizing Documents</w:t>
      </w:r>
      <w:r>
        <w:rPr>
          <w:rFonts w:hint="eastAsia" w:ascii="黑体" w:hAnsi="黑体" w:eastAsia="黑体" w:cs="黑体"/>
          <w:color w:val="auto"/>
          <w:kern w:val="2"/>
          <w:sz w:val="21"/>
          <w:szCs w:val="21"/>
          <w:lang w:eastAsia="zh-CN"/>
          <w14:ligatures w14:val="standardContextual"/>
        </w:rPr>
        <w:t>.</w:t>
      </w:r>
    </w:p>
    <w:p w14:paraId="24FBC1D0">
      <w:pPr>
        <w:pStyle w:val="26"/>
        <w:spacing w:after="120" w:afterLines="50"/>
        <w:ind w:firstLine="0" w:firstLineChars="0"/>
        <w:rPr>
          <w:rFonts w:hint="eastAsia" w:ascii="黑体" w:hAnsi="黑体" w:eastAsia="黑体" w:cs="黑体"/>
          <w:color w:val="000000"/>
        </w:rPr>
      </w:pPr>
      <w:r>
        <w:rPr>
          <w:rFonts w:hint="eastAsia" w:ascii="黑体" w:hAnsi="黑体" w:eastAsia="黑体" w:cs="黑体"/>
          <w:color w:val="000000"/>
        </w:rPr>
        <w:t>This document replaces t</w:t>
      </w:r>
      <w:r>
        <w:rPr>
          <w:rFonts w:hint="eastAsia" w:ascii="黑体" w:hAnsi="黑体" w:eastAsia="黑体" w:cs="黑体"/>
          <w:i w:val="0"/>
          <w:iCs w:val="0"/>
          <w:color w:val="000000"/>
        </w:rPr>
        <w:t xml:space="preserve">he </w:t>
      </w:r>
      <w:r>
        <w:rPr>
          <w:rFonts w:hint="eastAsia" w:ascii="黑体" w:hAnsi="黑体" w:eastAsia="黑体" w:cs="黑体"/>
          <w:i w:val="0"/>
          <w:iCs w:val="0"/>
          <w:color w:val="000000"/>
          <w:lang w:val="en-US" w:eastAsia="zh-CN"/>
        </w:rPr>
        <w:t>YS/T 301</w:t>
      </w:r>
      <w:r>
        <w:rPr>
          <w:rFonts w:hint="eastAsia" w:ascii="黑体" w:hAnsi="黑体" w:eastAsia="黑体" w:cs="黑体"/>
          <w:i w:val="0"/>
          <w:iCs w:val="0"/>
          <w:color w:val="000000"/>
        </w:rPr>
        <w:t>—</w:t>
      </w:r>
      <w:r>
        <w:rPr>
          <w:rFonts w:hint="eastAsia" w:ascii="黑体" w:hAnsi="黑体" w:eastAsia="黑体" w:cs="黑体"/>
          <w:i w:val="0"/>
          <w:iCs w:val="0"/>
          <w:color w:val="000000"/>
          <w:lang w:val="en-US" w:eastAsia="zh-CN"/>
        </w:rPr>
        <w:t>2007</w:t>
      </w:r>
      <w:r>
        <w:rPr>
          <w:rFonts w:hint="eastAsia" w:ascii="黑体" w:hAnsi="黑体" w:eastAsia="黑体" w:cs="黑体"/>
          <w:i/>
          <w:iCs/>
          <w:color w:val="000000"/>
          <w:lang w:val="en-US" w:eastAsia="zh-CN"/>
        </w:rPr>
        <w:t xml:space="preserve"> </w:t>
      </w:r>
      <w:r>
        <w:rPr>
          <w:rFonts w:hint="eastAsia" w:ascii="黑体" w:hAnsi="黑体" w:eastAsia="黑体" w:cs="黑体"/>
          <w:i/>
          <w:iCs/>
          <w:color w:val="000000"/>
        </w:rPr>
        <w:t>Cobalt concentrates</w:t>
      </w:r>
      <w:r>
        <w:rPr>
          <w:rFonts w:hint="eastAsia" w:ascii="黑体" w:hAnsi="黑体" w:eastAsia="黑体" w:cs="黑体"/>
          <w:i w:val="0"/>
          <w:iCs w:val="0"/>
          <w:color w:val="000000"/>
        </w:rPr>
        <w:t xml:space="preserve"> in</w:t>
      </w:r>
      <w:r>
        <w:rPr>
          <w:rFonts w:hint="eastAsia" w:ascii="黑体" w:hAnsi="黑体" w:eastAsia="黑体" w:cs="黑体"/>
          <w:color w:val="000000"/>
        </w:rPr>
        <w:t xml:space="preserve"> whole. In addition to a number of structural </w:t>
      </w:r>
      <w:r>
        <w:rPr>
          <w:rFonts w:hint="eastAsia" w:ascii="黑体" w:hAnsi="黑体" w:eastAsia="黑体" w:cs="黑体"/>
          <w:color w:val="000000"/>
          <w:lang w:val="en-US" w:eastAsia="zh-CN"/>
        </w:rPr>
        <w:t xml:space="preserve">adjustments </w:t>
      </w:r>
      <w:r>
        <w:rPr>
          <w:rFonts w:hint="eastAsia" w:ascii="黑体" w:hAnsi="黑体" w:eastAsia="黑体" w:cs="黑体"/>
          <w:color w:val="000000"/>
        </w:rPr>
        <w:t>and editorial changes, the following technical deviations have been made with respect to the YS/T 301—2007.</w:t>
      </w:r>
    </w:p>
    <w:p w14:paraId="69D15F9E">
      <w:pPr>
        <w:pStyle w:val="26"/>
        <w:spacing w:after="120" w:afterLines="50"/>
        <w:ind w:firstLine="0" w:firstLineChars="0"/>
        <w:rPr>
          <w:rFonts w:hint="eastAsia" w:ascii="黑体" w:hAnsi="黑体" w:eastAsia="黑体" w:cs="黑体"/>
          <w:color w:val="000000"/>
        </w:rPr>
      </w:pPr>
      <w:r>
        <w:rPr>
          <w:rFonts w:hint="eastAsia" w:ascii="黑体" w:hAnsi="黑体" w:eastAsia="黑体" w:cs="黑体"/>
          <w:color w:val="000000"/>
        </w:rPr>
        <w:t>a）Normative references</w:t>
      </w:r>
      <w:r>
        <w:rPr>
          <w:rFonts w:hint="eastAsia" w:ascii="黑体" w:hAnsi="黑体" w:eastAsia="黑体" w:cs="黑体"/>
          <w:color w:val="000000"/>
          <w:lang w:val="en-US" w:eastAsia="zh-CN"/>
        </w:rPr>
        <w:t xml:space="preserve"> are modified. </w:t>
      </w:r>
      <w:r>
        <w:rPr>
          <w:rFonts w:hint="eastAsia" w:ascii="黑体" w:hAnsi="黑体" w:eastAsia="黑体" w:cs="黑体"/>
          <w:color w:val="000000"/>
        </w:rPr>
        <w:t xml:space="preserve">"GB/T 1250 </w:t>
      </w:r>
      <w:r>
        <w:rPr>
          <w:rFonts w:hint="eastAsia" w:ascii="黑体" w:hAnsi="黑体" w:eastAsia="黑体" w:cs="黑体"/>
          <w:i/>
          <w:iCs/>
          <w:color w:val="000000"/>
          <w:lang w:val="en-US" w:eastAsia="zh-CN"/>
        </w:rPr>
        <w:t>R</w:t>
      </w:r>
      <w:r>
        <w:rPr>
          <w:rFonts w:hint="eastAsia" w:ascii="黑体" w:hAnsi="黑体" w:eastAsia="黑体" w:cs="黑体"/>
          <w:i/>
          <w:iCs/>
          <w:color w:val="000000"/>
        </w:rPr>
        <w:t>epresentation method and determination method of limit value</w:t>
      </w:r>
      <w:r>
        <w:rPr>
          <w:rFonts w:hint="eastAsia" w:ascii="黑体" w:hAnsi="黑体" w:eastAsia="黑体" w:cs="黑体"/>
          <w:color w:val="000000"/>
        </w:rPr>
        <w:t xml:space="preserve">", "GB/T 11713 </w:t>
      </w:r>
      <w:r>
        <w:rPr>
          <w:rFonts w:hint="eastAsia" w:ascii="黑体" w:hAnsi="黑体" w:eastAsia="黑体" w:cs="黑体"/>
          <w:i/>
          <w:iCs/>
          <w:color w:val="000000"/>
        </w:rPr>
        <w:t>Standard method for analysis of low specific activity γ radioactive samples by  semiconductorγspectrometer</w:t>
      </w:r>
      <w:r>
        <w:rPr>
          <w:rFonts w:hint="eastAsia" w:ascii="黑体" w:hAnsi="黑体" w:eastAsia="黑体" w:cs="黑体"/>
          <w:color w:val="000000"/>
        </w:rPr>
        <w:t>", " YS/T 1148</w:t>
      </w:r>
      <w:r>
        <w:rPr>
          <w:rFonts w:hint="eastAsia" w:ascii="黑体" w:hAnsi="黑体" w:eastAsia="黑体" w:cs="黑体"/>
          <w:i/>
          <w:iCs/>
          <w:color w:val="000000"/>
        </w:rPr>
        <w:t xml:space="preserve"> </w:t>
      </w:r>
      <w:r>
        <w:rPr>
          <w:rFonts w:hint="eastAsia" w:ascii="黑体" w:hAnsi="黑体" w:eastAsia="黑体" w:cs="黑体"/>
          <w:i/>
          <w:iCs/>
          <w:color w:val="000000"/>
          <w:lang w:val="en-US" w:eastAsia="zh-CN"/>
        </w:rPr>
        <w:t>P</w:t>
      </w:r>
      <w:r>
        <w:rPr>
          <w:rFonts w:hint="eastAsia" w:ascii="黑体" w:hAnsi="黑体" w:eastAsia="黑体" w:cs="黑体"/>
          <w:i/>
          <w:iCs/>
          <w:color w:val="000000"/>
        </w:rPr>
        <w:t>ackaging, marking, transportation and storage of non-ferrous metal concentrate</w:t>
      </w:r>
      <w:r>
        <w:rPr>
          <w:rFonts w:hint="eastAsia" w:ascii="黑体" w:hAnsi="黑体" w:eastAsia="黑体" w:cs="黑体"/>
          <w:color w:val="000000"/>
        </w:rPr>
        <w:t>”</w:t>
      </w:r>
      <w:r>
        <w:rPr>
          <w:rFonts w:hint="eastAsia" w:ascii="黑体" w:hAnsi="黑体" w:eastAsia="黑体" w:cs="黑体"/>
          <w:color w:val="000000"/>
          <w:lang w:val="en-US" w:eastAsia="zh-CN"/>
        </w:rPr>
        <w:t>are d</w:t>
      </w:r>
      <w:r>
        <w:rPr>
          <w:rFonts w:hint="eastAsia" w:ascii="黑体" w:hAnsi="黑体" w:eastAsia="黑体" w:cs="黑体"/>
          <w:color w:val="000000"/>
        </w:rPr>
        <w:t xml:space="preserve">eleted ;" GB/T 8170 </w:t>
      </w:r>
      <w:r>
        <w:rPr>
          <w:rFonts w:hint="eastAsia" w:ascii="黑体" w:hAnsi="黑体" w:eastAsia="黑体" w:cs="黑体"/>
          <w:i/>
          <w:iCs/>
          <w:color w:val="000000"/>
          <w:lang w:val="en-US" w:eastAsia="zh-CN"/>
        </w:rPr>
        <w:t>R</w:t>
      </w:r>
      <w:r>
        <w:rPr>
          <w:rFonts w:hint="eastAsia" w:ascii="黑体" w:hAnsi="黑体" w:eastAsia="黑体" w:cs="黑体"/>
          <w:i/>
          <w:iCs/>
          <w:color w:val="000000"/>
        </w:rPr>
        <w:t>epresentation and determination of numerical reduction rule and limit value</w:t>
      </w:r>
      <w:r>
        <w:rPr>
          <w:rFonts w:hint="eastAsia" w:ascii="黑体" w:hAnsi="黑体" w:eastAsia="黑体" w:cs="黑体"/>
          <w:color w:val="000000"/>
        </w:rPr>
        <w:t xml:space="preserve">" , "YS/T472.2 </w:t>
      </w:r>
      <w:r>
        <w:rPr>
          <w:rFonts w:hint="eastAsia" w:ascii="黑体" w:hAnsi="黑体" w:eastAsia="黑体" w:cs="黑体"/>
          <w:i/>
          <w:iCs/>
          <w:color w:val="000000"/>
        </w:rPr>
        <w:t xml:space="preserve">Chemical analysis methods of nickel concentrate and cobalt matte concentrate  determination of chromium </w:t>
      </w:r>
      <w:r>
        <w:rPr>
          <w:rFonts w:hint="eastAsia" w:ascii="黑体" w:hAnsi="黑体" w:eastAsia="黑体" w:cs="黑体"/>
          <w:i/>
          <w:iCs/>
          <w:color w:val="000000"/>
          <w:lang w:val="en-US" w:eastAsia="zh-CN"/>
        </w:rPr>
        <w:t>conten</w:t>
      </w:r>
      <w:r>
        <w:commentReference w:id="0"/>
      </w:r>
      <w:r>
        <w:rPr>
          <w:rFonts w:hint="eastAsia" w:ascii="黑体" w:hAnsi="黑体" w:eastAsia="黑体" w:cs="黑体"/>
          <w:i/>
          <w:iCs/>
          <w:color w:val="000000"/>
          <w:lang w:val="en-US" w:eastAsia="zh-CN"/>
        </w:rPr>
        <w:t>t</w:t>
      </w:r>
      <w:r>
        <w:rPr>
          <w:rFonts w:hint="eastAsia" w:ascii="黑体" w:hAnsi="黑体" w:eastAsia="黑体" w:cs="黑体"/>
          <w:i/>
          <w:iCs/>
          <w:color w:val="000000"/>
          <w:lang w:eastAsia="zh-CN"/>
        </w:rPr>
        <w:t>—</w:t>
      </w:r>
      <w:r>
        <w:rPr>
          <w:rFonts w:hint="eastAsia" w:ascii="黑体" w:hAnsi="黑体" w:eastAsia="黑体" w:cs="黑体"/>
          <w:i/>
          <w:iCs/>
          <w:color w:val="000000"/>
          <w:lang w:val="en-US" w:eastAsia="zh-CN"/>
        </w:rPr>
        <w:t>F</w:t>
      </w:r>
      <w:r>
        <w:rPr>
          <w:rFonts w:hint="eastAsia" w:ascii="黑体" w:hAnsi="黑体" w:eastAsia="黑体" w:cs="黑体"/>
          <w:i/>
          <w:iCs/>
          <w:color w:val="000000"/>
        </w:rPr>
        <w:t>lame atomic absorption spectrometry</w:t>
      </w:r>
      <w:r>
        <w:rPr>
          <w:rFonts w:hint="eastAsia" w:ascii="黑体" w:hAnsi="黑体" w:eastAsia="黑体" w:cs="黑体"/>
          <w:color w:val="000000"/>
        </w:rPr>
        <w:t xml:space="preserve">" </w:t>
      </w:r>
      <w:r>
        <w:rPr>
          <w:rFonts w:hint="eastAsia" w:ascii="黑体" w:hAnsi="黑体" w:eastAsia="黑体" w:cs="黑体"/>
          <w:color w:val="000000"/>
          <w:lang w:val="en-US" w:eastAsia="zh-CN"/>
        </w:rPr>
        <w:t>are a</w:t>
      </w:r>
      <w:r>
        <w:rPr>
          <w:rFonts w:hint="eastAsia" w:ascii="黑体" w:hAnsi="黑体" w:eastAsia="黑体" w:cs="黑体"/>
          <w:color w:val="000000"/>
        </w:rPr>
        <w:t xml:space="preserve">dded (see Chapter 2, 2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color w:val="000000"/>
        </w:rPr>
        <w:t>);</w:t>
      </w:r>
    </w:p>
    <w:p w14:paraId="42958794">
      <w:pPr>
        <w:snapToGrid/>
        <w:spacing w:before="101" w:after="120" w:afterLines="50"/>
        <w:ind w:right="273"/>
        <w:rPr>
          <w:rFonts w:hint="eastAsia" w:ascii="黑体" w:hAnsi="黑体" w:eastAsia="黑体" w:cs="黑体"/>
          <w:snapToGrid/>
          <w:szCs w:val="20"/>
          <w:lang w:eastAsia="zh-CN"/>
        </w:rPr>
      </w:pPr>
      <w:r>
        <w:rPr>
          <w:rFonts w:hint="eastAsia" w:ascii="黑体" w:hAnsi="黑体" w:eastAsia="黑体" w:cs="黑体"/>
          <w:snapToGrid/>
          <w:szCs w:val="20"/>
          <w:lang w:eastAsia="zh-CN"/>
        </w:rPr>
        <w:t>b）</w:t>
      </w:r>
      <w:r>
        <w:rPr>
          <w:rFonts w:hint="eastAsia" w:ascii="黑体" w:hAnsi="黑体" w:eastAsia="黑体" w:cs="黑体"/>
          <w:snapToGrid/>
          <w:szCs w:val="20"/>
          <w:lang w:val="en-US" w:eastAsia="zh-CN"/>
        </w:rPr>
        <w:t>t</w:t>
      </w:r>
      <w:r>
        <w:rPr>
          <w:rFonts w:hint="eastAsia" w:ascii="黑体" w:hAnsi="黑体" w:eastAsia="黑体" w:cs="黑体"/>
          <w:snapToGrid/>
          <w:szCs w:val="20"/>
          <w:lang w:eastAsia="zh-CN"/>
        </w:rPr>
        <w:t>he limit requirement</w:t>
      </w:r>
      <w:r>
        <w:rPr>
          <w:rFonts w:hint="eastAsia" w:ascii="黑体" w:hAnsi="黑体" w:eastAsia="黑体" w:cs="黑体"/>
          <w:snapToGrid/>
          <w:szCs w:val="20"/>
          <w:lang w:val="en-US" w:eastAsia="zh-CN"/>
        </w:rPr>
        <w:t>s</w:t>
      </w:r>
      <w:r>
        <w:rPr>
          <w:rFonts w:hint="eastAsia" w:ascii="黑体" w:hAnsi="黑体" w:eastAsia="黑体" w:cs="黑体"/>
          <w:snapToGrid/>
          <w:szCs w:val="20"/>
          <w:lang w:eastAsia="zh-CN"/>
        </w:rPr>
        <w:t xml:space="preserve"> of impurity element</w:t>
      </w:r>
      <w:r>
        <w:rPr>
          <w:rFonts w:hint="eastAsia" w:ascii="黑体" w:hAnsi="黑体" w:eastAsia="黑体" w:cs="黑体"/>
          <w:snapToGrid/>
          <w:szCs w:val="20"/>
          <w:lang w:val="en-US" w:eastAsia="zh-CN"/>
        </w:rPr>
        <w:t>s</w:t>
      </w:r>
      <w:r>
        <w:rPr>
          <w:rFonts w:hint="eastAsia" w:ascii="黑体" w:hAnsi="黑体" w:eastAsia="黑体" w:cs="黑体"/>
          <w:snapToGrid/>
          <w:szCs w:val="20"/>
          <w:lang w:eastAsia="zh-CN"/>
        </w:rPr>
        <w:t xml:space="preserve"> </w:t>
      </w:r>
      <w:r>
        <w:rPr>
          <w:rFonts w:hint="eastAsia" w:ascii="黑体" w:hAnsi="黑体" w:eastAsia="黑体" w:cs="黑体"/>
          <w:snapToGrid/>
          <w:szCs w:val="20"/>
          <w:lang w:val="en-US" w:eastAsia="zh-CN"/>
        </w:rPr>
        <w:t>are</w:t>
      </w:r>
      <w:r>
        <w:rPr>
          <w:rFonts w:hint="eastAsia" w:ascii="黑体" w:hAnsi="黑体" w:eastAsia="黑体" w:cs="黑体"/>
          <w:snapToGrid/>
          <w:szCs w:val="20"/>
          <w:lang w:eastAsia="zh-CN"/>
        </w:rPr>
        <w:t xml:space="preserve">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lead and arsenic </w:t>
      </w:r>
      <w:r>
        <w:rPr>
          <w:rFonts w:hint="eastAsia" w:ascii="黑体" w:hAnsi="黑体" w:eastAsia="黑体" w:cs="黑体"/>
          <w:snapToGrid/>
          <w:szCs w:val="20"/>
          <w:lang w:val="en-US" w:eastAsia="zh-CN"/>
        </w:rPr>
        <w:t xml:space="preserve">are modified </w:t>
      </w:r>
      <w:r>
        <w:rPr>
          <w:rFonts w:hint="eastAsia" w:ascii="黑体" w:hAnsi="黑体" w:eastAsia="黑体" w:cs="黑体"/>
          <w:snapToGrid/>
          <w:szCs w:val="20"/>
          <w:lang w:eastAsia="zh-CN"/>
        </w:rPr>
        <w:t xml:space="preserve">from 0.10% to 0.05% and cadmium </w:t>
      </w:r>
      <w:r>
        <w:rPr>
          <w:rFonts w:hint="eastAsia" w:ascii="黑体" w:hAnsi="黑体" w:eastAsia="黑体" w:cs="黑体"/>
          <w:snapToGrid/>
          <w:szCs w:val="20"/>
          <w:lang w:val="en-US" w:eastAsia="zh-CN"/>
        </w:rPr>
        <w:t xml:space="preserve">is modified </w:t>
      </w:r>
      <w:r>
        <w:rPr>
          <w:rFonts w:hint="eastAsia" w:ascii="黑体" w:hAnsi="黑体" w:eastAsia="黑体" w:cs="黑体"/>
          <w:snapToGrid/>
          <w:szCs w:val="20"/>
          <w:lang w:eastAsia="zh-CN"/>
        </w:rPr>
        <w:t xml:space="preserve">from 0.05% to 0.01% ; added the content requirement of chromium </w:t>
      </w:r>
      <w:r>
        <w:rPr>
          <w:rFonts w:hint="eastAsia" w:ascii="黑体" w:hAnsi="黑体" w:eastAsia="黑体" w:cs="黑体"/>
          <w:snapToGrid/>
          <w:szCs w:val="20"/>
          <w:lang w:val="en-US" w:eastAsia="zh-CN"/>
        </w:rPr>
        <w:t>content</w:t>
      </w:r>
      <w:r>
        <w:rPr>
          <w:rFonts w:hint="eastAsia" w:ascii="黑体" w:hAnsi="黑体" w:eastAsia="黑体" w:cs="黑体"/>
          <w:snapToGrid/>
          <w:szCs w:val="20"/>
          <w:lang w:eastAsia="zh-CN"/>
        </w:rPr>
        <w:t xml:space="preserve"> of</w:t>
      </w:r>
      <w:r>
        <w:rPr>
          <w:rFonts w:hint="eastAsia" w:ascii="黑体" w:hAnsi="黑体" w:eastAsia="黑体" w:cs="黑体"/>
          <w:snapToGrid/>
          <w:szCs w:val="20"/>
          <w:lang w:val="en-US" w:eastAsia="zh-CN"/>
        </w:rPr>
        <w:t xml:space="preserve"> </w:t>
      </w:r>
      <w:r>
        <w:rPr>
          <w:rFonts w:hint="eastAsia" w:ascii="黑体" w:hAnsi="黑体" w:eastAsia="黑体" w:cs="黑体"/>
          <w:snapToGrid/>
          <w:szCs w:val="20"/>
          <w:lang w:eastAsia="zh-CN"/>
        </w:rPr>
        <w:t xml:space="preserve">cobalt concentrate to no more than 0.05% (see 5.1, 4.2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 ;</w:t>
      </w:r>
    </w:p>
    <w:p w14:paraId="10319980">
      <w:pPr>
        <w:snapToGrid/>
        <w:spacing w:before="101" w:after="120" w:afterLines="50"/>
        <w:ind w:right="273"/>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c） </w:t>
      </w:r>
      <w:r>
        <w:rPr>
          <w:rFonts w:hint="eastAsia" w:ascii="黑体" w:hAnsi="黑体" w:eastAsia="黑体" w:cs="黑体"/>
          <w:snapToGrid/>
          <w:szCs w:val="20"/>
          <w:lang w:val="en-US" w:eastAsia="zh-CN"/>
        </w:rPr>
        <w:t>t</w:t>
      </w:r>
      <w:r>
        <w:rPr>
          <w:rFonts w:hint="eastAsia" w:ascii="黑体" w:hAnsi="黑体" w:eastAsia="黑体" w:cs="黑体"/>
          <w:snapToGrid/>
          <w:szCs w:val="20"/>
          <w:lang w:eastAsia="zh-CN"/>
        </w:rPr>
        <w:t xml:space="preserve">he cobalt content of grade Ⅲ and grade Ⅳ of cobalt sulfide concentrate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the lower limit of cobalt content of grade Ⅲ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from 10.0% to 8.0%, and the lower limit of cobalt content of grade Ⅳ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from 6.0% to 5.0% (see 5.1,4.2.1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3EA4B961">
      <w:pPr>
        <w:snapToGrid/>
        <w:spacing w:before="101" w:after="120"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d）  </w:t>
      </w:r>
      <w:r>
        <w:rPr>
          <w:rFonts w:hint="eastAsia" w:ascii="黑体" w:hAnsi="黑体" w:eastAsia="黑体" w:cs="黑体"/>
          <w:snapToGrid/>
          <w:szCs w:val="20"/>
          <w:lang w:val="en-US" w:eastAsia="zh-CN"/>
        </w:rPr>
        <w:t>t</w:t>
      </w:r>
      <w:r>
        <w:rPr>
          <w:rFonts w:hint="eastAsia" w:ascii="黑体" w:hAnsi="黑体" w:eastAsia="黑体" w:cs="黑体"/>
          <w:snapToGrid/>
          <w:szCs w:val="20"/>
          <w:lang w:eastAsia="zh-CN"/>
        </w:rPr>
        <w:t xml:space="preserve">he cobalt content of grade </w:t>
      </w:r>
      <w:r>
        <w:commentReference w:id="1"/>
      </w:r>
      <w:r>
        <w:rPr>
          <w:rFonts w:hint="eastAsia" w:ascii="黑体" w:hAnsi="黑体" w:eastAsia="黑体" w:cs="黑体"/>
          <w:snapToGrid/>
          <w:szCs w:val="20"/>
          <w:lang w:eastAsia="zh-CN"/>
        </w:rPr>
        <w:t xml:space="preserve">Ⅳ of mixed cobalt concentrate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the lower limit of cobalt content of grade Ⅳ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from 6.0% to 5.0% (see 5.1,4.2.3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35C8B8C7">
      <w:pPr>
        <w:snapToGrid/>
        <w:spacing w:before="101" w:after="120"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e)  </w:t>
      </w:r>
      <w:r>
        <w:rPr>
          <w:rFonts w:hint="eastAsia" w:ascii="黑体" w:hAnsi="黑体" w:eastAsia="黑体" w:cs="黑体"/>
          <w:snapToGrid/>
          <w:szCs w:val="20"/>
          <w:lang w:val="en-US" w:eastAsia="zh-CN"/>
        </w:rPr>
        <w:t>t</w:t>
      </w:r>
      <w:r>
        <w:rPr>
          <w:rFonts w:hint="eastAsia" w:ascii="黑体" w:hAnsi="黑体" w:eastAsia="黑体" w:cs="黑体"/>
          <w:snapToGrid/>
          <w:szCs w:val="20"/>
          <w:lang w:eastAsia="zh-CN"/>
        </w:rPr>
        <w:t xml:space="preserve">he physical properties are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"The moisture content (mass fraction) of cobalt concentrate sh</w:t>
      </w:r>
      <w:r>
        <w:rPr>
          <w:rFonts w:hint="eastAsia" w:ascii="黑体" w:hAnsi="黑体" w:eastAsia="黑体" w:cs="黑体"/>
          <w:snapToGrid/>
          <w:szCs w:val="20"/>
          <w:lang w:val="en-US" w:eastAsia="zh-CN"/>
        </w:rPr>
        <w:t>all</w:t>
      </w:r>
      <w:r>
        <w:rPr>
          <w:rFonts w:hint="eastAsia" w:ascii="黑体" w:hAnsi="黑体" w:eastAsia="黑体" w:cs="黑体"/>
          <w:snapToGrid/>
          <w:szCs w:val="20"/>
          <w:lang w:eastAsia="zh-CN"/>
        </w:rPr>
        <w:t xml:space="preserve"> not be greater than 12%, and no greater than 8% in winter. The particle size of cobalt concentrate sh</w:t>
      </w:r>
      <w:r>
        <w:rPr>
          <w:rFonts w:hint="eastAsia" w:ascii="黑体" w:hAnsi="黑体" w:eastAsia="黑体" w:cs="黑体"/>
          <w:snapToGrid/>
          <w:szCs w:val="20"/>
          <w:lang w:val="en-US" w:eastAsia="zh-CN"/>
        </w:rPr>
        <w:t>all</w:t>
      </w:r>
      <w:r>
        <w:rPr>
          <w:rFonts w:hint="eastAsia" w:ascii="黑体" w:hAnsi="黑体" w:eastAsia="黑体" w:cs="黑体"/>
          <w:snapToGrid/>
          <w:szCs w:val="20"/>
          <w:lang w:eastAsia="zh-CN"/>
        </w:rPr>
        <w:t xml:space="preserve"> be less than 0.175 mm (80 </w:t>
      </w:r>
      <w:commentRangeStart w:id="2"/>
      <w:r>
        <w:rPr>
          <w:rFonts w:hint="eastAsia" w:ascii="黑体" w:hAnsi="黑体" w:eastAsia="黑体" w:cs="黑体"/>
          <w:snapToGrid/>
          <w:szCs w:val="20"/>
          <w:lang w:eastAsia="zh-CN"/>
        </w:rPr>
        <w:t>orders</w:t>
      </w:r>
      <w:commentRangeEnd w:id="2"/>
      <w:r>
        <w:commentReference w:id="2"/>
      </w:r>
      <w:r>
        <w:rPr>
          <w:rFonts w:hint="eastAsia" w:ascii="黑体" w:hAnsi="黑体" w:eastAsia="黑体" w:cs="黑体"/>
          <w:snapToGrid/>
          <w:szCs w:val="20"/>
          <w:lang w:eastAsia="zh-CN"/>
        </w:rPr>
        <w:t xml:space="preserve">)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to" the moisture content (mass fraction) of the product sh</w:t>
      </w:r>
      <w:r>
        <w:rPr>
          <w:rFonts w:hint="eastAsia" w:ascii="黑体" w:hAnsi="黑体" w:eastAsia="黑体" w:cs="黑体"/>
          <w:snapToGrid/>
          <w:szCs w:val="20"/>
          <w:lang w:val="en-US" w:eastAsia="zh-CN"/>
        </w:rPr>
        <w:t>all</w:t>
      </w:r>
      <w:r>
        <w:rPr>
          <w:rFonts w:hint="eastAsia" w:ascii="黑体" w:hAnsi="黑体" w:eastAsia="黑体" w:cs="黑体"/>
          <w:snapToGrid/>
          <w:szCs w:val="20"/>
          <w:lang w:eastAsia="zh-CN"/>
        </w:rPr>
        <w:t xml:space="preserve"> not be greater than 12%. The particle size of the product shall not be greater than 0.175 mm " (see 5.2, 4.3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742345A9">
      <w:pPr>
        <w:snapToGrid/>
        <w:spacing w:before="101" w:after="120"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f)  </w:t>
      </w:r>
      <w:r>
        <w:rPr>
          <w:rFonts w:hint="eastAsia" w:ascii="黑体" w:hAnsi="黑体" w:eastAsia="黑体" w:cs="黑体"/>
          <w:snapToGrid/>
          <w:szCs w:val="20"/>
          <w:lang w:val="en-US" w:eastAsia="zh-CN"/>
        </w:rPr>
        <w:t>t</w:t>
      </w:r>
      <w:r>
        <w:rPr>
          <w:rFonts w:hint="eastAsia" w:ascii="黑体" w:hAnsi="黑体" w:eastAsia="黑体" w:cs="黑体"/>
          <w:snapToGrid/>
          <w:szCs w:val="20"/>
          <w:lang w:eastAsia="zh-CN"/>
        </w:rPr>
        <w:t xml:space="preserve">he appearance quality of the product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from "apparent quality" to "appearance quality"; "Color and shape of cobalt concentrate sh</w:t>
      </w:r>
      <w:r>
        <w:rPr>
          <w:rFonts w:hint="eastAsia" w:ascii="黑体" w:hAnsi="黑体" w:eastAsia="黑体" w:cs="黑体"/>
          <w:snapToGrid/>
          <w:szCs w:val="20"/>
          <w:lang w:val="en-US" w:eastAsia="zh-CN"/>
        </w:rPr>
        <w:t>all</w:t>
      </w:r>
      <w:r>
        <w:commentReference w:id="3"/>
      </w:r>
      <w:r>
        <w:rPr>
          <w:rFonts w:hint="eastAsia" w:ascii="黑体" w:hAnsi="黑体" w:eastAsia="黑体" w:cs="黑体"/>
          <w:snapToGrid/>
          <w:szCs w:val="20"/>
          <w:lang w:eastAsia="zh-CN"/>
        </w:rPr>
        <w:t xml:space="preserve"> be uniform and foreign inclusions sh</w:t>
      </w:r>
      <w:r>
        <w:rPr>
          <w:rFonts w:hint="eastAsia" w:ascii="黑体" w:hAnsi="黑体" w:eastAsia="黑体" w:cs="黑体"/>
          <w:snapToGrid/>
          <w:szCs w:val="20"/>
          <w:lang w:val="en-US" w:eastAsia="zh-CN"/>
        </w:rPr>
        <w:t>all</w:t>
      </w:r>
      <w:r>
        <w:rPr>
          <w:rFonts w:hint="eastAsia" w:ascii="黑体" w:hAnsi="黑体" w:eastAsia="黑体" w:cs="黑体"/>
          <w:snapToGrid/>
          <w:szCs w:val="20"/>
          <w:lang w:eastAsia="zh-CN"/>
        </w:rPr>
        <w:t xml:space="preserve"> not be mixed" is </w:t>
      </w:r>
      <w:r>
        <w:rPr>
          <w:rFonts w:hint="eastAsia" w:ascii="黑体" w:hAnsi="黑体" w:eastAsia="黑体" w:cs="黑体"/>
          <w:snapToGrid/>
          <w:szCs w:val="20"/>
          <w:lang w:val="en-US" w:eastAsia="zh-CN"/>
        </w:rPr>
        <w:t>modified</w:t>
      </w:r>
      <w:r>
        <w:rPr>
          <w:rFonts w:hint="eastAsia" w:ascii="黑体" w:hAnsi="黑体" w:eastAsia="黑体" w:cs="黑体"/>
          <w:snapToGrid/>
          <w:szCs w:val="20"/>
          <w:lang w:eastAsia="zh-CN"/>
        </w:rPr>
        <w:t xml:space="preserve"> to "</w:t>
      </w:r>
      <w:r>
        <w:rPr>
          <w:rFonts w:hint="eastAsia" w:ascii="黑体" w:hAnsi="黑体" w:eastAsia="黑体" w:cs="黑体"/>
          <w:snapToGrid/>
          <w:color w:val="auto"/>
          <w:szCs w:val="20"/>
          <w:lang w:eastAsia="zh-CN"/>
        </w:rPr>
        <w:t>The same type and the same batch of products shall have the same color, and shall not be mixed with other inclusions. The surface of cobalt sulfide concentrate products is prone to oxidation, allowing differences in color</w:t>
      </w:r>
      <w:r>
        <w:rPr>
          <w:rFonts w:hint="eastAsia" w:ascii="黑体" w:hAnsi="黑体" w:eastAsia="黑体" w:cs="黑体"/>
          <w:snapToGrid/>
          <w:szCs w:val="20"/>
          <w:lang w:eastAsia="zh-CN"/>
        </w:rPr>
        <w:t xml:space="preserve">" (see 5.3.1 ,4.4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09919DF3">
      <w:pPr>
        <w:snapToGrid/>
        <w:rPr>
          <w:rFonts w:hint="eastAsia" w:ascii="黑体" w:hAnsi="黑体" w:eastAsia="黑体" w:cs="黑体"/>
          <w:snapToGrid/>
          <w:szCs w:val="20"/>
          <w:lang w:eastAsia="zh-CN"/>
        </w:rPr>
        <w:sectPr>
          <w:headerReference r:id="rId5" w:type="default"/>
          <w:footerReference r:id="rId6" w:type="default"/>
          <w:pgSz w:w="11910" w:h="16840"/>
          <w:pgMar w:top="1134" w:right="1134" w:bottom="1134" w:left="1134" w:header="964" w:footer="1247" w:gutter="0"/>
          <w:pgBorders>
            <w:top w:val="none" w:sz="0" w:space="0"/>
            <w:left w:val="none" w:sz="0" w:space="0"/>
            <w:bottom w:val="none" w:sz="0" w:space="0"/>
            <w:right w:val="none" w:sz="0" w:space="0"/>
          </w:pgBorders>
          <w:cols w:space="0" w:num="1"/>
        </w:sectPr>
      </w:pPr>
    </w:p>
    <w:p w14:paraId="48B51548">
      <w:pPr>
        <w:snapToGrid/>
        <w:spacing w:before="101" w:after="156"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g)  </w:t>
      </w:r>
      <w:r>
        <w:rPr>
          <w:rFonts w:hint="eastAsia" w:ascii="黑体" w:hAnsi="黑体" w:eastAsia="黑体" w:cs="黑体"/>
          <w:snapToGrid/>
          <w:szCs w:val="20"/>
          <w:lang w:val="en-US" w:eastAsia="zh-CN"/>
        </w:rPr>
        <w:t>the</w:t>
      </w:r>
      <w:r>
        <w:rPr>
          <w:rFonts w:hint="eastAsia" w:ascii="黑体" w:hAnsi="黑体" w:eastAsia="黑体" w:cs="黑体"/>
          <w:snapToGrid/>
          <w:szCs w:val="20"/>
          <w:lang w:eastAsia="zh-CN"/>
        </w:rPr>
        <w:t xml:space="preserve"> description of appearance quality "Product shall be powdered" </w:t>
      </w:r>
      <w:r>
        <w:rPr>
          <w:rFonts w:hint="eastAsia" w:ascii="黑体" w:hAnsi="黑体" w:eastAsia="黑体" w:cs="黑体"/>
          <w:snapToGrid/>
          <w:szCs w:val="20"/>
          <w:lang w:val="en-US" w:eastAsia="zh-CN"/>
        </w:rPr>
        <w:t>is added</w:t>
      </w:r>
      <w:r>
        <w:rPr>
          <w:rFonts w:hint="eastAsia" w:ascii="黑体" w:hAnsi="黑体" w:eastAsia="黑体" w:cs="黑体"/>
          <w:snapToGrid/>
          <w:szCs w:val="20"/>
          <w:lang w:eastAsia="zh-CN"/>
        </w:rPr>
        <w:t>(see 5.3.2);</w:t>
      </w:r>
    </w:p>
    <w:p w14:paraId="7F0B4E17">
      <w:pPr>
        <w:snapToGrid/>
        <w:spacing w:before="101" w:after="156"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h)  the determination method of chr</w:t>
      </w:r>
      <w:r>
        <w:commentReference w:id="4"/>
      </w:r>
      <w:r>
        <w:rPr>
          <w:rFonts w:hint="eastAsia" w:ascii="黑体" w:hAnsi="黑体" w:eastAsia="黑体" w:cs="黑体"/>
          <w:snapToGrid/>
          <w:szCs w:val="20"/>
          <w:lang w:eastAsia="zh-CN"/>
        </w:rPr>
        <w:t>omium</w:t>
      </w:r>
      <w:r>
        <w:rPr>
          <w:rFonts w:hint="eastAsia" w:ascii="黑体" w:hAnsi="黑体" w:eastAsia="黑体" w:cs="黑体"/>
          <w:snapToGrid/>
          <w:szCs w:val="20"/>
          <w:lang w:val="en-US" w:eastAsia="zh-CN"/>
        </w:rPr>
        <w:t xml:space="preserve"> is added</w:t>
      </w:r>
      <w:r>
        <w:rPr>
          <w:rFonts w:hint="eastAsia" w:ascii="黑体" w:hAnsi="黑体" w:eastAsia="黑体" w:cs="黑体"/>
          <w:snapToGrid/>
          <w:szCs w:val="20"/>
          <w:lang w:eastAsia="zh-CN"/>
        </w:rPr>
        <w:t xml:space="preserve"> (see 6.1.4);</w:t>
      </w:r>
    </w:p>
    <w:p w14:paraId="40C17A2F">
      <w:pPr>
        <w:snapToGrid/>
        <w:spacing w:before="101" w:after="156" w:afterLines="50"/>
        <w:ind w:right="272"/>
        <w:rPr>
          <w:rFonts w:hint="eastAsia" w:ascii="黑体" w:hAnsi="黑体" w:eastAsia="黑体" w:cs="黑体"/>
          <w:snapToGrid/>
          <w:szCs w:val="20"/>
          <w:lang w:eastAsia="zh-CN"/>
        </w:rPr>
      </w:pPr>
      <w:r>
        <w:rPr>
          <w:rFonts w:hint="eastAsia" w:ascii="黑体" w:hAnsi="黑体" w:eastAsia="黑体" w:cs="黑体"/>
          <w:snapToGrid/>
          <w:szCs w:val="20"/>
          <w:lang w:val="en-US" w:eastAsia="zh-CN"/>
        </w:rPr>
        <w:t>i</w:t>
      </w:r>
      <w:r>
        <w:rPr>
          <w:rFonts w:hint="eastAsia" w:ascii="黑体" w:hAnsi="黑体" w:eastAsia="黑体" w:cs="黑体"/>
          <w:snapToGrid/>
          <w:szCs w:val="20"/>
          <w:lang w:eastAsia="zh-CN"/>
        </w:rPr>
        <w:t>)  the weight of a single batch of products in the batch mode "determined by the supplier and buyer through negotiation"</w:t>
      </w:r>
      <w:r>
        <w:rPr>
          <w:rFonts w:hint="eastAsia" w:ascii="黑体" w:hAnsi="黑体" w:eastAsia="黑体" w:cs="黑体"/>
          <w:snapToGrid/>
          <w:szCs w:val="20"/>
          <w:lang w:val="en-US" w:eastAsia="zh-CN"/>
        </w:rPr>
        <w:t xml:space="preserve"> is added</w:t>
      </w:r>
      <w:r>
        <w:rPr>
          <w:rFonts w:hint="eastAsia" w:ascii="黑体" w:hAnsi="黑体" w:eastAsia="黑体" w:cs="黑体"/>
          <w:snapToGrid/>
          <w:szCs w:val="20"/>
          <w:lang w:eastAsia="zh-CN"/>
        </w:rPr>
        <w:t xml:space="preserve"> (see 7.2);</w:t>
      </w:r>
    </w:p>
    <w:p w14:paraId="33C78797">
      <w:pPr>
        <w:snapToGrid/>
        <w:spacing w:before="101" w:after="156"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j)  the product sampling and sample preparation methods </w:t>
      </w:r>
      <w:r>
        <w:rPr>
          <w:rFonts w:hint="eastAsia" w:ascii="黑体" w:hAnsi="黑体" w:eastAsia="黑体" w:cs="黑体"/>
          <w:snapToGrid/>
          <w:szCs w:val="20"/>
          <w:lang w:val="en-US" w:eastAsia="zh-CN"/>
        </w:rPr>
        <w:t>are modified</w:t>
      </w:r>
      <w:r>
        <w:rPr>
          <w:rFonts w:hint="eastAsia" w:ascii="黑体" w:hAnsi="黑体" w:eastAsia="黑体" w:cs="黑体"/>
          <w:snapToGrid/>
          <w:szCs w:val="20"/>
          <w:lang w:eastAsia="zh-CN"/>
        </w:rPr>
        <w:t>(see 7.3, 6.3</w:t>
      </w:r>
      <w:r>
        <w:rPr>
          <w:rFonts w:hint="eastAsia" w:ascii="黑体" w:hAnsi="黑体" w:eastAsia="黑体" w:cs="黑体"/>
          <w:snapToGrid/>
          <w:szCs w:val="20"/>
          <w:lang w:val="en-US" w:eastAsia="zh-CN"/>
        </w:rPr>
        <w:t xml:space="preserve">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3C55E3C5">
      <w:pPr>
        <w:snapToGrid/>
        <w:spacing w:before="101" w:after="156"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k) the </w:t>
      </w:r>
      <w:r>
        <w:rPr>
          <w:rFonts w:hint="eastAsia" w:ascii="黑体" w:hAnsi="黑体" w:eastAsia="黑体" w:cs="黑体"/>
          <w:snapToGrid/>
          <w:szCs w:val="20"/>
          <w:lang w:val="en-US" w:eastAsia="zh-CN"/>
        </w:rPr>
        <w:t>i</w:t>
      </w:r>
      <w:r>
        <w:rPr>
          <w:rFonts w:hint="eastAsia" w:ascii="黑体" w:hAnsi="黑体" w:eastAsia="黑体" w:cs="黑体"/>
          <w:snapToGrid/>
          <w:szCs w:val="20"/>
          <w:lang w:eastAsia="zh-CN"/>
        </w:rPr>
        <w:t xml:space="preserve">nspection results judgement </w:t>
      </w:r>
      <w:r>
        <w:rPr>
          <w:rFonts w:hint="eastAsia" w:ascii="黑体" w:hAnsi="黑体" w:eastAsia="黑体" w:cs="黑体"/>
          <w:snapToGrid/>
          <w:szCs w:val="20"/>
          <w:lang w:val="en-US" w:eastAsia="zh-CN"/>
        </w:rPr>
        <w:t>is modified</w:t>
      </w:r>
      <w:r>
        <w:rPr>
          <w:rFonts w:hint="eastAsia" w:ascii="黑体" w:hAnsi="黑体" w:eastAsia="黑体" w:cs="黑体"/>
          <w:snapToGrid/>
          <w:szCs w:val="20"/>
          <w:lang w:eastAsia="zh-CN"/>
        </w:rPr>
        <w:t xml:space="preserve">(see 7.4, 6.4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5742D530">
      <w:pPr>
        <w:snapToGrid/>
        <w:spacing w:before="101" w:after="156" w:afterLines="50"/>
        <w:ind w:right="272"/>
        <w:rPr>
          <w:rFonts w:hint="eastAsia" w:ascii="黑体" w:hAnsi="黑体" w:eastAsia="黑体" w:cs="黑体"/>
          <w:snapToGrid/>
          <w:szCs w:val="20"/>
          <w:lang w:eastAsia="zh-CN"/>
        </w:rPr>
      </w:pPr>
      <w:r>
        <w:rPr>
          <w:rFonts w:hint="eastAsia" w:ascii="黑体" w:hAnsi="黑体" w:eastAsia="黑体" w:cs="黑体"/>
          <w:snapToGrid/>
          <w:szCs w:val="20"/>
          <w:lang w:eastAsia="zh-CN"/>
        </w:rPr>
        <w:t xml:space="preserve">l) </w:t>
      </w:r>
      <w:r>
        <w:rPr>
          <w:rFonts w:hint="eastAsia" w:ascii="黑体" w:hAnsi="黑体" w:eastAsia="黑体" w:cs="黑体"/>
          <w:snapToGrid/>
          <w:szCs w:val="20"/>
          <w:lang w:val="en-US" w:eastAsia="zh-CN"/>
        </w:rPr>
        <w:t>the</w:t>
      </w:r>
      <w:r>
        <w:rPr>
          <w:rFonts w:hint="eastAsia" w:ascii="黑体" w:hAnsi="黑体" w:eastAsia="黑体" w:cs="黑体"/>
          <w:snapToGrid/>
          <w:szCs w:val="20"/>
          <w:lang w:eastAsia="zh-CN"/>
        </w:rPr>
        <w:t xml:space="preserve"> "marking, packaging, transportation, storage and accompanying documents" </w:t>
      </w:r>
      <w:r>
        <w:rPr>
          <w:rFonts w:hint="eastAsia" w:ascii="黑体" w:hAnsi="黑体" w:eastAsia="黑体" w:cs="黑体"/>
          <w:snapToGrid/>
          <w:szCs w:val="20"/>
          <w:lang w:val="en-US" w:eastAsia="zh-CN"/>
        </w:rPr>
        <w:t>are modified</w:t>
      </w:r>
      <w:r>
        <w:rPr>
          <w:rFonts w:hint="eastAsia" w:ascii="黑体" w:hAnsi="黑体" w:eastAsia="黑体" w:cs="黑体"/>
          <w:snapToGrid/>
          <w:szCs w:val="20"/>
          <w:lang w:eastAsia="zh-CN"/>
        </w:rPr>
        <w:t xml:space="preserve">(see Chapter 8, 7 </w:t>
      </w:r>
      <w:r>
        <w:rPr>
          <w:rFonts w:hint="eastAsia" w:ascii="黑体" w:hAnsi="黑体" w:eastAsia="黑体" w:cs="黑体"/>
          <w:color w:val="000000"/>
          <w:lang w:val="en-US" w:eastAsia="zh-CN"/>
        </w:rPr>
        <w:t xml:space="preserve">of the </w:t>
      </w:r>
      <w:r>
        <w:rPr>
          <w:rFonts w:hint="eastAsia" w:ascii="黑体" w:hAnsi="黑体" w:eastAsia="黑体" w:cs="黑体"/>
          <w:color w:val="000000"/>
        </w:rPr>
        <w:t xml:space="preserve">2007 </w:t>
      </w:r>
      <w:r>
        <w:rPr>
          <w:rFonts w:hint="eastAsia" w:ascii="黑体" w:hAnsi="黑体" w:eastAsia="黑体" w:cs="黑体"/>
          <w:color w:val="000000"/>
          <w:lang w:val="en-US" w:eastAsia="zh-CN"/>
        </w:rPr>
        <w:t>deition</w:t>
      </w:r>
      <w:r>
        <w:rPr>
          <w:rFonts w:hint="eastAsia" w:ascii="黑体" w:hAnsi="黑体" w:eastAsia="黑体" w:cs="黑体"/>
          <w:snapToGrid/>
          <w:szCs w:val="20"/>
          <w:lang w:eastAsia="zh-CN"/>
        </w:rPr>
        <w:t>).</w:t>
      </w:r>
    </w:p>
    <w:p w14:paraId="1D4E2691">
      <w:pPr>
        <w:snapToGrid/>
        <w:spacing w:before="101" w:after="156" w:afterLines="50"/>
        <w:ind w:right="272"/>
        <w:rPr>
          <w:rFonts w:hint="eastAsia" w:ascii="黑体" w:hAnsi="黑体" w:eastAsia="黑体" w:cs="黑体"/>
        </w:rPr>
      </w:pPr>
      <w:r>
        <w:rPr>
          <w:rFonts w:hint="eastAsia" w:ascii="黑体" w:hAnsi="黑体" w:eastAsia="黑体" w:cs="黑体"/>
        </w:rPr>
        <w:t>Attention is drawn to the possibility that some of the elements of this document may be the subject of patent rights. The issuing body of this document shall not be held responsible for identifying any or all such patent rights.</w:t>
      </w:r>
    </w:p>
    <w:p w14:paraId="53018661">
      <w:pPr>
        <w:snapToGrid/>
        <w:spacing w:before="101" w:after="156" w:afterLines="50"/>
        <w:ind w:right="-105" w:rightChars="0"/>
        <w:rPr>
          <w:rFonts w:hint="eastAsia" w:ascii="黑体" w:hAnsi="黑体" w:eastAsia="黑体" w:cs="黑体"/>
        </w:rPr>
      </w:pPr>
      <w:r>
        <w:rPr>
          <w:rFonts w:hint="eastAsia" w:ascii="黑体" w:hAnsi="黑体" w:eastAsia="黑体" w:cs="黑体"/>
        </w:rPr>
        <w:t xml:space="preserve">This document is proposed and prepared by </w:t>
      </w:r>
      <w:r>
        <w:rPr>
          <w:rFonts w:hint="eastAsia" w:ascii="黑体" w:hAnsi="黑体" w:eastAsia="黑体" w:cs="黑体"/>
          <w:lang w:val="en-US" w:eastAsia="zh-CN"/>
        </w:rPr>
        <w:t xml:space="preserve">the </w:t>
      </w:r>
      <w:r>
        <w:rPr>
          <w:rFonts w:hint="eastAsia" w:ascii="黑体" w:hAnsi="黑体" w:eastAsia="黑体" w:cs="黑体"/>
        </w:rPr>
        <w:t xml:space="preserve">National Technical Committee on </w:t>
      </w:r>
      <w:r>
        <w:rPr>
          <w:rFonts w:hint="eastAsia" w:ascii="黑体" w:hAnsi="黑体" w:eastAsia="黑体" w:cs="黑体"/>
          <w:lang w:val="en-US" w:eastAsia="zh-CN"/>
        </w:rPr>
        <w:t>N</w:t>
      </w:r>
      <w:r>
        <w:rPr>
          <w:rFonts w:hint="eastAsia" w:ascii="黑体" w:hAnsi="黑体" w:eastAsia="黑体" w:cs="黑体"/>
        </w:rPr>
        <w:t>onferrous Metals of Standardization Administration of China (SAC/TC 243).</w:t>
      </w:r>
    </w:p>
    <w:p w14:paraId="07BEAFD8">
      <w:pPr>
        <w:snapToGrid/>
        <w:spacing w:before="101" w:after="156" w:afterLines="50"/>
        <w:ind w:right="272"/>
        <w:rPr>
          <w:rFonts w:hint="eastAsia" w:ascii="黑体" w:hAnsi="黑体" w:eastAsia="黑体" w:cs="黑体"/>
        </w:rPr>
      </w:pPr>
      <w:r>
        <w:rPr>
          <w:rFonts w:hint="eastAsia" w:ascii="黑体" w:hAnsi="黑体" w:eastAsia="黑体" w:cs="黑体"/>
        </w:rPr>
        <w:t>The previous editions of this document are as follows:</w:t>
      </w:r>
    </w:p>
    <w:p w14:paraId="55B4F43F">
      <w:pPr>
        <w:snapToGrid/>
        <w:spacing w:before="101" w:after="156" w:afterLines="50"/>
        <w:ind w:right="272"/>
        <w:rPr>
          <w:rFonts w:hint="eastAsia" w:ascii="黑体" w:hAnsi="黑体" w:eastAsia="黑体" w:cs="黑体"/>
          <w:lang w:eastAsia="zh-CN"/>
        </w:rPr>
      </w:pPr>
      <w:r>
        <w:rPr>
          <w:rFonts w:hint="eastAsia" w:ascii="黑体" w:hAnsi="黑体" w:eastAsia="黑体" w:cs="黑体"/>
        </w:rPr>
        <w:t>—</w:t>
      </w:r>
      <w:r>
        <w:rPr>
          <w:rFonts w:hint="eastAsia" w:ascii="黑体" w:hAnsi="黑体" w:eastAsia="黑体" w:cs="黑体"/>
          <w:lang w:eastAsia="zh-CN"/>
        </w:rPr>
        <w:t xml:space="preserve"> </w:t>
      </w:r>
      <w:r>
        <w:rPr>
          <w:rFonts w:hint="eastAsia" w:ascii="黑体" w:hAnsi="黑体" w:eastAsia="黑体" w:cs="黑体"/>
          <w:lang w:val="en-US" w:eastAsia="zh-CN"/>
        </w:rPr>
        <w:t>t</w:t>
      </w:r>
      <w:r>
        <w:rPr>
          <w:rFonts w:hint="eastAsia" w:ascii="黑体" w:hAnsi="黑体" w:eastAsia="黑体" w:cs="黑体"/>
        </w:rPr>
        <w:t xml:space="preserve">he First </w:t>
      </w:r>
      <w:r>
        <w:rPr>
          <w:rFonts w:hint="eastAsia" w:ascii="黑体" w:hAnsi="黑体" w:eastAsia="黑体" w:cs="黑体"/>
          <w:lang w:val="en-US" w:eastAsia="zh-CN"/>
        </w:rPr>
        <w:t>edition was issued</w:t>
      </w:r>
      <w:r>
        <w:rPr>
          <w:rFonts w:hint="eastAsia" w:ascii="黑体" w:hAnsi="黑体" w:eastAsia="黑体" w:cs="黑体"/>
        </w:rPr>
        <w:t xml:space="preserve"> in 1975 as YB 826-1975, </w:t>
      </w:r>
      <w:r>
        <w:rPr>
          <w:rFonts w:hint="eastAsia" w:ascii="黑体" w:hAnsi="黑体" w:eastAsia="黑体" w:cs="黑体"/>
          <w:lang w:val="en-US" w:eastAsia="zh-CN"/>
        </w:rPr>
        <w:t xml:space="preserve">the </w:t>
      </w:r>
      <w:r>
        <w:rPr>
          <w:rFonts w:hint="eastAsia" w:ascii="黑体" w:hAnsi="黑体" w:eastAsia="黑体" w:cs="黑体"/>
        </w:rPr>
        <w:t>first revis</w:t>
      </w:r>
      <w:r>
        <w:rPr>
          <w:rFonts w:hint="eastAsia" w:ascii="黑体" w:hAnsi="黑体" w:eastAsia="黑体" w:cs="黑体"/>
          <w:lang w:val="en-US" w:eastAsia="zh-CN"/>
        </w:rPr>
        <w:t>ion was issued</w:t>
      </w:r>
      <w:r>
        <w:rPr>
          <w:rFonts w:hint="eastAsia" w:ascii="黑体" w:hAnsi="黑体" w:eastAsia="黑体" w:cs="黑体"/>
        </w:rPr>
        <w:t xml:space="preserve"> in 1984 as ZB/D 41001-1984, </w:t>
      </w:r>
      <w:r>
        <w:rPr>
          <w:rFonts w:hint="eastAsia" w:ascii="黑体" w:hAnsi="黑体" w:eastAsia="黑体" w:cs="黑体"/>
          <w:lang w:val="en-US" w:eastAsia="zh-CN"/>
        </w:rPr>
        <w:t xml:space="preserve">the </w:t>
      </w:r>
      <w:r>
        <w:rPr>
          <w:rFonts w:hint="eastAsia" w:ascii="黑体" w:hAnsi="黑体" w:eastAsia="黑体" w:cs="黑体"/>
        </w:rPr>
        <w:t>second revis</w:t>
      </w:r>
      <w:r>
        <w:rPr>
          <w:rFonts w:hint="eastAsia" w:ascii="黑体" w:hAnsi="黑体" w:eastAsia="黑体" w:cs="黑体"/>
          <w:lang w:val="en-US" w:eastAsia="zh-CN"/>
        </w:rPr>
        <w:t>ion was issued</w:t>
      </w:r>
      <w:r>
        <w:rPr>
          <w:rFonts w:hint="eastAsia" w:ascii="黑体" w:hAnsi="黑体" w:eastAsia="黑体" w:cs="黑体"/>
        </w:rPr>
        <w:t xml:space="preserve"> in 1994 as YS/T 301-1994, </w:t>
      </w:r>
      <w:r>
        <w:rPr>
          <w:rFonts w:hint="eastAsia" w:ascii="黑体" w:hAnsi="黑体" w:eastAsia="黑体" w:cs="黑体"/>
          <w:lang w:val="en-US" w:eastAsia="zh-CN"/>
        </w:rPr>
        <w:t xml:space="preserve">the </w:t>
      </w:r>
      <w:r>
        <w:rPr>
          <w:rFonts w:hint="eastAsia" w:ascii="黑体" w:hAnsi="黑体" w:eastAsia="黑体" w:cs="黑体"/>
        </w:rPr>
        <w:t>third revis</w:t>
      </w:r>
      <w:r>
        <w:rPr>
          <w:rFonts w:hint="eastAsia" w:ascii="黑体" w:hAnsi="黑体" w:eastAsia="黑体" w:cs="黑体"/>
          <w:lang w:val="en-US" w:eastAsia="zh-CN"/>
        </w:rPr>
        <w:t>ion was issued</w:t>
      </w:r>
      <w:r>
        <w:rPr>
          <w:rFonts w:hint="eastAsia" w:ascii="黑体" w:hAnsi="黑体" w:eastAsia="黑体" w:cs="黑体"/>
        </w:rPr>
        <w:t xml:space="preserve"> in 2007 as YS/T 301-2007</w:t>
      </w:r>
      <w:r>
        <w:rPr>
          <w:rFonts w:hint="eastAsia" w:ascii="黑体" w:hAnsi="黑体" w:eastAsia="黑体" w:cs="黑体"/>
          <w:lang w:eastAsia="zh-CN"/>
        </w:rPr>
        <w:t>;</w:t>
      </w:r>
    </w:p>
    <w:p w14:paraId="54CA41B3">
      <w:pPr>
        <w:snapToGrid/>
        <w:spacing w:before="101" w:after="156" w:afterLines="50"/>
        <w:ind w:right="272"/>
        <w:rPr>
          <w:rFonts w:hint="eastAsia" w:ascii="黑体" w:hAnsi="黑体" w:eastAsia="黑体" w:cs="黑体"/>
        </w:rPr>
        <w:sectPr>
          <w:headerReference r:id="rId7" w:type="default"/>
          <w:footerReference r:id="rId8" w:type="default"/>
          <w:footerReference r:id="rId9" w:type="even"/>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黑体" w:hAnsi="黑体" w:eastAsia="黑体" w:cs="黑体"/>
        </w:rPr>
        <w:t>—</w:t>
      </w:r>
      <w:r>
        <w:rPr>
          <w:rFonts w:hint="eastAsia" w:ascii="黑体" w:hAnsi="黑体" w:eastAsia="黑体" w:cs="黑体"/>
          <w:lang w:eastAsia="zh-CN"/>
        </w:rPr>
        <w:t xml:space="preserve"> </w:t>
      </w:r>
      <w:r>
        <w:rPr>
          <w:rFonts w:hint="eastAsia" w:ascii="黑体" w:hAnsi="黑体" w:eastAsia="黑体" w:cs="黑体"/>
        </w:rPr>
        <w:t>This is the fourth revision edition.</w:t>
      </w:r>
    </w:p>
    <w:p w14:paraId="56CB5D5F">
      <w:pPr>
        <w:spacing w:before="110" w:line="458" w:lineRule="exact"/>
        <w:jc w:val="left"/>
        <w:rPr>
          <w:rFonts w:hint="eastAsia" w:ascii="黑体" w:hAnsi="黑体" w:eastAsia="黑体" w:cs="黑体"/>
          <w:b w:val="0"/>
          <w:bCs w:val="0"/>
          <w:sz w:val="28"/>
          <w:szCs w:val="28"/>
        </w:rPr>
      </w:pPr>
      <w:r>
        <w:rPr>
          <w:rFonts w:hint="eastAsia" w:ascii="黑体" w:hAnsi="黑体" w:eastAsia="黑体" w:cs="黑体"/>
          <w:b w:val="0"/>
          <w:bCs w:val="0"/>
          <w:position w:val="2"/>
          <w:sz w:val="28"/>
          <w:szCs w:val="28"/>
        </w:rPr>
        <w:t>Cobalt</w:t>
      </w:r>
      <w:r>
        <w:rPr>
          <w:rFonts w:hint="eastAsia" w:ascii="黑体" w:hAnsi="黑体" w:eastAsia="黑体" w:cs="黑体"/>
          <w:b w:val="0"/>
          <w:bCs w:val="0"/>
          <w:spacing w:val="39"/>
          <w:position w:val="2"/>
          <w:sz w:val="28"/>
          <w:szCs w:val="28"/>
        </w:rPr>
        <w:t xml:space="preserve"> </w:t>
      </w:r>
      <w:r>
        <w:rPr>
          <w:rFonts w:hint="eastAsia" w:ascii="黑体" w:hAnsi="黑体" w:eastAsia="黑体" w:cs="黑体"/>
          <w:b w:val="0"/>
          <w:bCs w:val="0"/>
          <w:position w:val="2"/>
          <w:sz w:val="28"/>
          <w:szCs w:val="28"/>
        </w:rPr>
        <w:t>concentrate</w:t>
      </w:r>
    </w:p>
    <w:p w14:paraId="73563653">
      <w:pPr>
        <w:keepNext/>
        <w:keepLines/>
        <w:pageBreakBefore w:val="0"/>
        <w:widowControl/>
        <w:kinsoku w:val="0"/>
        <w:wordWrap/>
        <w:overflowPunct/>
        <w:topLinePunct w:val="0"/>
        <w:autoSpaceDE w:val="0"/>
        <w:autoSpaceDN w:val="0"/>
        <w:bidi w:val="0"/>
        <w:adjustRightInd w:val="0"/>
        <w:snapToGrid w:val="0"/>
        <w:spacing w:after="0" w:afterLines="50" w:line="288" w:lineRule="auto"/>
        <w:textAlignment w:val="baseline"/>
        <w:outlineLvl w:val="1"/>
        <w:rPr>
          <w:rFonts w:hint="eastAsia" w:ascii="黑体" w:hAnsi="黑体" w:eastAsia="黑体" w:cs="黑体"/>
          <w:b/>
          <w:bCs/>
          <w:sz w:val="24"/>
          <w:szCs w:val="24"/>
        </w:rPr>
      </w:pPr>
    </w:p>
    <w:p w14:paraId="19B7B044">
      <w:pPr>
        <w:keepNext/>
        <w:keepLines/>
        <w:pageBreakBefore w:val="0"/>
        <w:widowControl/>
        <w:kinsoku w:val="0"/>
        <w:wordWrap/>
        <w:overflowPunct/>
        <w:topLinePunct w:val="0"/>
        <w:autoSpaceDE w:val="0"/>
        <w:autoSpaceDN w:val="0"/>
        <w:bidi w:val="0"/>
        <w:adjustRightInd w:val="0"/>
        <w:snapToGrid w:val="0"/>
        <w:spacing w:before="0" w:beforeLines="100" w:after="0" w:afterLines="100" w:line="288" w:lineRule="auto"/>
        <w:textAlignment w:val="baseline"/>
        <w:outlineLvl w:val="1"/>
        <w:rPr>
          <w:rFonts w:hint="eastAsia" w:ascii="黑体" w:hAnsi="黑体" w:eastAsia="黑体" w:cs="黑体"/>
          <w:b w:val="0"/>
          <w:bCs w:val="0"/>
          <w:sz w:val="24"/>
          <w:szCs w:val="24"/>
        </w:rPr>
      </w:pPr>
      <w:commentRangeStart w:id="5"/>
      <w:r>
        <w:rPr>
          <w:rFonts w:hint="eastAsia" w:ascii="黑体" w:hAnsi="黑体" w:eastAsia="黑体" w:cs="黑体"/>
          <w:b w:val="0"/>
          <w:bCs w:val="0"/>
          <w:sz w:val="24"/>
          <w:szCs w:val="24"/>
        </w:rPr>
        <w:t>1 Scope</w:t>
      </w:r>
      <w:commentRangeEnd w:id="5"/>
      <w:r>
        <w:commentReference w:id="5"/>
      </w:r>
    </w:p>
    <w:p w14:paraId="6583C83B">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 xml:space="preserve">This document specifies the </w:t>
      </w:r>
      <w:r>
        <w:rPr>
          <w:rFonts w:hint="eastAsia" w:ascii="黑体" w:hAnsi="黑体" w:eastAsia="黑体" w:cs="黑体"/>
          <w:highlight w:val="none"/>
        </w:rPr>
        <w:t>product</w:t>
      </w:r>
      <w:r>
        <w:rPr>
          <w:rFonts w:hint="eastAsia" w:ascii="黑体" w:hAnsi="黑体" w:eastAsia="黑体" w:cs="黑体"/>
        </w:rPr>
        <w:t xml:space="preserve"> classification, technical requirements, test methods, inspection rules, marking, packaging, transportation, storage, accompanying documents and orders of cobalt concentrate.</w:t>
      </w:r>
    </w:p>
    <w:p w14:paraId="5055D13C">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This document is applicable to the cobalt concentrate of cobalt-containing ore obtained by flotation or other enrichment methods for the manufacture of metal cobalt, cobalt oxides or other cobalt-containing compounds.</w:t>
      </w:r>
    </w:p>
    <w:p w14:paraId="5611F0E7">
      <w:pPr>
        <w:keepNext/>
        <w:keepLines/>
        <w:pageBreakBefore w:val="0"/>
        <w:widowControl/>
        <w:kinsoku w:val="0"/>
        <w:wordWrap/>
        <w:overflowPunct/>
        <w:topLinePunct w:val="0"/>
        <w:autoSpaceDE w:val="0"/>
        <w:autoSpaceDN w:val="0"/>
        <w:bidi w:val="0"/>
        <w:adjustRightInd w:val="0"/>
        <w:snapToGrid w:val="0"/>
        <w:spacing w:before="0" w:beforeLines="100" w:after="0" w:afterLines="100" w:line="288" w:lineRule="auto"/>
        <w:textAlignment w:val="baseline"/>
        <w:outlineLvl w:val="1"/>
        <w:rPr>
          <w:rFonts w:hint="eastAsia" w:ascii="黑体" w:hAnsi="黑体" w:eastAsia="黑体" w:cs="黑体"/>
          <w:b/>
          <w:bCs/>
          <w:sz w:val="24"/>
          <w:szCs w:val="24"/>
        </w:rPr>
      </w:pPr>
      <w:r>
        <w:rPr>
          <w:rFonts w:hint="eastAsia" w:ascii="黑体" w:hAnsi="黑体" w:eastAsia="黑体" w:cs="黑体"/>
          <w:b/>
          <w:bCs/>
          <w:sz w:val="24"/>
          <w:szCs w:val="24"/>
        </w:rPr>
        <w:t>2 Normative references</w:t>
      </w:r>
    </w:p>
    <w:p w14:paraId="794375FA">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The following documents contain contents which, through normative referenced in the text, constitute indispensable provisions of this document. For dated references, only the edition cited applies. For undated references,</w:t>
      </w:r>
      <w:r>
        <w:rPr>
          <w:rFonts w:hint="eastAsia" w:ascii="黑体" w:hAnsi="黑体" w:eastAsia="黑体" w:cs="黑体"/>
          <w:color w:val="000000"/>
        </w:rPr>
        <w:t xml:space="preserve"> the latest edition of the referenced document (including any amendments) applies</w:t>
      </w:r>
      <w:r>
        <w:rPr>
          <w:rFonts w:hint="eastAsia" w:ascii="黑体" w:hAnsi="黑体" w:eastAsia="黑体" w:cs="黑体"/>
        </w:rPr>
        <w:t>.</w:t>
      </w:r>
    </w:p>
    <w:p w14:paraId="50113CB2">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 xml:space="preserve">GB/T 8170 </w:t>
      </w:r>
      <w:r>
        <w:rPr>
          <w:rFonts w:hint="eastAsia" w:ascii="黑体" w:hAnsi="黑体" w:eastAsia="黑体" w:cs="黑体"/>
          <w:i/>
          <w:iCs/>
        </w:rPr>
        <w:t>Representation and determination of numerical reduction rules and limit values</w:t>
      </w:r>
      <w:r>
        <w:rPr>
          <w:rFonts w:hint="eastAsia" w:ascii="黑体" w:hAnsi="黑体" w:eastAsia="黑体" w:cs="黑体"/>
        </w:rPr>
        <w:t xml:space="preserve">  </w:t>
      </w:r>
    </w:p>
    <w:p w14:paraId="77E8090A">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 xml:space="preserve">GB/T 14260 </w:t>
      </w:r>
      <w:r>
        <w:rPr>
          <w:rFonts w:hint="eastAsia" w:ascii="黑体" w:hAnsi="黑体" w:eastAsia="黑体" w:cs="黑体"/>
          <w:i/>
          <w:iCs/>
        </w:rPr>
        <w:t>General rules for sampling and sample preparation of bulk heavy non-ferrous metal flotation concentrate</w:t>
      </w:r>
      <w:r>
        <w:rPr>
          <w:rFonts w:hint="eastAsia" w:ascii="黑体" w:hAnsi="黑体" w:eastAsia="黑体" w:cs="黑体"/>
        </w:rPr>
        <w:t xml:space="preserve"> </w:t>
      </w:r>
    </w:p>
    <w:p w14:paraId="085BA404">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 xml:space="preserve">GB 20664 </w:t>
      </w:r>
      <w:r>
        <w:rPr>
          <w:rFonts w:hint="eastAsia" w:ascii="黑体" w:hAnsi="黑体" w:eastAsia="黑体" w:cs="黑体"/>
          <w:i/>
          <w:iCs/>
        </w:rPr>
        <w:t>Natural radioactive limits for non-ferrous metal mineral products</w:t>
      </w:r>
    </w:p>
    <w:p w14:paraId="23A7D129">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rPr>
      </w:pPr>
      <w:r>
        <w:rPr>
          <w:rFonts w:hint="eastAsia" w:ascii="黑体" w:hAnsi="黑体" w:eastAsia="黑体" w:cs="黑体"/>
        </w:rPr>
        <w:t xml:space="preserve">YS/T 349.1 </w:t>
      </w:r>
      <w:r>
        <w:rPr>
          <w:rFonts w:hint="eastAsia" w:ascii="黑体" w:hAnsi="黑体" w:eastAsia="黑体" w:cs="黑体"/>
          <w:i/>
          <w:iCs/>
        </w:rPr>
        <w:t>Methods for chemical analysis of cobalt sulfide concentrate</w:t>
      </w:r>
      <w:r>
        <w:rPr>
          <w:rFonts w:hint="eastAsia" w:ascii="黑体" w:hAnsi="黑体" w:eastAsia="黑体" w:cs="黑体"/>
          <w:i/>
          <w:iCs/>
          <w:lang w:eastAsia="zh-CN"/>
        </w:rPr>
        <w:t>—</w:t>
      </w:r>
      <w:r>
        <w:rPr>
          <w:rFonts w:hint="eastAsia" w:ascii="黑体" w:hAnsi="黑体" w:eastAsia="黑体" w:cs="黑体"/>
          <w:i/>
          <w:iCs/>
        </w:rPr>
        <w:t>Part 1: Determination of cobalt content</w:t>
      </w:r>
      <w:r>
        <w:rPr>
          <w:rFonts w:hint="eastAsia" w:ascii="黑体" w:hAnsi="黑体" w:eastAsia="黑体" w:cs="黑体"/>
          <w:i/>
          <w:iCs/>
          <w:lang w:eastAsia="zh-CN"/>
        </w:rPr>
        <w:t>—</w:t>
      </w:r>
      <w:r>
        <w:rPr>
          <w:rFonts w:hint="eastAsia" w:ascii="黑体" w:hAnsi="黑体" w:eastAsia="黑体" w:cs="黑体"/>
          <w:i/>
          <w:iCs/>
          <w:lang w:val="en-US" w:eastAsia="zh-CN"/>
        </w:rPr>
        <w:t>P</w:t>
      </w:r>
      <w:r>
        <w:rPr>
          <w:rFonts w:hint="eastAsia" w:ascii="黑体" w:hAnsi="黑体" w:eastAsia="黑体" w:cs="黑体"/>
          <w:i/>
          <w:iCs/>
        </w:rPr>
        <w:t>otentiometric titration method</w:t>
      </w:r>
    </w:p>
    <w:p w14:paraId="313819E1">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highlight w:val="none"/>
        </w:rPr>
      </w:pPr>
      <w:r>
        <w:rPr>
          <w:rFonts w:hint="eastAsia" w:ascii="黑体" w:hAnsi="黑体" w:eastAsia="黑体" w:cs="黑体"/>
        </w:rPr>
        <w:t xml:space="preserve">YS/T 349.3 </w:t>
      </w:r>
      <w:r>
        <w:rPr>
          <w:rFonts w:hint="eastAsia" w:ascii="黑体" w:hAnsi="黑体" w:eastAsia="黑体" w:cs="黑体"/>
          <w:i/>
          <w:iCs/>
        </w:rPr>
        <w:t>Methods for chemical analysis of cobalt sulfide concentrate</w:t>
      </w:r>
      <w:r>
        <w:rPr>
          <w:rFonts w:hint="eastAsia" w:ascii="黑体" w:hAnsi="黑体" w:eastAsia="黑体" w:cs="黑体"/>
          <w:i/>
          <w:iCs/>
          <w:lang w:eastAsia="zh-CN"/>
        </w:rPr>
        <w:t>—</w:t>
      </w:r>
      <w:r>
        <w:rPr>
          <w:rFonts w:hint="eastAsia" w:ascii="黑体" w:hAnsi="黑体" w:eastAsia="黑体" w:cs="黑体"/>
          <w:i/>
          <w:iCs/>
        </w:rPr>
        <w:t>Part 3: Determination of manganese conte</w:t>
      </w:r>
      <w:r>
        <w:rPr>
          <w:rFonts w:hint="eastAsia" w:ascii="黑体" w:hAnsi="黑体" w:eastAsia="黑体" w:cs="黑体"/>
          <w:i/>
          <w:iCs/>
          <w:highlight w:val="none"/>
        </w:rPr>
        <w:t>nt</w:t>
      </w:r>
      <w:r>
        <w:rPr>
          <w:rFonts w:hint="eastAsia" w:ascii="黑体" w:hAnsi="黑体" w:eastAsia="黑体" w:cs="黑体"/>
          <w:i/>
          <w:iCs/>
          <w:lang w:eastAsia="zh-CN"/>
        </w:rPr>
        <w:t>—</w:t>
      </w:r>
      <w:r>
        <w:rPr>
          <w:rFonts w:hint="eastAsia" w:ascii="黑体" w:hAnsi="黑体" w:eastAsia="黑体" w:cs="黑体"/>
          <w:i/>
          <w:iCs/>
          <w:highlight w:val="none"/>
          <w:lang w:val="en-US" w:eastAsia="zh-CN"/>
        </w:rPr>
        <w:t>F</w:t>
      </w:r>
      <w:r>
        <w:rPr>
          <w:rFonts w:hint="eastAsia" w:ascii="黑体" w:hAnsi="黑体" w:eastAsia="黑体" w:cs="黑体"/>
          <w:i/>
          <w:iCs/>
          <w:highlight w:val="none"/>
        </w:rPr>
        <w:t>lame atomic absorption spectrometry</w:t>
      </w:r>
    </w:p>
    <w:p w14:paraId="63E5B2D5">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highlight w:val="none"/>
        </w:rPr>
      </w:pPr>
      <w:r>
        <w:rPr>
          <w:rFonts w:hint="eastAsia" w:ascii="黑体" w:hAnsi="黑体" w:eastAsia="黑体" w:cs="黑体"/>
          <w:highlight w:val="none"/>
        </w:rPr>
        <w:t xml:space="preserve">YS/T 349.4 </w:t>
      </w:r>
      <w:r>
        <w:rPr>
          <w:rFonts w:hint="eastAsia" w:ascii="黑体" w:hAnsi="黑体" w:eastAsia="黑体" w:cs="黑体"/>
          <w:i/>
          <w:iCs/>
          <w:highlight w:val="none"/>
        </w:rPr>
        <w:t>Methods for chemical analysis of cobalt sulfide concentrate</w:t>
      </w:r>
      <w:r>
        <w:rPr>
          <w:rFonts w:hint="eastAsia" w:ascii="黑体" w:hAnsi="黑体" w:eastAsia="黑体" w:cs="黑体"/>
          <w:i/>
          <w:iCs/>
          <w:lang w:eastAsia="zh-CN"/>
        </w:rPr>
        <w:t>—</w:t>
      </w:r>
      <w:r>
        <w:rPr>
          <w:rFonts w:hint="eastAsia" w:ascii="黑体" w:hAnsi="黑体" w:eastAsia="黑体" w:cs="黑体"/>
          <w:i/>
          <w:iCs/>
          <w:highlight w:val="none"/>
        </w:rPr>
        <w:t xml:space="preserve">Part 4: Determination of silica </w:t>
      </w:r>
      <w:r>
        <w:rPr>
          <w:rFonts w:hint="eastAsia" w:ascii="黑体" w:hAnsi="黑体" w:eastAsia="黑体" w:cs="黑体"/>
          <w:i/>
          <w:iCs/>
          <w:highlight w:val="none"/>
          <w:lang w:eastAsia="zh-CN"/>
        </w:rPr>
        <w:t>content ——</w:t>
      </w:r>
      <w:r>
        <w:rPr>
          <w:rFonts w:hint="eastAsia" w:ascii="黑体" w:hAnsi="黑体" w:eastAsia="黑体" w:cs="黑体"/>
          <w:i/>
          <w:iCs/>
          <w:highlight w:val="none"/>
          <w:lang w:val="en-US" w:eastAsia="zh-CN"/>
        </w:rPr>
        <w:t>P</w:t>
      </w:r>
      <w:r>
        <w:rPr>
          <w:rFonts w:hint="eastAsia" w:ascii="黑体" w:hAnsi="黑体" w:eastAsia="黑体" w:cs="黑体"/>
          <w:i/>
          <w:iCs/>
          <w:highlight w:val="none"/>
        </w:rPr>
        <w:t xml:space="preserve">otassium </w:t>
      </w:r>
      <w:r>
        <w:rPr>
          <w:rFonts w:hint="eastAsia" w:ascii="黑体" w:hAnsi="黑体" w:eastAsia="黑体" w:cs="黑体"/>
          <w:i/>
          <w:iCs/>
          <w:highlight w:val="none"/>
          <w:lang w:val="en-US" w:eastAsia="zh-CN"/>
        </w:rPr>
        <w:t>f</w:t>
      </w:r>
      <w:r>
        <w:rPr>
          <w:rFonts w:hint="eastAsia" w:ascii="黑体" w:hAnsi="黑体" w:eastAsia="黑体" w:cs="黑体"/>
          <w:i/>
          <w:iCs/>
          <w:highlight w:val="none"/>
        </w:rPr>
        <w:t xml:space="preserve">luorosilicate </w:t>
      </w:r>
      <w:r>
        <w:rPr>
          <w:rFonts w:hint="eastAsia" w:ascii="黑体" w:hAnsi="黑体" w:eastAsia="黑体" w:cs="黑体"/>
          <w:i/>
          <w:iCs/>
          <w:highlight w:val="none"/>
          <w:lang w:val="en-US" w:eastAsia="zh-CN"/>
        </w:rPr>
        <w:t>c</w:t>
      </w:r>
      <w:r>
        <w:rPr>
          <w:rFonts w:hint="eastAsia" w:ascii="黑体" w:hAnsi="黑体" w:eastAsia="黑体" w:cs="黑体"/>
          <w:i/>
          <w:iCs/>
          <w:highlight w:val="none"/>
        </w:rPr>
        <w:t>apacity method</w:t>
      </w:r>
    </w:p>
    <w:p w14:paraId="5A77916D">
      <w:pPr>
        <w:pStyle w:val="26"/>
        <w:keepNext w:val="0"/>
        <w:keepLines w:val="0"/>
        <w:pageBreakBefore w:val="0"/>
        <w:widowControl/>
        <w:kinsoku/>
        <w:wordWrap/>
        <w:overflowPunct/>
        <w:topLinePunct w:val="0"/>
        <w:autoSpaceDE w:val="0"/>
        <w:autoSpaceDN w:val="0"/>
        <w:bidi w:val="0"/>
        <w:adjustRightInd/>
        <w:snapToGrid w:val="0"/>
        <w:spacing w:before="0" w:beforeLines="50" w:after="120" w:afterLines="50" w:line="288" w:lineRule="auto"/>
        <w:ind w:firstLine="0" w:firstLineChars="0"/>
        <w:textAlignment w:val="auto"/>
        <w:rPr>
          <w:rFonts w:hint="eastAsia" w:ascii="黑体" w:hAnsi="黑体" w:eastAsia="黑体" w:cs="黑体"/>
          <w:i/>
          <w:iCs/>
        </w:rPr>
      </w:pPr>
      <w:r>
        <w:rPr>
          <w:rFonts w:hint="eastAsia" w:ascii="黑体" w:hAnsi="黑体" w:eastAsia="黑体" w:cs="黑体"/>
        </w:rPr>
        <w:t xml:space="preserve">YS/T 472 </w:t>
      </w:r>
      <w:r>
        <w:rPr>
          <w:rFonts w:hint="eastAsia" w:ascii="黑体" w:hAnsi="黑体" w:eastAsia="黑体" w:cs="黑体"/>
          <w:i/>
          <w:iCs/>
        </w:rPr>
        <w:t>(</w:t>
      </w:r>
      <w:r>
        <w:rPr>
          <w:rFonts w:hint="eastAsia" w:ascii="黑体" w:hAnsi="黑体" w:eastAsia="黑体" w:cs="黑体"/>
          <w:i/>
          <w:iCs/>
          <w:lang w:val="en-US" w:eastAsia="zh-CN"/>
        </w:rPr>
        <w:t>A</w:t>
      </w:r>
      <w:r>
        <w:rPr>
          <w:rFonts w:hint="eastAsia" w:ascii="黑体" w:hAnsi="黑体" w:eastAsia="黑体" w:cs="黑体"/>
          <w:i/>
          <w:iCs/>
        </w:rPr>
        <w:t>ll parts) Methods for chemical analysis of nickel concentrate and cobalt matte concentrate</w:t>
      </w:r>
    </w:p>
    <w:p w14:paraId="109EAB7D">
      <w:pPr>
        <w:keepNext/>
        <w:keepLines/>
        <w:pageBreakBefore w:val="0"/>
        <w:widowControl w:val="0"/>
        <w:kinsoku/>
        <w:wordWrap/>
        <w:overflowPunct/>
        <w:topLinePunct w:val="0"/>
        <w:autoSpaceDE/>
        <w:autoSpaceDN/>
        <w:bidi w:val="0"/>
        <w:adjustRightInd/>
        <w:snapToGrid/>
        <w:spacing w:before="240" w:beforeLines="100" w:after="0" w:afterLines="100" w:line="288" w:lineRule="auto"/>
        <w:jc w:val="both"/>
        <w:textAlignment w:val="auto"/>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3 </w:t>
      </w:r>
      <w:r>
        <w:rPr>
          <w:rFonts w:hint="eastAsia" w:ascii="黑体" w:hAnsi="黑体" w:eastAsia="黑体" w:cs="黑体"/>
          <w:b w:val="0"/>
          <w:bCs w:val="0"/>
          <w:snapToGrid/>
          <w:kern w:val="2"/>
          <w:sz w:val="24"/>
          <w:szCs w:val="24"/>
          <w:lang w:eastAsia="zh-CN"/>
        </w:rPr>
        <w:t xml:space="preserve">Terms </w:t>
      </w:r>
      <w:r>
        <w:rPr>
          <w:rFonts w:hint="eastAsia" w:ascii="黑体" w:hAnsi="黑体" w:eastAsia="黑体" w:cs="黑体"/>
          <w:b w:val="0"/>
          <w:bCs w:val="0"/>
          <w:sz w:val="24"/>
          <w:szCs w:val="24"/>
        </w:rPr>
        <w:t>and definitions</w:t>
      </w:r>
    </w:p>
    <w:p w14:paraId="670B93AA">
      <w:pPr>
        <w:pageBreakBefore w:val="0"/>
        <w:wordWrap/>
        <w:overflowPunct/>
        <w:topLinePunct w:val="0"/>
        <w:bidi w:val="0"/>
        <w:snapToGrid/>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The following terms and definitions shall apply to this document.</w:t>
      </w:r>
    </w:p>
    <w:p w14:paraId="68641A00">
      <w:pPr>
        <w:pageBreakBefore w:val="0"/>
        <w:wordWrap/>
        <w:overflowPunct/>
        <w:topLinePunct w:val="0"/>
        <w:bidi w:val="0"/>
        <w:snapToGrid/>
        <w:spacing w:before="120" w:beforeLines="50" w:after="120" w:afterLines="50" w:line="288" w:lineRule="auto"/>
        <w:rPr>
          <w:rFonts w:hint="eastAsia" w:ascii="黑体" w:hAnsi="黑体" w:eastAsia="黑体" w:cs="黑体"/>
          <w:b w:val="0"/>
          <w:bCs w:val="0"/>
          <w:snapToGrid/>
          <w:color w:val="auto"/>
          <w:szCs w:val="20"/>
          <w:lang w:eastAsia="zh-CN"/>
        </w:rPr>
      </w:pPr>
      <w:r>
        <w:rPr>
          <w:rFonts w:hint="eastAsia" w:ascii="黑体" w:hAnsi="黑体" w:eastAsia="黑体" w:cs="黑体"/>
          <w:b w:val="0"/>
          <w:bCs w:val="0"/>
          <w:snapToGrid/>
          <w:color w:val="auto"/>
          <w:szCs w:val="20"/>
          <w:lang w:eastAsia="zh-CN"/>
        </w:rPr>
        <w:t>3.1</w:t>
      </w:r>
    </w:p>
    <w:p w14:paraId="62AB3635">
      <w:pPr>
        <w:pageBreakBefore w:val="0"/>
        <w:wordWrap/>
        <w:overflowPunct/>
        <w:topLinePunct w:val="0"/>
        <w:bidi w:val="0"/>
        <w:snapToGrid/>
        <w:spacing w:before="120" w:beforeLines="50" w:after="120" w:afterLines="50" w:line="288" w:lineRule="auto"/>
        <w:rPr>
          <w:rFonts w:hint="eastAsia" w:ascii="黑体" w:hAnsi="黑体" w:eastAsia="黑体" w:cs="黑体"/>
          <w:b w:val="0"/>
          <w:bCs w:val="0"/>
          <w:snapToGrid/>
          <w:color w:val="auto"/>
          <w:szCs w:val="20"/>
          <w:lang w:eastAsia="zh-CN"/>
        </w:rPr>
      </w:pPr>
      <w:r>
        <w:rPr>
          <w:rFonts w:hint="eastAsia" w:ascii="黑体" w:hAnsi="黑体" w:eastAsia="黑体" w:cs="黑体"/>
          <w:b w:val="0"/>
          <w:bCs w:val="0"/>
          <w:snapToGrid/>
          <w:color w:val="auto"/>
          <w:szCs w:val="20"/>
          <w:lang w:val="en-US" w:eastAsia="zh-CN"/>
        </w:rPr>
        <w:t>m</w:t>
      </w:r>
      <w:r>
        <w:rPr>
          <w:rFonts w:hint="eastAsia" w:ascii="黑体" w:hAnsi="黑体" w:eastAsia="黑体" w:cs="黑体"/>
          <w:b w:val="0"/>
          <w:bCs w:val="0"/>
          <w:snapToGrid/>
          <w:color w:val="auto"/>
          <w:szCs w:val="20"/>
          <w:lang w:eastAsia="zh-CN"/>
        </w:rPr>
        <w:t>ixed cobalt concentrates</w:t>
      </w:r>
    </w:p>
    <w:p w14:paraId="55A92FB9">
      <w:pPr>
        <w:pageBreakBefore w:val="0"/>
        <w:wordWrap/>
        <w:overflowPunct/>
        <w:topLinePunct w:val="0"/>
        <w:bidi w:val="0"/>
        <w:snapToGrid/>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val="en-US" w:eastAsia="zh-CN"/>
        </w:rPr>
        <w:t>C</w:t>
      </w:r>
      <w:r>
        <w:rPr>
          <w:rFonts w:hint="eastAsia" w:ascii="黑体" w:hAnsi="黑体" w:eastAsia="黑体" w:cs="黑体"/>
          <w:snapToGrid/>
          <w:color w:val="auto"/>
          <w:szCs w:val="20"/>
          <w:lang w:eastAsia="zh-CN"/>
        </w:rPr>
        <w:t>obalt concentrate not present in the form of pure sulfide or pure oxide obtained by cobalt ore enrichment.</w:t>
      </w:r>
    </w:p>
    <w:p w14:paraId="688B6C46">
      <w:pPr>
        <w:keepNext/>
        <w:keepLines/>
        <w:pageBreakBefore w:val="0"/>
        <w:widowControl w:val="0"/>
        <w:kinsoku/>
        <w:wordWrap/>
        <w:overflowPunct/>
        <w:topLinePunct w:val="0"/>
        <w:autoSpaceDE/>
        <w:autoSpaceDN/>
        <w:bidi w:val="0"/>
        <w:adjustRightInd/>
        <w:snapToGrid/>
        <w:spacing w:before="240" w:beforeLines="100" w:after="0" w:afterLines="100" w:line="288" w:lineRule="auto"/>
        <w:jc w:val="both"/>
        <w:textAlignment w:val="auto"/>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4 Product classification</w:t>
      </w:r>
    </w:p>
    <w:p w14:paraId="425FB9C7">
      <w:pPr>
        <w:pageBreakBefore w:val="0"/>
        <w:wordWrap/>
        <w:overflowPunct/>
        <w:topLinePunct w:val="0"/>
        <w:bidi w:val="0"/>
        <w:snapToGrid/>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According to the chemical composition, the products are divided into cobalt sulfide concentrate, cobalt oxide concentrate and mixed cobalt concentrate.</w:t>
      </w:r>
    </w:p>
    <w:p w14:paraId="656354C3">
      <w:pPr>
        <w:keepNext/>
        <w:keepLines/>
        <w:pageBreakBefore w:val="0"/>
        <w:widowControl w:val="0"/>
        <w:kinsoku/>
        <w:wordWrap/>
        <w:overflowPunct/>
        <w:topLinePunct w:val="0"/>
        <w:autoSpaceDE/>
        <w:autoSpaceDN/>
        <w:bidi w:val="0"/>
        <w:adjustRightInd/>
        <w:snapToGrid/>
        <w:spacing w:before="240" w:beforeLines="100" w:after="120" w:afterLines="50" w:line="288" w:lineRule="auto"/>
        <w:jc w:val="both"/>
        <w:textAlignment w:val="auto"/>
        <w:outlineLvl w:val="1"/>
        <w:rPr>
          <w:rFonts w:eastAsia="黑体"/>
          <w:b w:val="0"/>
          <w:bCs w:val="0"/>
          <w:sz w:val="24"/>
          <w:szCs w:val="24"/>
        </w:rPr>
      </w:pPr>
      <w:r>
        <w:rPr>
          <w:rFonts w:hint="eastAsia" w:ascii="黑体" w:hAnsi="黑体" w:eastAsia="黑体" w:cs="黑体"/>
          <w:b w:val="0"/>
          <w:bCs w:val="0"/>
          <w:sz w:val="24"/>
          <w:szCs w:val="24"/>
        </w:rPr>
        <w:t>5 Technical requirements</w:t>
      </w:r>
    </w:p>
    <w:p w14:paraId="0119BC6F">
      <w:pPr>
        <w:keepNext/>
        <w:keepLines/>
        <w:pageBreakBefore w:val="0"/>
        <w:widowControl w:val="0"/>
        <w:kinsoku/>
        <w:wordWrap/>
        <w:overflowPunct/>
        <w:topLinePunct w:val="0"/>
        <w:autoSpaceDE/>
        <w:autoSpaceDN/>
        <w:bidi w:val="0"/>
        <w:adjustRightInd/>
        <w:snapToGrid/>
        <w:spacing w:before="240" w:beforeLines="100" w:after="120" w:afterLines="50" w:line="288" w:lineRule="auto"/>
        <w:jc w:val="both"/>
        <w:textAlignment w:val="auto"/>
        <w:outlineLvl w:val="1"/>
        <w:rPr>
          <w:rFonts w:hint="eastAsia" w:ascii="黑体" w:hAnsi="黑体" w:eastAsia="黑体" w:cs="黑体"/>
          <w:b w:val="0"/>
          <w:bCs w:val="0"/>
          <w:lang w:val="en-US" w:eastAsia="zh-CN"/>
        </w:rPr>
      </w:pPr>
      <w:r>
        <w:rPr>
          <w:rFonts w:hint="eastAsia" w:ascii="黑体" w:hAnsi="黑体" w:eastAsia="黑体" w:cs="黑体"/>
          <w:b w:val="0"/>
          <w:bCs w:val="0"/>
        </w:rPr>
        <w:t>5.1 Chemical composition</w:t>
      </w:r>
      <w:r>
        <w:rPr>
          <w:rFonts w:hint="eastAsia" w:ascii="黑体" w:hAnsi="黑体" w:eastAsia="黑体" w:cs="黑体"/>
          <w:b w:val="0"/>
          <w:bCs w:val="0"/>
          <w:lang w:val="en-US" w:eastAsia="zh-CN"/>
        </w:rPr>
        <w:t>s</w:t>
      </w:r>
    </w:p>
    <w:p w14:paraId="7892E372">
      <w:pPr>
        <w:keepNext/>
        <w:keepLines/>
        <w:pageBreakBefore w:val="0"/>
        <w:widowControl w:val="0"/>
        <w:kinsoku/>
        <w:wordWrap/>
        <w:overflowPunct/>
        <w:topLinePunct w:val="0"/>
        <w:autoSpaceDE/>
        <w:autoSpaceDN/>
        <w:bidi w:val="0"/>
        <w:adjustRightInd/>
        <w:snapToGrid/>
        <w:spacing w:before="240" w:beforeLines="10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5.1.1</w:t>
      </w:r>
      <w:r>
        <w:rPr>
          <w:rFonts w:hint="eastAsia" w:ascii="黑体" w:hAnsi="黑体" w:eastAsia="黑体" w:cs="黑体"/>
          <w:b w:val="0"/>
          <w:bCs w:val="0"/>
          <w:lang w:eastAsia="zh-CN"/>
        </w:rPr>
        <w:t xml:space="preserve"> </w:t>
      </w:r>
      <w:r>
        <w:rPr>
          <w:rFonts w:hint="eastAsia" w:ascii="黑体" w:hAnsi="黑体" w:eastAsia="黑体" w:cs="黑体"/>
          <w:b w:val="0"/>
          <w:bCs w:val="0"/>
        </w:rPr>
        <w:t>Cobalt sulfide concentrate</w:t>
      </w:r>
    </w:p>
    <w:p w14:paraId="047560C3">
      <w:pPr>
        <w:keepNext w:val="0"/>
        <w:keepLines w:val="0"/>
        <w:pageBreakBefore w:val="0"/>
        <w:widowControl/>
        <w:kinsoku w:val="0"/>
        <w:wordWrap/>
        <w:overflowPunct/>
        <w:topLinePunct w:val="0"/>
        <w:autoSpaceDE w:val="0"/>
        <w:autoSpaceDN w:val="0"/>
        <w:bidi w:val="0"/>
        <w:adjustRightInd w:val="0"/>
        <w:snapToGrid w:val="0"/>
        <w:spacing w:before="0" w:beforeLines="50" w:after="120" w:afterLines="50" w:line="288" w:lineRule="auto"/>
        <w:textAlignment w:val="baseline"/>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Cobalt sulfide concentrate is divided into first, second, third and fourth grade according to its cobalt content, and its chemical composition shall comply with the provisions of Table 1.</w:t>
      </w:r>
    </w:p>
    <w:p w14:paraId="20A4FE81">
      <w:pPr>
        <w:keepNext w:val="0"/>
        <w:keepLines w:val="0"/>
        <w:pageBreakBefore w:val="0"/>
        <w:widowControl/>
        <w:kinsoku w:val="0"/>
        <w:wordWrap/>
        <w:overflowPunct/>
        <w:topLinePunct w:val="0"/>
        <w:autoSpaceDE w:val="0"/>
        <w:autoSpaceDN w:val="0"/>
        <w:bidi w:val="0"/>
        <w:adjustRightInd w:val="0"/>
        <w:snapToGrid w:val="0"/>
        <w:spacing w:before="0" w:beforeLines="50" w:after="120" w:afterLines="50" w:line="288" w:lineRule="auto"/>
        <w:jc w:val="center"/>
        <w:textAlignment w:val="baseline"/>
        <w:rPr>
          <w:rFonts w:hint="eastAsia" w:ascii="黑体" w:hAnsi="黑体" w:eastAsia="黑体" w:cs="黑体"/>
          <w:b w:val="0"/>
          <w:bCs w:val="0"/>
          <w:snapToGrid/>
          <w:color w:val="auto"/>
          <w:szCs w:val="20"/>
          <w:lang w:eastAsia="zh-CN"/>
        </w:rPr>
      </w:pPr>
      <w:r>
        <w:rPr>
          <w:rFonts w:hint="eastAsia" w:ascii="黑体" w:hAnsi="黑体" w:eastAsia="黑体" w:cs="黑体"/>
          <w:b w:val="0"/>
          <w:bCs w:val="0"/>
          <w:snapToGrid/>
          <w:color w:val="auto"/>
          <w:szCs w:val="20"/>
          <w:lang w:eastAsia="zh-CN"/>
        </w:rPr>
        <w:t>Table 1 Chemical compositions of cobalt sulfide concentrate</w:t>
      </w:r>
    </w:p>
    <w:p w14:paraId="6B72A1DD">
      <w:pPr>
        <w:spacing w:line="48" w:lineRule="exact"/>
      </w:pPr>
    </w:p>
    <w:tbl>
      <w:tblPr>
        <w:tblStyle w:val="9"/>
        <w:tblW w:w="9339"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086"/>
        <w:gridCol w:w="1007"/>
        <w:gridCol w:w="997"/>
        <w:gridCol w:w="1016"/>
        <w:gridCol w:w="1007"/>
        <w:gridCol w:w="1006"/>
        <w:gridCol w:w="1016"/>
        <w:gridCol w:w="1119"/>
      </w:tblGrid>
      <w:tr w14:paraId="5390F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85" w:type="dxa"/>
            <w:vMerge w:val="restart"/>
            <w:tcBorders>
              <w:bottom w:val="nil"/>
            </w:tcBorders>
            <w:vAlign w:val="center"/>
          </w:tcPr>
          <w:p w14:paraId="2EF15C7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val="en-US" w:eastAsia="zh-CN"/>
              </w:rPr>
              <w:t xml:space="preserve">Grade    </w:t>
            </w:r>
          </w:p>
        </w:tc>
        <w:tc>
          <w:tcPr>
            <w:tcW w:w="8254" w:type="dxa"/>
            <w:gridSpan w:val="8"/>
            <w:vAlign w:val="center"/>
          </w:tcPr>
          <w:p w14:paraId="59748864">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Chemical compositions (mass fraction) %</w:t>
            </w:r>
          </w:p>
        </w:tc>
      </w:tr>
      <w:tr w14:paraId="5C52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085" w:type="dxa"/>
            <w:vMerge w:val="continue"/>
            <w:tcBorders>
              <w:top w:val="nil"/>
              <w:bottom w:val="nil"/>
            </w:tcBorders>
            <w:vAlign w:val="center"/>
          </w:tcPr>
          <w:p w14:paraId="73049A16">
            <w:pPr>
              <w:spacing w:before="132"/>
              <w:jc w:val="center"/>
              <w:rPr>
                <w:rFonts w:hint="eastAsia" w:ascii="黑体" w:hAnsi="黑体" w:eastAsia="黑体" w:cs="黑体"/>
                <w:snapToGrid/>
                <w:color w:val="auto"/>
                <w:sz w:val="18"/>
                <w:szCs w:val="18"/>
                <w:lang w:eastAsia="zh-CN"/>
              </w:rPr>
            </w:pPr>
          </w:p>
        </w:tc>
        <w:tc>
          <w:tcPr>
            <w:tcW w:w="1086" w:type="dxa"/>
            <w:vMerge w:val="restart"/>
            <w:tcBorders>
              <w:bottom w:val="nil"/>
            </w:tcBorders>
            <w:vAlign w:val="center"/>
          </w:tcPr>
          <w:p w14:paraId="15AA743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Co,</w:t>
            </w:r>
          </w:p>
          <w:p w14:paraId="1AC71C2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val="en-US" w:eastAsia="zh-CN"/>
              </w:rPr>
              <w:t xml:space="preserve">Min  </w:t>
            </w:r>
          </w:p>
        </w:tc>
        <w:tc>
          <w:tcPr>
            <w:tcW w:w="7168" w:type="dxa"/>
            <w:gridSpan w:val="7"/>
            <w:vAlign w:val="center"/>
          </w:tcPr>
          <w:p w14:paraId="06795D6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z w:val="18"/>
                <w:szCs w:val="18"/>
              </w:rPr>
              <w:t>Contents of impurity</w:t>
            </w:r>
            <w:r>
              <w:rPr>
                <w:rFonts w:hint="eastAsia" w:ascii="黑体" w:hAnsi="黑体" w:eastAsia="黑体" w:cs="黑体"/>
                <w:kern w:val="0"/>
                <w:sz w:val="18"/>
                <w:szCs w:val="18"/>
              </w:rPr>
              <w:t>, Max</w:t>
            </w:r>
          </w:p>
        </w:tc>
      </w:tr>
      <w:tr w14:paraId="610CF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85" w:type="dxa"/>
            <w:vMerge w:val="continue"/>
            <w:tcBorders>
              <w:top w:val="nil"/>
            </w:tcBorders>
            <w:vAlign w:val="center"/>
          </w:tcPr>
          <w:p w14:paraId="3AD35803">
            <w:pPr>
              <w:spacing w:before="132"/>
              <w:jc w:val="center"/>
              <w:rPr>
                <w:rFonts w:hint="eastAsia" w:ascii="黑体" w:hAnsi="黑体" w:eastAsia="黑体" w:cs="黑体"/>
                <w:snapToGrid/>
                <w:color w:val="auto"/>
                <w:sz w:val="18"/>
                <w:szCs w:val="18"/>
                <w:lang w:eastAsia="zh-CN"/>
              </w:rPr>
            </w:pPr>
          </w:p>
        </w:tc>
        <w:tc>
          <w:tcPr>
            <w:tcW w:w="1086" w:type="dxa"/>
            <w:vMerge w:val="continue"/>
            <w:tcBorders>
              <w:top w:val="nil"/>
            </w:tcBorders>
            <w:vAlign w:val="center"/>
          </w:tcPr>
          <w:p w14:paraId="70BDAFA5">
            <w:pPr>
              <w:spacing w:before="132"/>
              <w:jc w:val="center"/>
              <w:rPr>
                <w:rFonts w:hint="eastAsia" w:ascii="黑体" w:hAnsi="黑体" w:eastAsia="黑体" w:cs="黑体"/>
                <w:snapToGrid/>
                <w:color w:val="auto"/>
                <w:sz w:val="18"/>
                <w:szCs w:val="18"/>
                <w:lang w:eastAsia="zh-CN"/>
              </w:rPr>
            </w:pPr>
          </w:p>
        </w:tc>
        <w:tc>
          <w:tcPr>
            <w:tcW w:w="1007" w:type="dxa"/>
            <w:vAlign w:val="center"/>
          </w:tcPr>
          <w:p w14:paraId="79810B4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Mn</w:t>
            </w:r>
          </w:p>
        </w:tc>
        <w:tc>
          <w:tcPr>
            <w:tcW w:w="997" w:type="dxa"/>
            <w:vAlign w:val="center"/>
          </w:tcPr>
          <w:p w14:paraId="025E5E6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Pb</w:t>
            </w:r>
          </w:p>
        </w:tc>
        <w:tc>
          <w:tcPr>
            <w:tcW w:w="1016" w:type="dxa"/>
            <w:vAlign w:val="center"/>
          </w:tcPr>
          <w:p w14:paraId="5DBF4C2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As</w:t>
            </w:r>
          </w:p>
        </w:tc>
        <w:tc>
          <w:tcPr>
            <w:tcW w:w="1007" w:type="dxa"/>
            <w:vAlign w:val="center"/>
          </w:tcPr>
          <w:p w14:paraId="0900AA1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Cd</w:t>
            </w:r>
          </w:p>
        </w:tc>
        <w:tc>
          <w:tcPr>
            <w:tcW w:w="1006" w:type="dxa"/>
            <w:vAlign w:val="center"/>
          </w:tcPr>
          <w:p w14:paraId="6CB70A81">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Cr</w:t>
            </w:r>
          </w:p>
        </w:tc>
        <w:tc>
          <w:tcPr>
            <w:tcW w:w="1016" w:type="dxa"/>
            <w:vAlign w:val="center"/>
          </w:tcPr>
          <w:p w14:paraId="59C6AB3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Hg</w:t>
            </w:r>
          </w:p>
        </w:tc>
        <w:tc>
          <w:tcPr>
            <w:tcW w:w="1119" w:type="dxa"/>
            <w:vAlign w:val="center"/>
          </w:tcPr>
          <w:p w14:paraId="2EE4B7B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SiO2</w:t>
            </w:r>
          </w:p>
        </w:tc>
      </w:tr>
      <w:tr w14:paraId="10F5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1A42D63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First grade</w:t>
            </w:r>
          </w:p>
        </w:tc>
        <w:tc>
          <w:tcPr>
            <w:tcW w:w="1086" w:type="dxa"/>
            <w:vAlign w:val="center"/>
          </w:tcPr>
          <w:p w14:paraId="756B4B3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20.0</w:t>
            </w:r>
          </w:p>
        </w:tc>
        <w:tc>
          <w:tcPr>
            <w:tcW w:w="1007" w:type="dxa"/>
            <w:vAlign w:val="center"/>
          </w:tcPr>
          <w:p w14:paraId="760C1DC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0.2</w:t>
            </w:r>
          </w:p>
        </w:tc>
        <w:tc>
          <w:tcPr>
            <w:tcW w:w="997" w:type="dxa"/>
            <w:vAlign w:val="center"/>
          </w:tcPr>
          <w:p w14:paraId="00488B9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4359F72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07" w:type="dxa"/>
            <w:vAlign w:val="center"/>
          </w:tcPr>
          <w:p w14:paraId="3B93E98F">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06" w:type="dxa"/>
            <w:vAlign w:val="center"/>
          </w:tcPr>
          <w:p w14:paraId="13C5B5F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7ACDF77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c>
          <w:tcPr>
            <w:tcW w:w="1119" w:type="dxa"/>
            <w:vAlign w:val="center"/>
          </w:tcPr>
          <w:p w14:paraId="2F33DFC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5.0</w:t>
            </w:r>
          </w:p>
        </w:tc>
      </w:tr>
      <w:tr w14:paraId="01CA9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1127850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Second grade</w:t>
            </w:r>
          </w:p>
        </w:tc>
        <w:tc>
          <w:tcPr>
            <w:tcW w:w="1086" w:type="dxa"/>
            <w:vAlign w:val="center"/>
          </w:tcPr>
          <w:p w14:paraId="488E3F5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15.0</w:t>
            </w:r>
          </w:p>
        </w:tc>
        <w:tc>
          <w:tcPr>
            <w:tcW w:w="1007" w:type="dxa"/>
            <w:vAlign w:val="center"/>
          </w:tcPr>
          <w:p w14:paraId="6053FF1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0.2</w:t>
            </w:r>
          </w:p>
        </w:tc>
        <w:tc>
          <w:tcPr>
            <w:tcW w:w="997" w:type="dxa"/>
            <w:vAlign w:val="center"/>
          </w:tcPr>
          <w:p w14:paraId="11C20A31">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19EA61D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07" w:type="dxa"/>
            <w:vAlign w:val="center"/>
          </w:tcPr>
          <w:p w14:paraId="121FC59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06" w:type="dxa"/>
            <w:vAlign w:val="center"/>
          </w:tcPr>
          <w:p w14:paraId="27BAE70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616A7F02">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c>
          <w:tcPr>
            <w:tcW w:w="1119" w:type="dxa"/>
            <w:vAlign w:val="center"/>
          </w:tcPr>
          <w:p w14:paraId="0A54839C">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10.0</w:t>
            </w:r>
          </w:p>
        </w:tc>
      </w:tr>
      <w:tr w14:paraId="27DE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06C318B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Third grade</w:t>
            </w:r>
          </w:p>
        </w:tc>
        <w:tc>
          <w:tcPr>
            <w:tcW w:w="1086" w:type="dxa"/>
            <w:vAlign w:val="center"/>
          </w:tcPr>
          <w:p w14:paraId="53A234C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8.0</w:t>
            </w:r>
          </w:p>
        </w:tc>
        <w:tc>
          <w:tcPr>
            <w:tcW w:w="1007" w:type="dxa"/>
            <w:vAlign w:val="center"/>
          </w:tcPr>
          <w:p w14:paraId="256DD7D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0.5</w:t>
            </w:r>
          </w:p>
        </w:tc>
        <w:tc>
          <w:tcPr>
            <w:tcW w:w="997" w:type="dxa"/>
            <w:vAlign w:val="center"/>
          </w:tcPr>
          <w:p w14:paraId="178A774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6B54441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07" w:type="dxa"/>
            <w:vAlign w:val="center"/>
          </w:tcPr>
          <w:p w14:paraId="20505762">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06" w:type="dxa"/>
            <w:vAlign w:val="center"/>
          </w:tcPr>
          <w:p w14:paraId="01F8B72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0F96A34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c>
          <w:tcPr>
            <w:tcW w:w="1119" w:type="dxa"/>
            <w:vAlign w:val="center"/>
          </w:tcPr>
          <w:p w14:paraId="3CFA163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15.0</w:t>
            </w:r>
          </w:p>
        </w:tc>
      </w:tr>
      <w:tr w14:paraId="3CA42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4A477B2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Fourth grade</w:t>
            </w:r>
          </w:p>
        </w:tc>
        <w:tc>
          <w:tcPr>
            <w:tcW w:w="1086" w:type="dxa"/>
            <w:vAlign w:val="center"/>
          </w:tcPr>
          <w:p w14:paraId="097A1A0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5.0</w:t>
            </w:r>
          </w:p>
        </w:tc>
        <w:tc>
          <w:tcPr>
            <w:tcW w:w="1007" w:type="dxa"/>
            <w:vAlign w:val="center"/>
          </w:tcPr>
          <w:p w14:paraId="1D6BBA3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0.5</w:t>
            </w:r>
          </w:p>
        </w:tc>
        <w:tc>
          <w:tcPr>
            <w:tcW w:w="997" w:type="dxa"/>
            <w:vAlign w:val="center"/>
          </w:tcPr>
          <w:p w14:paraId="43637181">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431CD1C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07" w:type="dxa"/>
            <w:vAlign w:val="center"/>
          </w:tcPr>
          <w:p w14:paraId="4F5FC18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06" w:type="dxa"/>
            <w:vAlign w:val="center"/>
          </w:tcPr>
          <w:p w14:paraId="17D22F64">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16" w:type="dxa"/>
            <w:vAlign w:val="center"/>
          </w:tcPr>
          <w:p w14:paraId="3A3CAC42">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c>
          <w:tcPr>
            <w:tcW w:w="1119" w:type="dxa"/>
            <w:vAlign w:val="center"/>
          </w:tcPr>
          <w:p w14:paraId="6381108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20.0</w:t>
            </w:r>
          </w:p>
        </w:tc>
      </w:tr>
    </w:tbl>
    <w:p w14:paraId="00CF7689">
      <w:pPr>
        <w:keepNext/>
        <w:keepLines/>
        <w:pageBreakBefore w:val="0"/>
        <w:widowControl w:val="0"/>
        <w:kinsoku/>
        <w:wordWrap/>
        <w:overflowPunct/>
        <w:topLinePunct w:val="0"/>
        <w:autoSpaceDE/>
        <w:autoSpaceDN/>
        <w:bidi w:val="0"/>
        <w:adjustRightInd/>
        <w:snapToGrid w:val="0"/>
        <w:spacing w:before="0" w:beforeLines="5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5.1.2</w:t>
      </w:r>
      <w:r>
        <w:rPr>
          <w:rFonts w:hint="eastAsia" w:ascii="黑体" w:hAnsi="黑体" w:eastAsia="黑体" w:cs="黑体"/>
          <w:b w:val="0"/>
          <w:bCs w:val="0"/>
          <w:lang w:eastAsia="zh-CN"/>
        </w:rPr>
        <w:t xml:space="preserve"> </w:t>
      </w:r>
      <w:r>
        <w:rPr>
          <w:rFonts w:hint="eastAsia" w:ascii="黑体" w:hAnsi="黑体" w:eastAsia="黑体" w:cs="黑体"/>
          <w:b w:val="0"/>
          <w:bCs w:val="0"/>
        </w:rPr>
        <w:t>Cobalt oxide concentrate</w:t>
      </w:r>
    </w:p>
    <w:p w14:paraId="2068E1FD">
      <w:pPr>
        <w:pageBreakBefore w:val="0"/>
        <w:wordWrap/>
        <w:overflowPunct/>
        <w:topLinePunct w:val="0"/>
        <w:bidi w:val="0"/>
        <w:snapToGrid w:val="0"/>
        <w:spacing w:before="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Cobalt oxide concentrate is divided into first, second and third grade according to its cobalt content, and its chemical composition shall comply with the provisions of Table 2.</w:t>
      </w:r>
    </w:p>
    <w:p w14:paraId="093CFDAA">
      <w:pPr>
        <w:pageBreakBefore w:val="0"/>
        <w:wordWrap/>
        <w:overflowPunct/>
        <w:topLinePunct w:val="0"/>
        <w:bidi w:val="0"/>
        <w:snapToGrid w:val="0"/>
        <w:spacing w:before="0" w:beforeLines="50" w:after="120" w:afterLines="50" w:line="288" w:lineRule="auto"/>
        <w:jc w:val="center"/>
        <w:rPr>
          <w:rFonts w:hint="eastAsia" w:ascii="黑体" w:hAnsi="黑体" w:eastAsia="黑体" w:cs="黑体"/>
          <w:b w:val="0"/>
          <w:bCs w:val="0"/>
          <w:snapToGrid/>
          <w:color w:val="auto"/>
          <w:szCs w:val="20"/>
          <w:lang w:eastAsia="zh-CN"/>
        </w:rPr>
      </w:pPr>
      <w:r>
        <w:rPr>
          <w:rFonts w:hint="eastAsia" w:ascii="黑体" w:hAnsi="黑体" w:eastAsia="黑体" w:cs="黑体"/>
          <w:b w:val="0"/>
          <w:bCs w:val="0"/>
          <w:snapToGrid/>
          <w:color w:val="auto"/>
          <w:szCs w:val="20"/>
          <w:lang w:eastAsia="zh-CN"/>
        </w:rPr>
        <w:t>Table 2 Chemical compositions of cobalt oxide concentrate</w:t>
      </w:r>
    </w:p>
    <w:p w14:paraId="6F8B3747">
      <w:pPr>
        <w:spacing w:line="48" w:lineRule="exact"/>
      </w:pPr>
    </w:p>
    <w:tbl>
      <w:tblPr>
        <w:tblStyle w:val="9"/>
        <w:tblW w:w="9339"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666"/>
        <w:gridCol w:w="1098"/>
        <w:gridCol w:w="1098"/>
        <w:gridCol w:w="1098"/>
        <w:gridCol w:w="1098"/>
        <w:gridCol w:w="1098"/>
        <w:gridCol w:w="1098"/>
      </w:tblGrid>
      <w:tr w14:paraId="31443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85" w:type="dxa"/>
            <w:vMerge w:val="restart"/>
            <w:tcBorders>
              <w:bottom w:val="nil"/>
            </w:tcBorders>
            <w:vAlign w:val="center"/>
          </w:tcPr>
          <w:p w14:paraId="750B707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val="en-US" w:eastAsia="zh-CN"/>
              </w:rPr>
              <w:t xml:space="preserve">Grade    </w:t>
            </w:r>
          </w:p>
        </w:tc>
        <w:tc>
          <w:tcPr>
            <w:tcW w:w="8254" w:type="dxa"/>
            <w:gridSpan w:val="7"/>
            <w:vAlign w:val="center"/>
          </w:tcPr>
          <w:p w14:paraId="32C9E6A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Chemical compositions (mass fraction) %</w:t>
            </w:r>
          </w:p>
        </w:tc>
      </w:tr>
      <w:tr w14:paraId="25851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085" w:type="dxa"/>
            <w:vMerge w:val="continue"/>
            <w:tcBorders>
              <w:top w:val="nil"/>
              <w:bottom w:val="nil"/>
            </w:tcBorders>
            <w:vAlign w:val="center"/>
          </w:tcPr>
          <w:p w14:paraId="5794741E">
            <w:pPr>
              <w:spacing w:before="132"/>
              <w:jc w:val="center"/>
              <w:rPr>
                <w:rFonts w:hint="eastAsia" w:ascii="黑体" w:hAnsi="黑体" w:eastAsia="黑体" w:cs="黑体"/>
                <w:snapToGrid/>
                <w:color w:val="auto"/>
                <w:sz w:val="18"/>
                <w:szCs w:val="18"/>
                <w:lang w:eastAsia="zh-CN"/>
              </w:rPr>
            </w:pPr>
          </w:p>
        </w:tc>
        <w:tc>
          <w:tcPr>
            <w:tcW w:w="1666" w:type="dxa"/>
            <w:vMerge w:val="restart"/>
            <w:tcBorders>
              <w:bottom w:val="nil"/>
            </w:tcBorders>
            <w:vAlign w:val="center"/>
          </w:tcPr>
          <w:p w14:paraId="0D4FBF6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Co,</w:t>
            </w:r>
          </w:p>
          <w:p w14:paraId="7120A99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val="en-US" w:eastAsia="zh-CN"/>
              </w:rPr>
              <w:t xml:space="preserve">Min  </w:t>
            </w:r>
          </w:p>
        </w:tc>
        <w:tc>
          <w:tcPr>
            <w:tcW w:w="6588" w:type="dxa"/>
            <w:gridSpan w:val="6"/>
            <w:vAlign w:val="center"/>
          </w:tcPr>
          <w:p w14:paraId="2333378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z w:val="18"/>
                <w:szCs w:val="18"/>
              </w:rPr>
              <w:t>Contents of impurity</w:t>
            </w:r>
            <w:r>
              <w:rPr>
                <w:rFonts w:hint="eastAsia" w:ascii="黑体" w:hAnsi="黑体" w:eastAsia="黑体" w:cs="黑体"/>
                <w:snapToGrid/>
                <w:color w:val="auto"/>
                <w:sz w:val="18"/>
                <w:szCs w:val="18"/>
                <w:lang w:eastAsia="zh-CN"/>
              </w:rPr>
              <w:t xml:space="preserve">, </w:t>
            </w:r>
            <w:r>
              <w:rPr>
                <w:rFonts w:hint="eastAsia" w:ascii="黑体" w:hAnsi="黑体" w:eastAsia="黑体" w:cs="黑体"/>
                <w:snapToGrid/>
                <w:color w:val="auto"/>
                <w:sz w:val="18"/>
                <w:szCs w:val="18"/>
                <w:lang w:val="en-US" w:eastAsia="zh-CN"/>
              </w:rPr>
              <w:t xml:space="preserve">Max  </w:t>
            </w:r>
          </w:p>
        </w:tc>
      </w:tr>
      <w:tr w14:paraId="1F69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85" w:type="dxa"/>
            <w:vMerge w:val="continue"/>
            <w:tcBorders>
              <w:top w:val="nil"/>
            </w:tcBorders>
            <w:vAlign w:val="center"/>
          </w:tcPr>
          <w:p w14:paraId="2C1B0BC1">
            <w:pPr>
              <w:spacing w:before="132"/>
              <w:jc w:val="center"/>
              <w:rPr>
                <w:rFonts w:hint="eastAsia" w:ascii="黑体" w:hAnsi="黑体" w:eastAsia="黑体" w:cs="黑体"/>
                <w:snapToGrid/>
                <w:color w:val="auto"/>
                <w:sz w:val="18"/>
                <w:szCs w:val="18"/>
                <w:lang w:eastAsia="zh-CN"/>
              </w:rPr>
            </w:pPr>
          </w:p>
        </w:tc>
        <w:tc>
          <w:tcPr>
            <w:tcW w:w="1666" w:type="dxa"/>
            <w:vMerge w:val="continue"/>
            <w:tcBorders>
              <w:top w:val="nil"/>
            </w:tcBorders>
            <w:vAlign w:val="center"/>
          </w:tcPr>
          <w:p w14:paraId="622F4428">
            <w:pPr>
              <w:spacing w:before="132"/>
              <w:jc w:val="center"/>
              <w:rPr>
                <w:rFonts w:hint="eastAsia" w:ascii="黑体" w:hAnsi="黑体" w:eastAsia="黑体" w:cs="黑体"/>
                <w:snapToGrid/>
                <w:color w:val="auto"/>
                <w:sz w:val="18"/>
                <w:szCs w:val="18"/>
                <w:lang w:eastAsia="zh-CN"/>
              </w:rPr>
            </w:pPr>
          </w:p>
        </w:tc>
        <w:tc>
          <w:tcPr>
            <w:tcW w:w="1098" w:type="dxa"/>
            <w:vAlign w:val="center"/>
          </w:tcPr>
          <w:p w14:paraId="210B04B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Mn</w:t>
            </w:r>
          </w:p>
        </w:tc>
        <w:tc>
          <w:tcPr>
            <w:tcW w:w="1098" w:type="dxa"/>
            <w:vAlign w:val="center"/>
          </w:tcPr>
          <w:p w14:paraId="1FEDD19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Pb</w:t>
            </w:r>
          </w:p>
        </w:tc>
        <w:tc>
          <w:tcPr>
            <w:tcW w:w="1098" w:type="dxa"/>
            <w:vAlign w:val="center"/>
          </w:tcPr>
          <w:p w14:paraId="52934038">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As</w:t>
            </w:r>
          </w:p>
        </w:tc>
        <w:tc>
          <w:tcPr>
            <w:tcW w:w="1098" w:type="dxa"/>
            <w:vAlign w:val="center"/>
          </w:tcPr>
          <w:p w14:paraId="0EE893FF">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Cd</w:t>
            </w:r>
          </w:p>
        </w:tc>
        <w:tc>
          <w:tcPr>
            <w:tcW w:w="1098" w:type="dxa"/>
            <w:vAlign w:val="center"/>
          </w:tcPr>
          <w:p w14:paraId="3614162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Cr</w:t>
            </w:r>
          </w:p>
        </w:tc>
        <w:tc>
          <w:tcPr>
            <w:tcW w:w="1098" w:type="dxa"/>
            <w:vAlign w:val="center"/>
          </w:tcPr>
          <w:p w14:paraId="0A7BCB31">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Hg</w:t>
            </w:r>
          </w:p>
        </w:tc>
      </w:tr>
      <w:tr w14:paraId="2736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401E032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First grade</w:t>
            </w:r>
          </w:p>
        </w:tc>
        <w:tc>
          <w:tcPr>
            <w:tcW w:w="1666" w:type="dxa"/>
            <w:vAlign w:val="center"/>
          </w:tcPr>
          <w:p w14:paraId="2DE6B072">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10.0</w:t>
            </w:r>
          </w:p>
        </w:tc>
        <w:tc>
          <w:tcPr>
            <w:tcW w:w="1098" w:type="dxa"/>
            <w:vAlign w:val="center"/>
          </w:tcPr>
          <w:p w14:paraId="6C35171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2.0</w:t>
            </w:r>
          </w:p>
        </w:tc>
        <w:tc>
          <w:tcPr>
            <w:tcW w:w="1098" w:type="dxa"/>
            <w:vAlign w:val="center"/>
          </w:tcPr>
          <w:p w14:paraId="585D0B6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31770A9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0B3D952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98" w:type="dxa"/>
            <w:vAlign w:val="center"/>
          </w:tcPr>
          <w:p w14:paraId="131FDEA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6D8871A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r w14:paraId="49F86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7B43DEB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Second grade</w:t>
            </w:r>
          </w:p>
        </w:tc>
        <w:tc>
          <w:tcPr>
            <w:tcW w:w="1666" w:type="dxa"/>
            <w:vAlign w:val="center"/>
          </w:tcPr>
          <w:p w14:paraId="24E69BB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8.0</w:t>
            </w:r>
          </w:p>
        </w:tc>
        <w:tc>
          <w:tcPr>
            <w:tcW w:w="1098" w:type="dxa"/>
            <w:vAlign w:val="center"/>
          </w:tcPr>
          <w:p w14:paraId="0376CC4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3.0</w:t>
            </w:r>
          </w:p>
        </w:tc>
        <w:tc>
          <w:tcPr>
            <w:tcW w:w="1098" w:type="dxa"/>
            <w:vAlign w:val="center"/>
          </w:tcPr>
          <w:p w14:paraId="17E24708">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7AF4CDD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23992D14">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98" w:type="dxa"/>
            <w:vAlign w:val="center"/>
          </w:tcPr>
          <w:p w14:paraId="66EA21B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51BABAD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r w14:paraId="64A33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7022F7E8">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Third grade</w:t>
            </w:r>
          </w:p>
        </w:tc>
        <w:tc>
          <w:tcPr>
            <w:tcW w:w="1666" w:type="dxa"/>
            <w:vAlign w:val="center"/>
          </w:tcPr>
          <w:p w14:paraId="5E4E3ED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5.0</w:t>
            </w:r>
          </w:p>
        </w:tc>
        <w:tc>
          <w:tcPr>
            <w:tcW w:w="1098" w:type="dxa"/>
            <w:vAlign w:val="center"/>
          </w:tcPr>
          <w:p w14:paraId="292FCD04">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4.0</w:t>
            </w:r>
          </w:p>
        </w:tc>
        <w:tc>
          <w:tcPr>
            <w:tcW w:w="1098" w:type="dxa"/>
            <w:vAlign w:val="center"/>
          </w:tcPr>
          <w:p w14:paraId="0007D96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6EFC5AF8">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512F831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098" w:type="dxa"/>
            <w:vAlign w:val="center"/>
          </w:tcPr>
          <w:p w14:paraId="7831F53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098" w:type="dxa"/>
            <w:vAlign w:val="center"/>
          </w:tcPr>
          <w:p w14:paraId="1F4B62D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bl>
    <w:p w14:paraId="1F10AE4F">
      <w:pPr>
        <w:keepNext/>
        <w:keepLines/>
        <w:pageBreakBefore w:val="0"/>
        <w:widowControl w:val="0"/>
        <w:kinsoku/>
        <w:wordWrap/>
        <w:overflowPunct/>
        <w:topLinePunct w:val="0"/>
        <w:autoSpaceDE/>
        <w:autoSpaceDN/>
        <w:bidi w:val="0"/>
        <w:adjustRightInd/>
        <w:snapToGrid w:val="0"/>
        <w:spacing w:before="240" w:beforeLines="10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5.1.3</w:t>
      </w:r>
      <w:r>
        <w:rPr>
          <w:rFonts w:hint="eastAsia" w:ascii="黑体" w:hAnsi="黑体" w:eastAsia="黑体" w:cs="黑体"/>
          <w:b w:val="0"/>
          <w:bCs w:val="0"/>
          <w:lang w:eastAsia="zh-CN"/>
        </w:rPr>
        <w:t xml:space="preserve"> </w:t>
      </w:r>
      <w:r>
        <w:rPr>
          <w:rFonts w:hint="eastAsia" w:ascii="黑体" w:hAnsi="黑体" w:eastAsia="黑体" w:cs="黑体"/>
          <w:b w:val="0"/>
          <w:bCs w:val="0"/>
        </w:rPr>
        <w:t xml:space="preserve"> Mixed cobalt concentrate</w:t>
      </w:r>
    </w:p>
    <w:p w14:paraId="40372D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88" w:lineRule="auto"/>
        <w:textAlignment w:val="baseline"/>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Mixed cobalt concentrate is divided into first, second, third and fourth grade according to its cobalt content, and its chemical composition shall comply with the provisions of Table 3.</w:t>
      </w:r>
    </w:p>
    <w:p w14:paraId="7ECF352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88" w:lineRule="auto"/>
        <w:jc w:val="center"/>
        <w:textAlignment w:val="baseline"/>
        <w:rPr>
          <w:rFonts w:hint="eastAsia" w:ascii="黑体" w:hAnsi="黑体" w:eastAsia="黑体" w:cs="黑体"/>
          <w:b w:val="0"/>
          <w:bCs w:val="0"/>
          <w:snapToGrid/>
          <w:color w:val="auto"/>
          <w:szCs w:val="20"/>
          <w:lang w:eastAsia="zh-CN"/>
        </w:rPr>
      </w:pPr>
      <w:r>
        <w:rPr>
          <w:rFonts w:hint="eastAsia" w:ascii="黑体" w:hAnsi="黑体" w:eastAsia="黑体" w:cs="黑体"/>
          <w:b w:val="0"/>
          <w:bCs w:val="0"/>
          <w:snapToGrid/>
          <w:color w:val="auto"/>
          <w:szCs w:val="20"/>
          <w:lang w:eastAsia="zh-CN"/>
        </w:rPr>
        <w:t>Table 3 Chemical compositions of the Mixed cobalt concentrate</w:t>
      </w:r>
    </w:p>
    <w:p w14:paraId="6C1D6A0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textAlignment w:val="baseline"/>
      </w:pPr>
    </w:p>
    <w:tbl>
      <w:tblPr>
        <w:tblStyle w:val="9"/>
        <w:tblW w:w="9339"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576"/>
        <w:gridCol w:w="1113"/>
        <w:gridCol w:w="1113"/>
        <w:gridCol w:w="1113"/>
        <w:gridCol w:w="1113"/>
        <w:gridCol w:w="1113"/>
        <w:gridCol w:w="1113"/>
      </w:tblGrid>
      <w:tr w14:paraId="52B3A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85" w:type="dxa"/>
            <w:vMerge w:val="restart"/>
            <w:tcBorders>
              <w:bottom w:val="nil"/>
            </w:tcBorders>
            <w:vAlign w:val="center"/>
          </w:tcPr>
          <w:p w14:paraId="48BD5DD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val="en-US" w:eastAsia="zh-CN"/>
              </w:rPr>
              <w:t xml:space="preserve">Grade    </w:t>
            </w:r>
          </w:p>
        </w:tc>
        <w:tc>
          <w:tcPr>
            <w:tcW w:w="8254" w:type="dxa"/>
            <w:gridSpan w:val="7"/>
            <w:vAlign w:val="center"/>
          </w:tcPr>
          <w:p w14:paraId="06131AE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Chemical compositions (mass fraction) %</w:t>
            </w:r>
          </w:p>
        </w:tc>
      </w:tr>
      <w:tr w14:paraId="441F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085" w:type="dxa"/>
            <w:vMerge w:val="continue"/>
            <w:tcBorders>
              <w:top w:val="nil"/>
              <w:bottom w:val="nil"/>
            </w:tcBorders>
            <w:vAlign w:val="center"/>
          </w:tcPr>
          <w:p w14:paraId="3D6370C6">
            <w:pPr>
              <w:spacing w:before="132"/>
              <w:jc w:val="center"/>
              <w:rPr>
                <w:rFonts w:hint="eastAsia" w:ascii="黑体" w:hAnsi="黑体" w:eastAsia="黑体" w:cs="黑体"/>
                <w:snapToGrid/>
                <w:color w:val="auto"/>
                <w:sz w:val="18"/>
                <w:szCs w:val="18"/>
                <w:lang w:eastAsia="zh-CN"/>
              </w:rPr>
            </w:pPr>
          </w:p>
        </w:tc>
        <w:tc>
          <w:tcPr>
            <w:tcW w:w="1576" w:type="dxa"/>
            <w:vMerge w:val="restart"/>
            <w:tcBorders>
              <w:bottom w:val="nil"/>
            </w:tcBorders>
            <w:vAlign w:val="center"/>
          </w:tcPr>
          <w:p w14:paraId="177A067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Co,</w:t>
            </w:r>
          </w:p>
          <w:p w14:paraId="7DB22A6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val="en-US" w:eastAsia="zh-CN"/>
              </w:rPr>
              <w:t xml:space="preserve">Min  </w:t>
            </w:r>
          </w:p>
        </w:tc>
        <w:tc>
          <w:tcPr>
            <w:tcW w:w="6678" w:type="dxa"/>
            <w:gridSpan w:val="6"/>
            <w:vAlign w:val="center"/>
          </w:tcPr>
          <w:p w14:paraId="350C54B8">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z w:val="18"/>
                <w:szCs w:val="18"/>
              </w:rPr>
              <w:t>Contents of impurity</w:t>
            </w:r>
            <w:r>
              <w:rPr>
                <w:rFonts w:hint="eastAsia" w:ascii="黑体" w:hAnsi="黑体" w:eastAsia="黑体" w:cs="黑体"/>
                <w:snapToGrid/>
                <w:color w:val="auto"/>
                <w:sz w:val="18"/>
                <w:szCs w:val="18"/>
                <w:lang w:eastAsia="zh-CN"/>
              </w:rPr>
              <w:t>,</w:t>
            </w:r>
            <w:r>
              <w:rPr>
                <w:rFonts w:hint="eastAsia" w:ascii="黑体" w:hAnsi="黑体" w:eastAsia="黑体" w:cs="黑体"/>
                <w:snapToGrid/>
                <w:color w:val="auto"/>
                <w:sz w:val="18"/>
                <w:szCs w:val="18"/>
                <w:lang w:val="en-US" w:eastAsia="zh-CN"/>
              </w:rPr>
              <w:t>Max</w:t>
            </w:r>
          </w:p>
        </w:tc>
      </w:tr>
      <w:tr w14:paraId="0C454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085" w:type="dxa"/>
            <w:vMerge w:val="continue"/>
            <w:tcBorders>
              <w:top w:val="nil"/>
            </w:tcBorders>
            <w:vAlign w:val="center"/>
          </w:tcPr>
          <w:p w14:paraId="0AFC4FBE">
            <w:pPr>
              <w:spacing w:before="132"/>
              <w:jc w:val="center"/>
              <w:rPr>
                <w:rFonts w:hint="eastAsia" w:ascii="黑体" w:hAnsi="黑体" w:eastAsia="黑体" w:cs="黑体"/>
                <w:snapToGrid/>
                <w:color w:val="auto"/>
                <w:sz w:val="18"/>
                <w:szCs w:val="18"/>
                <w:lang w:eastAsia="zh-CN"/>
              </w:rPr>
            </w:pPr>
          </w:p>
        </w:tc>
        <w:tc>
          <w:tcPr>
            <w:tcW w:w="1576" w:type="dxa"/>
            <w:vMerge w:val="continue"/>
            <w:tcBorders>
              <w:top w:val="nil"/>
            </w:tcBorders>
            <w:vAlign w:val="center"/>
          </w:tcPr>
          <w:p w14:paraId="3C8C4D7B">
            <w:pPr>
              <w:spacing w:before="132"/>
              <w:jc w:val="center"/>
              <w:rPr>
                <w:rFonts w:hint="eastAsia" w:ascii="黑体" w:hAnsi="黑体" w:eastAsia="黑体" w:cs="黑体"/>
                <w:snapToGrid/>
                <w:color w:val="auto"/>
                <w:sz w:val="18"/>
                <w:szCs w:val="18"/>
                <w:lang w:eastAsia="zh-CN"/>
              </w:rPr>
            </w:pPr>
          </w:p>
        </w:tc>
        <w:tc>
          <w:tcPr>
            <w:tcW w:w="1113" w:type="dxa"/>
            <w:vAlign w:val="center"/>
          </w:tcPr>
          <w:p w14:paraId="43616F9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Mn</w:t>
            </w:r>
          </w:p>
        </w:tc>
        <w:tc>
          <w:tcPr>
            <w:tcW w:w="1113" w:type="dxa"/>
            <w:vAlign w:val="center"/>
          </w:tcPr>
          <w:p w14:paraId="13431D2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Pb</w:t>
            </w:r>
          </w:p>
        </w:tc>
        <w:tc>
          <w:tcPr>
            <w:tcW w:w="1113" w:type="dxa"/>
            <w:vAlign w:val="center"/>
          </w:tcPr>
          <w:p w14:paraId="2C3BC7E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As</w:t>
            </w:r>
          </w:p>
        </w:tc>
        <w:tc>
          <w:tcPr>
            <w:tcW w:w="1113" w:type="dxa"/>
            <w:vAlign w:val="center"/>
          </w:tcPr>
          <w:p w14:paraId="2075818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Cd</w:t>
            </w:r>
          </w:p>
        </w:tc>
        <w:tc>
          <w:tcPr>
            <w:tcW w:w="1113" w:type="dxa"/>
            <w:vAlign w:val="center"/>
          </w:tcPr>
          <w:p w14:paraId="347507AC">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Cr</w:t>
            </w:r>
          </w:p>
        </w:tc>
        <w:tc>
          <w:tcPr>
            <w:tcW w:w="1113" w:type="dxa"/>
            <w:vAlign w:val="center"/>
          </w:tcPr>
          <w:p w14:paraId="71701206">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Hg</w:t>
            </w:r>
          </w:p>
        </w:tc>
      </w:tr>
      <w:tr w14:paraId="1AF17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22AC072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First grade</w:t>
            </w:r>
          </w:p>
        </w:tc>
        <w:tc>
          <w:tcPr>
            <w:tcW w:w="1576" w:type="dxa"/>
            <w:vAlign w:val="center"/>
          </w:tcPr>
          <w:p w14:paraId="4B3916B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15.0</w:t>
            </w:r>
          </w:p>
        </w:tc>
        <w:tc>
          <w:tcPr>
            <w:tcW w:w="1113" w:type="dxa"/>
            <w:vAlign w:val="center"/>
          </w:tcPr>
          <w:p w14:paraId="53CD8CC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1.0</w:t>
            </w:r>
          </w:p>
        </w:tc>
        <w:tc>
          <w:tcPr>
            <w:tcW w:w="1113" w:type="dxa"/>
            <w:vAlign w:val="center"/>
          </w:tcPr>
          <w:p w14:paraId="28CB464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2D32F79C">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639E96E4">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113" w:type="dxa"/>
            <w:vAlign w:val="center"/>
          </w:tcPr>
          <w:p w14:paraId="1FC0E50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2E294B6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r w14:paraId="64C85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3F063DAF">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Second grade</w:t>
            </w:r>
          </w:p>
        </w:tc>
        <w:tc>
          <w:tcPr>
            <w:tcW w:w="1576" w:type="dxa"/>
            <w:vAlign w:val="center"/>
          </w:tcPr>
          <w:p w14:paraId="5BD4120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12.0</w:t>
            </w:r>
          </w:p>
        </w:tc>
        <w:tc>
          <w:tcPr>
            <w:tcW w:w="1113" w:type="dxa"/>
            <w:vAlign w:val="center"/>
          </w:tcPr>
          <w:p w14:paraId="01BB099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1.5</w:t>
            </w:r>
          </w:p>
        </w:tc>
        <w:tc>
          <w:tcPr>
            <w:tcW w:w="1113" w:type="dxa"/>
            <w:vAlign w:val="center"/>
          </w:tcPr>
          <w:p w14:paraId="21B0B7A0">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2BFC35C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339FEE0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113" w:type="dxa"/>
            <w:vAlign w:val="center"/>
          </w:tcPr>
          <w:p w14:paraId="428B36EB">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1118347C">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r w14:paraId="40815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721039E1">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Third grade</w:t>
            </w:r>
          </w:p>
        </w:tc>
        <w:tc>
          <w:tcPr>
            <w:tcW w:w="1576" w:type="dxa"/>
            <w:vAlign w:val="center"/>
          </w:tcPr>
          <w:p w14:paraId="16D240D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9.0</w:t>
            </w:r>
          </w:p>
        </w:tc>
        <w:tc>
          <w:tcPr>
            <w:tcW w:w="1113" w:type="dxa"/>
            <w:vAlign w:val="center"/>
          </w:tcPr>
          <w:p w14:paraId="26776C84">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2.0</w:t>
            </w:r>
          </w:p>
        </w:tc>
        <w:tc>
          <w:tcPr>
            <w:tcW w:w="1113" w:type="dxa"/>
            <w:vAlign w:val="center"/>
          </w:tcPr>
          <w:p w14:paraId="4EF6EE12">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28FE71ED">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09F41FFA">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113" w:type="dxa"/>
            <w:vAlign w:val="center"/>
          </w:tcPr>
          <w:p w14:paraId="206D7279">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213D576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r w14:paraId="3A903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5" w:type="dxa"/>
            <w:vAlign w:val="center"/>
          </w:tcPr>
          <w:p w14:paraId="07470E1C">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Fourth grade</w:t>
            </w:r>
          </w:p>
        </w:tc>
        <w:tc>
          <w:tcPr>
            <w:tcW w:w="1576" w:type="dxa"/>
            <w:vAlign w:val="center"/>
          </w:tcPr>
          <w:p w14:paraId="3128823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5.0</w:t>
            </w:r>
          </w:p>
        </w:tc>
        <w:tc>
          <w:tcPr>
            <w:tcW w:w="1113" w:type="dxa"/>
            <w:vAlign w:val="center"/>
          </w:tcPr>
          <w:p w14:paraId="31924043">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3.0</w:t>
            </w:r>
          </w:p>
        </w:tc>
        <w:tc>
          <w:tcPr>
            <w:tcW w:w="1113" w:type="dxa"/>
            <w:vAlign w:val="center"/>
          </w:tcPr>
          <w:p w14:paraId="1525C0FE">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3D2F053F">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7AEB80A7">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0.01</w:t>
            </w:r>
          </w:p>
        </w:tc>
        <w:tc>
          <w:tcPr>
            <w:tcW w:w="1113" w:type="dxa"/>
            <w:vAlign w:val="center"/>
          </w:tcPr>
          <w:p w14:paraId="1C0FF425">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0.05</w:t>
            </w:r>
          </w:p>
        </w:tc>
        <w:tc>
          <w:tcPr>
            <w:tcW w:w="1113" w:type="dxa"/>
            <w:vAlign w:val="center"/>
          </w:tcPr>
          <w:p w14:paraId="10D3FF08">
            <w:pPr>
              <w:spacing w:before="132"/>
              <w:jc w:val="center"/>
              <w:rPr>
                <w:rFonts w:hint="eastAsia" w:ascii="黑体" w:hAnsi="黑体" w:eastAsia="黑体" w:cs="黑体"/>
                <w:snapToGrid/>
                <w:color w:val="auto"/>
                <w:sz w:val="18"/>
                <w:szCs w:val="18"/>
                <w:lang w:eastAsia="zh-CN"/>
              </w:rPr>
            </w:pPr>
            <w:r>
              <w:rPr>
                <w:rFonts w:hint="eastAsia" w:ascii="黑体" w:hAnsi="黑体" w:eastAsia="黑体" w:cs="黑体"/>
                <w:snapToGrid/>
                <w:color w:val="auto"/>
                <w:sz w:val="18"/>
                <w:szCs w:val="18"/>
                <w:lang w:eastAsia="zh-CN"/>
              </w:rPr>
              <w:t>0.001</w:t>
            </w:r>
          </w:p>
        </w:tc>
      </w:tr>
    </w:tbl>
    <w:p w14:paraId="2EA90316">
      <w:pPr>
        <w:keepNext/>
        <w:keepLines/>
        <w:pageBreakBefore w:val="0"/>
        <w:widowControl w:val="0"/>
        <w:kinsoku/>
        <w:wordWrap/>
        <w:overflowPunct/>
        <w:topLinePunct w:val="0"/>
        <w:autoSpaceDE/>
        <w:autoSpaceDN/>
        <w:bidi w:val="0"/>
        <w:adjustRightInd/>
        <w:snapToGrid w:val="0"/>
        <w:spacing w:before="240" w:beforeLines="10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5.2 Physical properties</w:t>
      </w:r>
    </w:p>
    <w:p w14:paraId="28BA74F5">
      <w:pPr>
        <w:pageBreakBefore w:val="0"/>
        <w:wordWrap/>
        <w:overflowPunct/>
        <w:topLinePunct w:val="0"/>
        <w:bidi w:val="0"/>
        <w:snapToGrid w:val="0"/>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The moisture content (mass fraction) of the product shall not be greater than 12%.</w:t>
      </w:r>
    </w:p>
    <w:p w14:paraId="53577D4E">
      <w:pPr>
        <w:pageBreakBefore w:val="0"/>
        <w:wordWrap/>
        <w:overflowPunct/>
        <w:topLinePunct w:val="0"/>
        <w:bidi w:val="0"/>
        <w:snapToGrid w:val="0"/>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The particle size of the product shall not be greater than 0.175 mm.</w:t>
      </w:r>
    </w:p>
    <w:p w14:paraId="2EBB2EE0">
      <w:pPr>
        <w:keepNext/>
        <w:keepLines/>
        <w:pageBreakBefore w:val="0"/>
        <w:widowControl w:val="0"/>
        <w:kinsoku/>
        <w:wordWrap/>
        <w:overflowPunct/>
        <w:topLinePunct w:val="0"/>
        <w:autoSpaceDE/>
        <w:autoSpaceDN/>
        <w:bidi w:val="0"/>
        <w:adjustRightInd/>
        <w:snapToGrid w:val="0"/>
        <w:spacing w:before="240" w:beforeLines="10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5.3 Appearance quality</w:t>
      </w:r>
    </w:p>
    <w:p w14:paraId="76996ED1">
      <w:pPr>
        <w:pageBreakBefore w:val="0"/>
        <w:wordWrap/>
        <w:overflowPunct/>
        <w:topLinePunct w:val="0"/>
        <w:bidi w:val="0"/>
        <w:snapToGrid w:val="0"/>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5.3.1 The same type and the same batch of products shall have the same color, and shall not be mixed with other inclusions. The surface of cobalt sulfide concentrate products  is prone to oxidation, allowing differences in color.</w:t>
      </w:r>
    </w:p>
    <w:p w14:paraId="26125C50">
      <w:pPr>
        <w:pageBreakBefore w:val="0"/>
        <w:wordWrap/>
        <w:overflowPunct/>
        <w:topLinePunct w:val="0"/>
        <w:bidi w:val="0"/>
        <w:snapToGrid w:val="0"/>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5.3.2 The product shall be powdered</w:t>
      </w:r>
      <w:r>
        <w:commentReference w:id="6"/>
      </w:r>
      <w:r>
        <w:rPr>
          <w:rFonts w:hint="eastAsia" w:ascii="黑体" w:hAnsi="黑体" w:eastAsia="黑体" w:cs="黑体"/>
          <w:snapToGrid/>
          <w:color w:val="auto"/>
          <w:szCs w:val="20"/>
          <w:lang w:eastAsia="zh-CN"/>
        </w:rPr>
        <w:t>.</w:t>
      </w:r>
    </w:p>
    <w:p w14:paraId="6F19259B">
      <w:pPr>
        <w:keepNext/>
        <w:keepLines/>
        <w:pageBreakBefore w:val="0"/>
        <w:widowControl w:val="0"/>
        <w:kinsoku/>
        <w:wordWrap/>
        <w:overflowPunct/>
        <w:topLinePunct w:val="0"/>
        <w:autoSpaceDE/>
        <w:autoSpaceDN/>
        <w:bidi w:val="0"/>
        <w:adjustRightInd/>
        <w:snapToGrid w:val="0"/>
        <w:spacing w:before="240" w:beforeLines="10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5.4 Natural radioactivity</w:t>
      </w:r>
    </w:p>
    <w:p w14:paraId="7B63B9B7">
      <w:pPr>
        <w:pageBreakBefore w:val="0"/>
        <w:wordWrap/>
        <w:overflowPunct/>
        <w:topLinePunct w:val="0"/>
        <w:bidi w:val="0"/>
        <w:snapToGrid w:val="0"/>
        <w:spacing w:before="120" w:beforeLines="50" w:after="120" w:afterLines="50" w:line="288" w:lineRule="auto"/>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The natural radioactivity limit of the product shall comply with the provisions of the GB 20664.</w:t>
      </w:r>
    </w:p>
    <w:p w14:paraId="48441089">
      <w:pPr>
        <w:keepNext/>
        <w:keepLines/>
        <w:pageBreakBefore w:val="0"/>
        <w:widowControl w:val="0"/>
        <w:kinsoku/>
        <w:wordWrap/>
        <w:overflowPunct/>
        <w:topLinePunct w:val="0"/>
        <w:autoSpaceDE/>
        <w:autoSpaceDN/>
        <w:bidi w:val="0"/>
        <w:adjustRightInd/>
        <w:snapToGrid w:val="0"/>
        <w:spacing w:before="240" w:beforeLines="100" w:after="12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5.5 Other requirements</w:t>
      </w:r>
    </w:p>
    <w:p w14:paraId="1D2AF4E2">
      <w:pPr>
        <w:pageBreakBefore w:val="0"/>
        <w:wordWrap/>
        <w:overflowPunct/>
        <w:topLinePunct w:val="0"/>
        <w:bidi w:val="0"/>
        <w:snapToGrid w:val="0"/>
        <w:spacing w:before="233" w:line="288" w:lineRule="auto"/>
        <w:ind w:right="211" w:firstLine="14"/>
        <w:rPr>
          <w:rFonts w:hint="eastAsia" w:ascii="黑体" w:hAnsi="黑体" w:eastAsia="黑体" w:cs="黑体"/>
          <w:sz w:val="20"/>
          <w:szCs w:val="20"/>
        </w:rPr>
      </w:pPr>
      <w:r>
        <w:rPr>
          <w:rFonts w:hint="eastAsia" w:ascii="黑体" w:hAnsi="黑体" w:eastAsia="黑体" w:cs="黑体"/>
          <w:snapToGrid/>
          <w:color w:val="auto"/>
          <w:szCs w:val="20"/>
          <w:lang w:eastAsia="zh-CN"/>
        </w:rPr>
        <w:t>If the buyer has special requirements for the product, it may be determined by negotiation between the supplier and buyer and indicated in the order.</w:t>
      </w:r>
    </w:p>
    <w:p w14:paraId="3D81686E">
      <w:pPr>
        <w:keepNext/>
        <w:keepLines/>
        <w:pageBreakBefore w:val="0"/>
        <w:widowControl w:val="0"/>
        <w:kinsoku/>
        <w:wordWrap/>
        <w:overflowPunct/>
        <w:topLinePunct w:val="0"/>
        <w:autoSpaceDE/>
        <w:autoSpaceDN/>
        <w:bidi w:val="0"/>
        <w:adjustRightInd/>
        <w:snapToGrid w:val="0"/>
        <w:spacing w:before="240" w:beforeLines="100" w:after="0" w:afterLines="100" w:line="288" w:lineRule="auto"/>
        <w:jc w:val="both"/>
        <w:textAlignment w:val="auto"/>
        <w:outlineLvl w:val="1"/>
        <w:rPr>
          <w:rFonts w:hint="eastAsia" w:ascii="黑体" w:hAnsi="黑体" w:eastAsia="黑体" w:cs="黑体"/>
          <w:b w:val="0"/>
          <w:bCs w:val="0"/>
          <w:lang w:eastAsia="zh-CN"/>
        </w:rPr>
      </w:pPr>
      <w:r>
        <w:rPr>
          <w:rFonts w:hint="eastAsia" w:ascii="黑体" w:hAnsi="黑体" w:eastAsia="黑体" w:cs="黑体"/>
          <w:b w:val="0"/>
          <w:bCs w:val="0"/>
        </w:rPr>
        <w:t>6 Test method</w:t>
      </w:r>
      <w:r>
        <w:rPr>
          <w:rFonts w:hint="eastAsia" w:ascii="黑体" w:hAnsi="黑体" w:eastAsia="黑体" w:cs="黑体"/>
          <w:b w:val="0"/>
          <w:bCs w:val="0"/>
          <w:lang w:eastAsia="zh-CN"/>
        </w:rPr>
        <w:t>s</w:t>
      </w:r>
    </w:p>
    <w:p w14:paraId="3C1FBD9E">
      <w:pPr>
        <w:keepNext/>
        <w:keepLines/>
        <w:pageBreakBefore w:val="0"/>
        <w:widowControl/>
        <w:numPr>
          <w:ilvl w:val="2"/>
          <w:numId w:val="0"/>
        </w:numPr>
        <w:wordWrap/>
        <w:overflowPunct/>
        <w:topLinePunct w:val="0"/>
        <w:autoSpaceDE w:val="0"/>
        <w:autoSpaceDN w:val="0"/>
        <w:bidi w:val="0"/>
        <w:snapToGrid w:val="0"/>
        <w:spacing w:before="0" w:beforeLines="50" w:after="0" w:afterLines="50" w:line="288" w:lineRule="auto"/>
        <w:outlineLvl w:val="2"/>
        <w:rPr>
          <w:rFonts w:hint="eastAsia" w:ascii="黑体" w:hAnsi="黑体" w:eastAsia="黑体" w:cs="黑体"/>
          <w:b w:val="0"/>
          <w:bCs w:val="0"/>
        </w:rPr>
      </w:pPr>
      <w:r>
        <w:rPr>
          <w:rFonts w:hint="eastAsia" w:ascii="黑体" w:hAnsi="黑体" w:eastAsia="黑体" w:cs="黑体"/>
          <w:b w:val="0"/>
          <w:bCs w:val="0"/>
        </w:rPr>
        <w:t>6.1 Chemical compositions</w:t>
      </w:r>
    </w:p>
    <w:p w14:paraId="25322AD4">
      <w:pPr>
        <w:pStyle w:val="26"/>
        <w:pageBreakBefore w:val="0"/>
        <w:widowControl/>
        <w:wordWrap/>
        <w:overflowPunct/>
        <w:topLinePunct w:val="0"/>
        <w:autoSpaceDE w:val="0"/>
        <w:autoSpaceDN w:val="0"/>
        <w:bidi w:val="0"/>
        <w:snapToGrid w:val="0"/>
        <w:spacing w:before="0" w:beforeLines="50" w:after="0" w:afterLines="50" w:line="288" w:lineRule="auto"/>
        <w:ind w:firstLine="0" w:firstLineChars="0"/>
        <w:rPr>
          <w:rFonts w:hint="eastAsia" w:ascii="黑体" w:hAnsi="黑体" w:eastAsia="黑体" w:cs="黑体"/>
        </w:rPr>
      </w:pPr>
      <w:r>
        <w:rPr>
          <w:rFonts w:hint="eastAsia" w:ascii="黑体" w:hAnsi="黑体" w:eastAsia="黑体" w:cs="黑体"/>
          <w:szCs w:val="21"/>
        </w:rPr>
        <w:t xml:space="preserve">6.1.1 </w:t>
      </w:r>
      <w:r>
        <w:rPr>
          <w:rFonts w:hint="eastAsia" w:ascii="黑体" w:hAnsi="黑体" w:eastAsia="黑体" w:cs="黑体"/>
        </w:rPr>
        <w:t>The cobalt content of the product shall be determined according to YS/T 349.1.</w:t>
      </w:r>
    </w:p>
    <w:p w14:paraId="43028A5E">
      <w:pPr>
        <w:pStyle w:val="26"/>
        <w:pageBreakBefore w:val="0"/>
        <w:widowControl/>
        <w:wordWrap/>
        <w:overflowPunct/>
        <w:topLinePunct w:val="0"/>
        <w:autoSpaceDE w:val="0"/>
        <w:autoSpaceDN w:val="0"/>
        <w:bidi w:val="0"/>
        <w:snapToGrid w:val="0"/>
        <w:spacing w:before="0" w:beforeLines="50" w:after="0" w:afterLines="50" w:line="288" w:lineRule="auto"/>
        <w:ind w:firstLine="0" w:firstLineChars="0"/>
        <w:rPr>
          <w:rFonts w:hint="eastAsia" w:ascii="黑体" w:hAnsi="黑体" w:eastAsia="黑体" w:cs="黑体"/>
        </w:rPr>
      </w:pPr>
      <w:r>
        <w:rPr>
          <w:rFonts w:hint="eastAsia" w:ascii="黑体" w:hAnsi="黑体" w:eastAsia="黑体" w:cs="黑体"/>
          <w:szCs w:val="21"/>
        </w:rPr>
        <w:t xml:space="preserve">6.1.2 </w:t>
      </w:r>
      <w:r>
        <w:rPr>
          <w:rFonts w:hint="eastAsia" w:ascii="黑体" w:hAnsi="黑体" w:eastAsia="黑体" w:cs="黑体"/>
        </w:rPr>
        <w:t>The manganese content of the product shall be determined according to YS/T 349.3.</w:t>
      </w:r>
    </w:p>
    <w:p w14:paraId="6794B654">
      <w:pPr>
        <w:pStyle w:val="26"/>
        <w:pageBreakBefore w:val="0"/>
        <w:widowControl/>
        <w:wordWrap/>
        <w:overflowPunct/>
        <w:topLinePunct w:val="0"/>
        <w:autoSpaceDE w:val="0"/>
        <w:autoSpaceDN w:val="0"/>
        <w:bidi w:val="0"/>
        <w:snapToGrid w:val="0"/>
        <w:spacing w:before="0" w:beforeLines="50" w:after="0" w:afterLines="50" w:line="288" w:lineRule="auto"/>
        <w:ind w:firstLine="0" w:firstLineChars="0"/>
        <w:rPr>
          <w:rFonts w:hint="eastAsia" w:ascii="黑体" w:hAnsi="黑体" w:eastAsia="黑体" w:cs="黑体"/>
        </w:rPr>
      </w:pPr>
      <w:r>
        <w:rPr>
          <w:rFonts w:hint="eastAsia" w:ascii="黑体" w:hAnsi="黑体" w:eastAsia="黑体" w:cs="黑体"/>
          <w:szCs w:val="21"/>
        </w:rPr>
        <w:t xml:space="preserve">6.1.3 </w:t>
      </w:r>
      <w:r>
        <w:rPr>
          <w:rFonts w:hint="eastAsia" w:ascii="黑体" w:hAnsi="黑体" w:eastAsia="黑体" w:cs="黑体"/>
        </w:rPr>
        <w:t>The silicon dioxide content of the product shall be determined according to YS/T 349.4.</w:t>
      </w:r>
    </w:p>
    <w:p w14:paraId="72FB9F20">
      <w:pPr>
        <w:pStyle w:val="26"/>
        <w:pageBreakBefore w:val="0"/>
        <w:widowControl/>
        <w:wordWrap/>
        <w:overflowPunct/>
        <w:topLinePunct w:val="0"/>
        <w:autoSpaceDE w:val="0"/>
        <w:autoSpaceDN w:val="0"/>
        <w:bidi w:val="0"/>
        <w:snapToGrid w:val="0"/>
        <w:spacing w:before="0" w:beforeLines="50" w:after="0" w:afterLines="50" w:line="288" w:lineRule="auto"/>
        <w:ind w:firstLine="0" w:firstLineChars="0"/>
        <w:rPr>
          <w:rFonts w:hint="eastAsia" w:ascii="黑体" w:hAnsi="黑体" w:eastAsia="黑体" w:cs="黑体"/>
        </w:rPr>
      </w:pPr>
      <w:r>
        <w:rPr>
          <w:rFonts w:hint="eastAsia" w:ascii="黑体" w:hAnsi="黑体" w:eastAsia="黑体" w:cs="黑体"/>
        </w:rPr>
        <w:t xml:space="preserve">6.1.3 The </w:t>
      </w:r>
      <w:r>
        <w:rPr>
          <w:rFonts w:hint="eastAsia" w:ascii="黑体" w:hAnsi="黑体" w:eastAsia="黑体" w:cs="黑体"/>
          <w:lang w:val="en-US" w:eastAsia="zh-CN"/>
        </w:rPr>
        <w:t>c</w:t>
      </w:r>
      <w:r>
        <w:rPr>
          <w:rFonts w:hint="eastAsia" w:ascii="黑体" w:hAnsi="黑体" w:eastAsia="黑体" w:cs="黑体"/>
        </w:rPr>
        <w:t>admium, chromium, mercury, lead and arsenic contents of the product shall be determined according to YS/T 472 (all parts).</w:t>
      </w:r>
    </w:p>
    <w:p w14:paraId="7AFF3BEC">
      <w:pPr>
        <w:keepNext/>
        <w:keepLines/>
        <w:pageBreakBefore w:val="0"/>
        <w:widowControl w:val="0"/>
        <w:kinsoku/>
        <w:wordWrap/>
        <w:overflowPunct/>
        <w:topLinePunct w:val="0"/>
        <w:autoSpaceDE/>
        <w:autoSpaceDN/>
        <w:bidi w:val="0"/>
        <w:adjustRightInd/>
        <w:snapToGrid w:val="0"/>
        <w:spacing w:before="0" w:beforeLines="50" w:after="0" w:afterLines="50" w:line="288" w:lineRule="auto"/>
        <w:jc w:val="both"/>
        <w:textAlignment w:val="auto"/>
        <w:outlineLvl w:val="1"/>
        <w:rPr>
          <w:rFonts w:hint="eastAsia" w:ascii="黑体" w:hAnsi="黑体" w:eastAsia="黑体" w:cs="黑体"/>
          <w:b w:val="0"/>
          <w:bCs w:val="0"/>
        </w:rPr>
      </w:pPr>
      <w:r>
        <w:rPr>
          <w:rFonts w:hint="eastAsia" w:ascii="黑体" w:hAnsi="黑体" w:eastAsia="黑体" w:cs="黑体"/>
          <w:b w:val="0"/>
          <w:bCs w:val="0"/>
        </w:rPr>
        <w:t>6.2 Physical properties</w:t>
      </w:r>
    </w:p>
    <w:p w14:paraId="1DFBA343">
      <w:pPr>
        <w:pStyle w:val="26"/>
        <w:keepNext w:val="0"/>
        <w:keepLines w:val="0"/>
        <w:pageBreakBefore w:val="0"/>
        <w:widowControl/>
        <w:wordWrap/>
        <w:overflowPunct/>
        <w:topLinePunct w:val="0"/>
        <w:autoSpaceDE w:val="0"/>
        <w:autoSpaceDN w:val="0"/>
        <w:bidi w:val="0"/>
        <w:snapToGrid w:val="0"/>
        <w:spacing w:before="0" w:beforeLines="50" w:after="0" w:afterLines="50" w:line="288" w:lineRule="auto"/>
        <w:ind w:firstLine="0" w:firstLineChars="0"/>
        <w:rPr>
          <w:rFonts w:hint="eastAsia" w:ascii="黑体" w:hAnsi="黑体" w:eastAsia="黑体" w:cs="黑体"/>
        </w:rPr>
      </w:pPr>
      <w:r>
        <w:rPr>
          <w:rFonts w:hint="eastAsia" w:ascii="黑体" w:hAnsi="黑体" w:eastAsia="黑体" w:cs="黑体"/>
        </w:rPr>
        <w:t>6.2.1 The moisture content of the product shall be determined according to GB/T 14260.</w:t>
      </w:r>
    </w:p>
    <w:p w14:paraId="5EEC1AC6">
      <w:pPr>
        <w:keepNext w:val="0"/>
        <w:keepLines w:val="0"/>
        <w:pageBreakBefore w:val="0"/>
        <w:widowControl/>
        <w:wordWrap/>
        <w:overflowPunct/>
        <w:topLinePunct w:val="0"/>
        <w:autoSpaceDE w:val="0"/>
        <w:autoSpaceDN w:val="0"/>
        <w:bidi w:val="0"/>
        <w:snapToGrid w:val="0"/>
        <w:spacing w:before="0" w:beforeLines="50" w:after="0" w:afterLines="50" w:line="288" w:lineRule="auto"/>
        <w:ind w:left="4"/>
        <w:rPr>
          <w:rFonts w:hint="eastAsia" w:ascii="黑体" w:hAnsi="黑体" w:eastAsia="黑体" w:cs="黑体"/>
          <w:snapToGrid/>
          <w:color w:val="auto"/>
          <w:szCs w:val="20"/>
          <w:lang w:eastAsia="zh-CN"/>
        </w:rPr>
      </w:pPr>
      <w:r>
        <w:rPr>
          <w:rFonts w:hint="eastAsia" w:ascii="黑体" w:hAnsi="黑体" w:eastAsia="黑体" w:cs="黑体"/>
          <w:snapToGrid/>
          <w:color w:val="auto"/>
          <w:szCs w:val="20"/>
          <w:lang w:eastAsia="zh-CN"/>
        </w:rPr>
        <w:t>6.2.2 The determination of product particle size is carried out using a 0.175mm standard sieve.</w:t>
      </w:r>
    </w:p>
    <w:p w14:paraId="6310EEE2">
      <w:pPr>
        <w:keepNext w:val="0"/>
        <w:keepLines w:val="0"/>
        <w:pageBreakBefore w:val="0"/>
        <w:widowControl/>
        <w:wordWrap/>
        <w:overflowPunct/>
        <w:topLinePunct w:val="0"/>
        <w:autoSpaceDE w:val="0"/>
        <w:autoSpaceDN w:val="0"/>
        <w:bidi w:val="0"/>
        <w:snapToGrid w:val="0"/>
        <w:spacing w:before="0" w:beforeLines="50" w:after="0" w:afterLines="50" w:line="288" w:lineRule="auto"/>
        <w:ind w:left="6"/>
        <w:outlineLvl w:val="0"/>
        <w:rPr>
          <w:rFonts w:hint="eastAsia" w:ascii="黑体" w:hAnsi="黑体" w:eastAsia="黑体" w:cs="黑体"/>
          <w:b w:val="0"/>
          <w:bCs w:val="0"/>
          <w:sz w:val="20"/>
          <w:szCs w:val="20"/>
        </w:rPr>
      </w:pPr>
      <w:r>
        <w:rPr>
          <w:rFonts w:hint="eastAsia" w:ascii="黑体" w:hAnsi="黑体" w:eastAsia="黑体" w:cs="黑体"/>
          <w:b w:val="0"/>
          <w:bCs w:val="0"/>
        </w:rPr>
        <w:t>6.3 Appearance quality</w:t>
      </w:r>
    </w:p>
    <w:p w14:paraId="46BDDFFE">
      <w:pPr>
        <w:keepNext w:val="0"/>
        <w:keepLines w:val="0"/>
        <w:pageBreakBefore w:val="0"/>
        <w:widowControl/>
        <w:wordWrap/>
        <w:overflowPunct/>
        <w:topLinePunct w:val="0"/>
        <w:autoSpaceDE w:val="0"/>
        <w:autoSpaceDN w:val="0"/>
        <w:bidi w:val="0"/>
        <w:snapToGrid w:val="0"/>
        <w:spacing w:before="0" w:beforeLines="50" w:after="0" w:afterLines="50" w:line="288" w:lineRule="auto"/>
        <w:rPr>
          <w:rFonts w:hint="eastAsia" w:ascii="黑体" w:hAnsi="黑体" w:eastAsia="黑体" w:cs="黑体"/>
          <w:sz w:val="20"/>
          <w:szCs w:val="20"/>
        </w:rPr>
      </w:pPr>
      <w:r>
        <w:rPr>
          <w:rFonts w:hint="eastAsia" w:ascii="黑体" w:hAnsi="黑体" w:eastAsia="黑体" w:cs="黑体"/>
        </w:rPr>
        <w:t>The appearance quality of the product shall be inspected visually.</w:t>
      </w:r>
    </w:p>
    <w:p w14:paraId="40588C47">
      <w:pPr>
        <w:keepNext w:val="0"/>
        <w:keepLines w:val="0"/>
        <w:pageBreakBefore w:val="0"/>
        <w:widowControl/>
        <w:wordWrap/>
        <w:overflowPunct/>
        <w:topLinePunct w:val="0"/>
        <w:autoSpaceDE w:val="0"/>
        <w:autoSpaceDN w:val="0"/>
        <w:bidi w:val="0"/>
        <w:snapToGrid w:val="0"/>
        <w:spacing w:before="0" w:beforeLines="50" w:after="0" w:afterLines="50" w:line="288" w:lineRule="auto"/>
        <w:ind w:left="6"/>
        <w:outlineLvl w:val="0"/>
        <w:rPr>
          <w:rFonts w:hint="eastAsia" w:ascii="黑体" w:hAnsi="黑体" w:eastAsia="黑体" w:cs="黑体"/>
          <w:b w:val="0"/>
          <w:bCs w:val="0"/>
          <w:sz w:val="20"/>
          <w:szCs w:val="20"/>
        </w:rPr>
      </w:pPr>
      <w:r>
        <w:rPr>
          <w:rFonts w:hint="eastAsia" w:ascii="黑体" w:hAnsi="黑体" w:eastAsia="黑体" w:cs="黑体"/>
          <w:b w:val="0"/>
          <w:bCs w:val="0"/>
        </w:rPr>
        <w:t>6.4 Natural radioactivity</w:t>
      </w:r>
    </w:p>
    <w:p w14:paraId="72039214">
      <w:pPr>
        <w:keepNext w:val="0"/>
        <w:keepLines w:val="0"/>
        <w:pageBreakBefore w:val="0"/>
        <w:widowControl/>
        <w:wordWrap/>
        <w:overflowPunct/>
        <w:topLinePunct w:val="0"/>
        <w:autoSpaceDE w:val="0"/>
        <w:autoSpaceDN w:val="0"/>
        <w:bidi w:val="0"/>
        <w:snapToGrid w:val="0"/>
        <w:spacing w:before="0" w:beforeLines="50" w:after="0" w:afterLines="50" w:line="288" w:lineRule="auto"/>
        <w:rPr>
          <w:rFonts w:hint="eastAsia" w:ascii="黑体" w:hAnsi="黑体" w:eastAsia="黑体" w:cs="黑体"/>
        </w:rPr>
      </w:pPr>
      <w:r>
        <w:rPr>
          <w:rFonts w:hint="eastAsia" w:ascii="黑体" w:hAnsi="黑体" w:eastAsia="黑体" w:cs="黑体"/>
          <w:lang w:eastAsia="zh-CN"/>
        </w:rPr>
        <w:t>The m</w:t>
      </w:r>
      <w:r>
        <w:rPr>
          <w:rFonts w:hint="eastAsia" w:ascii="黑体" w:hAnsi="黑体" w:eastAsia="黑体" w:cs="黑体"/>
        </w:rPr>
        <w:t xml:space="preserve">easurement of the natural radioactivity of the product </w:t>
      </w:r>
      <w:r>
        <w:rPr>
          <w:rFonts w:hint="eastAsia" w:ascii="黑体" w:hAnsi="黑体" w:eastAsia="黑体" w:cs="黑体"/>
          <w:lang w:eastAsia="zh-CN"/>
        </w:rPr>
        <w:t>shall be</w:t>
      </w:r>
      <w:r>
        <w:rPr>
          <w:rFonts w:hint="eastAsia" w:ascii="黑体" w:hAnsi="黑体" w:eastAsia="黑体" w:cs="黑体"/>
        </w:rPr>
        <w:t xml:space="preserve"> performed as specified in the GB 20664.</w:t>
      </w:r>
    </w:p>
    <w:p w14:paraId="432D2EDC">
      <w:pPr>
        <w:keepNext/>
        <w:keepLines/>
        <w:pageBreakBefore w:val="0"/>
        <w:widowControl/>
        <w:numPr>
          <w:ilvl w:val="1"/>
          <w:numId w:val="0"/>
        </w:numPr>
        <w:kinsoku w:val="0"/>
        <w:wordWrap/>
        <w:overflowPunct/>
        <w:topLinePunct w:val="0"/>
        <w:autoSpaceDE w:val="0"/>
        <w:autoSpaceDN w:val="0"/>
        <w:bidi w:val="0"/>
        <w:adjustRightInd w:val="0"/>
        <w:snapToGrid w:val="0"/>
        <w:spacing w:before="0" w:beforeLines="100" w:after="0" w:afterLines="100" w:line="288" w:lineRule="auto"/>
        <w:textAlignment w:val="baseline"/>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7 Inspection rules</w:t>
      </w:r>
    </w:p>
    <w:p w14:paraId="1F1F84B8">
      <w:pPr>
        <w:keepNext/>
        <w:keepLines/>
        <w:pageBreakBefore w:val="0"/>
        <w:numPr>
          <w:ilvl w:val="2"/>
          <w:numId w:val="0"/>
        </w:numPr>
        <w:wordWrap/>
        <w:overflowPunct/>
        <w:topLinePunct w:val="0"/>
        <w:bidi w:val="0"/>
        <w:snapToGrid w:val="0"/>
        <w:spacing w:before="0" w:beforeLines="50" w:after="0" w:afterLines="50" w:line="288" w:lineRule="auto"/>
        <w:outlineLvl w:val="2"/>
        <w:rPr>
          <w:rFonts w:hint="eastAsia" w:ascii="黑体" w:hAnsi="黑体" w:eastAsia="黑体" w:cs="黑体"/>
          <w:b w:val="0"/>
          <w:bCs w:val="0"/>
        </w:rPr>
      </w:pPr>
      <w:r>
        <w:rPr>
          <w:rFonts w:hint="eastAsia" w:ascii="黑体" w:hAnsi="黑体" w:eastAsia="黑体" w:cs="黑体"/>
          <w:b w:val="0"/>
          <w:bCs w:val="0"/>
        </w:rPr>
        <w:t>7.1 Inspection and acceptance</w:t>
      </w:r>
    </w:p>
    <w:p w14:paraId="53F665AD">
      <w:pPr>
        <w:pageBreakBefore w:val="0"/>
        <w:wordWrap/>
        <w:overflowPunct/>
        <w:topLinePunct w:val="0"/>
        <w:bidi w:val="0"/>
        <w:snapToGrid w:val="0"/>
        <w:spacing w:before="0" w:beforeLines="50" w:after="0" w:afterLines="50" w:line="288" w:lineRule="auto"/>
        <w:rPr>
          <w:rFonts w:hint="eastAsia" w:ascii="黑体" w:hAnsi="黑体" w:eastAsia="黑体" w:cs="黑体"/>
        </w:rPr>
      </w:pPr>
      <w:r>
        <w:rPr>
          <w:rFonts w:hint="eastAsia" w:ascii="黑体" w:hAnsi="黑体" w:eastAsia="黑体" w:cs="黑体"/>
        </w:rPr>
        <w:t>7.1.1 The products shall be inspected by the supplier or a third party to ensure that the quality of the products complies with the provisions of this document and the order.</w:t>
      </w:r>
    </w:p>
    <w:p w14:paraId="5F9AE014">
      <w:pPr>
        <w:pageBreakBefore w:val="0"/>
        <w:wordWrap/>
        <w:overflowPunct/>
        <w:topLinePunct w:val="0"/>
        <w:bidi w:val="0"/>
        <w:snapToGrid w:val="0"/>
        <w:spacing w:before="0" w:beforeLines="50" w:after="0" w:afterLines="50" w:line="288" w:lineRule="auto"/>
        <w:rPr>
          <w:rFonts w:hint="eastAsia" w:ascii="黑体" w:hAnsi="黑体" w:eastAsia="黑体" w:cs="黑体"/>
        </w:rPr>
      </w:pPr>
      <w:r>
        <w:rPr>
          <w:rFonts w:hint="eastAsia" w:ascii="黑体" w:hAnsi="黑体" w:eastAsia="黑体" w:cs="黑体"/>
        </w:rPr>
        <w:t xml:space="preserve">7.1.2 The buyer may inspect the received products according to the provisions of this document. If the inspection result is inconsistent with the provisions of this document </w:t>
      </w:r>
      <w:r>
        <w:rPr>
          <w:rFonts w:hint="eastAsia" w:ascii="黑体" w:hAnsi="黑体" w:eastAsia="黑体" w:cs="黑体"/>
          <w:lang w:val="en-US" w:eastAsia="zh-CN"/>
        </w:rPr>
        <w:t>or</w:t>
      </w:r>
      <w:r>
        <w:rPr>
          <w:rFonts w:hint="eastAsia" w:ascii="黑体" w:hAnsi="黑体" w:eastAsia="黑体" w:cs="黑体"/>
        </w:rPr>
        <w:t xml:space="preserve"> the order, the buyer shall inform the supplier within one month </w:t>
      </w:r>
      <w:r>
        <w:rPr>
          <w:rFonts w:ascii="黑体" w:hAnsi="黑体" w:eastAsia="黑体" w:cs="黑体"/>
        </w:rPr>
        <w:t>upon</w:t>
      </w:r>
      <w:r>
        <w:rPr>
          <w:rFonts w:hint="eastAsia" w:ascii="黑体" w:hAnsi="黑体" w:eastAsia="黑体" w:cs="黑体"/>
        </w:rPr>
        <w:t xml:space="preserve"> the receipt date of the products, </w:t>
      </w:r>
      <w:r>
        <w:rPr>
          <w:rFonts w:hint="eastAsia" w:ascii="黑体" w:hAnsi="黑体" w:eastAsia="黑体" w:cs="黑体"/>
          <w:kern w:val="2"/>
          <w:szCs w:val="22"/>
        </w:rPr>
        <w:t>and both parties shall solve</w:t>
      </w:r>
      <w:r>
        <w:rPr>
          <w:rFonts w:ascii="黑体" w:hAnsi="黑体" w:eastAsia="黑体" w:cs="黑体"/>
          <w:kern w:val="2"/>
          <w:szCs w:val="22"/>
        </w:rPr>
        <w:t xml:space="preserve"> the problem</w:t>
      </w:r>
      <w:r>
        <w:rPr>
          <w:rFonts w:hint="eastAsia" w:ascii="黑体" w:hAnsi="黑体" w:eastAsia="黑体" w:cs="黑体"/>
          <w:kern w:val="2"/>
          <w:szCs w:val="22"/>
        </w:rPr>
        <w:t xml:space="preserve"> by negotiation</w:t>
      </w:r>
      <w:r>
        <w:rPr>
          <w:rFonts w:hint="eastAsia" w:ascii="黑体" w:hAnsi="黑体" w:eastAsia="黑体" w:cs="黑体"/>
        </w:rPr>
        <w:t xml:space="preserve">. </w:t>
      </w:r>
      <w:r>
        <w:rPr>
          <w:rFonts w:hint="eastAsia" w:ascii="黑体" w:hAnsi="黑体" w:eastAsia="黑体" w:cs="黑体"/>
          <w:kern w:val="2"/>
          <w:szCs w:val="22"/>
        </w:rPr>
        <w:t>In case of arbitration,</w:t>
      </w:r>
      <w:r>
        <w:rPr>
          <w:rFonts w:hint="eastAsia" w:ascii="黑体" w:hAnsi="黑体" w:eastAsia="黑体" w:cs="黑体"/>
        </w:rPr>
        <w:t xml:space="preserve">it shall be settled </w:t>
      </w:r>
      <w:r>
        <w:rPr>
          <w:rFonts w:hint="eastAsia" w:ascii="黑体" w:hAnsi="黑体" w:eastAsia="黑体" w:cs="黑体"/>
          <w:snapToGrid/>
          <w:color w:val="auto"/>
          <w:szCs w:val="20"/>
          <w:lang w:eastAsia="zh-CN"/>
        </w:rPr>
        <w:t>the supplier and buye</w:t>
      </w:r>
      <w:r>
        <w:rPr>
          <w:rFonts w:hint="eastAsia" w:ascii="黑体" w:hAnsi="黑体" w:eastAsia="黑体" w:cs="黑体"/>
          <w:snapToGrid/>
          <w:color w:val="auto"/>
          <w:szCs w:val="20"/>
          <w:lang w:val="en-US" w:eastAsia="zh-CN"/>
        </w:rPr>
        <w:t xml:space="preserve">r through </w:t>
      </w:r>
      <w:r>
        <w:rPr>
          <w:rFonts w:hint="eastAsia" w:ascii="黑体" w:hAnsi="黑体" w:eastAsia="黑体" w:cs="黑体"/>
          <w:snapToGrid/>
          <w:color w:val="auto"/>
          <w:szCs w:val="20"/>
          <w:lang w:eastAsia="zh-CN"/>
        </w:rPr>
        <w:t>negotiation</w:t>
      </w:r>
      <w:r>
        <w:rPr>
          <w:rFonts w:hint="eastAsia" w:ascii="黑体" w:hAnsi="黑体" w:eastAsia="黑体" w:cs="黑体"/>
        </w:rPr>
        <w:t>.</w:t>
      </w:r>
    </w:p>
    <w:p w14:paraId="085EB736">
      <w:pPr>
        <w:pageBreakBefore w:val="0"/>
        <w:wordWrap/>
        <w:overflowPunct/>
        <w:topLinePunct w:val="0"/>
        <w:bidi w:val="0"/>
        <w:snapToGrid w:val="0"/>
        <w:spacing w:before="0" w:beforeLines="50" w:after="0" w:afterLines="50" w:line="288" w:lineRule="auto"/>
        <w:rPr>
          <w:rFonts w:hint="default" w:ascii="黑体" w:hAnsi="黑体" w:eastAsia="黑体" w:cs="黑体"/>
          <w:b/>
          <w:bCs/>
          <w:lang w:val="en-US" w:eastAsia="zh-CN"/>
        </w:rPr>
      </w:pPr>
      <w:r>
        <w:rPr>
          <w:rFonts w:hint="eastAsia" w:ascii="黑体" w:hAnsi="黑体" w:eastAsia="黑体" w:cs="黑体"/>
          <w:b/>
          <w:bCs/>
        </w:rPr>
        <w:t xml:space="preserve">7.2 </w:t>
      </w:r>
      <w:r>
        <w:rPr>
          <w:rFonts w:hint="eastAsia" w:ascii="黑体" w:hAnsi="黑体" w:eastAsia="黑体" w:cs="黑体"/>
          <w:b/>
          <w:bCs/>
          <w:lang w:val="en-US" w:eastAsia="zh-CN"/>
        </w:rPr>
        <w:t>Batch</w:t>
      </w:r>
    </w:p>
    <w:p w14:paraId="4428DEAD">
      <w:pPr>
        <w:pageBreakBefore w:val="0"/>
        <w:wordWrap/>
        <w:overflowPunct/>
        <w:topLinePunct w:val="0"/>
        <w:bidi w:val="0"/>
        <w:snapToGrid w:val="0"/>
        <w:spacing w:before="0" w:beforeLines="50" w:after="0" w:afterLines="50" w:line="288" w:lineRule="auto"/>
        <w:rPr>
          <w:rFonts w:hint="eastAsia" w:ascii="黑体" w:hAnsi="黑体" w:eastAsia="黑体" w:cs="黑体"/>
        </w:rPr>
      </w:pPr>
      <w:r>
        <w:rPr>
          <w:rFonts w:hint="eastAsia" w:ascii="黑体" w:hAnsi="黑体" w:eastAsia="黑体" w:cs="黑体"/>
          <w:lang w:val="en-US" w:eastAsia="zh-CN"/>
        </w:rPr>
        <w:t>The p</w:t>
      </w:r>
      <w:r>
        <w:rPr>
          <w:rFonts w:hint="eastAsia" w:ascii="黑体" w:hAnsi="黑体" w:eastAsia="黑体" w:cs="黑体"/>
        </w:rPr>
        <w:t>roducts shall be submitted for acceptance in batches, and each batch shall be</w:t>
      </w:r>
      <w:r>
        <w:rPr>
          <w:rFonts w:hint="eastAsia" w:ascii="黑体" w:hAnsi="黑体" w:eastAsia="黑体" w:cs="黑体"/>
          <w:lang w:eastAsia="zh-CN"/>
        </w:rPr>
        <w:t xml:space="preserve"> </w:t>
      </w:r>
      <w:r>
        <w:rPr>
          <w:rFonts w:hint="eastAsia" w:ascii="黑体" w:hAnsi="黑体" w:eastAsia="黑体" w:cs="黑体"/>
        </w:rPr>
        <w:t>composed of products of the same type and the same grade, and the weight of each batch shall not be greater than 60t or shall be determined by the suppl</w:t>
      </w:r>
      <w:r>
        <w:rPr>
          <w:rFonts w:hint="eastAsia" w:ascii="黑体" w:hAnsi="黑体" w:eastAsia="黑体" w:cs="黑体"/>
          <w:lang w:eastAsia="zh-CN"/>
        </w:rPr>
        <w:t>ier</w:t>
      </w:r>
      <w:r>
        <w:rPr>
          <w:rFonts w:hint="eastAsia" w:ascii="黑体" w:hAnsi="黑体" w:eastAsia="黑体" w:cs="黑体"/>
        </w:rPr>
        <w:t xml:space="preserve"> and </w:t>
      </w:r>
      <w:r>
        <w:rPr>
          <w:rFonts w:hint="eastAsia" w:ascii="黑体" w:hAnsi="黑体" w:eastAsia="黑体" w:cs="黑体"/>
          <w:lang w:eastAsia="zh-CN"/>
        </w:rPr>
        <w:t>the buyer</w:t>
      </w:r>
      <w:r>
        <w:rPr>
          <w:rFonts w:hint="eastAsia" w:ascii="黑体" w:hAnsi="黑体" w:eastAsia="黑体" w:cs="黑体"/>
        </w:rPr>
        <w:t xml:space="preserve"> through negotiation.</w:t>
      </w:r>
    </w:p>
    <w:p w14:paraId="4B3D4A0D">
      <w:pPr>
        <w:pageBreakBefore w:val="0"/>
        <w:wordWrap/>
        <w:overflowPunct/>
        <w:topLinePunct w:val="0"/>
        <w:bidi w:val="0"/>
        <w:snapToGrid w:val="0"/>
        <w:spacing w:before="0" w:beforeLines="50" w:after="0" w:afterLines="50" w:line="288" w:lineRule="auto"/>
        <w:rPr>
          <w:rFonts w:hint="eastAsia" w:ascii="黑体" w:hAnsi="黑体" w:eastAsia="黑体" w:cs="黑体"/>
          <w:b/>
          <w:bCs/>
        </w:rPr>
      </w:pPr>
      <w:r>
        <w:rPr>
          <w:rFonts w:hint="eastAsia" w:ascii="黑体" w:hAnsi="黑体" w:eastAsia="黑体" w:cs="黑体"/>
          <w:b/>
          <w:bCs/>
        </w:rPr>
        <w:t>7.3 Sampling and sample preparation</w:t>
      </w:r>
    </w:p>
    <w:p w14:paraId="000B6BF6">
      <w:pPr>
        <w:pageBreakBefore w:val="0"/>
        <w:wordWrap/>
        <w:overflowPunct/>
        <w:topLinePunct w:val="0"/>
        <w:bidi w:val="0"/>
        <w:snapToGrid w:val="0"/>
        <w:spacing w:before="0" w:beforeLines="50" w:after="0" w:afterLines="50" w:line="288" w:lineRule="auto"/>
        <w:rPr>
          <w:rFonts w:hint="eastAsia" w:ascii="黑体" w:hAnsi="黑体" w:eastAsia="黑体" w:cs="黑体"/>
        </w:rPr>
      </w:pPr>
      <w:r>
        <w:rPr>
          <w:rFonts w:hint="eastAsia" w:ascii="黑体" w:hAnsi="黑体" w:eastAsia="黑体" w:cs="黑体"/>
        </w:rPr>
        <w:t>7.3.1 The products shall be bagged and fully sampled according to the packaging unit. The sampling method shall be determined by the trading parties through on-site</w:t>
      </w:r>
      <w:r>
        <w:rPr>
          <w:rFonts w:hint="eastAsia" w:ascii="黑体" w:hAnsi="黑体" w:eastAsia="黑体" w:cs="黑体"/>
          <w:lang w:eastAsia="zh-CN"/>
        </w:rPr>
        <w:t xml:space="preserve"> </w:t>
      </w:r>
      <w:r>
        <w:rPr>
          <w:rFonts w:hint="eastAsia" w:ascii="黑体" w:hAnsi="黑体" w:eastAsia="黑体" w:cs="黑体"/>
        </w:rPr>
        <w:t xml:space="preserve">negotiation. The samples </w:t>
      </w:r>
      <w:r>
        <w:rPr>
          <w:rFonts w:hint="eastAsia" w:ascii="黑体" w:hAnsi="黑体" w:eastAsia="黑体" w:cs="黑体"/>
          <w:lang w:eastAsia="zh-CN"/>
        </w:rPr>
        <w:t>shall be</w:t>
      </w:r>
      <w:r>
        <w:rPr>
          <w:rFonts w:hint="eastAsia" w:ascii="黑体" w:hAnsi="黑体" w:eastAsia="黑体" w:cs="黑体"/>
        </w:rPr>
        <w:t xml:space="preserve"> reduced to no less than 3.5 kg. </w:t>
      </w:r>
      <w:r>
        <w:rPr>
          <w:rFonts w:hint="eastAsia" w:ascii="黑体" w:hAnsi="黑体" w:eastAsia="黑体" w:cs="黑体"/>
          <w:lang w:eastAsia="zh-CN"/>
        </w:rPr>
        <w:t>M</w:t>
      </w:r>
      <w:r>
        <w:rPr>
          <w:rFonts w:hint="eastAsia" w:ascii="黑体" w:hAnsi="黑体" w:eastAsia="黑体" w:cs="黑体"/>
        </w:rPr>
        <w:t>oisture</w:t>
      </w:r>
      <w:r>
        <w:rPr>
          <w:rFonts w:hint="eastAsia" w:ascii="黑体" w:hAnsi="黑体" w:eastAsia="黑体" w:cs="黑体"/>
          <w:lang w:eastAsia="zh-CN"/>
        </w:rPr>
        <w:t xml:space="preserve"> content </w:t>
      </w:r>
      <w:r>
        <w:rPr>
          <w:rFonts w:hint="eastAsia" w:ascii="黑体" w:hAnsi="黑体" w:eastAsia="黑体" w:cs="黑体"/>
        </w:rPr>
        <w:t>determination</w:t>
      </w:r>
      <w:r>
        <w:rPr>
          <w:rFonts w:hint="eastAsia" w:ascii="黑体" w:hAnsi="黑体" w:eastAsia="黑体" w:cs="黑体"/>
          <w:lang w:eastAsia="zh-CN"/>
        </w:rPr>
        <w:t xml:space="preserve"> of the samples shall be carried out first</w:t>
      </w:r>
      <w:r>
        <w:rPr>
          <w:rFonts w:hint="eastAsia" w:ascii="黑体" w:hAnsi="黑体" w:eastAsia="黑体" w:cs="黑体"/>
        </w:rPr>
        <w:t xml:space="preserve">, and then </w:t>
      </w:r>
      <w:r>
        <w:rPr>
          <w:rFonts w:hint="eastAsia" w:ascii="黑体" w:hAnsi="黑体" w:eastAsia="黑体" w:cs="黑体"/>
          <w:lang w:eastAsia="zh-CN"/>
        </w:rPr>
        <w:t xml:space="preserve">the samples shall be </w:t>
      </w:r>
      <w:r>
        <w:rPr>
          <w:rFonts w:hint="eastAsia" w:ascii="黑体" w:hAnsi="黑体" w:eastAsia="黑体" w:cs="黑体"/>
        </w:rPr>
        <w:t>broken</w:t>
      </w:r>
      <w:r>
        <w:rPr>
          <w:rFonts w:hint="eastAsia" w:ascii="黑体" w:hAnsi="黑体" w:eastAsia="黑体" w:cs="黑体"/>
          <w:lang w:eastAsia="zh-CN"/>
        </w:rPr>
        <w:t xml:space="preserve"> and </w:t>
      </w:r>
      <w:r>
        <w:rPr>
          <w:rFonts w:hint="eastAsia" w:ascii="黑体" w:hAnsi="黑体" w:eastAsia="黑体" w:cs="黑体"/>
        </w:rPr>
        <w:t xml:space="preserve">reduced to not less than 500 g, </w:t>
      </w:r>
      <w:r>
        <w:rPr>
          <w:rFonts w:hint="eastAsia" w:ascii="黑体" w:hAnsi="黑体" w:eastAsia="黑体" w:cs="黑体"/>
          <w:lang w:eastAsia="zh-CN"/>
        </w:rPr>
        <w:t>and be</w:t>
      </w:r>
      <w:r>
        <w:rPr>
          <w:rFonts w:hint="eastAsia" w:ascii="黑体" w:hAnsi="黑体" w:eastAsia="黑体" w:cs="黑体"/>
        </w:rPr>
        <w:t xml:space="preserve"> divided into four parts, as the </w:t>
      </w:r>
      <w:r>
        <w:rPr>
          <w:rFonts w:hint="eastAsia" w:ascii="黑体" w:hAnsi="黑体" w:eastAsia="黑体" w:cs="黑体"/>
          <w:lang w:eastAsia="zh-CN"/>
        </w:rPr>
        <w:t>c</w:t>
      </w:r>
      <w:r>
        <w:rPr>
          <w:rFonts w:hint="eastAsia" w:ascii="黑体" w:hAnsi="黑体" w:eastAsia="黑体" w:cs="黑体"/>
        </w:rPr>
        <w:t>omponent sample</w:t>
      </w:r>
      <w:r>
        <w:rPr>
          <w:rFonts w:hint="eastAsia" w:ascii="黑体" w:hAnsi="黑体" w:eastAsia="黑体" w:cs="黑体"/>
          <w:lang w:eastAsia="zh-CN"/>
        </w:rPr>
        <w:t>s</w:t>
      </w:r>
      <w:r>
        <w:rPr>
          <w:rFonts w:hint="eastAsia" w:ascii="黑体" w:hAnsi="黑体" w:eastAsia="黑体" w:cs="黑体"/>
        </w:rPr>
        <w:t>.</w:t>
      </w:r>
    </w:p>
    <w:p w14:paraId="6CB8E90B">
      <w:pPr>
        <w:pageBreakBefore w:val="0"/>
        <w:wordWrap/>
        <w:overflowPunct/>
        <w:topLinePunct w:val="0"/>
        <w:bidi w:val="0"/>
        <w:snapToGrid w:val="0"/>
        <w:spacing w:before="0" w:beforeLines="50" w:after="0" w:afterLines="50" w:line="288" w:lineRule="auto"/>
        <w:rPr>
          <w:rFonts w:hint="eastAsia" w:ascii="黑体" w:hAnsi="黑体" w:eastAsia="黑体" w:cs="黑体"/>
        </w:rPr>
      </w:pPr>
      <w:r>
        <w:rPr>
          <w:rFonts w:hint="eastAsia" w:ascii="黑体" w:hAnsi="黑体" w:eastAsia="黑体" w:cs="黑体"/>
        </w:rPr>
        <w:t>7.3.2 The number of prepared samples can also be distributed by the suppl</w:t>
      </w:r>
      <w:r>
        <w:rPr>
          <w:rFonts w:hint="eastAsia" w:ascii="黑体" w:hAnsi="黑体" w:eastAsia="黑体" w:cs="黑体"/>
          <w:lang w:eastAsia="zh-CN"/>
        </w:rPr>
        <w:t>ier</w:t>
      </w:r>
      <w:r>
        <w:rPr>
          <w:rFonts w:hint="eastAsia" w:ascii="黑体" w:hAnsi="黑体" w:eastAsia="黑体" w:cs="黑体"/>
        </w:rPr>
        <w:t xml:space="preserve"> and </w:t>
      </w:r>
      <w:r>
        <w:rPr>
          <w:rFonts w:hint="eastAsia" w:ascii="黑体" w:hAnsi="黑体" w:eastAsia="黑体" w:cs="黑体"/>
          <w:lang w:eastAsia="zh-CN"/>
        </w:rPr>
        <w:t>the buyer</w:t>
      </w:r>
      <w:r>
        <w:rPr>
          <w:rFonts w:hint="eastAsia" w:ascii="黑体" w:hAnsi="黑体" w:eastAsia="黑体" w:cs="黑体"/>
        </w:rPr>
        <w:t xml:space="preserve"> as required. One </w:t>
      </w:r>
      <w:r>
        <w:rPr>
          <w:rFonts w:hint="eastAsia" w:ascii="黑体" w:hAnsi="黑体" w:eastAsia="黑体" w:cs="黑体"/>
          <w:lang w:val="en-US" w:eastAsia="zh-CN"/>
        </w:rPr>
        <w:t>for</w:t>
      </w:r>
      <w:r>
        <w:rPr>
          <w:rFonts w:hint="eastAsia" w:ascii="黑体" w:hAnsi="黑体" w:eastAsia="黑体" w:cs="黑体"/>
        </w:rPr>
        <w:t xml:space="preserve"> the buyer, one </w:t>
      </w:r>
      <w:r>
        <w:rPr>
          <w:rFonts w:hint="eastAsia" w:ascii="黑体" w:hAnsi="黑体" w:eastAsia="黑体" w:cs="黑体"/>
          <w:lang w:val="en-US" w:eastAsia="zh-CN"/>
        </w:rPr>
        <w:t>for</w:t>
      </w:r>
      <w:r>
        <w:rPr>
          <w:rFonts w:hint="eastAsia" w:ascii="黑体" w:hAnsi="黑体" w:eastAsia="黑体" w:cs="黑体"/>
        </w:rPr>
        <w:t xml:space="preserve"> the supplier, one </w:t>
      </w:r>
      <w:r>
        <w:rPr>
          <w:rFonts w:hint="eastAsia" w:ascii="黑体" w:hAnsi="黑体" w:eastAsia="黑体" w:cs="黑体"/>
          <w:lang w:eastAsia="zh-CN"/>
        </w:rPr>
        <w:t>shall be signed and confirmed by both parties on site for arbitration</w:t>
      </w:r>
      <w:r>
        <w:rPr>
          <w:rFonts w:hint="eastAsia" w:ascii="黑体" w:hAnsi="黑体" w:eastAsia="黑体" w:cs="黑体"/>
        </w:rPr>
        <w:t xml:space="preserve">, and one </w:t>
      </w:r>
      <w:r>
        <w:rPr>
          <w:rFonts w:hint="eastAsia" w:ascii="黑体" w:hAnsi="黑体" w:eastAsia="黑体" w:cs="黑体"/>
          <w:lang w:eastAsia="zh-CN"/>
        </w:rPr>
        <w:t>shall be kept as a backup</w:t>
      </w:r>
      <w:r>
        <w:rPr>
          <w:rFonts w:hint="eastAsia" w:ascii="黑体" w:hAnsi="黑体" w:eastAsia="黑体" w:cs="黑体"/>
        </w:rPr>
        <w:t>. The arbitration samples shall be kept by the</w:t>
      </w:r>
      <w:r>
        <w:rPr>
          <w:rFonts w:hint="eastAsia" w:ascii="黑体" w:hAnsi="黑体" w:eastAsia="黑体" w:cs="黑体"/>
          <w:lang w:eastAsia="zh-CN"/>
        </w:rPr>
        <w:t xml:space="preserve"> </w:t>
      </w:r>
      <w:r>
        <w:rPr>
          <w:rFonts w:hint="eastAsia" w:ascii="黑体" w:hAnsi="黑体" w:eastAsia="黑体" w:cs="黑体"/>
        </w:rPr>
        <w:t xml:space="preserve">third-party testing institution, and the </w:t>
      </w:r>
      <w:r>
        <w:rPr>
          <w:rFonts w:hint="eastAsia" w:ascii="黑体" w:hAnsi="黑体" w:eastAsia="黑体" w:cs="黑体"/>
          <w:lang w:eastAsia="zh-CN"/>
        </w:rPr>
        <w:t>backup</w:t>
      </w:r>
      <w:r>
        <w:rPr>
          <w:rFonts w:hint="eastAsia" w:ascii="黑体" w:hAnsi="黑体" w:eastAsia="黑体" w:cs="黑体"/>
        </w:rPr>
        <w:t xml:space="preserve"> samples shall be kept by the</w:t>
      </w:r>
      <w:r>
        <w:rPr>
          <w:rFonts w:hint="eastAsia" w:ascii="黑体" w:hAnsi="黑体" w:eastAsia="黑体" w:cs="黑体"/>
          <w:lang w:eastAsia="zh-CN"/>
        </w:rPr>
        <w:t xml:space="preserve"> buyer</w:t>
      </w:r>
      <w:r>
        <w:rPr>
          <w:rFonts w:hint="eastAsia" w:ascii="黑体" w:hAnsi="黑体" w:eastAsia="黑体" w:cs="黑体"/>
        </w:rPr>
        <w:t xml:space="preserve"> until the trade settlement of both parties.</w:t>
      </w:r>
    </w:p>
    <w:p w14:paraId="63FEE9A5">
      <w:pPr>
        <w:pageBreakBefore w:val="0"/>
        <w:wordWrap/>
        <w:overflowPunct/>
        <w:topLinePunct w:val="0"/>
        <w:bidi w:val="0"/>
        <w:snapToGrid w:val="0"/>
        <w:spacing w:before="0" w:beforeLines="50" w:after="0" w:afterLines="50" w:line="288" w:lineRule="auto"/>
        <w:rPr>
          <w:rFonts w:hint="eastAsia" w:ascii="黑体" w:hAnsi="黑体" w:eastAsia="黑体" w:cs="黑体"/>
          <w:b/>
          <w:bCs/>
        </w:rPr>
      </w:pPr>
      <w:r>
        <w:rPr>
          <w:rFonts w:hint="eastAsia" w:ascii="黑体" w:hAnsi="黑体" w:eastAsia="黑体" w:cs="黑体"/>
          <w:b/>
          <w:bCs/>
        </w:rPr>
        <w:t>7.4 Inspection results judgement</w:t>
      </w:r>
    </w:p>
    <w:p w14:paraId="086096D4">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7.4.1 The value</w:t>
      </w:r>
      <w:r>
        <w:rPr>
          <w:rFonts w:hint="eastAsia" w:ascii="黑体" w:hAnsi="黑体" w:eastAsia="黑体" w:cs="黑体"/>
          <w:lang w:eastAsia="zh-CN"/>
        </w:rPr>
        <w:t>s</w:t>
      </w:r>
      <w:r>
        <w:rPr>
          <w:rFonts w:hint="eastAsia" w:ascii="黑体" w:hAnsi="黑体" w:eastAsia="黑体" w:cs="黑体"/>
        </w:rPr>
        <w:t xml:space="preserve"> of the</w:t>
      </w:r>
      <w:r>
        <w:rPr>
          <w:rFonts w:hint="eastAsia" w:ascii="黑体" w:hAnsi="黑体" w:eastAsia="黑体" w:cs="黑体"/>
          <w:lang w:eastAsia="zh-CN"/>
        </w:rPr>
        <w:t xml:space="preserve"> inspection</w:t>
      </w:r>
      <w:r>
        <w:rPr>
          <w:rFonts w:hint="eastAsia" w:ascii="黑体" w:hAnsi="黑体" w:eastAsia="黑体" w:cs="黑体"/>
        </w:rPr>
        <w:t xml:space="preserve"> results shall be </w:t>
      </w:r>
      <w:r>
        <w:rPr>
          <w:rFonts w:hint="eastAsia" w:ascii="黑体" w:hAnsi="黑体" w:eastAsia="黑体" w:cs="黑体"/>
          <w:lang w:eastAsia="zh-CN"/>
        </w:rPr>
        <w:t xml:space="preserve">rounded </w:t>
      </w:r>
      <w:r>
        <w:rPr>
          <w:rFonts w:hint="eastAsia" w:ascii="黑体" w:hAnsi="黑体" w:eastAsia="黑体" w:cs="黑体"/>
        </w:rPr>
        <w:t xml:space="preserve">according to the provisions of GB/T 8170, </w:t>
      </w:r>
      <w:commentRangeStart w:id="7"/>
      <w:r>
        <w:rPr>
          <w:rFonts w:hint="eastAsia" w:ascii="黑体" w:hAnsi="黑体" w:eastAsia="黑体" w:cs="黑体"/>
        </w:rPr>
        <w:t xml:space="preserve">and the </w:t>
      </w:r>
      <w:r>
        <w:rPr>
          <w:rFonts w:hint="eastAsia" w:ascii="黑体" w:hAnsi="黑体" w:eastAsia="黑体" w:cs="黑体"/>
          <w:lang w:eastAsia="zh-CN"/>
        </w:rPr>
        <w:t>rounding</w:t>
      </w:r>
      <w:r>
        <w:rPr>
          <w:rFonts w:hint="eastAsia" w:ascii="黑体" w:hAnsi="黑体" w:eastAsia="黑体" w:cs="黑体"/>
        </w:rPr>
        <w:t xml:space="preserve"> value comparison method</w:t>
      </w:r>
      <w:r>
        <w:rPr>
          <w:rFonts w:hint="eastAsia" w:ascii="黑体" w:hAnsi="黑体" w:eastAsia="黑体" w:cs="黑体"/>
          <w:lang w:eastAsia="zh-CN"/>
        </w:rPr>
        <w:t xml:space="preserve"> shall be used for judgement</w:t>
      </w:r>
      <w:commentRangeEnd w:id="7"/>
      <w:r>
        <w:commentReference w:id="7"/>
      </w:r>
      <w:r>
        <w:rPr>
          <w:rFonts w:hint="eastAsia" w:ascii="黑体" w:hAnsi="黑体" w:eastAsia="黑体" w:cs="黑体"/>
        </w:rPr>
        <w:t>.</w:t>
      </w:r>
    </w:p>
    <w:p w14:paraId="6CF2CFDD">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7.4.2 If the chemical composition, physical properties and natural radioactivity do</w:t>
      </w:r>
      <w:r>
        <w:rPr>
          <w:rFonts w:hint="eastAsia" w:ascii="黑体" w:hAnsi="黑体" w:eastAsia="黑体" w:cs="黑体"/>
          <w:lang w:eastAsia="zh-CN"/>
        </w:rPr>
        <w:t xml:space="preserve"> </w:t>
      </w:r>
      <w:r>
        <w:rPr>
          <w:rFonts w:hint="eastAsia" w:ascii="黑体" w:hAnsi="黑体" w:eastAsia="黑体" w:cs="黑体"/>
        </w:rPr>
        <w:t xml:space="preserve">not </w:t>
      </w:r>
      <w:r>
        <w:rPr>
          <w:rFonts w:hint="eastAsia" w:ascii="黑体" w:hAnsi="黑体" w:eastAsia="黑体" w:cs="黑体"/>
          <w:lang w:eastAsia="zh-CN"/>
        </w:rPr>
        <w:t>comply with</w:t>
      </w:r>
      <w:r>
        <w:rPr>
          <w:rFonts w:hint="eastAsia" w:ascii="黑体" w:hAnsi="黑体" w:eastAsia="黑体" w:cs="黑体"/>
        </w:rPr>
        <w:t xml:space="preserve"> the provisions of this document, the batch of products </w:t>
      </w:r>
      <w:r>
        <w:rPr>
          <w:rFonts w:hint="eastAsia" w:ascii="黑体" w:hAnsi="黑体" w:eastAsia="黑体" w:cs="黑体"/>
          <w:lang w:val="en-US" w:eastAsia="zh-CN"/>
        </w:rPr>
        <w:t>is</w:t>
      </w:r>
      <w:r>
        <w:rPr>
          <w:rFonts w:hint="eastAsia" w:ascii="黑体" w:hAnsi="黑体" w:eastAsia="黑体" w:cs="黑体"/>
        </w:rPr>
        <w:t xml:space="preserve"> judged </w:t>
      </w:r>
      <w:r>
        <w:rPr>
          <w:rFonts w:hint="eastAsia" w:ascii="黑体" w:hAnsi="黑体" w:eastAsia="黑体" w:cs="黑体"/>
          <w:lang w:val="en-US" w:eastAsia="zh-CN"/>
        </w:rPr>
        <w:t xml:space="preserve">as </w:t>
      </w:r>
      <w:r>
        <w:rPr>
          <w:rFonts w:hint="eastAsia" w:ascii="黑体" w:hAnsi="黑体" w:eastAsia="黑体" w:cs="黑体"/>
        </w:rPr>
        <w:t>unqualified.</w:t>
      </w:r>
    </w:p>
    <w:p w14:paraId="2FC0692B">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7.4.3 If the appearance quality does not co</w:t>
      </w:r>
      <w:r>
        <w:rPr>
          <w:rFonts w:hint="eastAsia" w:ascii="黑体" w:hAnsi="黑体" w:eastAsia="黑体" w:cs="黑体"/>
          <w:lang w:eastAsia="zh-CN"/>
        </w:rPr>
        <w:t>mply with</w:t>
      </w:r>
      <w:r>
        <w:rPr>
          <w:rFonts w:hint="eastAsia" w:ascii="黑体" w:hAnsi="黑体" w:eastAsia="黑体" w:cs="黑体"/>
        </w:rPr>
        <w:t xml:space="preserve"> the provisions of this document, the bag </w:t>
      </w:r>
      <w:r>
        <w:rPr>
          <w:rFonts w:hint="eastAsia" w:ascii="黑体" w:hAnsi="黑体" w:eastAsia="黑体" w:cs="黑体"/>
          <w:lang w:eastAsia="zh-CN"/>
        </w:rPr>
        <w:t xml:space="preserve">of </w:t>
      </w:r>
      <w:r>
        <w:rPr>
          <w:rFonts w:hint="eastAsia" w:ascii="黑体" w:hAnsi="黑体" w:eastAsia="黑体" w:cs="黑体"/>
        </w:rPr>
        <w:t xml:space="preserve">product </w:t>
      </w:r>
      <w:r>
        <w:rPr>
          <w:rFonts w:hint="eastAsia" w:ascii="黑体" w:hAnsi="黑体" w:eastAsia="黑体" w:cs="黑体"/>
          <w:lang w:val="en-US" w:eastAsia="zh-CN"/>
        </w:rPr>
        <w:t>is</w:t>
      </w:r>
      <w:r>
        <w:rPr>
          <w:rFonts w:hint="eastAsia" w:ascii="黑体" w:hAnsi="黑体" w:eastAsia="黑体" w:cs="黑体"/>
        </w:rPr>
        <w:t xml:space="preserve"> judged </w:t>
      </w:r>
      <w:r>
        <w:rPr>
          <w:rFonts w:hint="eastAsia" w:ascii="黑体" w:hAnsi="黑体" w:eastAsia="黑体" w:cs="黑体"/>
          <w:lang w:val="en-US" w:eastAsia="zh-CN"/>
        </w:rPr>
        <w:t>as</w:t>
      </w:r>
      <w:r>
        <w:rPr>
          <w:rFonts w:hint="eastAsia" w:ascii="黑体" w:hAnsi="黑体" w:eastAsia="黑体" w:cs="黑体"/>
        </w:rPr>
        <w:t xml:space="preserve"> unqualified.</w:t>
      </w:r>
    </w:p>
    <w:p w14:paraId="4D2FCB45">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88" w:lineRule="auto"/>
        <w:textAlignment w:val="baseline"/>
        <w:rPr>
          <w:rFonts w:hint="eastAsia" w:ascii="黑体" w:hAnsi="黑体" w:eastAsia="黑体" w:cs="黑体"/>
          <w:b/>
          <w:bCs/>
          <w:sz w:val="24"/>
          <w:szCs w:val="24"/>
        </w:rPr>
      </w:pPr>
      <w:r>
        <w:rPr>
          <w:rFonts w:hint="eastAsia" w:ascii="黑体" w:hAnsi="黑体" w:eastAsia="黑体" w:cs="黑体"/>
          <w:b/>
          <w:bCs/>
          <w:sz w:val="24"/>
          <w:szCs w:val="24"/>
        </w:rPr>
        <w:t>8 Packaging, transportation, storage, marking and accompanying documents</w:t>
      </w:r>
    </w:p>
    <w:p w14:paraId="7F65D270">
      <w:pPr>
        <w:pageBreakBefore w:val="0"/>
        <w:wordWrap/>
        <w:overflowPunct/>
        <w:topLinePunct w:val="0"/>
        <w:bidi w:val="0"/>
        <w:snapToGrid w:val="0"/>
        <w:spacing w:after="120" w:afterLines="50" w:line="288" w:lineRule="auto"/>
        <w:rPr>
          <w:rFonts w:hint="eastAsia" w:ascii="黑体" w:hAnsi="黑体" w:eastAsia="黑体" w:cs="黑体"/>
          <w:b/>
          <w:bCs/>
        </w:rPr>
      </w:pPr>
      <w:r>
        <w:rPr>
          <w:rFonts w:hint="eastAsia" w:ascii="黑体" w:hAnsi="黑体" w:eastAsia="黑体" w:cs="黑体"/>
          <w:b/>
          <w:bCs/>
        </w:rPr>
        <w:t xml:space="preserve">8.1 </w:t>
      </w:r>
      <w:r>
        <w:rPr>
          <w:rFonts w:hint="eastAsia" w:ascii="黑体" w:hAnsi="黑体" w:eastAsia="黑体" w:cs="黑体"/>
          <w:b/>
          <w:bCs/>
          <w:lang w:eastAsia="zh-CN"/>
        </w:rPr>
        <w:t>Marking</w:t>
      </w:r>
    </w:p>
    <w:p w14:paraId="12D3E1EE">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The outer package of the product shall be printed with a trademark and a label, which indicate</w:t>
      </w:r>
      <w:r>
        <w:rPr>
          <w:rFonts w:hint="eastAsia" w:ascii="黑体" w:hAnsi="黑体" w:eastAsia="黑体" w:cs="黑体"/>
          <w:lang w:val="en-US" w:eastAsia="zh-CN"/>
        </w:rPr>
        <w:t>s</w:t>
      </w:r>
      <w:r>
        <w:rPr>
          <w:rFonts w:hint="eastAsia" w:ascii="黑体" w:hAnsi="黑体" w:eastAsia="黑体" w:cs="黑体"/>
        </w:rPr>
        <w:t>:</w:t>
      </w:r>
    </w:p>
    <w:p w14:paraId="3498D8B4">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lang w:eastAsia="zh-CN"/>
        </w:rPr>
        <w:t>a</w:t>
      </w:r>
      <w:r>
        <w:rPr>
          <w:rFonts w:hint="eastAsia" w:ascii="黑体" w:hAnsi="黑体" w:eastAsia="黑体" w:cs="黑体"/>
        </w:rPr>
        <w:t xml:space="preserve">) </w:t>
      </w:r>
      <w:r>
        <w:rPr>
          <w:rFonts w:hint="eastAsia" w:ascii="黑体" w:hAnsi="黑体" w:eastAsia="黑体" w:cs="黑体"/>
          <w:lang w:val="en-US" w:eastAsia="zh-CN"/>
        </w:rPr>
        <w:t>n</w:t>
      </w:r>
      <w:r>
        <w:rPr>
          <w:rFonts w:hint="eastAsia" w:ascii="黑体" w:hAnsi="黑体" w:eastAsia="黑体" w:cs="黑体"/>
        </w:rPr>
        <w:t>ame and address of the supplier ;</w:t>
      </w:r>
    </w:p>
    <w:p w14:paraId="21D9C87E">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b) </w:t>
      </w:r>
      <w:r>
        <w:rPr>
          <w:rFonts w:hint="eastAsia" w:ascii="黑体" w:hAnsi="黑体" w:eastAsia="黑体" w:cs="黑体"/>
          <w:lang w:val="en-US" w:eastAsia="zh-CN"/>
        </w:rPr>
        <w:t>p</w:t>
      </w:r>
      <w:r>
        <w:rPr>
          <w:rFonts w:hint="eastAsia" w:ascii="黑体" w:hAnsi="黑体" w:eastAsia="黑体" w:cs="黑体"/>
        </w:rPr>
        <w:t>roduct name;</w:t>
      </w:r>
    </w:p>
    <w:p w14:paraId="2C75F058">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c) </w:t>
      </w:r>
      <w:r>
        <w:rPr>
          <w:rFonts w:hint="eastAsia" w:ascii="黑体" w:hAnsi="黑体" w:eastAsia="黑体" w:cs="黑体"/>
          <w:lang w:val="en-US" w:eastAsia="zh-CN"/>
        </w:rPr>
        <w:t>b</w:t>
      </w:r>
      <w:r>
        <w:rPr>
          <w:rFonts w:hint="eastAsia" w:ascii="黑体" w:hAnsi="黑体" w:eastAsia="黑体" w:cs="黑体"/>
          <w:lang w:eastAsia="zh-CN"/>
        </w:rPr>
        <w:t>atch</w:t>
      </w:r>
      <w:r>
        <w:rPr>
          <w:rFonts w:hint="eastAsia" w:ascii="黑体" w:hAnsi="黑体" w:eastAsia="黑体" w:cs="黑体"/>
        </w:rPr>
        <w:t xml:space="preserve"> number;</w:t>
      </w:r>
    </w:p>
    <w:p w14:paraId="6CB1DE26">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d) </w:t>
      </w:r>
      <w:r>
        <w:rPr>
          <w:rFonts w:hint="eastAsia" w:ascii="黑体" w:hAnsi="黑体" w:eastAsia="黑体" w:cs="黑体"/>
          <w:lang w:val="en-US" w:eastAsia="zh-CN"/>
        </w:rPr>
        <w:t>w</w:t>
      </w:r>
      <w:r>
        <w:rPr>
          <w:rFonts w:hint="eastAsia" w:ascii="黑体" w:hAnsi="黑体" w:eastAsia="黑体" w:cs="黑体"/>
        </w:rPr>
        <w:t>eight;</w:t>
      </w:r>
    </w:p>
    <w:p w14:paraId="47E82A64">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e) </w:t>
      </w:r>
      <w:r>
        <w:rPr>
          <w:rFonts w:hint="eastAsia" w:ascii="黑体" w:hAnsi="黑体" w:eastAsia="黑体" w:cs="黑体"/>
          <w:lang w:val="en-US" w:eastAsia="zh-CN"/>
        </w:rPr>
        <w:t>d</w:t>
      </w:r>
      <w:r>
        <w:rPr>
          <w:rFonts w:hint="eastAsia" w:ascii="黑体" w:hAnsi="黑体" w:eastAsia="黑体" w:cs="黑体"/>
        </w:rPr>
        <w:t>ate of manufacture ;</w:t>
      </w:r>
    </w:p>
    <w:p w14:paraId="14D1BCC9">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lang w:eastAsia="zh-CN"/>
        </w:rPr>
        <w:t>f</w:t>
      </w:r>
      <w:r>
        <w:rPr>
          <w:rFonts w:hint="eastAsia" w:ascii="黑体" w:hAnsi="黑体" w:eastAsia="黑体" w:cs="黑体"/>
        </w:rPr>
        <w:t xml:space="preserve">) </w:t>
      </w:r>
      <w:r>
        <w:rPr>
          <w:rFonts w:hint="eastAsia" w:ascii="黑体" w:hAnsi="黑体" w:eastAsia="黑体" w:cs="黑体"/>
          <w:lang w:val="en-US" w:eastAsia="zh-CN"/>
        </w:rPr>
        <w:t>t</w:t>
      </w:r>
      <w:r>
        <w:rPr>
          <w:rFonts w:hint="eastAsia" w:ascii="黑体" w:hAnsi="黑体" w:eastAsia="黑体" w:cs="黑体"/>
        </w:rPr>
        <w:t>he words or signs of "rainproof" and "scratchproof".</w:t>
      </w:r>
    </w:p>
    <w:p w14:paraId="6FB257A2">
      <w:pPr>
        <w:pageBreakBefore w:val="0"/>
        <w:wordWrap/>
        <w:overflowPunct/>
        <w:topLinePunct w:val="0"/>
        <w:bidi w:val="0"/>
        <w:snapToGrid w:val="0"/>
        <w:spacing w:after="120" w:afterLines="50" w:line="288" w:lineRule="auto"/>
        <w:rPr>
          <w:rFonts w:hint="eastAsia" w:ascii="黑体" w:hAnsi="黑体" w:eastAsia="黑体" w:cs="黑体"/>
          <w:b/>
          <w:bCs/>
        </w:rPr>
      </w:pPr>
      <w:r>
        <w:rPr>
          <w:rFonts w:hint="eastAsia" w:ascii="黑体" w:hAnsi="黑体" w:eastAsia="黑体" w:cs="黑体"/>
          <w:b/>
          <w:bCs/>
        </w:rPr>
        <w:t>8.2 Packaging, transportation and storage</w:t>
      </w:r>
    </w:p>
    <w:p w14:paraId="7DD2BBE6">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8.2.1 The products shall be packed in ton bags, with a net weight of 0.8t ~1.5 t.</w:t>
      </w:r>
    </w:p>
    <w:p w14:paraId="4BFC41DA">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8.2.2 During transportation, </w:t>
      </w:r>
      <w:r>
        <w:rPr>
          <w:rFonts w:hint="eastAsia" w:ascii="黑体" w:hAnsi="黑体" w:eastAsia="黑体" w:cs="黑体"/>
          <w:lang w:eastAsia="zh-CN"/>
        </w:rPr>
        <w:t xml:space="preserve">the </w:t>
      </w:r>
      <w:r>
        <w:rPr>
          <w:rFonts w:hint="eastAsia" w:ascii="黑体" w:hAnsi="黑体" w:eastAsia="黑体" w:cs="黑体"/>
        </w:rPr>
        <w:t>products sh</w:t>
      </w:r>
      <w:r>
        <w:rPr>
          <w:rFonts w:hint="eastAsia" w:ascii="黑体" w:hAnsi="黑体" w:eastAsia="黑体" w:cs="黑体"/>
          <w:lang w:val="en-US" w:eastAsia="zh-CN"/>
        </w:rPr>
        <w:t>all</w:t>
      </w:r>
      <w:r>
        <w:rPr>
          <w:rFonts w:hint="eastAsia" w:ascii="黑体" w:hAnsi="黑体" w:eastAsia="黑体" w:cs="黑体"/>
        </w:rPr>
        <w:t xml:space="preserve"> be carefully placed and protected to prevent packaging rupture and rainwater soaking, and sh</w:t>
      </w:r>
      <w:r>
        <w:rPr>
          <w:rFonts w:hint="eastAsia" w:ascii="黑体" w:hAnsi="黑体" w:eastAsia="黑体" w:cs="黑体"/>
          <w:lang w:val="en-US" w:eastAsia="zh-CN"/>
        </w:rPr>
        <w:t>all</w:t>
      </w:r>
      <w:r>
        <w:rPr>
          <w:rFonts w:hint="eastAsia" w:ascii="黑体" w:hAnsi="黑体" w:eastAsia="黑体" w:cs="黑体"/>
        </w:rPr>
        <w:t xml:space="preserve"> be stacked and</w:t>
      </w:r>
      <w:r>
        <w:rPr>
          <w:rFonts w:hint="eastAsia" w:ascii="黑体" w:hAnsi="黑体" w:eastAsia="黑体" w:cs="黑体"/>
          <w:lang w:eastAsia="zh-CN"/>
        </w:rPr>
        <w:t xml:space="preserve"> </w:t>
      </w:r>
      <w:r>
        <w:rPr>
          <w:rFonts w:hint="eastAsia" w:ascii="黑体" w:hAnsi="黑体" w:eastAsia="黑体" w:cs="黑体"/>
        </w:rPr>
        <w:t>transported separately from other items.</w:t>
      </w:r>
    </w:p>
    <w:p w14:paraId="24194E05">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8.2.3 The products shall be stored in dry, ventilated and </w:t>
      </w:r>
      <w:r>
        <w:rPr>
          <w:rFonts w:hint="eastAsia" w:ascii="黑体" w:hAnsi="黑体" w:eastAsia="黑体" w:cs="黑体"/>
          <w:lang w:eastAsia="zh-CN"/>
        </w:rPr>
        <w:t>non-</w:t>
      </w:r>
      <w:r>
        <w:rPr>
          <w:rFonts w:hint="eastAsia" w:ascii="黑体" w:hAnsi="黑体" w:eastAsia="黑体" w:cs="黑体"/>
        </w:rPr>
        <w:t>corrosive warehouse</w:t>
      </w:r>
      <w:r>
        <w:rPr>
          <w:rFonts w:hint="eastAsia" w:ascii="黑体" w:hAnsi="黑体" w:eastAsia="黑体" w:cs="黑体"/>
          <w:lang w:eastAsia="zh-CN"/>
        </w:rPr>
        <w:t xml:space="preserve">s, </w:t>
      </w:r>
      <w:r>
        <w:rPr>
          <w:rFonts w:hint="eastAsia" w:ascii="黑体" w:hAnsi="黑体" w:eastAsia="黑体" w:cs="黑体"/>
        </w:rPr>
        <w:t>and shall not be stored together with acid</w:t>
      </w:r>
      <w:r>
        <w:rPr>
          <w:rFonts w:hint="eastAsia" w:ascii="黑体" w:hAnsi="黑体" w:eastAsia="黑体" w:cs="黑体"/>
          <w:lang w:eastAsia="zh-CN"/>
        </w:rPr>
        <w:t>s</w:t>
      </w:r>
      <w:r>
        <w:rPr>
          <w:rFonts w:hint="eastAsia" w:ascii="黑体" w:hAnsi="黑体" w:eastAsia="黑体" w:cs="黑体"/>
        </w:rPr>
        <w:t>, alkali</w:t>
      </w:r>
      <w:r>
        <w:rPr>
          <w:rFonts w:hint="eastAsia" w:ascii="黑体" w:hAnsi="黑体" w:eastAsia="黑体" w:cs="黑体"/>
          <w:lang w:eastAsia="zh-CN"/>
        </w:rPr>
        <w:t>s</w:t>
      </w:r>
      <w:r>
        <w:rPr>
          <w:rFonts w:hint="eastAsia" w:ascii="黑体" w:hAnsi="黑体" w:eastAsia="黑体" w:cs="黑体"/>
        </w:rPr>
        <w:t>, oil</w:t>
      </w:r>
      <w:r>
        <w:rPr>
          <w:rFonts w:hint="eastAsia" w:ascii="黑体" w:hAnsi="黑体" w:eastAsia="黑体" w:cs="黑体"/>
          <w:lang w:eastAsia="zh-CN"/>
        </w:rPr>
        <w:t>s</w:t>
      </w:r>
      <w:r>
        <w:rPr>
          <w:rFonts w:hint="eastAsia" w:ascii="黑体" w:hAnsi="黑体" w:eastAsia="黑体" w:cs="黑体"/>
        </w:rPr>
        <w:t xml:space="preserve"> and other</w:t>
      </w:r>
      <w:r>
        <w:rPr>
          <w:rFonts w:hint="eastAsia" w:ascii="黑体" w:hAnsi="黑体" w:eastAsia="黑体" w:cs="黑体"/>
          <w:lang w:eastAsia="zh-CN"/>
        </w:rPr>
        <w:t xml:space="preserve"> </w:t>
      </w:r>
      <w:r>
        <w:rPr>
          <w:rFonts w:hint="eastAsia" w:ascii="黑体" w:hAnsi="黑体" w:eastAsia="黑体" w:cs="黑体"/>
        </w:rPr>
        <w:t>chemicals to prevent moisture and corrosion.</w:t>
      </w:r>
    </w:p>
    <w:p w14:paraId="65836AD2">
      <w:pPr>
        <w:pageBreakBefore w:val="0"/>
        <w:wordWrap/>
        <w:overflowPunct/>
        <w:topLinePunct w:val="0"/>
        <w:bidi w:val="0"/>
        <w:snapToGrid w:val="0"/>
        <w:spacing w:after="120" w:afterLines="50" w:line="288" w:lineRule="auto"/>
        <w:rPr>
          <w:rFonts w:hint="eastAsia" w:ascii="黑体" w:hAnsi="黑体" w:eastAsia="黑体" w:cs="黑体"/>
          <w:b/>
          <w:bCs/>
        </w:rPr>
      </w:pPr>
      <w:r>
        <w:rPr>
          <w:rFonts w:hint="eastAsia" w:ascii="黑体" w:hAnsi="黑体" w:eastAsia="黑体" w:cs="黑体"/>
          <w:b/>
          <w:bCs/>
        </w:rPr>
        <w:t>8.3 Accompanying documents</w:t>
      </w:r>
    </w:p>
    <w:p w14:paraId="2E835042">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Each batch of products shall be accompanied by accompanying documents, which indicate</w:t>
      </w:r>
      <w:r>
        <w:rPr>
          <w:rFonts w:hint="eastAsia" w:ascii="黑体" w:hAnsi="黑体" w:eastAsia="黑体" w:cs="黑体"/>
          <w:lang w:val="en-US" w:eastAsia="zh-CN"/>
        </w:rPr>
        <w:t>s</w:t>
      </w:r>
      <w:r>
        <w:rPr>
          <w:rFonts w:hint="eastAsia" w:ascii="黑体" w:hAnsi="黑体" w:eastAsia="黑体" w:cs="黑体"/>
        </w:rPr>
        <w:t>:</w:t>
      </w:r>
    </w:p>
    <w:p w14:paraId="4E0B6120">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lang w:eastAsia="zh-CN"/>
        </w:rPr>
        <w:t>a</w:t>
      </w:r>
      <w:r>
        <w:rPr>
          <w:rFonts w:hint="eastAsia" w:ascii="黑体" w:hAnsi="黑体" w:eastAsia="黑体" w:cs="黑体"/>
        </w:rPr>
        <w:t xml:space="preserve">) </w:t>
      </w:r>
      <w:r>
        <w:rPr>
          <w:rFonts w:hint="eastAsia" w:ascii="黑体" w:hAnsi="黑体" w:eastAsia="黑体" w:cs="黑体"/>
          <w:lang w:val="en-US" w:eastAsia="zh-CN"/>
        </w:rPr>
        <w:t>t</w:t>
      </w:r>
      <w:r>
        <w:rPr>
          <w:rFonts w:hint="eastAsia" w:ascii="黑体" w:hAnsi="黑体" w:eastAsia="黑体" w:cs="黑体"/>
        </w:rPr>
        <w:t>he name, address and contact information of the supplier;</w:t>
      </w:r>
    </w:p>
    <w:p w14:paraId="0EC7D184">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b) </w:t>
      </w:r>
      <w:r>
        <w:rPr>
          <w:rFonts w:hint="eastAsia" w:ascii="黑体" w:hAnsi="黑体" w:eastAsia="黑体" w:cs="黑体"/>
          <w:lang w:val="en-US" w:eastAsia="zh-CN"/>
        </w:rPr>
        <w:t>p</w:t>
      </w:r>
      <w:r>
        <w:rPr>
          <w:rFonts w:hint="eastAsia" w:ascii="黑体" w:hAnsi="黑体" w:eastAsia="黑体" w:cs="黑体"/>
        </w:rPr>
        <w:t>roduct name;</w:t>
      </w:r>
    </w:p>
    <w:p w14:paraId="27CD0BA6">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c) </w:t>
      </w:r>
      <w:r>
        <w:rPr>
          <w:rFonts w:hint="eastAsia" w:ascii="黑体" w:hAnsi="黑体" w:eastAsia="黑体" w:cs="黑体"/>
          <w:lang w:val="en-US" w:eastAsia="zh-CN"/>
        </w:rPr>
        <w:t>b</w:t>
      </w:r>
      <w:r>
        <w:rPr>
          <w:rFonts w:hint="eastAsia" w:ascii="黑体" w:hAnsi="黑体" w:eastAsia="黑体" w:cs="黑体"/>
          <w:lang w:eastAsia="zh-CN"/>
        </w:rPr>
        <w:t>atch</w:t>
      </w:r>
      <w:r>
        <w:rPr>
          <w:rFonts w:hint="eastAsia" w:ascii="黑体" w:hAnsi="黑体" w:eastAsia="黑体" w:cs="黑体"/>
        </w:rPr>
        <w:t xml:space="preserve"> number;</w:t>
      </w:r>
    </w:p>
    <w:p w14:paraId="619DEDB5">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lang w:eastAsia="zh-CN"/>
        </w:rPr>
        <w:t>d</w:t>
      </w:r>
      <w:r>
        <w:rPr>
          <w:rFonts w:hint="eastAsia" w:ascii="黑体" w:hAnsi="黑体" w:eastAsia="黑体" w:cs="黑体"/>
        </w:rPr>
        <w:t xml:space="preserve">) </w:t>
      </w:r>
      <w:r>
        <w:rPr>
          <w:rFonts w:hint="eastAsia" w:ascii="黑体" w:hAnsi="黑体" w:eastAsia="黑体" w:cs="黑体"/>
          <w:lang w:val="en-US" w:eastAsia="zh-CN"/>
        </w:rPr>
        <w:t>t</w:t>
      </w:r>
      <w:r>
        <w:rPr>
          <w:rFonts w:hint="eastAsia" w:ascii="黑体" w:hAnsi="黑体" w:eastAsia="黑体" w:cs="黑体"/>
        </w:rPr>
        <w:t>he batch weight;</w:t>
      </w:r>
    </w:p>
    <w:p w14:paraId="292C9574">
      <w:pPr>
        <w:pageBreakBefore w:val="0"/>
        <w:wordWrap/>
        <w:overflowPunct/>
        <w:topLinePunct w:val="0"/>
        <w:bidi w:val="0"/>
        <w:snapToGrid w:val="0"/>
        <w:spacing w:after="120" w:afterLines="50" w:line="288" w:lineRule="auto"/>
        <w:rPr>
          <w:rFonts w:hint="eastAsia" w:ascii="黑体" w:hAnsi="黑体" w:eastAsia="黑体" w:cs="黑体"/>
        </w:rPr>
      </w:pPr>
      <w:r>
        <w:rPr>
          <w:rFonts w:hint="eastAsia" w:ascii="黑体" w:hAnsi="黑体" w:eastAsia="黑体" w:cs="黑体"/>
        </w:rPr>
        <w:t xml:space="preserve">e) </w:t>
      </w:r>
      <w:r>
        <w:rPr>
          <w:rFonts w:hint="eastAsia" w:ascii="黑体" w:hAnsi="黑体" w:eastAsia="黑体" w:cs="黑体"/>
          <w:lang w:val="en-US" w:eastAsia="zh-CN"/>
        </w:rPr>
        <w:t>d</w:t>
      </w:r>
      <w:r>
        <w:rPr>
          <w:rFonts w:hint="eastAsia" w:ascii="黑体" w:hAnsi="黑体" w:eastAsia="黑体" w:cs="黑体"/>
        </w:rPr>
        <w:t>elivery date.</w:t>
      </w:r>
    </w:p>
    <w:p w14:paraId="085FE3AA">
      <w:pPr>
        <w:keepNext/>
        <w:keepLines/>
        <w:pageBreakBefore w:val="0"/>
        <w:widowControl/>
        <w:numPr>
          <w:ilvl w:val="2"/>
          <w:numId w:val="0"/>
        </w:numPr>
        <w:kinsoku w:val="0"/>
        <w:wordWrap/>
        <w:overflowPunct/>
        <w:topLinePunct w:val="0"/>
        <w:autoSpaceDE w:val="0"/>
        <w:autoSpaceDN w:val="0"/>
        <w:bidi w:val="0"/>
        <w:adjustRightInd w:val="0"/>
        <w:snapToGrid w:val="0"/>
        <w:spacing w:before="0" w:beforeLines="100" w:after="0" w:afterLines="100" w:line="288" w:lineRule="auto"/>
        <w:textAlignment w:val="baseline"/>
        <w:outlineLvl w:val="2"/>
        <w:rPr>
          <w:rFonts w:hint="eastAsia" w:ascii="黑体" w:hAnsi="黑体" w:eastAsia="黑体" w:cs="黑体"/>
          <w:b w:val="0"/>
          <w:bCs w:val="0"/>
          <w:sz w:val="24"/>
          <w:szCs w:val="24"/>
        </w:rPr>
      </w:pPr>
      <w:r>
        <w:rPr>
          <w:rFonts w:hint="eastAsia" w:ascii="黑体" w:hAnsi="黑体" w:eastAsia="黑体" w:cs="黑体"/>
          <w:b w:val="0"/>
          <w:bCs w:val="0"/>
          <w:sz w:val="24"/>
          <w:szCs w:val="24"/>
        </w:rPr>
        <w:t>9 Order contents</w:t>
      </w:r>
    </w:p>
    <w:p w14:paraId="2C722696">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sz w:val="21"/>
          <w:szCs w:val="21"/>
          <w:shd w:val="clear" w:color="auto" w:fill="auto"/>
        </w:rPr>
        <w:t xml:space="preserve">The </w:t>
      </w:r>
      <w:r>
        <w:rPr>
          <w:rFonts w:hint="eastAsia" w:ascii="黑体" w:hAnsi="黑体" w:eastAsia="黑体" w:cs="黑体"/>
          <w:sz w:val="21"/>
          <w:szCs w:val="21"/>
          <w:shd w:val="clear" w:color="auto" w:fill="auto"/>
          <w:lang w:eastAsia="en-US"/>
        </w:rPr>
        <w:t>buy</w:t>
      </w:r>
      <w:r>
        <w:rPr>
          <w:rFonts w:hint="eastAsia" w:ascii="黑体" w:hAnsi="黑体" w:eastAsia="黑体" w:cs="黑体"/>
          <w:sz w:val="21"/>
          <w:szCs w:val="21"/>
          <w:shd w:val="clear" w:color="auto" w:fill="auto"/>
        </w:rPr>
        <w:t xml:space="preserve">er may, according to </w:t>
      </w:r>
      <w:r>
        <w:rPr>
          <w:rFonts w:hint="eastAsia" w:ascii="黑体" w:hAnsi="黑体" w:eastAsia="黑体" w:cs="黑体"/>
          <w:sz w:val="21"/>
          <w:szCs w:val="21"/>
          <w:shd w:val="clear" w:color="auto" w:fill="auto"/>
          <w:lang w:eastAsia="en-US"/>
        </w:rPr>
        <w:t>its</w:t>
      </w:r>
      <w:r>
        <w:rPr>
          <w:rFonts w:hint="eastAsia" w:ascii="黑体" w:hAnsi="黑体" w:eastAsia="黑体" w:cs="黑体"/>
          <w:sz w:val="21"/>
          <w:szCs w:val="21"/>
          <w:shd w:val="clear" w:color="auto" w:fill="auto"/>
        </w:rPr>
        <w:t xml:space="preserve"> own needs, list the following contents in the order</w:t>
      </w:r>
      <w:r>
        <w:rPr>
          <w:rFonts w:hint="eastAsia" w:ascii="黑体" w:hAnsi="黑体" w:eastAsia="黑体" w:cs="黑体"/>
          <w:sz w:val="21"/>
          <w:szCs w:val="21"/>
          <w:shd w:val="clear" w:color="auto" w:fill="auto"/>
          <w:lang w:eastAsia="en-US"/>
        </w:rPr>
        <w:t xml:space="preserve"> form</w:t>
      </w:r>
      <w:r>
        <w:rPr>
          <w:rFonts w:hint="eastAsia" w:ascii="黑体" w:hAnsi="黑体" w:eastAsia="黑体" w:cs="黑体"/>
          <w:sz w:val="21"/>
          <w:szCs w:val="21"/>
          <w:shd w:val="clear" w:color="auto" w:fill="auto"/>
        </w:rPr>
        <w:t xml:space="preserve"> for the products listed in this document</w:t>
      </w:r>
      <w:r>
        <w:rPr>
          <w:rFonts w:hint="eastAsia" w:ascii="黑体" w:hAnsi="黑体" w:eastAsia="黑体" w:cs="黑体"/>
        </w:rPr>
        <w:t>:</w:t>
      </w:r>
    </w:p>
    <w:p w14:paraId="703BF01D">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rPr>
        <w:t>a) product name;</w:t>
      </w:r>
    </w:p>
    <w:p w14:paraId="6168F804">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lang w:eastAsia="zh-CN"/>
        </w:rPr>
        <w:t>b</w:t>
      </w:r>
      <w:r>
        <w:rPr>
          <w:rFonts w:hint="eastAsia" w:ascii="黑体" w:hAnsi="黑体" w:eastAsia="黑体" w:cs="黑体"/>
        </w:rPr>
        <w:t xml:space="preserve">) </w:t>
      </w:r>
      <w:r>
        <w:rPr>
          <w:rFonts w:hint="eastAsia" w:ascii="黑体" w:hAnsi="黑体" w:eastAsia="黑体" w:cs="黑体"/>
          <w:lang w:val="en-US" w:eastAsia="zh-CN"/>
        </w:rPr>
        <w:t>p</w:t>
      </w:r>
      <w:r>
        <w:rPr>
          <w:rFonts w:hint="eastAsia" w:ascii="黑体" w:hAnsi="黑体" w:eastAsia="黑体" w:cs="黑体"/>
        </w:rPr>
        <w:t xml:space="preserve">roduct category and </w:t>
      </w:r>
      <w:r>
        <w:rPr>
          <w:rFonts w:hint="eastAsia" w:ascii="黑体" w:hAnsi="黑体" w:eastAsia="黑体" w:cs="黑体"/>
          <w:lang w:val="en-US" w:eastAsia="zh-CN"/>
        </w:rPr>
        <w:t>grade</w:t>
      </w:r>
      <w:r>
        <w:rPr>
          <w:rFonts w:hint="eastAsia" w:ascii="黑体" w:hAnsi="黑体" w:eastAsia="黑体" w:cs="黑体"/>
        </w:rPr>
        <w:t xml:space="preserve"> ;</w:t>
      </w:r>
    </w:p>
    <w:p w14:paraId="501A47ED">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lang w:eastAsia="zh-CN"/>
        </w:rPr>
        <w:t>c</w:t>
      </w:r>
      <w:r>
        <w:rPr>
          <w:rFonts w:hint="eastAsia" w:ascii="黑体" w:hAnsi="黑体" w:eastAsia="黑体" w:cs="黑体"/>
        </w:rPr>
        <w:t xml:space="preserve">) </w:t>
      </w:r>
      <w:r>
        <w:rPr>
          <w:rFonts w:hint="eastAsia" w:ascii="黑体" w:hAnsi="黑体" w:eastAsia="黑体" w:cs="黑体"/>
          <w:lang w:val="en-US" w:eastAsia="zh-CN"/>
        </w:rPr>
        <w:t>s</w:t>
      </w:r>
      <w:r>
        <w:rPr>
          <w:rFonts w:hint="eastAsia" w:ascii="黑体" w:hAnsi="黑体" w:eastAsia="黑体" w:cs="黑体"/>
        </w:rPr>
        <w:t>pecial requirements for chemical composition ;</w:t>
      </w:r>
    </w:p>
    <w:p w14:paraId="68766EAD">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lang w:eastAsia="zh-CN"/>
        </w:rPr>
        <w:t>d</w:t>
      </w:r>
      <w:r>
        <w:rPr>
          <w:rFonts w:hint="eastAsia" w:ascii="黑体" w:hAnsi="黑体" w:eastAsia="黑体" w:cs="黑体"/>
        </w:rPr>
        <w:t xml:space="preserve">) </w:t>
      </w:r>
      <w:r>
        <w:rPr>
          <w:rFonts w:hint="eastAsia" w:ascii="黑体" w:hAnsi="黑体" w:eastAsia="黑体" w:cs="黑体"/>
          <w:lang w:val="en-US" w:eastAsia="zh-CN"/>
        </w:rPr>
        <w:t>n</w:t>
      </w:r>
      <w:r>
        <w:rPr>
          <w:rFonts w:hint="eastAsia" w:ascii="黑体" w:hAnsi="黑体" w:eastAsia="黑体" w:cs="黑体"/>
        </w:rPr>
        <w:t>et weight and number of bags ;</w:t>
      </w:r>
    </w:p>
    <w:p w14:paraId="2B01B103">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lang w:eastAsia="zh-CN"/>
        </w:rPr>
        <w:t>e</w:t>
      </w:r>
      <w:r>
        <w:rPr>
          <w:rFonts w:hint="eastAsia" w:ascii="黑体" w:hAnsi="黑体" w:eastAsia="黑体" w:cs="黑体"/>
        </w:rPr>
        <w:t>) reference to this document;</w:t>
      </w:r>
    </w:p>
    <w:p w14:paraId="0FABE36F">
      <w:pPr>
        <w:keepNext/>
        <w:keepLines/>
        <w:pageBreakBefore w:val="0"/>
        <w:numPr>
          <w:ilvl w:val="2"/>
          <w:numId w:val="0"/>
        </w:numPr>
        <w:wordWrap/>
        <w:overflowPunct/>
        <w:topLinePunct w:val="0"/>
        <w:bidi w:val="0"/>
        <w:snapToGrid w:val="0"/>
        <w:spacing w:line="288" w:lineRule="auto"/>
        <w:outlineLvl w:val="2"/>
        <w:rPr>
          <w:rFonts w:hint="eastAsia" w:ascii="黑体" w:hAnsi="黑体" w:eastAsia="黑体" w:cs="黑体"/>
        </w:rPr>
      </w:pPr>
      <w:r>
        <w:rPr>
          <w:rFonts w:hint="eastAsia" w:ascii="黑体" w:hAnsi="黑体" w:eastAsia="黑体" w:cs="黑体"/>
          <w:lang w:eastAsia="zh-CN"/>
        </w:rPr>
        <w:t>f</w:t>
      </w:r>
      <w:r>
        <w:rPr>
          <w:rFonts w:hint="eastAsia" w:ascii="黑体" w:hAnsi="黑体" w:eastAsia="黑体" w:cs="黑体"/>
        </w:rPr>
        <w:t xml:space="preserve">) </w:t>
      </w:r>
      <w:r>
        <w:rPr>
          <w:rFonts w:hint="eastAsia" w:ascii="黑体" w:hAnsi="黑体" w:eastAsia="黑体" w:cs="黑体"/>
          <w:lang w:val="en-US" w:eastAsia="zh-CN"/>
        </w:rPr>
        <w:t>o</w:t>
      </w:r>
      <w:r>
        <w:rPr>
          <w:rFonts w:hint="eastAsia" w:ascii="黑体" w:hAnsi="黑体" w:eastAsia="黑体" w:cs="黑体"/>
        </w:rPr>
        <w:t>ther</w:t>
      </w:r>
      <w:r>
        <w:rPr>
          <w:rFonts w:hint="eastAsia" w:ascii="黑体" w:hAnsi="黑体" w:eastAsia="黑体" w:cs="黑体"/>
          <w:lang w:val="en-US" w:eastAsia="zh-CN"/>
        </w:rPr>
        <w:t>s</w:t>
      </w:r>
      <w:r>
        <w:rPr>
          <w:rFonts w:hint="eastAsia" w:ascii="黑体" w:hAnsi="黑体" w:eastAsia="黑体" w:cs="黑体"/>
        </w:rPr>
        <w:t>.</w:t>
      </w:r>
    </w:p>
    <w:p w14:paraId="217109AC">
      <w:pPr>
        <w:pStyle w:val="3"/>
        <w:pageBreakBefore w:val="0"/>
        <w:wordWrap/>
        <w:overflowPunct/>
        <w:topLinePunct w:val="0"/>
        <w:bidi w:val="0"/>
        <w:snapToGrid w:val="0"/>
        <w:spacing w:line="288" w:lineRule="auto"/>
        <w:rPr>
          <w:rFonts w:hint="eastAsia" w:ascii="黑体" w:hAnsi="黑体" w:eastAsia="黑体" w:cs="黑体"/>
        </w:rPr>
      </w:pPr>
    </w:p>
    <w:p w14:paraId="5FCAEF7D">
      <w:pPr>
        <w:pStyle w:val="3"/>
        <w:spacing w:line="256" w:lineRule="auto"/>
      </w:pPr>
    </w:p>
    <w:p w14:paraId="11077AF5">
      <w:pPr>
        <w:pStyle w:val="3"/>
        <w:spacing w:line="256" w:lineRule="auto"/>
      </w:pPr>
    </w:p>
    <w:p w14:paraId="0FE6E85C">
      <w:pPr>
        <w:pStyle w:val="3"/>
        <w:spacing w:line="256" w:lineRule="auto"/>
      </w:pPr>
    </w:p>
    <w:p w14:paraId="64D3ADDD">
      <w:pPr>
        <w:pStyle w:val="3"/>
        <w:spacing w:line="256" w:lineRule="auto"/>
      </w:pPr>
    </w:p>
    <w:p w14:paraId="59255F82">
      <w:pPr>
        <w:pStyle w:val="3"/>
        <w:spacing w:line="256" w:lineRule="auto"/>
      </w:pPr>
    </w:p>
    <w:p w14:paraId="1C67D375">
      <w:pPr>
        <w:pStyle w:val="3"/>
        <w:spacing w:line="256" w:lineRule="auto"/>
      </w:pPr>
    </w:p>
    <w:p w14:paraId="332BC0F6">
      <w:pPr>
        <w:pStyle w:val="3"/>
      </w:pPr>
    </w:p>
    <w:p w14:paraId="011BFA28">
      <w:pPr>
        <w:pStyle w:val="3"/>
        <w:spacing w:line="257" w:lineRule="auto"/>
      </w:pPr>
      <w:r>
        <w:rPr>
          <w:lang w:eastAsia="zh-CN"/>
        </w:rPr>
        <w:drawing>
          <wp:anchor distT="0" distB="0" distL="0" distR="0" simplePos="0" relativeHeight="251659264" behindDoc="0" locked="0" layoutInCell="1" allowOverlap="1">
            <wp:simplePos x="0" y="0"/>
            <wp:positionH relativeFrom="column">
              <wp:posOffset>1974215</wp:posOffset>
            </wp:positionH>
            <wp:positionV relativeFrom="paragraph">
              <wp:posOffset>33020</wp:posOffset>
            </wp:positionV>
            <wp:extent cx="1304925"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1305102" cy="6350"/>
                    </a:xfrm>
                    <a:prstGeom prst="rect">
                      <a:avLst/>
                    </a:prstGeom>
                  </pic:spPr>
                </pic:pic>
              </a:graphicData>
            </a:graphic>
          </wp:anchor>
        </w:drawing>
      </w:r>
    </w:p>
    <w:sectPr>
      <w:headerReference r:id="rId10" w:type="default"/>
      <w:footerReference r:id="rId11" w:type="default"/>
      <w:pgSz w:w="11910" w:h="16840"/>
      <w:pgMar w:top="567" w:right="1134" w:bottom="1134" w:left="1417" w:header="1417" w:footer="1191" w:gutter="0"/>
      <w:pgBorders>
        <w:top w:val="none" w:sz="0" w:space="0"/>
        <w:left w:val="none" w:sz="0" w:space="0"/>
        <w:bottom w:val="none" w:sz="0" w:space="0"/>
        <w:right w:val="none" w:sz="0" w:space="0"/>
      </w:pgBorders>
      <w:cols w:space="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8-26T23:21:28Z" w:initials="">
    <w:p w14:paraId="3C53CD24">
      <w:pPr>
        <w:pStyle w:val="2"/>
        <w:rPr>
          <w:rFonts w:hint="default" w:eastAsia="宋体"/>
          <w:lang w:val="en-US" w:eastAsia="zh-CN"/>
        </w:rPr>
      </w:pPr>
      <w:r>
        <w:rPr>
          <w:rFonts w:hint="eastAsia" w:eastAsia="宋体"/>
          <w:lang w:val="en-US" w:eastAsia="zh-CN"/>
        </w:rPr>
        <w:t>看下标准原文封面到底英文名称是什么，不是自己翻译，而是要跟原标准英文名称一致</w:t>
      </w:r>
    </w:p>
  </w:comment>
  <w:comment w:id="1" w:author="ss" w:date="2024-08-26T23:45:33Z" w:initials="">
    <w:p w14:paraId="3A9F19D2">
      <w:pPr>
        <w:pStyle w:val="2"/>
        <w:rPr>
          <w:rFonts w:hint="default" w:eastAsia="宋体"/>
          <w:lang w:val="en-US" w:eastAsia="zh-CN"/>
        </w:rPr>
      </w:pPr>
      <w:r>
        <w:rPr>
          <w:rFonts w:hint="eastAsia" w:eastAsia="宋体"/>
          <w:lang w:val="en-US" w:eastAsia="zh-CN"/>
        </w:rPr>
        <w:t>三级四级建议跟正文表述方式一致，不要一处用英文一处用罗马数</w:t>
      </w:r>
    </w:p>
  </w:comment>
  <w:comment w:id="2" w:author="ss" w:date="2024-08-26T23:33:13Z" w:initials="">
    <w:p w14:paraId="5BE4B4A5">
      <w:pPr>
        <w:pStyle w:val="2"/>
        <w:rPr>
          <w:rFonts w:hint="default" w:eastAsia="宋体"/>
          <w:lang w:val="en-US" w:eastAsia="zh-CN"/>
        </w:rPr>
      </w:pPr>
      <w:r>
        <w:rPr>
          <w:rFonts w:hint="eastAsia" w:eastAsia="宋体"/>
          <w:lang w:val="en-US" w:eastAsia="zh-CN"/>
        </w:rPr>
        <w:t>80目应该不是用的orders吧？再查查</w:t>
      </w:r>
    </w:p>
  </w:comment>
  <w:comment w:id="3" w:author="ss" w:date="2024-08-26T23:34:22Z" w:initials="">
    <w:p w14:paraId="3B3ADB3D">
      <w:pPr>
        <w:pStyle w:val="2"/>
        <w:rPr>
          <w:rFonts w:hint="default" w:eastAsia="宋体"/>
          <w:lang w:val="en-US" w:eastAsia="zh-CN"/>
        </w:rPr>
      </w:pPr>
      <w:r>
        <w:rPr>
          <w:rFonts w:hint="eastAsia" w:eastAsia="宋体"/>
          <w:lang w:val="en-US" w:eastAsia="zh-CN"/>
        </w:rPr>
        <w:t>标准中 shall是应 should是宜</w:t>
      </w:r>
    </w:p>
  </w:comment>
  <w:comment w:id="4" w:author="ss" w:date="2024-08-26T23:35:48Z" w:initials="">
    <w:p w14:paraId="6AFF59E1">
      <w:pPr>
        <w:pStyle w:val="2"/>
        <w:rPr>
          <w:rFonts w:hint="default" w:eastAsia="宋体"/>
          <w:lang w:val="en-US" w:eastAsia="zh-CN"/>
        </w:rPr>
      </w:pPr>
      <w:r>
        <w:rPr>
          <w:rFonts w:hint="eastAsia" w:eastAsia="宋体"/>
          <w:lang w:val="en-US" w:eastAsia="zh-CN"/>
        </w:rPr>
        <w:t>后续句式相应修改</w:t>
      </w:r>
    </w:p>
  </w:comment>
  <w:comment w:id="5" w:author="ss" w:date="2024-08-26T23:40:40Z" w:initials="">
    <w:p w14:paraId="545057CD">
      <w:pPr>
        <w:pStyle w:val="2"/>
        <w:rPr>
          <w:rFonts w:hint="default" w:eastAsia="宋体"/>
          <w:lang w:val="en-US" w:eastAsia="zh-CN"/>
        </w:rPr>
      </w:pPr>
      <w:r>
        <w:rPr>
          <w:rFonts w:hint="eastAsia" w:eastAsia="宋体"/>
          <w:lang w:val="en-US" w:eastAsia="zh-CN"/>
        </w:rPr>
        <w:t>全文不加粗</w:t>
      </w:r>
    </w:p>
  </w:comment>
  <w:comment w:id="6" w:author="ss" w:date="2024-08-26T23:49:47Z" w:initials="">
    <w:p w14:paraId="762C708D">
      <w:pPr>
        <w:pStyle w:val="2"/>
        <w:rPr>
          <w:rFonts w:hint="eastAsia" w:eastAsia="宋体"/>
          <w:lang w:eastAsia="zh-CN"/>
        </w:rPr>
      </w:pPr>
      <w:r>
        <w:rPr>
          <w:rFonts w:hint="eastAsia" w:eastAsia="宋体"/>
          <w:lang w:eastAsia="zh-CN"/>
        </w:rPr>
        <w:t>？</w:t>
      </w:r>
    </w:p>
  </w:comment>
  <w:comment w:id="7" w:author="ss" w:date="2024-08-26T23:57:04Z" w:initials="">
    <w:p w14:paraId="779DF7DD">
      <w:pPr>
        <w:pStyle w:val="2"/>
      </w:pPr>
      <w:r>
        <w:rPr>
          <w:rFonts w:ascii="黑体" w:hAnsi="黑体" w:eastAsia="黑体" w:cs="黑体"/>
        </w:rPr>
        <w:t xml:space="preserve">and </w:t>
      </w:r>
      <w:r>
        <w:rPr>
          <w:rFonts w:hint="eastAsia" w:ascii="黑体" w:hAnsi="黑体" w:eastAsia="黑体" w:cs="黑体"/>
        </w:rPr>
        <w:t xml:space="preserve">the result </w:t>
      </w:r>
      <w:r>
        <w:rPr>
          <w:rFonts w:ascii="黑体" w:hAnsi="黑体" w:eastAsia="黑体" w:cs="黑体"/>
        </w:rPr>
        <w:t>shall be determined by comparing round-off values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53CD24" w15:done="0"/>
  <w15:commentEx w15:paraId="3A9F19D2" w15:done="0"/>
  <w15:commentEx w15:paraId="5BE4B4A5" w15:done="0"/>
  <w15:commentEx w15:paraId="3B3ADB3D" w15:done="0"/>
  <w15:commentEx w15:paraId="6AFF59E1" w15:done="0"/>
  <w15:commentEx w15:paraId="545057CD" w15:done="0"/>
  <w15:commentEx w15:paraId="762C708D" w15:done="0"/>
  <w15:commentEx w15:paraId="779DF7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2AD9">
    <w:pPr>
      <w:spacing w:line="176" w:lineRule="auto"/>
      <w:ind w:left="9049"/>
      <w:rPr>
        <w:rFonts w:ascii="Times New Roman" w:hAnsi="Times New Roman" w:eastAsia="Times New Roman" w:cs="Times New Roman"/>
        <w:sz w:val="22"/>
        <w:szCs w:val="22"/>
      </w:rPr>
    </w:pPr>
    <w:r>
      <w:rPr>
        <w:rFonts w:ascii="Times New Roman" w:hAnsi="Times New Roman" w:eastAsia="Times New Roman" w:cs="Times New Roman"/>
        <w:sz w:val="22"/>
        <w:szCs w:val="22"/>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D7B0">
    <w:pPr>
      <w:pStyle w:val="3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4EB22">
                          <w:pPr>
                            <w:pStyle w:val="5"/>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A84EB22">
                    <w:pPr>
                      <w:pStyle w:val="5"/>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03835"/>
                      </a:xfrm>
                      <a:prstGeom prst="rect">
                        <a:avLst/>
                      </a:prstGeom>
                      <a:noFill/>
                      <a:ln w="6350">
                        <a:noFill/>
                      </a:ln>
                    </wps:spPr>
                    <wps:txbx>
                      <w:txbxContent>
                        <w:p w14:paraId="2B43BA61">
                          <w:pPr>
                            <w:pStyle w:val="30"/>
                          </w:pPr>
                        </w:p>
                      </w:txbxContent>
                    </wps:txbx>
                    <wps:bodyPr wrap="none" lIns="0" tIns="0" rIns="0" bIns="0" upright="1"/>
                  </wps:wsp>
                </a:graphicData>
              </a:graphic>
            </wp:anchor>
          </w:drawing>
        </mc:Choice>
        <mc:Fallback>
          <w:pict>
            <v:shape id="_x0000_s1026" o:spid="_x0000_s1026" o:spt="202" type="#_x0000_t202" style="position:absolute;left:0pt;margin-top:0pt;height:16.05pt;width:144pt;mso-position-horizontal:center;mso-position-horizontal-relative:margin;mso-wrap-style:none;z-index:251661312;mso-width-relative:page;mso-height-relative:page;" filled="f" stroked="f" coordsize="21600,21600" o:gfxdata="UEsDBAoAAAAAAIdO4kAAAAAAAAAAAAAAAAAEAAAAZHJzL1BLAwQUAAAACACHTuJABDCOZtQAAAAE&#10;AQAADwAAAGRycy9kb3ducmV2LnhtbE2PT0vEMBDF74LfIYzgzU1b/1Bq00UE9+Jp6yp4yzazbTGZ&#10;lCS7rX56Ry96efB4w3u/qdeLs+KEIY6eFOSrDARS581IvYLdy9NVCSImTUZbT6jgEyOsm/OzWlfG&#10;z7TFU5t6wSUUK61gSGmqpIzdgE7HlZ+QODv44HRiG3ppgp653FlZZNmddHokXhj0hI8Ddh/t0SnY&#10;LF9vN8/hPdlWb7vbV/fQHzazUpcXeXYPIuGS/o7hB5/RoWGmvT+SicIq4EfSr3JWlCXbvYLrIgfZ&#10;1PI/fPMNUEsDBBQAAAAIAIdO4kDW84HQygEAAIcDAAAOAAAAZHJzL2Uyb0RvYy54bWytU8Fu2zAM&#10;vQ/oPwi6L3YdtDCMOAWGoEOBYRvQ7QMUWYoFSKIgKbHzA+0f7LTL7vuufMcoOU6H7tLDLjIlko98&#10;j/TqbjSaHIQPCmxLrxclJcJy6JTdtfT7t/v3NSUhMtsxDVa09CgCvVtfvVsNrhEV9KA74QmC2NAM&#10;rqV9jK4pisB7YVhYgBMWnRK8YRGvfld0ng2IbnRRleVtMYDvnAcuQsDXzeSkZ0T/FkCQUnGxAb43&#10;wsYJ1QvNIlIKvXKBrnO3Ugoev0gZRCS6pcg05hOLoL1NZ7FesWbnmesVP7fA3tLCK06GKYtFL1Ab&#10;FhnZe/UPlFHcQwAZFxxMMRHJiiCL6/KVNo89cyJzQamDu4ge/h8s/3z46onqWlpRYpnBgZ9+PJ9+&#10;/j79eiJVkmdwocGoR4dxcfwAIy7N/B7wMbEepTfpi3wI+lHc40VcMUbCU1Jd1XWJLo6+qlzWy5sE&#10;U7xkOx/iRwGGJKOlHoeXNWWHTyFOoXNIKmbhXmmdB6gtGVp6u7wpc8LFg+DaYo3EYeo1WXHcjmdi&#10;W+iOyGvABWipxX2nRD9Y1Dftymz42djOxt55teuxx6xEhsf5ZDLnXUoL8Pc9N/Hy/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QwjmbUAAAABAEAAA8AAAAAAAAAAQAgAAAAIgAAAGRycy9kb3du&#10;cmV2LnhtbFBLAQIUABQAAAAIAIdO4kDW84HQygEAAIcDAAAOAAAAAAAAAAEAIAAAACMBAABkcnMv&#10;ZTJvRG9jLnhtbFBLBQYAAAAABgAGAFkBAABfBQAAAAA=&#10;">
              <v:fill on="f" focussize="0,0"/>
              <v:stroke on="f" weight="0.5pt"/>
              <v:imagedata o:title=""/>
              <o:lock v:ext="edit" aspectratio="f"/>
              <v:textbox inset="0mm,0mm,0mm,0mm">
                <w:txbxContent>
                  <w:p w14:paraId="2B43BA61">
                    <w:pPr>
                      <w:pStyle w:val="3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8F7B">
    <w:pPr>
      <w:pStyle w:val="2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9FEB62">
                          <w:pPr>
                            <w:pStyle w:val="29"/>
                          </w:pPr>
                          <w:r>
                            <w:fldChar w:fldCharType="begin"/>
                          </w:r>
                          <w:r>
                            <w:instrText xml:space="preserve"> PAGE  \* MERGEFORMAT </w:instrText>
                          </w:r>
                          <w:r>
                            <w:fldChar w:fldCharType="separate"/>
                          </w:r>
                          <w:r>
                            <w:rPr>
                              <w:rFonts w:hAnsi="宋体" w:cs="宋体"/>
                            </w:rP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299FEB62">
                    <w:pPr>
                      <w:pStyle w:val="29"/>
                    </w:pPr>
                    <w:r>
                      <w:fldChar w:fldCharType="begin"/>
                    </w:r>
                    <w:r>
                      <w:instrText xml:space="preserve"> PAGE  \* MERGEFORMAT </w:instrText>
                    </w:r>
                    <w:r>
                      <w:fldChar w:fldCharType="separate"/>
                    </w:r>
                    <w:r>
                      <w:rPr>
                        <w:rFonts w:hAnsi="宋体" w:cs="宋体"/>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9214">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4C3E">
    <w:pPr>
      <w:pStyle w:val="27"/>
    </w:pPr>
    <w:r>
      <w:rPr>
        <w:rFonts w:hint="default" w:ascii="Arial" w:hAnsi="Arial" w:eastAsia="宋体" w:cs="Arial"/>
        <w:sz w:val="18"/>
        <w:szCs w:val="18"/>
      </w:rPr>
      <w:t>YS/T 301—202×</w:t>
    </w:r>
    <w:r>
      <w:rPr>
        <w:rFonts w:ascii="宋体" w:hAnsi="宋体" w:eastAsia="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D9F8">
    <w:pPr>
      <w:pStyle w:val="27"/>
      <w:jc w:val="left"/>
    </w:pPr>
    <w:r>
      <w:rPr>
        <w:rFonts w:ascii="Times New Roman" w:eastAsia="宋体"/>
      </w:rPr>
      <w:t>YS/T</w:t>
    </w:r>
    <w:r>
      <w:rPr>
        <w:rFonts w:hint="eastAsia" w:ascii="Times New Roman" w:eastAsia="宋体"/>
      </w:rPr>
      <w:t>301</w:t>
    </w:r>
    <w:r>
      <w:rPr>
        <w:rFonts w:ascii="Times New Roman" w:eastAsia="宋体"/>
      </w:rPr>
      <w:t>—202</w:t>
    </w:r>
    <w:r>
      <w:rPr>
        <w:rFonts w:hint="eastAsia" w:ascii="Times New Roman" w:eastAsia="宋体"/>
        <w:lang w:val="en-US" w:eastAsia="zh-CN"/>
      </w:rPr>
      <w:t>2</w:t>
    </w:r>
    <w:r>
      <w:rPr>
        <w:rFonts w:ascii="宋体" w:hAnsi="宋体" w:eastAsia="宋体" w:cs="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CDD5">
    <w:pPr>
      <w:pStyle w:val="27"/>
    </w:pPr>
    <w:r>
      <w:rPr>
        <w:rFonts w:ascii="Times New Roman" w:eastAsia="宋体"/>
      </w:rPr>
      <w:t xml:space="preserve">YS/T </w:t>
    </w:r>
    <w:r>
      <w:rPr>
        <w:rFonts w:hint="eastAsia" w:ascii="Times New Roman" w:eastAsia="宋体"/>
      </w:rPr>
      <w:t>301</w:t>
    </w:r>
    <w:r>
      <w:rPr>
        <w:rFonts w:ascii="Times New Roman" w:eastAsia="宋体"/>
      </w:rPr>
      <w:t>—202×</w:t>
    </w:r>
    <w:r>
      <w:rPr>
        <w:rFonts w:ascii="宋体" w:hAnsi="宋体" w:eastAsia="宋体" w:cs="宋体"/>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DF11E6"/>
    <w:rsid w:val="00407B20"/>
    <w:rsid w:val="006371B3"/>
    <w:rsid w:val="00637704"/>
    <w:rsid w:val="008E71FB"/>
    <w:rsid w:val="00941A69"/>
    <w:rsid w:val="00B91226"/>
    <w:rsid w:val="00BD1CA4"/>
    <w:rsid w:val="00C8446E"/>
    <w:rsid w:val="00DF11E6"/>
    <w:rsid w:val="00DF2995"/>
    <w:rsid w:val="00EF372A"/>
    <w:rsid w:val="01917AFE"/>
    <w:rsid w:val="027D71DE"/>
    <w:rsid w:val="0289103E"/>
    <w:rsid w:val="04F01EE9"/>
    <w:rsid w:val="054F4E62"/>
    <w:rsid w:val="06E0760C"/>
    <w:rsid w:val="06E72E78"/>
    <w:rsid w:val="07622D8D"/>
    <w:rsid w:val="08A234FA"/>
    <w:rsid w:val="08B13381"/>
    <w:rsid w:val="0A474359"/>
    <w:rsid w:val="0B50723E"/>
    <w:rsid w:val="0CE71E24"/>
    <w:rsid w:val="0FB74CF9"/>
    <w:rsid w:val="10C04E65"/>
    <w:rsid w:val="11455969"/>
    <w:rsid w:val="11763D08"/>
    <w:rsid w:val="12704669"/>
    <w:rsid w:val="15DE18EA"/>
    <w:rsid w:val="1735378C"/>
    <w:rsid w:val="174B63E9"/>
    <w:rsid w:val="1E34479D"/>
    <w:rsid w:val="1E5D3CF4"/>
    <w:rsid w:val="1F325180"/>
    <w:rsid w:val="1FEA5A5B"/>
    <w:rsid w:val="2091237A"/>
    <w:rsid w:val="22EA7B20"/>
    <w:rsid w:val="239A4566"/>
    <w:rsid w:val="243A1D38"/>
    <w:rsid w:val="25535E50"/>
    <w:rsid w:val="27F353EB"/>
    <w:rsid w:val="299627B0"/>
    <w:rsid w:val="2B202453"/>
    <w:rsid w:val="2CC43190"/>
    <w:rsid w:val="2D964B2C"/>
    <w:rsid w:val="31342FDA"/>
    <w:rsid w:val="32D3412D"/>
    <w:rsid w:val="33E505BB"/>
    <w:rsid w:val="34014CC9"/>
    <w:rsid w:val="34C957E7"/>
    <w:rsid w:val="35325A82"/>
    <w:rsid w:val="35B50461"/>
    <w:rsid w:val="3810197F"/>
    <w:rsid w:val="3A331955"/>
    <w:rsid w:val="3C2D2B00"/>
    <w:rsid w:val="3CC32706"/>
    <w:rsid w:val="3D762284"/>
    <w:rsid w:val="3FB47094"/>
    <w:rsid w:val="414C7ECC"/>
    <w:rsid w:val="41E44F7E"/>
    <w:rsid w:val="42446DF5"/>
    <w:rsid w:val="448A56AA"/>
    <w:rsid w:val="448E25A9"/>
    <w:rsid w:val="44D53D34"/>
    <w:rsid w:val="44E67CEF"/>
    <w:rsid w:val="44F92119"/>
    <w:rsid w:val="45F621B4"/>
    <w:rsid w:val="46441875"/>
    <w:rsid w:val="473B1143"/>
    <w:rsid w:val="47794E4B"/>
    <w:rsid w:val="48B84099"/>
    <w:rsid w:val="4A17094B"/>
    <w:rsid w:val="4A881849"/>
    <w:rsid w:val="50737281"/>
    <w:rsid w:val="50E21CB3"/>
    <w:rsid w:val="51654692"/>
    <w:rsid w:val="51964942"/>
    <w:rsid w:val="51A27694"/>
    <w:rsid w:val="52D65847"/>
    <w:rsid w:val="530A729F"/>
    <w:rsid w:val="5394300C"/>
    <w:rsid w:val="53D77AC9"/>
    <w:rsid w:val="546B6463"/>
    <w:rsid w:val="57D04F5B"/>
    <w:rsid w:val="57F5214A"/>
    <w:rsid w:val="58C425E6"/>
    <w:rsid w:val="5E5341F0"/>
    <w:rsid w:val="603D5158"/>
    <w:rsid w:val="62671FBB"/>
    <w:rsid w:val="62712E97"/>
    <w:rsid w:val="63F55D49"/>
    <w:rsid w:val="65D41BBB"/>
    <w:rsid w:val="6609336E"/>
    <w:rsid w:val="664B3067"/>
    <w:rsid w:val="6744501E"/>
    <w:rsid w:val="676A6106"/>
    <w:rsid w:val="69A578CA"/>
    <w:rsid w:val="69FE605A"/>
    <w:rsid w:val="6A242EE4"/>
    <w:rsid w:val="6A7670F1"/>
    <w:rsid w:val="6A9A31A7"/>
    <w:rsid w:val="6AA656A7"/>
    <w:rsid w:val="6C180827"/>
    <w:rsid w:val="6C5D623A"/>
    <w:rsid w:val="6D800432"/>
    <w:rsid w:val="6DBB76BC"/>
    <w:rsid w:val="6EAE76F1"/>
    <w:rsid w:val="6EDC3D8E"/>
    <w:rsid w:val="710B095A"/>
    <w:rsid w:val="71A16BC9"/>
    <w:rsid w:val="721970A7"/>
    <w:rsid w:val="730D6C0C"/>
    <w:rsid w:val="743247E6"/>
    <w:rsid w:val="761738FD"/>
    <w:rsid w:val="7750356B"/>
    <w:rsid w:val="777F00E3"/>
    <w:rsid w:val="7D513B99"/>
    <w:rsid w:val="7D9D0B8C"/>
    <w:rsid w:val="7DD00F61"/>
    <w:rsid w:val="7E81400A"/>
    <w:rsid w:val="7FB14DC3"/>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style>
  <w:style w:type="paragraph" w:styleId="4">
    <w:name w:val="Balloon Text"/>
    <w:basedOn w:val="1"/>
    <w:link w:val="31"/>
    <w:qFormat/>
    <w:uiPriority w:val="0"/>
    <w:rPr>
      <w:sz w:val="18"/>
      <w:szCs w:val="18"/>
    </w:rPr>
  </w:style>
  <w:style w:type="paragraph" w:styleId="5">
    <w:name w:val="footer"/>
    <w:basedOn w:val="1"/>
    <w:qFormat/>
    <w:uiPriority w:val="0"/>
    <w:pPr>
      <w:ind w:right="210" w:rightChars="100"/>
      <w:jc w:val="righ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黑体" w:hAnsi="黑体" w:eastAsia="黑体" w:cs="黑体"/>
      <w:sz w:val="59"/>
      <w:szCs w:val="59"/>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qFormat/>
    <w:uiPriority w:val="0"/>
    <w:pPr>
      <w:framePr w:w="6101" w:wrap="around" w:vAnchor="page" w:hAnchor="page" w:x="4672" w:y="941"/>
    </w:pPr>
    <w:rPr>
      <w:w w:val="130"/>
    </w:rPr>
  </w:style>
  <w:style w:type="paragraph" w:customStyle="1" w:styleId="13">
    <w:name w:val="标准标志"/>
    <w:next w:val="1"/>
    <w:qFormat/>
    <w:uiPriority w:val="0"/>
    <w:pPr>
      <w:framePr w:w="2546" w:h="1389" w:hRule="exact" w:hSpace="181" w:vSpace="181" w:wrap="around" w:vAnchor="margin" w:hAnchor="margin" w:x="6521" w:y="397"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qFormat/>
    <w:uiPriority w:val="0"/>
    <w:pPr>
      <w:framePr w:hSpace="181" w:vSpace="181" w:wrap="around" w:vAnchor="page" w:hAnchor="page" w:x="1418" w:y="2285"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qFormat/>
    <w:uiPriority w:val="0"/>
    <w:pPr>
      <w:framePr w:w="9140" w:h="1242" w:hRule="exact" w:hSpace="284" w:wrap="around" w:vAnchor="page" w:hAnchor="page" w:x="1644" w:y="2909"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封面标准名称"/>
    <w:qFormat/>
    <w:uiPriority w:val="0"/>
    <w:pPr>
      <w:framePr w:w="9639" w:h="6917" w:hRule="exact" w:wrap="around" w:vAnchor="page" w:hAnchor="page" w:xAlign="center" w:y="6407"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一致性程度标识"/>
    <w:basedOn w:val="18"/>
    <w:qFormat/>
    <w:uiPriority w:val="0"/>
    <w:pPr>
      <w:framePr w:wrap="around"/>
      <w:spacing w:before="440"/>
    </w:pPr>
    <w:rPr>
      <w:rFonts w:ascii="宋体" w:eastAsia="宋体"/>
    </w:rPr>
  </w:style>
  <w:style w:type="paragraph" w:customStyle="1" w:styleId="18">
    <w:name w:val="封面标准英文名称"/>
    <w:basedOn w:val="16"/>
    <w:qFormat/>
    <w:uiPriority w:val="0"/>
    <w:pPr>
      <w:framePr w:wrap="around"/>
      <w:spacing w:before="370" w:line="400" w:lineRule="exact"/>
    </w:pPr>
    <w:rPr>
      <w:rFonts w:ascii="Times New Roman"/>
      <w:sz w:val="28"/>
      <w:szCs w:val="28"/>
    </w:rPr>
  </w:style>
  <w:style w:type="paragraph" w:customStyle="1" w:styleId="19">
    <w:name w:val="封面标准文稿编辑信息"/>
    <w:basedOn w:val="20"/>
    <w:qFormat/>
    <w:uiPriority w:val="0"/>
    <w:pPr>
      <w:framePr w:wrap="around"/>
      <w:spacing w:before="180" w:line="180" w:lineRule="exact"/>
    </w:pPr>
    <w:rPr>
      <w:sz w:val="21"/>
    </w:rPr>
  </w:style>
  <w:style w:type="paragraph" w:customStyle="1" w:styleId="20">
    <w:name w:val="封面标准文稿类别"/>
    <w:basedOn w:val="17"/>
    <w:qFormat/>
    <w:uiPriority w:val="0"/>
    <w:pPr>
      <w:framePr w:wrap="around"/>
      <w:spacing w:after="160" w:line="240" w:lineRule="auto"/>
    </w:pPr>
    <w:rPr>
      <w:sz w:val="24"/>
    </w:rPr>
  </w:style>
  <w:style w:type="paragraph" w:customStyle="1" w:styleId="21">
    <w:name w:val="其他发布日期"/>
    <w:qFormat/>
    <w:uiPriority w:val="0"/>
    <w:pPr>
      <w:framePr w:w="3997" w:h="471" w:hRule="exact" w:vSpace="181" w:wrap="around" w:vAnchor="page" w:hAnchor="page" w:x="1418" w:y="14096" w:anchorLock="1"/>
    </w:pPr>
    <w:rPr>
      <w:rFonts w:ascii="Times New Roman" w:hAnsi="Times New Roman" w:eastAsia="黑体" w:cs="Times New Roman"/>
      <w:sz w:val="28"/>
      <w:lang w:val="en-US" w:eastAsia="zh-CN" w:bidi="ar-SA"/>
    </w:rPr>
  </w:style>
  <w:style w:type="paragraph" w:customStyle="1" w:styleId="22">
    <w:name w:val="其他实施日期"/>
    <w:basedOn w:val="23"/>
    <w:qFormat/>
    <w:uiPriority w:val="0"/>
    <w:pPr>
      <w:framePr w:wrap="around"/>
    </w:pPr>
  </w:style>
  <w:style w:type="paragraph" w:customStyle="1" w:styleId="23">
    <w:name w:val="实施日期"/>
    <w:qFormat/>
    <w:uiPriority w:val="0"/>
    <w:pPr>
      <w:framePr w:w="3997" w:h="471" w:hRule="exact" w:vSpace="181" w:wrap="around" w:vAnchor="page" w:hAnchor="page" w:x="7088" w:y="14096"/>
      <w:jc w:val="right"/>
    </w:pPr>
    <w:rPr>
      <w:rFonts w:ascii="Times New Roman" w:hAnsi="Times New Roman" w:eastAsia="黑体" w:cs="Times New Roman"/>
      <w:sz w:val="28"/>
      <w:lang w:val="en-US" w:eastAsia="zh-CN" w:bidi="ar-SA"/>
    </w:rPr>
  </w:style>
  <w:style w:type="paragraph" w:customStyle="1" w:styleId="24">
    <w:name w:val="其他发布部门"/>
    <w:basedOn w:val="25"/>
    <w:qFormat/>
    <w:uiPriority w:val="0"/>
    <w:pPr>
      <w:framePr w:wrap="around" w:y="15309"/>
      <w:spacing w:line="0" w:lineRule="atLeast"/>
    </w:pPr>
    <w:rPr>
      <w:rFonts w:ascii="黑体" w:eastAsia="黑体"/>
      <w:b w:val="0"/>
    </w:rPr>
  </w:style>
  <w:style w:type="paragraph" w:customStyle="1" w:styleId="25">
    <w:name w:val="发布部门"/>
    <w:next w:val="26"/>
    <w:qFormat/>
    <w:uiPriority w:val="0"/>
    <w:pPr>
      <w:framePr w:w="7938" w:h="1134" w:hRule="exact" w:hSpace="125" w:vSpace="181" w:wrap="around" w:vAnchor="page" w:hAnchor="page" w:x="2149" w:y="14629" w:anchorLock="1"/>
      <w:jc w:val="center"/>
    </w:pPr>
    <w:rPr>
      <w:rFonts w:ascii="宋体" w:hAnsi="Times New Roman" w:eastAsia="宋体" w:cs="Times New Roman"/>
      <w:b/>
      <w:spacing w:val="20"/>
      <w:w w:val="135"/>
      <w:sz w:val="28"/>
      <w:lang w:val="en-US" w:eastAsia="zh-CN" w:bidi="ar-SA"/>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标准书眉_偶数页"/>
    <w:basedOn w:val="27"/>
    <w:next w:val="1"/>
    <w:qFormat/>
    <w:uiPriority w:val="0"/>
    <w:pPr>
      <w:jc w:val="left"/>
    </w:p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1">
    <w:name w:val="批注框文本 Char"/>
    <w:basedOn w:val="8"/>
    <w:link w:val="4"/>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2403</Words>
  <Characters>12368</Characters>
  <Lines>99</Lines>
  <Paragraphs>27</Paragraphs>
  <TotalTime>0</TotalTime>
  <ScaleCrop>false</ScaleCrop>
  <LinksUpToDate>false</LinksUpToDate>
  <CharactersWithSpaces>14432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2024-08-19T09:27:00Z</dcterms:created>
  <dc:creator>Kingsoft-PDF</dc:creator>
  <cp:lastModifiedBy>ss</cp:lastModifiedBy>
  <dcterms:modified xsi:type="dcterms:W3CDTF">2024-08-26T16:02:27Z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2024-08-01T15:26:39Z</vt:filetime>
  </property>
  <property fmtid="{D5CDD505-2E9C-101B-9397-08002B2CF9AE}" pid="4" name="KSOProductBuildVer">
    <vt:lpwstr>2052-12.1.0.17147</vt:lpwstr>
  </property>
  <property fmtid="{D5CDD505-2E9C-101B-9397-08002B2CF9AE}" pid="5" name="ICV">
    <vt:lpwstr>9CDD79C83BD44B76958C1284CC69E725_13</vt:lpwstr>
  </property>
</Properties>
</file>