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321FA">
      <w:pPr>
        <w:pStyle w:val="6"/>
        <w:spacing w:before="0" w:line="770" w:lineRule="exact"/>
        <w:rPr>
          <w:rFonts w:hint="eastAsia" w:ascii="黑体" w:hAnsi="宋体" w:eastAsia="黑体"/>
          <w:sz w:val="52"/>
          <w:szCs w:val="52"/>
        </w:rPr>
      </w:pPr>
    </w:p>
    <w:p w14:paraId="0AEE7D6F">
      <w:pPr>
        <w:pStyle w:val="6"/>
        <w:spacing w:before="0" w:line="770" w:lineRule="exact"/>
        <w:rPr>
          <w:rFonts w:hint="eastAsia" w:ascii="黑体" w:hAnsi="宋体" w:eastAsia="黑体"/>
          <w:sz w:val="52"/>
          <w:szCs w:val="52"/>
        </w:rPr>
      </w:pPr>
    </w:p>
    <w:p w14:paraId="1D2FE10F">
      <w:pPr>
        <w:pStyle w:val="6"/>
        <w:spacing w:before="0" w:line="770" w:lineRule="exact"/>
        <w:rPr>
          <w:rFonts w:hint="eastAsia" w:ascii="黑体" w:hAnsi="宋体" w:eastAsia="黑体"/>
          <w:sz w:val="52"/>
          <w:szCs w:val="52"/>
        </w:rPr>
      </w:pPr>
    </w:p>
    <w:p w14:paraId="645B2E98">
      <w:pPr>
        <w:pStyle w:val="6"/>
        <w:spacing w:before="0" w:line="770" w:lineRule="exact"/>
        <w:rPr>
          <w:rFonts w:hint="eastAsia" w:ascii="黑体" w:hAnsi="宋体" w:eastAsia="黑体"/>
          <w:sz w:val="52"/>
          <w:szCs w:val="52"/>
        </w:rPr>
      </w:pPr>
    </w:p>
    <w:p w14:paraId="425D275F">
      <w:pPr>
        <w:pStyle w:val="6"/>
        <w:spacing w:before="0" w:line="770" w:lineRule="exact"/>
        <w:rPr>
          <w:rFonts w:eastAsia="黑体"/>
          <w:color w:val="FF0000"/>
          <w:sz w:val="44"/>
          <w:szCs w:val="44"/>
        </w:rPr>
      </w:pPr>
      <w:r>
        <w:rPr>
          <w:rFonts w:hint="eastAsia" w:ascii="黑体" w:hAnsi="宋体" w:eastAsia="黑体"/>
          <w:sz w:val="44"/>
          <w:szCs w:val="44"/>
        </w:rPr>
        <w:t>稀土</w:t>
      </w:r>
      <w:r>
        <w:rPr>
          <w:rFonts w:hint="eastAsia" w:ascii="黑体" w:hAnsi="宋体" w:eastAsia="黑体"/>
          <w:sz w:val="44"/>
          <w:szCs w:val="44"/>
          <w:lang w:val="en-US" w:eastAsia="zh-CN"/>
        </w:rPr>
        <w:t>精矿</w:t>
      </w:r>
      <w:r>
        <w:rPr>
          <w:rFonts w:hint="eastAsia" w:ascii="黑体" w:hAnsi="宋体" w:eastAsia="黑体"/>
          <w:sz w:val="44"/>
          <w:szCs w:val="44"/>
        </w:rPr>
        <w:t>化学分析方法</w:t>
      </w:r>
      <w:r>
        <w:rPr>
          <w:rFonts w:hint="eastAsia" w:eastAsia="黑体"/>
          <w:color w:val="FF0000"/>
          <w:sz w:val="44"/>
          <w:szCs w:val="44"/>
        </w:rPr>
        <w:t>　</w:t>
      </w:r>
    </w:p>
    <w:p w14:paraId="53B9AAE3">
      <w:pPr>
        <w:jc w:val="center"/>
        <w:rPr>
          <w:rFonts w:hint="eastAsia" w:ascii="黑体" w:hAnsi="宋体" w:eastAsia="黑体"/>
          <w:sz w:val="52"/>
          <w:szCs w:val="52"/>
        </w:rPr>
      </w:pPr>
      <w:r>
        <w:rPr>
          <w:rFonts w:hint="default" w:ascii="Times New Roman" w:hAnsi="Times New Roman" w:eastAsia="黑体" w:cs="Times New Roman"/>
          <w:sz w:val="44"/>
          <w:szCs w:val="44"/>
        </w:rPr>
        <w:t>第</w:t>
      </w:r>
      <w:r>
        <w:rPr>
          <w:rFonts w:hint="default" w:ascii="Times New Roman" w:hAnsi="Times New Roman" w:eastAsia="黑体" w:cs="Times New Roman"/>
          <w:sz w:val="44"/>
          <w:szCs w:val="44"/>
          <w:lang w:val="en-US" w:eastAsia="zh-CN"/>
        </w:rPr>
        <w:t>1</w:t>
      </w:r>
      <w:r>
        <w:rPr>
          <w:rFonts w:hint="default" w:ascii="Times New Roman" w:hAnsi="Times New Roman" w:eastAsia="黑体" w:cs="Times New Roman"/>
          <w:sz w:val="44"/>
          <w:szCs w:val="44"/>
        </w:rPr>
        <w:t>1部分：</w:t>
      </w:r>
      <w:r>
        <w:rPr>
          <w:rFonts w:hint="default" w:ascii="Times New Roman" w:hAnsi="Times New Roman" w:eastAsia="黑体" w:cs="Times New Roman"/>
          <w:sz w:val="44"/>
          <w:szCs w:val="44"/>
          <w:lang w:val="en-US" w:eastAsia="zh-CN"/>
        </w:rPr>
        <w:t>氟含量</w:t>
      </w:r>
      <w:r>
        <w:rPr>
          <w:rFonts w:hint="default" w:ascii="Times New Roman" w:hAnsi="Times New Roman" w:eastAsia="黑体" w:cs="Times New Roman"/>
          <w:sz w:val="44"/>
          <w:szCs w:val="44"/>
        </w:rPr>
        <w:t>的测定</w:t>
      </w:r>
    </w:p>
    <w:p w14:paraId="294E0849">
      <w:pPr>
        <w:jc w:val="center"/>
        <w:rPr>
          <w:rFonts w:hint="eastAsia" w:ascii="黑体" w:hAnsi="宋体" w:eastAsia="黑体"/>
          <w:sz w:val="52"/>
          <w:szCs w:val="52"/>
        </w:rPr>
      </w:pPr>
    </w:p>
    <w:p w14:paraId="5EC4B6A0">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编制说明</w:t>
      </w:r>
    </w:p>
    <w:p w14:paraId="1681F885">
      <w:pPr>
        <w:jc w:val="center"/>
        <w:rPr>
          <w:rFonts w:hint="eastAsia" w:ascii="黑体" w:hAnsi="宋体" w:eastAsia="黑体"/>
          <w:sz w:val="32"/>
          <w:szCs w:val="32"/>
          <w:lang w:val="en-US" w:eastAsia="zh-CN"/>
        </w:rPr>
      </w:pPr>
    </w:p>
    <w:p w14:paraId="47D98AA6">
      <w:pPr>
        <w:jc w:val="center"/>
        <w:rPr>
          <w:rFonts w:hint="eastAsia" w:ascii="黑体" w:hAnsi="宋体" w:eastAsia="黑体"/>
          <w:sz w:val="32"/>
          <w:szCs w:val="32"/>
          <w:lang w:val="en-US" w:eastAsia="zh-CN"/>
        </w:rPr>
      </w:pPr>
    </w:p>
    <w:p w14:paraId="19CC4B34">
      <w:pPr>
        <w:jc w:val="center"/>
        <w:rPr>
          <w:rFonts w:hint="eastAsia" w:ascii="黑体" w:hAnsi="宋体" w:eastAsia="黑体"/>
          <w:sz w:val="32"/>
          <w:szCs w:val="32"/>
          <w:lang w:val="en-US" w:eastAsia="zh-CN"/>
        </w:rPr>
      </w:pPr>
    </w:p>
    <w:p w14:paraId="1227125B">
      <w:pPr>
        <w:jc w:val="center"/>
        <w:rPr>
          <w:rFonts w:hint="eastAsia" w:ascii="黑体" w:hAnsi="宋体" w:eastAsia="黑体"/>
          <w:sz w:val="32"/>
          <w:szCs w:val="32"/>
          <w:lang w:val="en-US" w:eastAsia="zh-CN"/>
        </w:rPr>
      </w:pPr>
    </w:p>
    <w:p w14:paraId="3798867F">
      <w:pPr>
        <w:jc w:val="center"/>
        <w:rPr>
          <w:rFonts w:hint="eastAsia" w:ascii="黑体" w:hAnsi="宋体" w:eastAsia="黑体"/>
          <w:sz w:val="32"/>
          <w:szCs w:val="32"/>
          <w:lang w:val="en-US" w:eastAsia="zh-CN"/>
        </w:rPr>
      </w:pPr>
    </w:p>
    <w:p w14:paraId="74B23C3E">
      <w:pPr>
        <w:jc w:val="center"/>
        <w:rPr>
          <w:rFonts w:hint="eastAsia" w:ascii="黑体" w:hAnsi="宋体" w:eastAsia="黑体"/>
          <w:sz w:val="32"/>
          <w:szCs w:val="32"/>
          <w:lang w:val="en-US" w:eastAsia="zh-CN"/>
        </w:rPr>
      </w:pPr>
    </w:p>
    <w:p w14:paraId="62F9F026">
      <w:pPr>
        <w:jc w:val="center"/>
        <w:rPr>
          <w:rFonts w:hint="eastAsia" w:ascii="黑体" w:hAnsi="宋体" w:eastAsia="黑体"/>
          <w:sz w:val="32"/>
          <w:szCs w:val="32"/>
          <w:lang w:val="en-US" w:eastAsia="zh-CN"/>
        </w:rPr>
      </w:pPr>
    </w:p>
    <w:p w14:paraId="540554D7">
      <w:pPr>
        <w:jc w:val="center"/>
        <w:rPr>
          <w:rFonts w:hint="eastAsia" w:ascii="黑体" w:hAnsi="宋体" w:eastAsia="黑体"/>
          <w:sz w:val="32"/>
          <w:szCs w:val="32"/>
          <w:lang w:val="en-US" w:eastAsia="zh-CN"/>
        </w:rPr>
      </w:pPr>
    </w:p>
    <w:p w14:paraId="613EBFAE">
      <w:pPr>
        <w:jc w:val="both"/>
        <w:rPr>
          <w:rFonts w:hint="eastAsia" w:ascii="黑体" w:hAnsi="宋体" w:eastAsia="黑体"/>
          <w:sz w:val="32"/>
          <w:szCs w:val="32"/>
          <w:lang w:val="en-US" w:eastAsia="zh-CN"/>
        </w:rPr>
      </w:pPr>
    </w:p>
    <w:p w14:paraId="1049E680">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包头稀土研究院</w:t>
      </w:r>
    </w:p>
    <w:p w14:paraId="696E1E1E">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2024年8月</w:t>
      </w:r>
    </w:p>
    <w:p w14:paraId="34E1B1D2">
      <w:pPr>
        <w:jc w:val="center"/>
        <w:rPr>
          <w:rFonts w:hint="eastAsia" w:ascii="黑体" w:hAnsi="宋体" w:eastAsia="黑体"/>
          <w:sz w:val="32"/>
          <w:szCs w:val="32"/>
          <w:lang w:val="en-US" w:eastAsia="zh-CN"/>
        </w:rPr>
      </w:pPr>
    </w:p>
    <w:p w14:paraId="56C5BA34">
      <w:pPr>
        <w:jc w:val="both"/>
        <w:rPr>
          <w:rFonts w:hint="default" w:ascii="黑体" w:hAnsi="宋体" w:eastAsia="黑体"/>
          <w:sz w:val="24"/>
          <w:szCs w:val="24"/>
          <w:lang w:val="en-US" w:eastAsia="zh-CN"/>
        </w:rPr>
      </w:pPr>
    </w:p>
    <w:p w14:paraId="1EDFBEEC">
      <w:pPr>
        <w:jc w:val="center"/>
        <w:rPr>
          <w:rFonts w:hint="eastAsia" w:ascii="黑体" w:hAnsi="宋体" w:eastAsia="黑体"/>
          <w:sz w:val="30"/>
          <w:szCs w:val="30"/>
          <w:lang w:val="en-US" w:eastAsia="zh-CN"/>
        </w:rPr>
      </w:pPr>
      <w:r>
        <w:rPr>
          <w:rFonts w:hint="eastAsia" w:ascii="黑体" w:hAnsi="宋体" w:eastAsia="黑体"/>
          <w:sz w:val="30"/>
          <w:szCs w:val="30"/>
          <w:lang w:val="en-US" w:eastAsia="zh-CN"/>
        </w:rPr>
        <w:t>《</w:t>
      </w:r>
      <w:r>
        <w:rPr>
          <w:rFonts w:hint="default" w:ascii="Times New Roman" w:hAnsi="Times New Roman" w:eastAsia="黑体" w:cs="Times New Roman"/>
          <w:sz w:val="30"/>
          <w:szCs w:val="30"/>
          <w:lang w:val="en-US" w:eastAsia="zh-CN"/>
        </w:rPr>
        <w:t>稀土精矿化学分析方法 第11部分：氟含量的测定</w:t>
      </w:r>
      <w:r>
        <w:rPr>
          <w:rFonts w:hint="eastAsia" w:ascii="黑体" w:hAnsi="宋体" w:eastAsia="黑体"/>
          <w:sz w:val="30"/>
          <w:szCs w:val="30"/>
          <w:lang w:val="en-US" w:eastAsia="zh-CN"/>
        </w:rPr>
        <w:t>》</w:t>
      </w:r>
    </w:p>
    <w:p w14:paraId="40D648C2">
      <w:pPr>
        <w:jc w:val="center"/>
        <w:rPr>
          <w:rFonts w:hint="default" w:ascii="黑体" w:hAnsi="宋体" w:eastAsia="黑体"/>
          <w:sz w:val="30"/>
          <w:szCs w:val="30"/>
          <w:lang w:val="en-US" w:eastAsia="zh-CN"/>
        </w:rPr>
      </w:pPr>
      <w:r>
        <w:rPr>
          <w:rFonts w:hint="eastAsia" w:ascii="黑体" w:hAnsi="宋体" w:eastAsia="黑体"/>
          <w:sz w:val="30"/>
          <w:szCs w:val="30"/>
          <w:lang w:val="en-US" w:eastAsia="zh-CN"/>
        </w:rPr>
        <w:t>编制说明（预审）</w:t>
      </w:r>
    </w:p>
    <w:p w14:paraId="081CDA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eastAsia" w:ascii="黑体" w:hAnsi="黑体" w:eastAsia="黑体" w:cs="黑体"/>
          <w:b w:val="0"/>
          <w:bCs w:val="0"/>
          <w:sz w:val="24"/>
          <w:szCs w:val="24"/>
          <w:lang w:val="en-US" w:eastAsia="zh-CN"/>
        </w:rPr>
        <w:t>一 工作简况</w:t>
      </w:r>
    </w:p>
    <w:p w14:paraId="5F2919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lang w:val="en-US" w:eastAsia="zh-CN"/>
        </w:rPr>
      </w:pPr>
      <w:r>
        <w:rPr>
          <w:rFonts w:hint="eastAsia" w:ascii="黑体" w:hAnsi="黑体" w:eastAsia="黑体" w:cs="黑体"/>
          <w:sz w:val="21"/>
          <w:szCs w:val="21"/>
          <w:lang w:val="en-US" w:eastAsia="zh-CN"/>
        </w:rPr>
        <w:t>1 任务来源</w:t>
      </w:r>
    </w:p>
    <w:p w14:paraId="6F2647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default" w:ascii="Times New Roman" w:hAnsi="Times New Roman" w:cs="Times New Roman"/>
          <w:szCs w:val="21"/>
          <w:lang w:val="en-US" w:eastAsia="zh-CN"/>
        </w:rPr>
        <w:t>根据</w:t>
      </w:r>
      <w:r>
        <w:rPr>
          <w:rFonts w:hint="default" w:ascii="Times New Roman" w:hAnsi="Times New Roman" w:cs="Times New Roman"/>
          <w:szCs w:val="21"/>
          <w:lang w:eastAsia="zh-CN"/>
        </w:rPr>
        <w:t>202</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年</w:t>
      </w:r>
      <w:r>
        <w:rPr>
          <w:rFonts w:hint="default" w:ascii="Times New Roman" w:hAnsi="Times New Roman" w:cs="Times New Roman"/>
          <w:szCs w:val="21"/>
          <w:lang w:val="en-US" w:eastAsia="zh-CN"/>
        </w:rPr>
        <w:t>2</w:t>
      </w:r>
      <w:r>
        <w:rPr>
          <w:rFonts w:hint="default" w:ascii="Times New Roman" w:hAnsi="Times New Roman" w:cs="Times New Roman"/>
          <w:szCs w:val="21"/>
          <w:lang w:eastAsia="zh-CN"/>
        </w:rPr>
        <w:t>月</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日</w:t>
      </w:r>
      <w:r>
        <w:rPr>
          <w:rFonts w:hint="default" w:ascii="Times New Roman" w:hAnsi="Times New Roman" w:cs="Times New Roman"/>
          <w:szCs w:val="20"/>
        </w:rPr>
        <w:t>全国稀土标准化技术委员会</w:t>
      </w:r>
      <w:r>
        <w:rPr>
          <w:rFonts w:hint="default" w:ascii="Times New Roman" w:hAnsi="Times New Roman" w:cs="Times New Roman"/>
          <w:szCs w:val="20"/>
          <w:lang w:val="en-US" w:eastAsia="zh-CN"/>
        </w:rPr>
        <w:t>下发</w:t>
      </w:r>
      <w:r>
        <w:rPr>
          <w:rFonts w:hint="default" w:ascii="Times New Roman" w:hAnsi="Times New Roman" w:cs="Times New Roman"/>
          <w:szCs w:val="21"/>
          <w:lang w:eastAsia="zh-CN"/>
        </w:rPr>
        <w:t>《关于</w:t>
      </w:r>
      <w:r>
        <w:rPr>
          <w:rFonts w:hint="default" w:ascii="Times New Roman" w:hAnsi="Times New Roman" w:cs="Times New Roman"/>
          <w:szCs w:val="21"/>
          <w:lang w:val="en-US" w:eastAsia="zh-CN"/>
        </w:rPr>
        <w:t>印发&lt;稀土复合钇锆陶瓷粉&gt;等24项国家、行业标准计划任务落实会议纪要</w:t>
      </w:r>
      <w:r>
        <w:rPr>
          <w:rFonts w:hint="default" w:ascii="Times New Roman" w:hAnsi="Times New Roman" w:cs="Times New Roman"/>
          <w:szCs w:val="21"/>
          <w:lang w:eastAsia="zh-CN"/>
        </w:rPr>
        <w:t>的通知》（</w:t>
      </w:r>
      <w:r>
        <w:rPr>
          <w:rFonts w:hint="default" w:ascii="Times New Roman" w:hAnsi="Times New Roman" w:cs="Times New Roman"/>
          <w:szCs w:val="21"/>
          <w:lang w:val="en-US" w:eastAsia="zh-CN"/>
        </w:rPr>
        <w:t>稀土标委</w:t>
      </w:r>
      <w:r>
        <w:rPr>
          <w:rFonts w:hint="default" w:ascii="Times New Roman" w:hAnsi="Times New Roman" w:cs="Times New Roman"/>
          <w:szCs w:val="21"/>
          <w:lang w:eastAsia="zh-CN"/>
        </w:rPr>
        <w:t>[202</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6</w:t>
      </w:r>
      <w:r>
        <w:rPr>
          <w:rFonts w:hint="default" w:ascii="Times New Roman" w:hAnsi="Times New Roman" w:cs="Times New Roman"/>
          <w:szCs w:val="21"/>
          <w:lang w:eastAsia="zh-CN"/>
        </w:rPr>
        <w:t>号）</w:t>
      </w:r>
      <w:r>
        <w:rPr>
          <w:rFonts w:hint="eastAsia" w:ascii="Times New Roman" w:hAnsi="Times New Roman" w:cs="Times New Roman"/>
          <w:szCs w:val="21"/>
          <w:lang w:val="en-US" w:eastAsia="zh-CN"/>
        </w:rPr>
        <w:t>文件</w:t>
      </w:r>
      <w:r>
        <w:rPr>
          <w:rFonts w:hint="default" w:ascii="Times New Roman" w:hAnsi="Times New Roman" w:cs="Times New Roman"/>
          <w:szCs w:val="21"/>
          <w:lang w:eastAsia="zh-CN"/>
        </w:rPr>
        <w:t>，国家标准《</w:t>
      </w:r>
      <w:r>
        <w:rPr>
          <w:rFonts w:hint="default" w:ascii="Times New Roman" w:hAnsi="Times New Roman" w:cs="Times New Roman"/>
          <w:szCs w:val="21"/>
          <w:lang w:val="en-US" w:eastAsia="zh-CN"/>
        </w:rPr>
        <w:t>稀土精矿</w:t>
      </w:r>
      <w:r>
        <w:rPr>
          <w:rFonts w:hint="default" w:ascii="Times New Roman" w:hAnsi="Times New Roman" w:cs="Times New Roman"/>
          <w:szCs w:val="21"/>
          <w:lang w:eastAsia="zh-CN"/>
        </w:rPr>
        <w:t>化学分析方法</w:t>
      </w:r>
      <w:r>
        <w:rPr>
          <w:rFonts w:hint="default" w:ascii="Times New Roman" w:hAnsi="Times New Roman" w:cs="Times New Roman"/>
          <w:szCs w:val="21"/>
          <w:lang w:val="en-US" w:eastAsia="zh-CN"/>
        </w:rPr>
        <w:t xml:space="preserve"> </w:t>
      </w:r>
      <w:r>
        <w:rPr>
          <w:rFonts w:hint="default" w:ascii="Times New Roman" w:hAnsi="Times New Roman" w:cs="Times New Roman"/>
          <w:szCs w:val="21"/>
          <w:lang w:eastAsia="zh-CN"/>
        </w:rPr>
        <w:t>第1</w:t>
      </w:r>
      <w:r>
        <w:rPr>
          <w:rFonts w:hint="default" w:ascii="Times New Roman" w:hAnsi="Times New Roman" w:cs="Times New Roman"/>
          <w:szCs w:val="21"/>
          <w:lang w:val="en-US" w:eastAsia="zh-CN"/>
        </w:rPr>
        <w:t>1</w:t>
      </w:r>
      <w:r>
        <w:rPr>
          <w:rFonts w:hint="default" w:ascii="Times New Roman" w:hAnsi="Times New Roman" w:cs="Times New Roman"/>
          <w:szCs w:val="21"/>
          <w:lang w:eastAsia="zh-CN"/>
        </w:rPr>
        <w:t>部分：</w:t>
      </w:r>
      <w:r>
        <w:rPr>
          <w:rFonts w:hint="default" w:ascii="Times New Roman" w:hAnsi="Times New Roman" w:cs="Times New Roman"/>
          <w:szCs w:val="21"/>
          <w:lang w:val="en-US" w:eastAsia="zh-CN"/>
        </w:rPr>
        <w:t>氟</w:t>
      </w:r>
      <w:r>
        <w:rPr>
          <w:rFonts w:hint="default" w:ascii="Times New Roman" w:hAnsi="Times New Roman" w:cs="Times New Roman"/>
          <w:szCs w:val="21"/>
          <w:lang w:eastAsia="zh-CN"/>
        </w:rPr>
        <w:t>含量的测定》修订</w:t>
      </w:r>
      <w:r>
        <w:rPr>
          <w:rFonts w:hint="default" w:ascii="Times New Roman" w:hAnsi="Times New Roman" w:cs="Times New Roman"/>
          <w:szCs w:val="21"/>
          <w:lang w:val="en-US" w:eastAsia="zh-CN"/>
        </w:rPr>
        <w:t>工作</w:t>
      </w:r>
      <w:r>
        <w:rPr>
          <w:rFonts w:hint="default" w:ascii="Times New Roman" w:hAnsi="Times New Roman" w:cs="Times New Roman"/>
          <w:szCs w:val="21"/>
          <w:lang w:eastAsia="zh-CN"/>
        </w:rPr>
        <w:t>由全国稀土标准化技术委员会归口（项目计划编号</w:t>
      </w:r>
      <w:r>
        <w:rPr>
          <w:rFonts w:hint="default" w:ascii="Times New Roman" w:hAnsi="Times New Roman" w:cs="Times New Roman"/>
          <w:szCs w:val="21"/>
          <w:lang w:val="en-US" w:eastAsia="zh-CN"/>
        </w:rPr>
        <w:t>：20231301-T-469），包头稀土研究院</w:t>
      </w:r>
      <w:r>
        <w:rPr>
          <w:rFonts w:hint="default" w:ascii="Times New Roman" w:hAnsi="Times New Roman" w:cs="Times New Roman"/>
          <w:szCs w:val="21"/>
          <w:lang w:eastAsia="zh-CN"/>
        </w:rPr>
        <w:t>负责</w:t>
      </w:r>
      <w:r>
        <w:rPr>
          <w:rFonts w:hint="default" w:ascii="Times New Roman" w:hAnsi="Times New Roman" w:cs="Times New Roman"/>
          <w:szCs w:val="21"/>
          <w:lang w:val="en-US" w:eastAsia="zh-CN"/>
        </w:rPr>
        <w:t>推进</w:t>
      </w:r>
      <w:r>
        <w:rPr>
          <w:rFonts w:hint="default" w:ascii="Times New Roman" w:hAnsi="Times New Roman" w:cs="Times New Roman"/>
          <w:szCs w:val="21"/>
          <w:lang w:eastAsia="zh-CN"/>
        </w:rPr>
        <w:t>，项目周期16个月。</w:t>
      </w:r>
      <w:r>
        <w:rPr>
          <w:rFonts w:hint="default" w:ascii="Times New Roman" w:hAnsi="Times New Roman" w:cs="Times New Roman"/>
          <w:szCs w:val="21"/>
          <w:lang w:val="en-US" w:eastAsia="zh-CN"/>
        </w:rPr>
        <w:t>基于项目论证期间专家建议及生产</w:t>
      </w:r>
      <w:r>
        <w:rPr>
          <w:rFonts w:hint="eastAsia" w:ascii="Times New Roman" w:hAnsi="Times New Roman" w:cs="Times New Roman"/>
          <w:szCs w:val="21"/>
          <w:lang w:val="en-US" w:eastAsia="zh-CN"/>
        </w:rPr>
        <w:t>、科研情况调研需求</w:t>
      </w:r>
      <w:r>
        <w:rPr>
          <w:rFonts w:hint="default" w:ascii="Times New Roman" w:hAnsi="Times New Roman" w:cs="Times New Roman"/>
          <w:szCs w:val="21"/>
          <w:lang w:val="en-US" w:eastAsia="zh-CN"/>
        </w:rPr>
        <w:t>，本次修订</w:t>
      </w:r>
      <w:r>
        <w:rPr>
          <w:rFonts w:hint="eastAsia" w:ascii="Times New Roman" w:hAnsi="Times New Roman" w:cs="Times New Roman"/>
          <w:lang w:val="en-US" w:eastAsia="zh-CN"/>
        </w:rPr>
        <w:t>增加了</w:t>
      </w:r>
      <w:r>
        <w:rPr>
          <w:rFonts w:hint="eastAsia" w:ascii="Times New Roman" w:hAnsi="Times New Roman" w:eastAsiaTheme="minorEastAsia"/>
          <w:lang w:val="en-US" w:eastAsia="zh-CN"/>
        </w:rPr>
        <w:t>“方法2</w:t>
      </w:r>
      <w:r>
        <w:rPr>
          <w:rFonts w:hint="default" w:ascii="Times New Roman" w:hAnsi="Times New Roman" w:cs="Times New Roman"/>
          <w:szCs w:val="21"/>
        </w:rPr>
        <w:t>茜素络合分光光度法</w:t>
      </w:r>
      <w:r>
        <w:rPr>
          <w:rFonts w:hint="eastAsia" w:ascii="Times New Roman" w:hAnsi="Times New Roman" w:eastAsiaTheme="minorEastAsia"/>
          <w:lang w:val="en-US" w:eastAsia="zh-CN"/>
        </w:rPr>
        <w:t>”、“方法3氟离子选择电极法”</w:t>
      </w:r>
      <w:r>
        <w:rPr>
          <w:rFonts w:hint="eastAsia" w:ascii="Times New Roman" w:hAnsi="Times New Roman"/>
          <w:lang w:val="en-US" w:eastAsia="zh-CN"/>
        </w:rPr>
        <w:t>，</w:t>
      </w:r>
      <w:r>
        <w:rPr>
          <w:rFonts w:hint="default" w:ascii="Times New Roman" w:hAnsi="Times New Roman" w:cs="Times New Roman" w:eastAsiaTheme="minorEastAsia"/>
          <w:lang w:val="en-US" w:eastAsia="zh-CN"/>
        </w:rPr>
        <w:t>氟量测定范围由“2.00%-20.00%”</w:t>
      </w:r>
      <w:r>
        <w:rPr>
          <w:rFonts w:hint="eastAsia" w:ascii="Times New Roman" w:hAnsi="Times New Roman" w:cs="Times New Roman"/>
          <w:lang w:val="en-US" w:eastAsia="zh-CN"/>
        </w:rPr>
        <w:t>扩展</w:t>
      </w:r>
      <w:r>
        <w:rPr>
          <w:rFonts w:hint="default" w:ascii="Times New Roman" w:hAnsi="Times New Roman" w:cs="Times New Roman" w:eastAsiaTheme="minorEastAsia"/>
          <w:lang w:val="en-US" w:eastAsia="zh-CN"/>
        </w:rPr>
        <w:t>为“0.10%-20.00%”</w:t>
      </w:r>
      <w:r>
        <w:rPr>
          <w:rFonts w:hint="eastAsia" w:ascii="Times New Roman" w:hAnsi="Times New Roman"/>
          <w:lang w:val="en-US" w:eastAsia="zh-CN"/>
        </w:rPr>
        <w:t>。</w:t>
      </w:r>
    </w:p>
    <w:p w14:paraId="3F294F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lang w:val="en-US" w:eastAsia="zh-CN"/>
        </w:rPr>
      </w:pPr>
      <w:r>
        <w:rPr>
          <w:rFonts w:hint="eastAsia" w:ascii="黑体" w:hAnsi="黑体" w:eastAsia="黑体" w:cs="黑体"/>
          <w:lang w:val="en-US" w:eastAsia="zh-CN"/>
        </w:rPr>
        <w:t>2 项目编制组简况</w:t>
      </w:r>
    </w:p>
    <w:p w14:paraId="148A28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lang w:val="en-US" w:eastAsia="zh-CN"/>
        </w:rPr>
      </w:pPr>
      <w:r>
        <w:rPr>
          <w:rFonts w:hint="eastAsia" w:ascii="Times New Roman" w:hAnsi="Times New Roman"/>
          <w:lang w:val="en-US" w:eastAsia="zh-CN"/>
        </w:rPr>
        <w:t>2.1 编制组成员单位</w:t>
      </w:r>
    </w:p>
    <w:p w14:paraId="5874D2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编制组由包头稀土研究院、虔东稀土集团股份有限公司、包头稀土新材料技术研发中心、国标(北京)检验认证有限公司、包头华美稀土高科有限公司、中稀(凉山)稀土有限公司、青岛盛瀚色谱技术有限公司7家单位组成。</w:t>
      </w:r>
    </w:p>
    <w:p w14:paraId="0E0ECF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2.2 成员单位基本情况</w:t>
      </w:r>
    </w:p>
    <w:p w14:paraId="0068130C">
      <w:pPr>
        <w:ind w:firstLine="420" w:firstLineChars="200"/>
        <w:rPr>
          <w:rFonts w:hint="eastAsia" w:ascii="Times New Roman" w:hAnsi="Times New Roman" w:cs="Times New Roman"/>
          <w:lang w:eastAsia="zh-CN"/>
        </w:rPr>
      </w:pPr>
      <w:r>
        <w:rPr>
          <w:rFonts w:hint="default" w:ascii="Times New Roman" w:hAnsi="Times New Roman" w:cs="Times New Roman"/>
          <w:lang w:val="en-US" w:eastAsia="zh-CN"/>
        </w:rPr>
        <w:t>包头稀土研究院</w:t>
      </w:r>
      <w:r>
        <w:rPr>
          <w:rFonts w:hint="default" w:ascii="Times New Roman" w:hAnsi="Times New Roman" w:cs="Times New Roman"/>
        </w:rPr>
        <w:t>成立于1963年，</w:t>
      </w:r>
      <w:r>
        <w:rPr>
          <w:rFonts w:hint="eastAsia" w:ascii="Times New Roman" w:hAnsi="Times New Roman" w:cs="Times New Roman"/>
          <w:lang w:val="en-US" w:eastAsia="zh-CN"/>
        </w:rPr>
        <w:t>曾</w:t>
      </w:r>
      <w:r>
        <w:rPr>
          <w:rFonts w:hint="default" w:ascii="Times New Roman" w:hAnsi="Times New Roman" w:cs="Times New Roman"/>
        </w:rPr>
        <w:t>直属原冶金工业部</w:t>
      </w:r>
      <w:r>
        <w:rPr>
          <w:rFonts w:hint="eastAsia" w:ascii="Times New Roman" w:hAnsi="Times New Roman" w:cs="Times New Roman"/>
          <w:lang w:eastAsia="zh-CN"/>
        </w:rPr>
        <w:t>，</w:t>
      </w:r>
      <w:r>
        <w:rPr>
          <w:rFonts w:hint="default" w:ascii="Times New Roman" w:hAnsi="Times New Roman" w:cs="Times New Roman"/>
        </w:rPr>
        <w:t>1992年</w:t>
      </w:r>
      <w:r>
        <w:rPr>
          <w:rFonts w:hint="eastAsia" w:ascii="Times New Roman" w:hAnsi="Times New Roman" w:cs="Times New Roman"/>
          <w:lang w:val="en-US" w:eastAsia="zh-CN"/>
        </w:rPr>
        <w:t>并入</w:t>
      </w:r>
      <w:r>
        <w:rPr>
          <w:rFonts w:hint="default" w:ascii="Times New Roman" w:hAnsi="Times New Roman" w:cs="Times New Roman"/>
        </w:rPr>
        <w:t>包钢（集团）公司</w:t>
      </w:r>
      <w:r>
        <w:rPr>
          <w:rFonts w:hint="eastAsia" w:ascii="Times New Roman" w:hAnsi="Times New Roman" w:cs="Times New Roman"/>
          <w:lang w:eastAsia="zh-CN"/>
        </w:rPr>
        <w:t>。</w:t>
      </w:r>
    </w:p>
    <w:p w14:paraId="53AA61E5">
      <w:pPr>
        <w:rPr>
          <w:rFonts w:hint="default" w:ascii="Times New Roman" w:hAnsi="Times New Roman" w:cs="Times New Roman"/>
        </w:rPr>
      </w:pPr>
      <w:r>
        <w:rPr>
          <w:rFonts w:hint="default" w:ascii="Times New Roman" w:hAnsi="Times New Roman" w:cs="Times New Roman"/>
          <w:lang w:val="en-US" w:eastAsia="zh-CN"/>
        </w:rPr>
        <w:t>作为全国最大的综合性稀土研发机构，</w:t>
      </w:r>
      <w:r>
        <w:rPr>
          <w:rFonts w:hint="eastAsia" w:ascii="Times New Roman" w:hAnsi="Times New Roman" w:cs="Times New Roman"/>
          <w:lang w:val="en-US" w:eastAsia="zh-CN"/>
        </w:rPr>
        <w:t>包头</w:t>
      </w:r>
      <w:r>
        <w:rPr>
          <w:rFonts w:hint="default" w:ascii="Times New Roman" w:hAnsi="Times New Roman" w:cs="Times New Roman"/>
          <w:lang w:val="en-US" w:eastAsia="zh-CN"/>
        </w:rPr>
        <w:t>稀土研究院始终以稀土资源的综合开发、利用为宗旨，以稀土冶金、环境保护、新型稀土功能材料及在高新技术领域应用、稀土传统产业技术水平提升、稀土分析检测、稀土情报信息等为研究重点。</w:t>
      </w:r>
      <w:r>
        <w:rPr>
          <w:rFonts w:hint="default" w:ascii="Times New Roman" w:hAnsi="Times New Roman" w:cs="Times New Roman"/>
        </w:rPr>
        <w:t>多年来</w:t>
      </w:r>
      <w:r>
        <w:rPr>
          <w:rFonts w:hint="eastAsia" w:ascii="Times New Roman" w:hAnsi="Times New Roman" w:cs="Times New Roman"/>
          <w:lang w:eastAsia="zh-CN"/>
        </w:rPr>
        <w:t>，</w:t>
      </w:r>
      <w:r>
        <w:rPr>
          <w:rFonts w:hint="default" w:ascii="Times New Roman" w:hAnsi="Times New Roman" w:cs="Times New Roman"/>
        </w:rPr>
        <w:t>包头稀土研究院理化检测中心承担参与60%以上国家稀土产品标准、国家稀土分析方法标准的起草及国家稀土标准样品的研制工作。中心拥有一支高水平的检测团队和一批</w:t>
      </w:r>
      <w:r>
        <w:rPr>
          <w:rFonts w:hint="eastAsia" w:ascii="Times New Roman" w:hAnsi="Times New Roman" w:cs="Times New Roman"/>
          <w:lang w:val="en-US" w:eastAsia="zh-CN"/>
        </w:rPr>
        <w:t>国际</w:t>
      </w:r>
      <w:r>
        <w:rPr>
          <w:rFonts w:hint="default" w:ascii="Times New Roman" w:hAnsi="Times New Roman" w:cs="Times New Roman"/>
        </w:rPr>
        <w:t>先进的检测设备，是行业内知名稀土检测机构</w:t>
      </w:r>
      <w:r>
        <w:rPr>
          <w:rFonts w:hint="eastAsia" w:ascii="Times New Roman" w:hAnsi="Times New Roman" w:cs="Times New Roman"/>
          <w:lang w:eastAsia="zh-CN"/>
        </w:rPr>
        <w:t>，</w:t>
      </w:r>
      <w:r>
        <w:rPr>
          <w:rFonts w:hint="eastAsia" w:ascii="Times New Roman" w:hAnsi="Times New Roman" w:cs="Times New Roman"/>
          <w:lang w:val="en-US" w:eastAsia="zh-CN"/>
        </w:rPr>
        <w:t>配有</w:t>
      </w:r>
      <w:r>
        <w:rPr>
          <w:rFonts w:hint="default" w:ascii="Times New Roman" w:hAnsi="Times New Roman" w:cs="Times New Roman"/>
        </w:rPr>
        <w:t>电感耦合等离子质谱仪、电感耦合等离子光谱仪、辉光放电质谱仪、原子吸收光谱仪、X荧光光谱仪、原子荧光光谱仪、透射电子显微镜、场发射扫描电子显微镜、粒度仪等大型设备，检测范围覆盖材料、物理、化学等领域。</w:t>
      </w:r>
    </w:p>
    <w:p w14:paraId="2F4BB575">
      <w:pPr>
        <w:ind w:firstLine="420" w:firstLineChars="200"/>
        <w:rPr>
          <w:rFonts w:hint="eastAsia" w:ascii="Times New Roman" w:hAnsi="Times New Roman"/>
          <w:lang w:val="en-US" w:eastAsia="zh-CN"/>
        </w:rPr>
      </w:pPr>
      <w:r>
        <w:rPr>
          <w:rFonts w:hint="default" w:ascii="Times New Roman" w:hAnsi="Times New Roman" w:eastAsia="宋体" w:cs="Times New Roman"/>
          <w:sz w:val="21"/>
          <w:szCs w:val="21"/>
          <w:lang w:val="en-US" w:eastAsia="zh-CN"/>
        </w:rPr>
        <w:t>虔东稀土集团股份有限公司</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以下简称虔东集团</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虔东集团自2002年来一直致力于标准化工作研究，主持制修订了多项国、行标准：《钕铁硼废料》、《稀土复合钇锆粉》、《金属铈》、《镨钕氧化物》、《金属钐》、《钕铁硼废料化学分析方法》、《钕铁硼合金化学分析方法》、《稀土废渣废水化学分析方法》等，参与了多项标准的起草及验证工作，在稀土标准的制修订方面，累积了丰富的经验。</w:t>
      </w:r>
    </w:p>
    <w:p w14:paraId="6B67BD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bCs/>
          <w:sz w:val="21"/>
          <w:szCs w:val="21"/>
        </w:rPr>
      </w:pPr>
      <w:r>
        <w:rPr>
          <w:rFonts w:hint="default" w:ascii="Times New Roman" w:hAnsi="Times New Roman" w:cs="Times New Roman"/>
          <w:sz w:val="21"/>
          <w:szCs w:val="21"/>
          <w:lang w:val="en-US" w:eastAsia="zh-CN"/>
        </w:rPr>
        <w:t>包头稀土新材料技术研发中心</w:t>
      </w:r>
      <w:r>
        <w:rPr>
          <w:rFonts w:hint="default" w:ascii="Times New Roman" w:hAnsi="Times New Roman" w:cs="Times New Roman"/>
          <w:sz w:val="21"/>
          <w:szCs w:val="21"/>
        </w:rPr>
        <w:t>是包头市政府直属正处级公益一类事业单位，主要职责：</w:t>
      </w:r>
    </w:p>
    <w:p w14:paraId="739713F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检验检测：负责国家稀土产品质量检验检测中心业务，开展检验检测技术研究，为企业与各创新平台提供从技术研发、质量控制、产品评价到回收利用的全生命周期检验检测技术服务支持</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科技研发：开展基础、共性、关键、前沿及未来产业技术研发，借助数字化等手段开展材料研发模式创新，为稀土企业科技创新活动提供技术服务支持</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收集整理产业信息、分析研判产业发展趋势，为包头市稀土产业发展提供参考意见建议</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标准化研究：负责内蒙古自治区稀土标准化技术委员会运行工作，组织稀土地方、团体标准立项和技术审查，参与国家、行业技术标准制修订，推动稀土产业标准化与科技创新协同发展。单位的目标定位</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充分发挥自身科技研发、检验检测、标准化研究、成果转化等方面的服务能力，提供与企业需求高度契合的创新服务。以建设稀土产业技术创新公共服务平台、创建国内一流稀土产品检验检测中心、完善稀土技术标准体系为发展目标，把中心打造成支撑“两个稀土基地”建设的公共服务平台。</w:t>
      </w:r>
    </w:p>
    <w:p w14:paraId="6359EA48">
      <w:pPr>
        <w:ind w:firstLine="420" w:firstLineChars="200"/>
        <w:rPr>
          <w:rFonts w:hint="eastAsia" w:ascii="Times New Roman" w:hAnsi="Times New Roman"/>
          <w:lang w:val="en-US" w:eastAsia="zh-CN"/>
        </w:rPr>
      </w:pPr>
      <w:r>
        <w:rPr>
          <w:rFonts w:hint="eastAsia" w:ascii="Times New Roman" w:hAnsi="Times New Roman"/>
          <w:lang w:val="en-US" w:eastAsia="zh-CN"/>
        </w:rPr>
        <w:t>国标(北京)检验认证有限公司前身是北京有色金属研究总院分析测试技术研究所，是国家有色金属行业最知名的第三方检验机构之一。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14:paraId="65C9FC23">
      <w:pPr>
        <w:ind w:firstLine="420" w:firstLineChars="200"/>
        <w:rPr>
          <w:rFonts w:hint="default" w:ascii="Times New Roman" w:hAnsi="Times New Roman" w:cs="Times New Roman"/>
          <w:lang w:val="en-US" w:eastAsia="zh-CN"/>
        </w:rPr>
      </w:pPr>
      <w:r>
        <w:rPr>
          <w:rFonts w:hint="default" w:ascii="Times New Roman" w:hAnsi="Times New Roman" w:cs="Times New Roman"/>
        </w:rPr>
        <w:t>包头华美稀土高科有限公司成立于1993年，是专业从事稀土产品生产的民营股份制高科技企业。2003年4月，公司与包钢稀土高科进行了强强联合，形成了民营企业与国有上市公司合作共赢新的经济发展模式，得到社会界的关注和支持。公司在标准起草方面有着丰富的经验，多次参与国家标准、行业标准的制修订工作。具有优秀的创新能力，公司现拥有8项发明专利，15项实用新型，获中国冶金科学技术三等奖1项，中国有色金属工业科学技术三等奖1项，中国稀土科技奖二等奖2项，内蒙古自治区科技进步三等奖1项，通过包头市科技局科技成果鉴定 2 项，获得包头市科技进步一等奖 1 项，二等奖 1 项，包钢集团公司科技进步特等奖1项，二等奖1项，三等奖1项。</w:t>
      </w:r>
    </w:p>
    <w:p w14:paraId="648E135F">
      <w:pPr>
        <w:ind w:firstLine="420" w:firstLineChars="200"/>
        <w:rPr>
          <w:rFonts w:hint="eastAsia" w:ascii="Times New Roman" w:hAnsi="Times New Roman"/>
          <w:lang w:val="en-US" w:eastAsia="zh-CN"/>
        </w:rPr>
      </w:pPr>
      <w:r>
        <w:rPr>
          <w:rFonts w:hint="eastAsia" w:ascii="Times New Roman" w:hAnsi="Times New Roman"/>
          <w:lang w:val="en-US" w:eastAsia="zh-CN"/>
        </w:rPr>
        <w:t>中稀(凉山)稀土有限公司原名“四川江铜稀土有限责任公司”，于2008年8月在冕宁县注册成立，注册资本金为15亿元，于2023年1月起正式并入中国稀土集团旗下，当前股权结构为中国稀土集团有限公司持股51%、四川蜀裕矿业投资有限公司持股39%、冕宁县投资发展有限责任公司持股10%。中稀(凉山)稀土有限公司是中国稀土行业协会副会长单位、四川省稀土行业协会理事长单位。公司目前共有4家直属生产单位、2家全资子公司、3家控股子公司、5家参股公司，拥有国内第二大轻稀土矿冕宁县牦牛坪稀土矿的采矿权，初步形成了集“采、选、冶、加、研”为一体的产业集团。公司主要产品有：稀土精矿，稀土氧化物系列（氧化镧、氧化铈、氧化镨钕、钐铕钆富集物），碳酸稀土系列（碳酸镧、碳酸铈）、稀土金属系列（金属镨钕、金属镧铈），钕铁硼薄片等，是我国重要的稀土产品生产基地，并先后获得“国家绿色矿山”“四川省绿色制造示范单位（绿色工厂）”等多项荣誉。</w:t>
      </w:r>
    </w:p>
    <w:p w14:paraId="53A3CAA6">
      <w:pPr>
        <w:ind w:firstLine="420" w:firstLineChars="200"/>
        <w:rPr>
          <w:rFonts w:hint="eastAsia" w:ascii="Times New Roman" w:hAnsi="Times New Roman"/>
          <w:lang w:val="en-US" w:eastAsia="zh-CN"/>
        </w:rPr>
      </w:pPr>
      <w:r>
        <w:rPr>
          <w:rFonts w:hint="eastAsia" w:ascii="Times New Roman" w:hAnsi="Times New Roman"/>
          <w:lang w:val="en-US" w:eastAsia="zh-CN"/>
        </w:rPr>
        <w:t>青岛盛瀚色谱技术有限公司成立于2002年，是一家专业从事色谱类仪器研发、生产和销售的高新技术企业，荣获国家制造业单项冠军培育企业、国家专精特新小巨人、山东省制造业单项冠军企业、山东省瞪羚企业、青岛市隐形冠军企业等称号，是我国仪器仪表行业龙头骨干企业，对仪器仪表设备开发及产业化应用起到引领示范和辐射带动作用。主营产品有整机产品10余款，核心关键部件20余款，所有产品均实现关键技术自主开发。产品广泛应用于环境、核工业、石油化工等25个大行业，远销至欧洲、南美洲、东南亚等77个国家。公司研发实力雄厚，先后承担包括国家重大专项在内的政府科技项目16项，建有“山东省离子色谱工程技术研究中心”、“青岛市色谱分析仪器制造技术创新中心”等创新研发平台。累计获国家自主知识产权94项，其中国家发明专利20项，PCT专利2项。荣获山东省科技进步一等奖、青岛市科技进步一等奖、山东省瞪羚企业、科创中国新锐企业、山东名牌、好品山东品牌等荣誉。</w:t>
      </w:r>
    </w:p>
    <w:p w14:paraId="1C042E24">
      <w:pPr>
        <w:rPr>
          <w:rFonts w:hint="eastAsia" w:cs="宋体"/>
        </w:rPr>
      </w:pPr>
      <w:r>
        <w:rPr>
          <w:rFonts w:hint="eastAsia" w:ascii="Times New Roman" w:hAnsi="Times New Roman"/>
          <w:lang w:val="en-US" w:eastAsia="zh-CN"/>
        </w:rPr>
        <w:t xml:space="preserve">2.3 </w:t>
      </w:r>
      <w:r>
        <w:rPr>
          <w:rFonts w:hint="eastAsia" w:cs="宋体"/>
        </w:rPr>
        <w:t>主要工作成员及承担工作情况</w:t>
      </w:r>
    </w:p>
    <w:p w14:paraId="044386EE">
      <w:pPr>
        <w:ind w:firstLine="420" w:firstLineChars="200"/>
        <w:rPr>
          <w:rFonts w:hint="default" w:cs="宋体"/>
          <w:lang w:val="en-US" w:eastAsia="zh-CN"/>
        </w:rPr>
      </w:pPr>
      <w:r>
        <w:rPr>
          <w:rFonts w:hint="eastAsia" w:ascii="宋体" w:hAnsi="宋体" w:cs="宋体"/>
        </w:rPr>
        <w:t>本标准主要起草人及承担工作情况见表1。</w:t>
      </w:r>
    </w:p>
    <w:p w14:paraId="1AC788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 xml:space="preserve">表1 </w:t>
      </w:r>
      <w:r>
        <w:rPr>
          <w:rFonts w:hint="eastAsia" w:ascii="黑体" w:hAnsi="黑体" w:eastAsia="黑体" w:cs="黑体"/>
          <w:sz w:val="18"/>
          <w:szCs w:val="18"/>
        </w:rPr>
        <w:t>主要起草人及承担工作情况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1"/>
        <w:gridCol w:w="5821"/>
      </w:tblGrid>
      <w:tr w14:paraId="2726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049" w:type="dxa"/>
            <w:vAlign w:val="center"/>
          </w:tcPr>
          <w:p w14:paraId="7EE4D9B0">
            <w:pPr>
              <w:adjustRightInd w:val="0"/>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起草人</w:t>
            </w:r>
          </w:p>
        </w:tc>
        <w:tc>
          <w:tcPr>
            <w:tcW w:w="6637" w:type="dxa"/>
            <w:vAlign w:val="center"/>
          </w:tcPr>
          <w:p w14:paraId="5E6B03DB">
            <w:pPr>
              <w:adjustRightInd w:val="0"/>
              <w:snapToGrid w:val="0"/>
              <w:ind w:firstLine="435"/>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工作职责</w:t>
            </w:r>
          </w:p>
        </w:tc>
      </w:tr>
      <w:tr w14:paraId="0F10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5CCC2999">
            <w:pPr>
              <w:pStyle w:val="2"/>
              <w:numPr>
                <w:ilvl w:val="255"/>
                <w:numId w:val="0"/>
              </w:numPr>
              <w:adjustRightInd w:val="0"/>
              <w:snapToGrid w:val="0"/>
              <w:spacing w:before="0" w:beforeAutospacing="0" w:after="0" w:afterAutospacing="0"/>
              <w:jc w:val="center"/>
              <w:rPr>
                <w:rFonts w:hint="eastAsia" w:ascii="Times New Roman" w:hAnsi="Times New Roman" w:cs="Times New Roman" w:eastAsiaTheme="minorEastAsia"/>
                <w:kern w:val="2"/>
                <w:sz w:val="18"/>
                <w:szCs w:val="18"/>
                <w:lang w:eastAsia="zh-CN"/>
              </w:rPr>
            </w:pPr>
            <w:r>
              <w:rPr>
                <w:rFonts w:hint="eastAsia" w:ascii="Times New Roman" w:hAnsi="Times New Roman" w:cs="Times New Roman"/>
                <w:sz w:val="18"/>
                <w:szCs w:val="18"/>
                <w:lang w:val="en-US" w:eastAsia="zh-CN"/>
              </w:rPr>
              <w:t>刘春</w:t>
            </w:r>
          </w:p>
        </w:tc>
        <w:tc>
          <w:tcPr>
            <w:tcW w:w="6637" w:type="dxa"/>
            <w:vAlign w:val="center"/>
          </w:tcPr>
          <w:p w14:paraId="3D565555">
            <w:pPr>
              <w:pStyle w:val="2"/>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hint="eastAsia" w:ascii="Times New Roman" w:hAnsi="Times New Roman" w:cs="Times New Roman"/>
                <w:kern w:val="2"/>
                <w:sz w:val="18"/>
                <w:szCs w:val="18"/>
              </w:rPr>
              <w:t>3</w:t>
            </w:r>
            <w:r>
              <w:rPr>
                <w:rFonts w:ascii="Times New Roman" w:hAnsi="Times New Roman" w:cs="Times New Roman"/>
                <w:kern w:val="2"/>
                <w:sz w:val="18"/>
                <w:szCs w:val="18"/>
              </w:rPr>
              <w:t>的起草，各阶段标准文本、编制说明</w:t>
            </w:r>
            <w:r>
              <w:rPr>
                <w:rFonts w:hint="eastAsia" w:ascii="Times New Roman" w:hAnsi="Times New Roman" w:cs="Times New Roman"/>
                <w:kern w:val="2"/>
                <w:sz w:val="18"/>
                <w:szCs w:val="18"/>
                <w:lang w:eastAsia="zh-CN"/>
              </w:rPr>
              <w:t>、</w:t>
            </w:r>
            <w:r>
              <w:rPr>
                <w:rFonts w:ascii="Times New Roman" w:hAnsi="Times New Roman" w:cs="Times New Roman"/>
                <w:kern w:val="2"/>
                <w:sz w:val="18"/>
                <w:szCs w:val="18"/>
              </w:rPr>
              <w:t>数据统计</w:t>
            </w:r>
            <w:r>
              <w:rPr>
                <w:rFonts w:hint="eastAsia" w:ascii="Times New Roman" w:hAnsi="Times New Roman" w:cs="Times New Roman"/>
                <w:kern w:val="2"/>
                <w:sz w:val="18"/>
                <w:szCs w:val="18"/>
                <w:lang w:val="en-US" w:eastAsia="zh-CN"/>
              </w:rPr>
              <w:t>报告</w:t>
            </w:r>
            <w:r>
              <w:rPr>
                <w:rFonts w:ascii="Times New Roman" w:hAnsi="Times New Roman" w:cs="Times New Roman"/>
                <w:kern w:val="2"/>
                <w:sz w:val="18"/>
                <w:szCs w:val="18"/>
              </w:rPr>
              <w:t>的编写及</w:t>
            </w:r>
            <w:r>
              <w:rPr>
                <w:rFonts w:hint="eastAsia" w:ascii="Times New Roman" w:hAnsi="Times New Roman" w:cs="Times New Roman"/>
                <w:kern w:val="2"/>
                <w:sz w:val="18"/>
                <w:szCs w:val="18"/>
                <w:lang w:val="en-US" w:eastAsia="zh-CN"/>
              </w:rPr>
              <w:t>相关工作的</w:t>
            </w:r>
            <w:r>
              <w:rPr>
                <w:rFonts w:ascii="Times New Roman" w:hAnsi="Times New Roman" w:cs="Times New Roman"/>
                <w:kern w:val="2"/>
                <w:sz w:val="18"/>
                <w:szCs w:val="18"/>
              </w:rPr>
              <w:t>组织协调</w:t>
            </w:r>
          </w:p>
        </w:tc>
      </w:tr>
      <w:tr w14:paraId="3029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049" w:type="dxa"/>
            <w:vAlign w:val="center"/>
          </w:tcPr>
          <w:p w14:paraId="79035C7B">
            <w:pPr>
              <w:pStyle w:val="2"/>
              <w:numPr>
                <w:ilvl w:val="255"/>
                <w:numId w:val="0"/>
              </w:numPr>
              <w:adjustRightInd w:val="0"/>
              <w:snapToGrid w:val="0"/>
              <w:spacing w:before="0" w:beforeAutospacing="0" w:after="0" w:afterAutospacing="0"/>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高立红</w:t>
            </w:r>
          </w:p>
        </w:tc>
        <w:tc>
          <w:tcPr>
            <w:tcW w:w="6637" w:type="dxa"/>
            <w:vAlign w:val="center"/>
          </w:tcPr>
          <w:p w14:paraId="319D5215">
            <w:pPr>
              <w:pStyle w:val="2"/>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hint="eastAsia" w:ascii="Times New Roman" w:hAnsi="Times New Roman" w:cs="Times New Roman"/>
                <w:kern w:val="2"/>
                <w:sz w:val="18"/>
                <w:szCs w:val="18"/>
              </w:rPr>
              <w:t>1</w:t>
            </w:r>
            <w:r>
              <w:rPr>
                <w:rFonts w:ascii="Times New Roman" w:hAnsi="Times New Roman" w:cs="Times New Roman"/>
                <w:kern w:val="2"/>
                <w:sz w:val="18"/>
                <w:szCs w:val="18"/>
              </w:rPr>
              <w:t>的起草</w:t>
            </w:r>
            <w:r>
              <w:rPr>
                <w:rFonts w:hint="eastAsia" w:ascii="Times New Roman" w:hAnsi="Times New Roman" w:cs="Times New Roman"/>
                <w:kern w:val="2"/>
                <w:sz w:val="18"/>
                <w:szCs w:val="18"/>
              </w:rPr>
              <w:t>及标准文本编写</w:t>
            </w:r>
          </w:p>
        </w:tc>
      </w:tr>
      <w:tr w14:paraId="6B2E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vAlign w:val="center"/>
          </w:tcPr>
          <w:p w14:paraId="1A48DFE1">
            <w:pPr>
              <w:pStyle w:val="2"/>
              <w:numPr>
                <w:ilvl w:val="255"/>
                <w:numId w:val="0"/>
              </w:numPr>
              <w:adjustRightInd w:val="0"/>
              <w:snapToGrid w:val="0"/>
              <w:spacing w:before="0" w:beforeAutospacing="0" w:after="0" w:afterAutospacing="0"/>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张慧珍</w:t>
            </w:r>
          </w:p>
        </w:tc>
        <w:tc>
          <w:tcPr>
            <w:tcW w:w="6637" w:type="dxa"/>
            <w:vAlign w:val="center"/>
          </w:tcPr>
          <w:p w14:paraId="3D22A2D2">
            <w:pPr>
              <w:pStyle w:val="2"/>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hint="eastAsia" w:ascii="Times New Roman" w:hAnsi="Times New Roman" w:cs="Times New Roman"/>
                <w:kern w:val="2"/>
                <w:sz w:val="18"/>
                <w:szCs w:val="18"/>
              </w:rPr>
              <w:t>2</w:t>
            </w:r>
            <w:r>
              <w:rPr>
                <w:rFonts w:ascii="Times New Roman" w:hAnsi="Times New Roman" w:cs="Times New Roman"/>
                <w:kern w:val="2"/>
                <w:sz w:val="18"/>
                <w:szCs w:val="18"/>
              </w:rPr>
              <w:t>的起草</w:t>
            </w:r>
            <w:r>
              <w:rPr>
                <w:rFonts w:hint="eastAsia" w:ascii="Times New Roman" w:hAnsi="Times New Roman" w:cs="Times New Roman"/>
                <w:kern w:val="2"/>
                <w:sz w:val="18"/>
                <w:szCs w:val="18"/>
              </w:rPr>
              <w:t>及标准文本编写</w:t>
            </w:r>
          </w:p>
        </w:tc>
      </w:tr>
      <w:tr w14:paraId="24C4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089DE0F3">
            <w:pPr>
              <w:pStyle w:val="2"/>
              <w:numPr>
                <w:ilvl w:val="255"/>
                <w:numId w:val="0"/>
              </w:numPr>
              <w:adjustRightInd w:val="0"/>
              <w:snapToGrid w:val="0"/>
              <w:spacing w:before="0" w:beforeAutospacing="0" w:after="0" w:afterAutospacing="0"/>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邢嵘嵘、张秀艳、张立锋、刘通、张宇婕、李立刚</w:t>
            </w:r>
          </w:p>
        </w:tc>
        <w:tc>
          <w:tcPr>
            <w:tcW w:w="6637" w:type="dxa"/>
            <w:vAlign w:val="center"/>
          </w:tcPr>
          <w:p w14:paraId="21B04FB6">
            <w:pPr>
              <w:pStyle w:val="2"/>
              <w:numPr>
                <w:ilvl w:val="255"/>
                <w:numId w:val="0"/>
              </w:numPr>
              <w:adjustRightInd w:val="0"/>
              <w:snapToGrid w:val="0"/>
              <w:spacing w:before="0" w:beforeAutospacing="0" w:after="0" w:afterAutospacing="0"/>
              <w:jc w:val="both"/>
              <w:rPr>
                <w:rFonts w:ascii="Times New Roman" w:hAnsi="Times New Roman" w:cs="Times New Roman"/>
                <w:sz w:val="18"/>
                <w:szCs w:val="18"/>
              </w:rPr>
            </w:pPr>
            <w:r>
              <w:rPr>
                <w:rFonts w:ascii="Times New Roman" w:hAnsi="Times New Roman" w:cs="Times New Roman"/>
                <w:kern w:val="2"/>
                <w:sz w:val="18"/>
                <w:szCs w:val="18"/>
              </w:rPr>
              <w:t>协助完成方法起草</w:t>
            </w:r>
            <w:r>
              <w:rPr>
                <w:rFonts w:hint="eastAsia" w:ascii="Times New Roman" w:hAnsi="Times New Roman" w:cs="Times New Roman"/>
                <w:kern w:val="2"/>
                <w:sz w:val="18"/>
                <w:szCs w:val="18"/>
              </w:rPr>
              <w:t>实验</w:t>
            </w:r>
            <w:r>
              <w:rPr>
                <w:rFonts w:ascii="Times New Roman" w:hAnsi="Times New Roman" w:cs="Times New Roman"/>
                <w:kern w:val="2"/>
                <w:sz w:val="18"/>
                <w:szCs w:val="18"/>
              </w:rPr>
              <w:t>，协助完成精密度实验数据</w:t>
            </w:r>
          </w:p>
        </w:tc>
      </w:tr>
      <w:tr w14:paraId="7855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49" w:type="dxa"/>
            <w:vAlign w:val="center"/>
          </w:tcPr>
          <w:p w14:paraId="51819318">
            <w:pPr>
              <w:pStyle w:val="2"/>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hint="eastAsia" w:ascii="宋体" w:hAnsi="宋体" w:eastAsia="宋体" w:cs="宋体"/>
                <w:sz w:val="18"/>
                <w:szCs w:val="18"/>
                <w:lang w:val="en-US" w:eastAsia="zh-CN"/>
              </w:rPr>
              <w:t>温斌、朱霓、王可、王晓轩</w:t>
            </w:r>
          </w:p>
        </w:tc>
        <w:tc>
          <w:tcPr>
            <w:tcW w:w="6637" w:type="dxa"/>
            <w:vAlign w:val="center"/>
          </w:tcPr>
          <w:p w14:paraId="63965026">
            <w:pPr>
              <w:pStyle w:val="2"/>
              <w:numPr>
                <w:ilvl w:val="255"/>
                <w:numId w:val="0"/>
              </w:numPr>
              <w:adjustRightInd w:val="0"/>
              <w:snapToGrid w:val="0"/>
              <w:spacing w:before="0" w:beforeAutospacing="0" w:after="0" w:afterAutospacing="0"/>
              <w:jc w:val="both"/>
              <w:rPr>
                <w:rFonts w:ascii="Times New Roman" w:hAnsi="Times New Roman" w:cs="Times New Roman"/>
                <w:sz w:val="18"/>
                <w:szCs w:val="18"/>
              </w:rPr>
            </w:pPr>
            <w:r>
              <w:rPr>
                <w:rFonts w:hint="eastAsia" w:ascii="Times New Roman" w:hAnsi="Times New Roman" w:cs="Times New Roman"/>
                <w:sz w:val="18"/>
                <w:szCs w:val="18"/>
              </w:rPr>
              <w:t>作为一验</w:t>
            </w:r>
            <w:r>
              <w:rPr>
                <w:rFonts w:ascii="Times New Roman" w:hAnsi="Times New Roman" w:cs="Times New Roman"/>
                <w:sz w:val="18"/>
                <w:szCs w:val="18"/>
              </w:rPr>
              <w:t>，对</w:t>
            </w:r>
            <w:r>
              <w:rPr>
                <w:rFonts w:hint="eastAsia" w:ascii="Times New Roman" w:hAnsi="Times New Roman" w:cs="Times New Roman"/>
                <w:kern w:val="2"/>
                <w:sz w:val="18"/>
                <w:szCs w:val="18"/>
              </w:rPr>
              <w:t>标准方法</w:t>
            </w:r>
            <w:r>
              <w:rPr>
                <w:rFonts w:ascii="Times New Roman" w:hAnsi="Times New Roman" w:cs="Times New Roman"/>
                <w:sz w:val="18"/>
                <w:szCs w:val="18"/>
              </w:rPr>
              <w:t>条件实验进行了验证，并完成精密度数据</w:t>
            </w:r>
          </w:p>
        </w:tc>
      </w:tr>
      <w:tr w14:paraId="05AF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2DB11501">
            <w:pPr>
              <w:pStyle w:val="2"/>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hint="eastAsia" w:ascii="宋体" w:hAnsi="宋体" w:eastAsia="宋体" w:cs="宋体"/>
                <w:sz w:val="18"/>
                <w:szCs w:val="18"/>
                <w:lang w:val="en-US" w:eastAsia="zh-CN"/>
              </w:rPr>
              <w:t>赵霞、强文志、王立、孙二凤、杨春玲、胡改霞、袁红霞</w:t>
            </w:r>
          </w:p>
        </w:tc>
        <w:tc>
          <w:tcPr>
            <w:tcW w:w="6637" w:type="dxa"/>
            <w:vAlign w:val="center"/>
          </w:tcPr>
          <w:p w14:paraId="412CFFCD">
            <w:pPr>
              <w:pStyle w:val="2"/>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sz w:val="18"/>
                <w:szCs w:val="18"/>
              </w:rPr>
              <w:t>作为二验，提供</w:t>
            </w:r>
            <w:r>
              <w:rPr>
                <w:rFonts w:hint="eastAsia" w:ascii="Times New Roman" w:hAnsi="Times New Roman" w:cs="Times New Roman"/>
                <w:sz w:val="18"/>
                <w:szCs w:val="18"/>
              </w:rPr>
              <w:t>验证</w:t>
            </w:r>
            <w:r>
              <w:rPr>
                <w:rFonts w:ascii="Times New Roman" w:hAnsi="Times New Roman" w:cs="Times New Roman"/>
                <w:sz w:val="18"/>
                <w:szCs w:val="18"/>
              </w:rPr>
              <w:t>方法的精密度数据</w:t>
            </w:r>
          </w:p>
        </w:tc>
      </w:tr>
    </w:tbl>
    <w:p w14:paraId="1D7BF8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lang w:val="en-US" w:eastAsia="zh-CN"/>
        </w:rPr>
      </w:pPr>
      <w:r>
        <w:rPr>
          <w:rFonts w:hint="eastAsia" w:ascii="黑体" w:hAnsi="黑体" w:eastAsia="黑体" w:cs="黑体"/>
          <w:lang w:val="en-US" w:eastAsia="zh-CN"/>
        </w:rPr>
        <w:t>3 项目背景</w:t>
      </w:r>
    </w:p>
    <w:p w14:paraId="13020E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3.1 必要性简述</w:t>
      </w:r>
    </w:p>
    <w:p w14:paraId="10F40E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0"/>
          <w:lang w:val="en-US" w:eastAsia="zh-CN"/>
        </w:rPr>
      </w:pPr>
      <w:r>
        <w:rPr>
          <w:rFonts w:hint="eastAsia" w:ascii="Times New Roman" w:hAnsi="Times New Roman"/>
          <w:lang w:val="en-US" w:eastAsia="zh-CN"/>
        </w:rPr>
        <w:t>稀土精矿是稀土资源开发利用的重要原料，以氟碳铈矿、</w:t>
      </w:r>
      <w:r>
        <w:rPr>
          <w:rFonts w:hint="eastAsia"/>
        </w:rPr>
        <w:t>独居石精矿、氟碳铈矿-独居石、氟碳铈镧矿等多样形态</w:t>
      </w:r>
      <w:r>
        <w:rPr>
          <w:rFonts w:hint="eastAsia" w:ascii="Times New Roman" w:hAnsi="Times New Roman"/>
          <w:lang w:val="en-US" w:eastAsia="zh-CN"/>
        </w:rPr>
        <w:t>为代表的稀土精矿含有一定量的氟，该元素在产品质量控制、装备性能维护、环境排放治理等方面产生严重影响，是稀土资源综合利用重点关注的指标之一。现行国家标准GB/T 18114.11-2010《稀土精矿化学分析方法 第11部分：氟量的测定 EDTA滴定法》仅适用于稀土精矿中</w:t>
      </w:r>
      <w:r>
        <w:rPr>
          <w:rFonts w:hint="default" w:ascii="Times New Roman" w:hAnsi="Times New Roman" w:cs="Times New Roman"/>
          <w:szCs w:val="20"/>
        </w:rPr>
        <w:t>2.00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w:t>
      </w:r>
      <w:r>
        <w:rPr>
          <w:rFonts w:hint="eastAsia" w:ascii="Times New Roman" w:hAnsi="Times New Roman" w:cs="Times New Roman"/>
          <w:szCs w:val="20"/>
          <w:lang w:val="en-US" w:eastAsia="zh-CN"/>
        </w:rPr>
        <w:t>-</w:t>
      </w:r>
      <w:r>
        <w:rPr>
          <w:rFonts w:hint="default" w:ascii="Times New Roman" w:hAnsi="Times New Roman" w:cs="Times New Roman"/>
          <w:szCs w:val="20"/>
        </w:rPr>
        <w:t>20.00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w:t>
      </w:r>
      <w:r>
        <w:rPr>
          <w:rFonts w:hint="eastAsia" w:ascii="Times New Roman" w:hAnsi="Times New Roman" w:cs="Times New Roman"/>
          <w:szCs w:val="20"/>
          <w:lang w:val="en-US" w:eastAsia="zh-CN"/>
        </w:rPr>
        <w:t>氟量的测定，对于氟含量较低的稀土精矿定量分析尚无标准可依；分光光度法和氟离子选择电极法分别因较低的测定下限、较宽的测定范围以及较高的准确性在标准制定工作中被广泛应用。因此，有必要对现行标准进行补充完善。</w:t>
      </w:r>
    </w:p>
    <w:p w14:paraId="738989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3.2 可行性简述</w:t>
      </w:r>
    </w:p>
    <w:p w14:paraId="59DF1E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default" w:ascii="Times New Roman" w:hAnsi="Times New Roman" w:cs="Times New Roman"/>
          <w:szCs w:val="21"/>
        </w:rPr>
        <w:t>茜素络合分光光度法</w:t>
      </w:r>
      <w:r>
        <w:rPr>
          <w:rFonts w:hint="eastAsia" w:ascii="Times New Roman" w:hAnsi="Times New Roman" w:cs="Times New Roman"/>
          <w:szCs w:val="21"/>
          <w:lang w:val="en-US" w:eastAsia="zh-CN"/>
        </w:rPr>
        <w:t>具有灵敏度高、检测下限低的特点，在稀土产品检测领域应用广泛，具备作为稀土精矿中低含量氟分析方法开发研究的条件；氟离子选择电极法测定范围宽、准确度高，在稀土废料回收、稀土功能材料生产等领域已制定成为国家标准、行业标准分析方法指导生产、贸易，优化样品熔融条件、选择抗干扰能力强的强离子缓冲液是本方法的研究重点。针对稀土精矿中氟量的测定，分别开展</w:t>
      </w:r>
      <w:r>
        <w:rPr>
          <w:rFonts w:hint="default" w:ascii="Times New Roman" w:hAnsi="Times New Roman" w:cs="Times New Roman"/>
          <w:szCs w:val="21"/>
        </w:rPr>
        <w:t>茜素络合分光光度法</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氟离子选择电极法研究，即能拓展现有标准的适用范围，又可丰富稀土精矿中氟定量分析途径，对我国标准体系的完善具有重要意义。</w:t>
      </w:r>
    </w:p>
    <w:p w14:paraId="168AF4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黑体" w:hAnsi="黑体" w:eastAsia="黑体" w:cs="黑体"/>
          <w:lang w:val="en-US" w:eastAsia="zh-CN"/>
        </w:rPr>
        <w:t>4 主要工作过程</w:t>
      </w:r>
    </w:p>
    <w:p w14:paraId="2D7323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4.1 预研</w:t>
      </w:r>
    </w:p>
    <w:p w14:paraId="0FD875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rPr>
      </w:pPr>
      <w:r>
        <w:rPr>
          <w:rFonts w:hint="eastAsia" w:ascii="Times New Roman" w:hAnsi="Times New Roman" w:cs="Times New Roman"/>
          <w:szCs w:val="21"/>
          <w:lang w:val="en-US" w:eastAsia="zh-CN"/>
        </w:rPr>
        <w:t>针对稀土精矿中不同梯度的氟量，包头稀土研究院经文献检索、标准查阅，分别制定了EDTA法、分光光度法、氟离子选择电极法的研究方案并开展相关实验，初步形成相应分析方法。</w:t>
      </w:r>
    </w:p>
    <w:p w14:paraId="4945B4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4.2 立项</w:t>
      </w:r>
    </w:p>
    <w:p w14:paraId="0C47B4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default" w:ascii="Times New Roman" w:hAnsi="Times New Roman" w:cs="Times New Roman"/>
          <w:highlight w:val="none"/>
        </w:rPr>
        <w:t>202</w:t>
      </w:r>
      <w:r>
        <w:rPr>
          <w:rFonts w:hint="eastAsia" w:ascii="Times New Roman" w:hAnsi="Times New Roman" w:cs="Times New Roman"/>
          <w:highlight w:val="none"/>
          <w:lang w:val="en-US" w:eastAsia="zh-CN"/>
        </w:rPr>
        <w:t>1</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11</w:t>
      </w:r>
      <w:r>
        <w:rPr>
          <w:rFonts w:hint="default" w:ascii="Times New Roman" w:hAnsi="Times New Roman" w:cs="Times New Roman"/>
          <w:highlight w:val="none"/>
        </w:rPr>
        <w:t>月</w:t>
      </w:r>
      <w:r>
        <w:rPr>
          <w:rFonts w:hint="default" w:ascii="Times New Roman" w:hAnsi="Times New Roman" w:cs="Times New Roman"/>
        </w:rPr>
        <w:t>，</w:t>
      </w:r>
      <w:r>
        <w:rPr>
          <w:rFonts w:hint="eastAsia" w:ascii="Times New Roman" w:hAnsi="Times New Roman" w:cs="Times New Roman"/>
          <w:lang w:val="en-US" w:eastAsia="zh-CN"/>
        </w:rPr>
        <w:t>包头稀土研究院向全国稀土标准化技术委员会秘书处</w:t>
      </w:r>
      <w:r>
        <w:rPr>
          <w:rFonts w:hint="default" w:ascii="Times New Roman" w:hAnsi="Times New Roman" w:cs="Times New Roman"/>
        </w:rPr>
        <w:t>提交《</w:t>
      </w:r>
      <w:r>
        <w:rPr>
          <w:rFonts w:hint="eastAsia" w:ascii="Times New Roman" w:hAnsi="Times New Roman" w:cs="Times New Roman"/>
          <w:lang w:val="en-US" w:eastAsia="zh-CN"/>
        </w:rPr>
        <w:t>稀土精矿</w:t>
      </w:r>
      <w:r>
        <w:rPr>
          <w:rFonts w:hint="default" w:ascii="Times New Roman" w:hAnsi="Times New Roman" w:cs="Times New Roman"/>
        </w:rPr>
        <w:t>化学分析方法 第</w:t>
      </w:r>
      <w:r>
        <w:rPr>
          <w:rFonts w:hint="eastAsia" w:ascii="Times New Roman" w:hAnsi="Times New Roman" w:cs="Times New Roman"/>
          <w:lang w:val="en-US" w:eastAsia="zh-CN"/>
        </w:rPr>
        <w:t>11</w:t>
      </w:r>
      <w:r>
        <w:rPr>
          <w:rFonts w:hint="default" w:ascii="Times New Roman" w:hAnsi="Times New Roman" w:cs="Times New Roman"/>
        </w:rPr>
        <w:t>部分：</w:t>
      </w:r>
      <w:r>
        <w:rPr>
          <w:rFonts w:hint="eastAsia" w:ascii="Times New Roman" w:hAnsi="Times New Roman" w:cs="Times New Roman"/>
          <w:lang w:val="en-US" w:eastAsia="zh-CN"/>
        </w:rPr>
        <w:t>氟</w:t>
      </w:r>
      <w:r>
        <w:rPr>
          <w:rFonts w:hint="default" w:ascii="Times New Roman" w:hAnsi="Times New Roman" w:cs="Times New Roman"/>
          <w:lang w:val="en-US" w:eastAsia="zh-CN"/>
        </w:rPr>
        <w:t>量</w:t>
      </w:r>
      <w:r>
        <w:rPr>
          <w:rFonts w:hint="default" w:ascii="Times New Roman" w:hAnsi="Times New Roman" w:cs="Times New Roman"/>
        </w:rPr>
        <w:t>的测定》</w:t>
      </w:r>
      <w:r>
        <w:rPr>
          <w:rFonts w:hint="default" w:ascii="Times New Roman" w:hAnsi="Times New Roman" w:cs="Times New Roman"/>
          <w:lang w:val="en-US" w:eastAsia="zh-CN"/>
        </w:rPr>
        <w:t>国家</w:t>
      </w:r>
      <w:r>
        <w:rPr>
          <w:rFonts w:hint="default" w:ascii="Times New Roman" w:hAnsi="Times New Roman" w:cs="Times New Roman"/>
        </w:rPr>
        <w:t>标准项目建议书</w:t>
      </w:r>
      <w:r>
        <w:rPr>
          <w:rFonts w:hint="eastAsia" w:ascii="Times New Roman" w:hAnsi="Times New Roman" w:cs="Times New Roman"/>
          <w:lang w:eastAsia="zh-CN"/>
        </w:rPr>
        <w:t>、</w:t>
      </w:r>
      <w:r>
        <w:rPr>
          <w:rFonts w:hint="eastAsia" w:ascii="Times New Roman" w:hAnsi="Times New Roman" w:cs="Times New Roman"/>
        </w:rPr>
        <w:t>立项论证报告</w:t>
      </w:r>
      <w:r>
        <w:rPr>
          <w:rFonts w:hint="eastAsia" w:ascii="Times New Roman" w:hAnsi="Times New Roman" w:cs="Times New Roman"/>
          <w:lang w:val="en-US" w:eastAsia="zh-CN"/>
        </w:rPr>
        <w:t>及</w:t>
      </w:r>
      <w:r>
        <w:rPr>
          <w:rFonts w:hint="eastAsia" w:ascii="Times New Roman" w:hAnsi="Times New Roman" w:cs="Times New Roman"/>
        </w:rPr>
        <w:t>草案</w:t>
      </w:r>
      <w:r>
        <w:rPr>
          <w:rFonts w:hint="eastAsia" w:ascii="Times New Roman" w:hAnsi="Times New Roman" w:cs="Times New Roman"/>
          <w:lang w:val="en-US" w:eastAsia="zh-CN"/>
        </w:rPr>
        <w:t>等申报材料，经全国稀土标准化技术委员会专家论证成功立项</w:t>
      </w:r>
      <w:r>
        <w:rPr>
          <w:rFonts w:hint="eastAsia" w:ascii="Times New Roman" w:hAnsi="Times New Roman" w:cs="Times New Roman"/>
        </w:rPr>
        <w:t>并上报国标委</w:t>
      </w:r>
      <w:r>
        <w:rPr>
          <w:rFonts w:hint="eastAsia" w:ascii="Times New Roman" w:hAnsi="Times New Roman" w:cs="Times New Roman"/>
          <w:lang w:val="en-US" w:eastAsia="zh-CN"/>
        </w:rPr>
        <w:t>备案。</w:t>
      </w:r>
    </w:p>
    <w:p w14:paraId="6FD586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cs="Times New Roman"/>
          <w:lang w:val="en-US" w:eastAsia="zh-CN"/>
        </w:rPr>
        <w:t>2024年1月16日至1月18日全国稀土标准化技术委员会在珠海组织的2024年第一次稀土标准工作会，完成《稀土精矿化学分析方法》、《LED用稀土荧光粉试验方法》、《钕铁硼废料化学分析方法》等19项国家、行业标准计划的任务落实工作。其中《稀土精矿</w:t>
      </w:r>
      <w:r>
        <w:rPr>
          <w:rFonts w:hint="default" w:ascii="Times New Roman" w:hAnsi="Times New Roman" w:cs="Times New Roman"/>
        </w:rPr>
        <w:t>化学分析方法 第</w:t>
      </w:r>
      <w:r>
        <w:rPr>
          <w:rFonts w:hint="eastAsia" w:ascii="Times New Roman" w:hAnsi="Times New Roman" w:cs="Times New Roman"/>
          <w:lang w:val="en-US" w:eastAsia="zh-CN"/>
        </w:rPr>
        <w:t>11</w:t>
      </w:r>
      <w:r>
        <w:rPr>
          <w:rFonts w:hint="default" w:ascii="Times New Roman" w:hAnsi="Times New Roman" w:cs="Times New Roman"/>
        </w:rPr>
        <w:t>部分：</w:t>
      </w:r>
      <w:r>
        <w:rPr>
          <w:rFonts w:hint="eastAsia" w:ascii="Times New Roman" w:hAnsi="Times New Roman" w:cs="Times New Roman"/>
          <w:lang w:val="en-US" w:eastAsia="zh-CN"/>
        </w:rPr>
        <w:t>氟</w:t>
      </w:r>
      <w:r>
        <w:rPr>
          <w:rFonts w:hint="default" w:ascii="Times New Roman" w:hAnsi="Times New Roman" w:cs="Times New Roman"/>
          <w:lang w:val="en-US" w:eastAsia="zh-CN"/>
        </w:rPr>
        <w:t>量</w:t>
      </w:r>
      <w:r>
        <w:rPr>
          <w:rFonts w:hint="default" w:ascii="Times New Roman" w:hAnsi="Times New Roman" w:cs="Times New Roman"/>
        </w:rPr>
        <w:t>的测定</w:t>
      </w:r>
      <w:r>
        <w:rPr>
          <w:rFonts w:hint="eastAsia" w:ascii="Times New Roman" w:hAnsi="Times New Roman" w:cs="Times New Roman"/>
          <w:lang w:val="en-US" w:eastAsia="zh-CN"/>
        </w:rPr>
        <w:t>》由包头稀土研究院负责起草单位，</w:t>
      </w:r>
      <w:r>
        <w:rPr>
          <w:rFonts w:hint="eastAsia" w:ascii="Times New Roman" w:hAnsi="Times New Roman"/>
          <w:lang w:val="en-US" w:eastAsia="zh-CN"/>
        </w:rPr>
        <w:t>虔东稀土集团股份有限公司、包头稀土新材料技术研发中心为一验单位，国标(北京)检验认证有限公司、</w:t>
      </w:r>
      <w:r>
        <w:rPr>
          <w:rFonts w:hint="eastAsia" w:ascii="Times New Roman" w:hAnsi="Times New Roman"/>
          <w:highlight w:val="none"/>
          <w:lang w:val="en-US" w:eastAsia="zh-CN"/>
        </w:rPr>
        <w:t>包头华美稀土高科有限公司、</w:t>
      </w:r>
      <w:r>
        <w:rPr>
          <w:rFonts w:hint="eastAsia" w:ascii="Times New Roman" w:hAnsi="Times New Roman"/>
          <w:lang w:val="en-US" w:eastAsia="zh-CN"/>
        </w:rPr>
        <w:t>中稀(凉山)稀土有限公司、青岛盛瀚色谱技术有限公司为二验单位。</w:t>
      </w:r>
    </w:p>
    <w:p w14:paraId="610AE5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4.3 起草</w:t>
      </w:r>
    </w:p>
    <w:p w14:paraId="13B89A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lang w:val="en-US" w:eastAsia="zh-CN"/>
        </w:rPr>
        <w:t>根据稀标委标准研制进度安排，包头稀土研究院安排技术骨干人员成立</w:t>
      </w:r>
      <w:r>
        <w:rPr>
          <w:rFonts w:hint="default" w:ascii="Times New Roman" w:hAnsi="Times New Roman" w:cs="Times New Roman"/>
        </w:rPr>
        <w:t>《</w:t>
      </w:r>
      <w:r>
        <w:rPr>
          <w:rFonts w:hint="eastAsia" w:ascii="Times New Roman" w:hAnsi="Times New Roman" w:cs="Times New Roman"/>
          <w:lang w:val="en-US" w:eastAsia="zh-CN"/>
        </w:rPr>
        <w:t>稀土精矿</w:t>
      </w:r>
      <w:r>
        <w:rPr>
          <w:rFonts w:hint="default" w:ascii="Times New Roman" w:hAnsi="Times New Roman" w:cs="Times New Roman"/>
        </w:rPr>
        <w:t>化学分析方法 第</w:t>
      </w:r>
      <w:r>
        <w:rPr>
          <w:rFonts w:hint="eastAsia" w:ascii="Times New Roman" w:hAnsi="Times New Roman" w:cs="Times New Roman"/>
          <w:lang w:val="en-US" w:eastAsia="zh-CN"/>
        </w:rPr>
        <w:t>11</w:t>
      </w:r>
      <w:r>
        <w:rPr>
          <w:rFonts w:hint="default" w:ascii="Times New Roman" w:hAnsi="Times New Roman" w:cs="Times New Roman"/>
        </w:rPr>
        <w:t>部分：</w:t>
      </w:r>
      <w:r>
        <w:rPr>
          <w:rFonts w:hint="eastAsia" w:ascii="Times New Roman" w:hAnsi="Times New Roman" w:cs="Times New Roman"/>
          <w:lang w:val="en-US" w:eastAsia="zh-CN"/>
        </w:rPr>
        <w:t>氟</w:t>
      </w:r>
      <w:r>
        <w:rPr>
          <w:rFonts w:hint="default" w:ascii="Times New Roman" w:hAnsi="Times New Roman" w:cs="Times New Roman"/>
          <w:lang w:val="en-US" w:eastAsia="zh-CN"/>
        </w:rPr>
        <w:t>量</w:t>
      </w:r>
      <w:r>
        <w:rPr>
          <w:rFonts w:hint="default" w:ascii="Times New Roman" w:hAnsi="Times New Roman" w:cs="Times New Roman"/>
        </w:rPr>
        <w:t>的测定》</w:t>
      </w:r>
      <w:r>
        <w:rPr>
          <w:rFonts w:hint="eastAsia" w:ascii="Times New Roman" w:hAnsi="Times New Roman" w:cs="Times New Roman"/>
          <w:lang w:val="en-US" w:eastAsia="zh-CN"/>
        </w:rPr>
        <w:t>国家标准研发小组。</w:t>
      </w:r>
    </w:p>
    <w:p w14:paraId="1DC1F6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2024年3月1日前，完成统一样的筛选、合成。</w:t>
      </w:r>
    </w:p>
    <w:p w14:paraId="03CE2F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2024年4月15日-4月20日，完成3种分析方法研究报告，并发送至各验证单位，同时邮寄稀土精矿统一样。</w:t>
      </w:r>
    </w:p>
    <w:p w14:paraId="52CC04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cs="Times New Roman"/>
          <w:lang w:val="en-US" w:eastAsia="zh-CN"/>
        </w:rPr>
        <w:t>2024年6月20日，验证单位返回验证报告，研发小组汇总、处理验证数据，根据验证单位意见完善分析方法，形成GB/T 18114.11《</w:t>
      </w:r>
      <w:r>
        <w:rPr>
          <w:rFonts w:hint="eastAsia"/>
        </w:rPr>
        <w:t>稀土精矿化学分析方法</w:t>
      </w:r>
      <w:r>
        <w:rPr>
          <w:rFonts w:hint="default" w:ascii="Times New Roman" w:hAnsi="Times New Roman" w:cs="Times New Roman"/>
        </w:rPr>
        <w:t xml:space="preserve"> 第</w:t>
      </w:r>
      <w:r>
        <w:rPr>
          <w:rFonts w:hint="default" w:ascii="Times New Roman" w:hAnsi="Times New Roman" w:cs="Times New Roman"/>
          <w:lang w:val="en-US" w:eastAsia="zh-CN"/>
        </w:rPr>
        <w:t>11</w:t>
      </w:r>
      <w:r>
        <w:rPr>
          <w:rFonts w:hint="default" w:ascii="Times New Roman" w:hAnsi="Times New Roman" w:cs="Times New Roman"/>
        </w:rPr>
        <w:t>部分：</w:t>
      </w:r>
      <w:r>
        <w:rPr>
          <w:rFonts w:hint="eastAsia" w:ascii="Times New Roman" w:hAnsi="Times New Roman" w:cs="Times New Roman"/>
          <w:lang w:val="en-US" w:eastAsia="zh-CN"/>
        </w:rPr>
        <w:t>氟</w:t>
      </w:r>
      <w:r>
        <w:rPr>
          <w:rFonts w:hint="eastAsia"/>
        </w:rPr>
        <w:t>量的测定</w:t>
      </w:r>
      <w:r>
        <w:rPr>
          <w:rFonts w:hint="eastAsia" w:ascii="Times New Roman" w:hAnsi="Times New Roman" w:cs="Times New Roman"/>
          <w:lang w:val="en-US" w:eastAsia="zh-CN"/>
        </w:rPr>
        <w:t>》征求意见稿。由于</w:t>
      </w:r>
      <w:r>
        <w:rPr>
          <w:rFonts w:hint="eastAsia" w:ascii="Times New Roman" w:hAnsi="Times New Roman"/>
          <w:lang w:val="en-US" w:eastAsia="zh-CN"/>
        </w:rPr>
        <w:t>青岛盛瀚色谱技术有限公司采用在线燃烧-离子色谱法代替</w:t>
      </w:r>
      <w:r>
        <w:rPr>
          <w:rFonts w:hint="eastAsia" w:ascii="Times New Roman" w:hAnsi="Times New Roman" w:cs="Times New Roman"/>
          <w:szCs w:val="21"/>
          <w:lang w:val="en-US" w:eastAsia="zh-CN"/>
        </w:rPr>
        <w:t>本标准分析方法测定部分统一样氟量，因此在数据处理过程中研发小组未统计该验证单位</w:t>
      </w:r>
      <w:r>
        <w:rPr>
          <w:rFonts w:hint="eastAsia" w:ascii="Times New Roman" w:hAnsi="Times New Roman"/>
          <w:lang w:val="en-US" w:eastAsia="zh-CN"/>
        </w:rPr>
        <w:t>提供测定结果，其数据仅作为方法比对结果逐一列出（青岛盛瀚色谱技术有限公司比对结果</w:t>
      </w:r>
      <w:r>
        <w:rPr>
          <w:rFonts w:hint="eastAsia" w:ascii="宋体" w:hAnsi="宋体" w:cs="宋体"/>
        </w:rPr>
        <w:t>见数据统计报告</w:t>
      </w:r>
      <w:r>
        <w:rPr>
          <w:rFonts w:hint="eastAsia" w:ascii="宋体" w:hAnsi="宋体" w:cs="宋体"/>
          <w:lang w:val="en-US" w:eastAsia="zh-CN"/>
        </w:rPr>
        <w:t>附表</w:t>
      </w:r>
      <w:r>
        <w:rPr>
          <w:rFonts w:hint="eastAsia" w:ascii="Times New Roman" w:hAnsi="Times New Roman"/>
          <w:lang w:val="en-US" w:eastAsia="zh-CN"/>
        </w:rPr>
        <w:t>）。</w:t>
      </w:r>
    </w:p>
    <w:p w14:paraId="250310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各验证单位提出</w:t>
      </w:r>
      <w:r>
        <w:rPr>
          <w:rFonts w:hint="default" w:ascii="Times New Roman" w:hAnsi="Times New Roman" w:cs="Times New Roman"/>
          <w:color w:val="000000" w:themeColor="text1"/>
          <w:lang w:val="en-US" w:eastAsia="zh-CN"/>
          <w14:textFill>
            <w14:solidFill>
              <w14:schemeClr w14:val="tx1"/>
            </w14:solidFill>
          </w14:textFill>
        </w:rPr>
        <w:t>的技术</w:t>
      </w:r>
      <w:r>
        <w:rPr>
          <w:rFonts w:hint="default" w:ascii="Times New Roman" w:hAnsi="Times New Roman" w:cs="Times New Roman"/>
          <w:color w:val="000000" w:themeColor="text1"/>
          <w14:textFill>
            <w14:solidFill>
              <w14:schemeClr w14:val="tx1"/>
            </w14:solidFill>
          </w14:textFill>
        </w:rPr>
        <w:t>意见见表2</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表3、表4</w:t>
      </w:r>
      <w:r>
        <w:rPr>
          <w:rFonts w:hint="default" w:ascii="Times New Roman" w:hAnsi="Times New Roman" w:cs="Times New Roman"/>
          <w:color w:val="000000" w:themeColor="text1"/>
          <w:lang w:eastAsia="zh-CN"/>
          <w14:textFill>
            <w14:solidFill>
              <w14:schemeClr w14:val="tx1"/>
            </w14:solidFill>
          </w14:textFill>
        </w:rPr>
        <w:t>。</w:t>
      </w:r>
    </w:p>
    <w:p w14:paraId="7BEE13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eastAsia="黑体" w:cs="Times New Roman"/>
          <w:color w:val="000000" w:themeColor="text1"/>
          <w:sz w:val="18"/>
          <w:szCs w:val="18"/>
          <w:lang w:val="en-US" w:eastAsia="zh-CN"/>
          <w14:textFill>
            <w14:solidFill>
              <w14:schemeClr w14:val="tx1"/>
            </w14:solidFill>
          </w14:textFill>
        </w:rPr>
        <w:t>表</w:t>
      </w:r>
      <w:r>
        <w:rPr>
          <w:rFonts w:hint="eastAsia" w:ascii="黑体" w:hAnsi="黑体" w:eastAsia="黑体" w:cs="黑体"/>
          <w:color w:val="000000" w:themeColor="text1"/>
          <w:sz w:val="18"/>
          <w:szCs w:val="18"/>
          <w:lang w:val="en-US" w:eastAsia="zh-CN"/>
          <w14:textFill>
            <w14:solidFill>
              <w14:schemeClr w14:val="tx1"/>
            </w14:solidFill>
          </w14:textFill>
        </w:rPr>
        <w:t>2</w:t>
      </w:r>
      <w:r>
        <w:rPr>
          <w:rFonts w:hint="default" w:ascii="Times New Roman" w:hAnsi="Times New Roman" w:eastAsia="黑体" w:cs="Times New Roman"/>
          <w:color w:val="000000" w:themeColor="text1"/>
          <w:sz w:val="18"/>
          <w:szCs w:val="18"/>
          <w:lang w:val="en-US" w:eastAsia="zh-CN"/>
          <w14:textFill>
            <w14:solidFill>
              <w14:schemeClr w14:val="tx1"/>
            </w14:solidFill>
          </w14:textFill>
        </w:rPr>
        <w:t xml:space="preserve"> EDTA滴定法验证单位意见汇总表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140"/>
        <w:gridCol w:w="1331"/>
        <w:gridCol w:w="1186"/>
        <w:gridCol w:w="1955"/>
      </w:tblGrid>
      <w:tr w14:paraId="1D70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2" w:type="pct"/>
            <w:vAlign w:val="center"/>
          </w:tcPr>
          <w:p w14:paraId="255F73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842" w:type="pct"/>
            <w:vAlign w:val="center"/>
          </w:tcPr>
          <w:p w14:paraId="483E81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意见内容</w:t>
            </w:r>
          </w:p>
        </w:tc>
        <w:tc>
          <w:tcPr>
            <w:tcW w:w="781" w:type="pct"/>
            <w:vAlign w:val="center"/>
          </w:tcPr>
          <w:p w14:paraId="3EFE71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提出单位</w:t>
            </w:r>
          </w:p>
        </w:tc>
        <w:tc>
          <w:tcPr>
            <w:tcW w:w="696" w:type="pct"/>
            <w:vAlign w:val="center"/>
          </w:tcPr>
          <w:p w14:paraId="0C4207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处理意见</w:t>
            </w:r>
          </w:p>
        </w:tc>
        <w:tc>
          <w:tcPr>
            <w:tcW w:w="1147" w:type="pct"/>
            <w:vAlign w:val="center"/>
          </w:tcPr>
          <w:p w14:paraId="791F47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2F69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32" w:type="pct"/>
            <w:vAlign w:val="center"/>
          </w:tcPr>
          <w:p w14:paraId="2BBF8A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1842" w:type="pct"/>
            <w:vAlign w:val="center"/>
          </w:tcPr>
          <w:p w14:paraId="2881EF3B">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4.2.12.1氧化镧克数应为</w:t>
            </w:r>
            <w:r>
              <w:rPr>
                <w:rFonts w:hint="eastAsia" w:ascii="Times New Roman" w:hAnsi="Times New Roman" w:cs="Times New Roman"/>
                <w:color w:val="auto"/>
                <w:sz w:val="18"/>
                <w:szCs w:val="18"/>
              </w:rPr>
              <w:t>6.5178</w:t>
            </w:r>
            <w:r>
              <w:rPr>
                <w:rFonts w:hint="eastAsia" w:ascii="Times New Roman" w:hAnsi="Times New Roman" w:cs="Times New Roman"/>
                <w:sz w:val="18"/>
                <w:szCs w:val="18"/>
              </w:rPr>
              <w:t>g</w:t>
            </w:r>
          </w:p>
        </w:tc>
        <w:tc>
          <w:tcPr>
            <w:tcW w:w="781" w:type="pct"/>
            <w:vAlign w:val="center"/>
          </w:tcPr>
          <w:p w14:paraId="021001A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包头稀土新材料技术研发中心</w:t>
            </w:r>
          </w:p>
        </w:tc>
        <w:tc>
          <w:tcPr>
            <w:tcW w:w="696" w:type="pct"/>
            <w:vAlign w:val="center"/>
          </w:tcPr>
          <w:p w14:paraId="0FE1DAD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47" w:type="pct"/>
            <w:vAlign w:val="center"/>
          </w:tcPr>
          <w:p w14:paraId="4B50F4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r>
      <w:tr w14:paraId="5E0A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476050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1842" w:type="pct"/>
            <w:vAlign w:val="center"/>
          </w:tcPr>
          <w:p w14:paraId="1642DB09">
            <w:pPr>
              <w:pStyle w:val="7"/>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4.7氟的质量分数公式不够直观明确</w:t>
            </w:r>
          </w:p>
        </w:tc>
        <w:tc>
          <w:tcPr>
            <w:tcW w:w="781" w:type="pct"/>
            <w:vAlign w:val="center"/>
          </w:tcPr>
          <w:p w14:paraId="0ACBA4D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包头稀土新材料技术研发中心</w:t>
            </w:r>
          </w:p>
        </w:tc>
        <w:tc>
          <w:tcPr>
            <w:tcW w:w="696" w:type="pct"/>
            <w:vAlign w:val="center"/>
          </w:tcPr>
          <w:p w14:paraId="0CC1248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47" w:type="pct"/>
            <w:vAlign w:val="center"/>
          </w:tcPr>
          <w:p w14:paraId="5943F3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r>
      <w:tr w14:paraId="5C77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ABFF2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1842" w:type="pct"/>
            <w:vAlign w:val="center"/>
          </w:tcPr>
          <w:p w14:paraId="404060EA">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 xml:space="preserve">4.7氟的质量分数公式错误。正确公式 </w:t>
            </w:r>
            <w:r>
              <w:rPr>
                <w:rFonts w:ascii="Times New Roman" w:hAnsi="Times New Roman" w:cs="Times New Roman"/>
                <w:sz w:val="18"/>
                <w:szCs w:val="18"/>
              </w:rPr>
              <w:t xml:space="preserve"> </w:t>
            </w:r>
            <w:r>
              <w:rPr>
                <w:rFonts w:ascii="Times New Roman" w:hAnsi="Times New Roman" w:cs="Times New Roman"/>
                <w:sz w:val="18"/>
                <w:szCs w:val="18"/>
              </w:rPr>
              <w:drawing>
                <wp:inline distT="0" distB="0" distL="114300" distR="114300">
                  <wp:extent cx="142875" cy="133350"/>
                  <wp:effectExtent l="0" t="0" r="952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42875" cy="133350"/>
                          </a:xfrm>
                          <a:prstGeom prst="rect">
                            <a:avLst/>
                          </a:prstGeom>
                          <a:noFill/>
                          <a:ln>
                            <a:noFill/>
                          </a:ln>
                        </pic:spPr>
                      </pic:pic>
                    </a:graphicData>
                  </a:graphic>
                </wp:inline>
              </w:drawing>
            </w:r>
            <w:r>
              <w:rPr>
                <w:rFonts w:ascii="Times New Roman" w:hAnsi="Times New Roman" w:cs="Times New Roman"/>
                <w:sz w:val="18"/>
                <w:szCs w:val="18"/>
              </w:rPr>
              <w:t>＝</w:t>
            </w:r>
            <m:oMath>
              <m:f>
                <m:fPr>
                  <m:ctrlPr>
                    <w:rPr>
                      <w:rFonts w:ascii="Cambria Math" w:hAnsi="Cambria Math" w:cs="Times New Roman"/>
                      <w:sz w:val="18"/>
                      <w:szCs w:val="18"/>
                    </w:rPr>
                  </m:ctrlPr>
                </m:fPr>
                <m:num>
                  <m:r>
                    <m:rPr>
                      <m:sty m:val="p"/>
                    </m:rPr>
                    <w:rPr>
                      <w:rFonts w:ascii="Cambria Math" w:hAnsi="Cambria Math" w:cs="Times New Roman"/>
                      <w:sz w:val="18"/>
                      <w:szCs w:val="18"/>
                    </w:rPr>
                    <m:t xml:space="preserve">f </m:t>
                  </m:r>
                  <m:d>
                    <m:dPr>
                      <m:ctrlPr>
                        <w:rPr>
                          <w:rFonts w:ascii="Cambria Math" w:hAnsi="Cambria Math" w:cs="Times New Roman"/>
                          <w:sz w:val="18"/>
                          <w:szCs w:val="18"/>
                        </w:rPr>
                      </m:ctrlPr>
                    </m:dPr>
                    <m:e>
                      <m:sSub>
                        <m:sSubPr>
                          <m:ctrlPr>
                            <w:rPr>
                              <w:rFonts w:ascii="Cambria Math" w:hAnsi="Cambria Math" w:cs="Times New Roman"/>
                              <w:sz w:val="18"/>
                              <w:szCs w:val="18"/>
                            </w:rPr>
                          </m:ctrlPr>
                        </m:sSubPr>
                        <m:e>
                          <m:r>
                            <m:rPr/>
                            <w:rPr>
                              <w:rFonts w:ascii="Cambria Math" w:hAnsi="Cambria Math" w:cs="Times New Roman"/>
                              <w:sz w:val="18"/>
                              <w:szCs w:val="18"/>
                            </w:rPr>
                            <m:t>V</m:t>
                          </m:r>
                          <m:ctrlPr>
                            <w:rPr>
                              <w:rFonts w:ascii="Cambria Math" w:hAnsi="Cambria Math" w:cs="Times New Roman"/>
                              <w:sz w:val="18"/>
                              <w:szCs w:val="18"/>
                            </w:rPr>
                          </m:ctrlPr>
                        </m:e>
                        <m:sub>
                          <m:r>
                            <m:rPr>
                              <m:sty m:val="p"/>
                            </m:rPr>
                            <w:rPr>
                              <w:rFonts w:ascii="Cambria Math" w:hAnsi="Cambria Math" w:cs="Times New Roman"/>
                              <w:sz w:val="18"/>
                              <w:szCs w:val="18"/>
                            </w:rPr>
                            <m:t>5</m:t>
                          </m:r>
                          <m:ctrlPr>
                            <w:rPr>
                              <w:rFonts w:ascii="Cambria Math" w:hAnsi="Cambria Math" w:cs="Times New Roman"/>
                              <w:sz w:val="18"/>
                              <w:szCs w:val="18"/>
                            </w:rPr>
                          </m:ctrlPr>
                        </m:sub>
                      </m:sSub>
                      <m:r>
                        <m:rPr>
                          <m:sty m:val="p"/>
                        </m:rPr>
                        <w:rPr>
                          <w:rFonts w:ascii="Cambria Math" w:hAnsi="Cambria Math" w:cs="Times New Roman"/>
                          <w:sz w:val="18"/>
                          <w:szCs w:val="18"/>
                        </w:rPr>
                        <m:t>−K</m:t>
                      </m:r>
                      <m:sSub>
                        <m:sSubPr>
                          <m:ctrlPr>
                            <w:rPr>
                              <w:rFonts w:ascii="Cambria Math" w:hAnsi="Cambria Math" w:cs="Times New Roman"/>
                              <w:sz w:val="18"/>
                              <w:szCs w:val="18"/>
                            </w:rPr>
                          </m:ctrlPr>
                        </m:sSubPr>
                        <m:e>
                          <m:r>
                            <m:rPr>
                              <m:sty m:val="p"/>
                            </m:rPr>
                            <w:rPr>
                              <w:rFonts w:ascii="Cambria Math" w:hAnsi="Cambria Math" w:cs="Times New Roman"/>
                              <w:sz w:val="18"/>
                              <w:szCs w:val="18"/>
                            </w:rPr>
                            <m:t>V</m:t>
                          </m:r>
                          <m:ctrlPr>
                            <w:rPr>
                              <w:rFonts w:ascii="Cambria Math" w:hAnsi="Cambria Math" w:cs="Times New Roman"/>
                              <w:sz w:val="18"/>
                              <w:szCs w:val="18"/>
                            </w:rPr>
                          </m:ctrlPr>
                        </m:e>
                        <m:sub>
                          <m:r>
                            <m:rPr>
                              <m:sty m:val="p"/>
                            </m:rPr>
                            <w:rPr>
                              <w:rFonts w:ascii="Cambria Math" w:hAnsi="Cambria Math" w:cs="Times New Roman"/>
                              <w:sz w:val="18"/>
                              <w:szCs w:val="18"/>
                            </w:rPr>
                            <m:t>6</m:t>
                          </m:r>
                          <m:ctrlPr>
                            <w:rPr>
                              <w:rFonts w:ascii="Cambria Math" w:hAnsi="Cambria Math" w:cs="Times New Roman"/>
                              <w:sz w:val="18"/>
                              <w:szCs w:val="18"/>
                            </w:rPr>
                          </m:ctrlPr>
                        </m:sub>
                      </m:sSub>
                      <m:ctrlPr>
                        <w:rPr>
                          <w:rFonts w:ascii="Cambria Math" w:hAnsi="Cambria Math" w:cs="Times New Roman"/>
                          <w:sz w:val="18"/>
                          <w:szCs w:val="18"/>
                        </w:rPr>
                      </m:ctrlPr>
                    </m:e>
                  </m:d>
                  <m:r>
                    <m:rPr>
                      <m:sty m:val="p"/>
                    </m:rPr>
                    <w:rPr>
                      <w:rFonts w:ascii="Cambria Math" w:hAnsi="Cambria Math" w:cs="Times New Roman"/>
                      <w:sz w:val="18"/>
                      <w:szCs w:val="18"/>
                    </w:rPr>
                    <m:t>×</m:t>
                  </m:r>
                  <m:sSup>
                    <m:sSupPr>
                      <m:ctrlPr>
                        <w:rPr>
                          <w:rFonts w:ascii="Cambria Math" w:hAnsi="Cambria Math" w:cs="Times New Roman"/>
                          <w:sz w:val="18"/>
                          <w:szCs w:val="18"/>
                        </w:rPr>
                      </m:ctrlPr>
                    </m:sSupPr>
                    <m:e>
                      <m:r>
                        <m:rPr>
                          <m:sty m:val="p"/>
                        </m:rPr>
                        <w:rPr>
                          <w:rFonts w:ascii="Cambria Math" w:hAnsi="Cambria Math" w:cs="Times New Roman"/>
                          <w:sz w:val="18"/>
                          <w:szCs w:val="18"/>
                        </w:rPr>
                        <m:t>10</m:t>
                      </m:r>
                      <m:ctrlPr>
                        <w:rPr>
                          <w:rFonts w:ascii="Cambria Math" w:hAnsi="Cambria Math" w:cs="Times New Roman"/>
                          <w:sz w:val="18"/>
                          <w:szCs w:val="18"/>
                        </w:rPr>
                      </m:ctrlPr>
                    </m:e>
                    <m:sup>
                      <m:r>
                        <m:rPr>
                          <m:sty m:val="p"/>
                        </m:rPr>
                        <w:rPr>
                          <w:rFonts w:ascii="Cambria Math" w:hAnsi="Cambria Math" w:cs="Times New Roman"/>
                          <w:sz w:val="18"/>
                          <w:szCs w:val="18"/>
                        </w:rPr>
                        <m:t>−3</m:t>
                      </m:r>
                      <m:ctrlPr>
                        <w:rPr>
                          <w:rFonts w:ascii="Cambria Math" w:hAnsi="Cambria Math" w:cs="Times New Roman"/>
                          <w:sz w:val="18"/>
                          <w:szCs w:val="18"/>
                        </w:rPr>
                      </m:ctrlPr>
                    </m:sup>
                  </m:sSup>
                  <m:ctrlPr>
                    <w:rPr>
                      <w:rFonts w:ascii="Cambria Math" w:hAnsi="Cambria Math" w:cs="Times New Roman"/>
                      <w:sz w:val="18"/>
                      <w:szCs w:val="18"/>
                    </w:rPr>
                  </m:ctrlPr>
                </m:num>
                <m:den>
                  <m:r>
                    <m:rPr>
                      <m:sty m:val="p"/>
                    </m:rPr>
                    <w:rPr>
                      <w:rFonts w:ascii="Cambria Math" w:hAnsi="Cambria Math" w:cs="Times New Roman"/>
                      <w:sz w:val="18"/>
                      <w:szCs w:val="18"/>
                    </w:rPr>
                    <m:t>m</m:t>
                  </m:r>
                  <m:ctrlPr>
                    <w:rPr>
                      <w:rFonts w:ascii="Cambria Math" w:hAnsi="Cambria Math" w:cs="Times New Roman"/>
                      <w:sz w:val="18"/>
                      <w:szCs w:val="18"/>
                    </w:rPr>
                  </m:ctrlPr>
                </m:den>
              </m:f>
            </m:oMath>
            <w:r>
              <w:rPr>
                <w:rFonts w:ascii="Times New Roman" w:hAnsi="Times New Roman" w:cs="Times New Roman"/>
                <w:sz w:val="18"/>
                <w:szCs w:val="18"/>
              </w:rPr>
              <w:t>×100</w:t>
            </w:r>
          </w:p>
        </w:tc>
        <w:tc>
          <w:tcPr>
            <w:tcW w:w="781" w:type="pct"/>
            <w:vAlign w:val="center"/>
          </w:tcPr>
          <w:p w14:paraId="1FD565D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虔东稀土集团股份有限公司</w:t>
            </w:r>
          </w:p>
        </w:tc>
        <w:tc>
          <w:tcPr>
            <w:tcW w:w="696" w:type="pct"/>
            <w:vAlign w:val="center"/>
          </w:tcPr>
          <w:p w14:paraId="52D8899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sz w:val="18"/>
                <w:szCs w:val="18"/>
                <w:lang w:val="en-US" w:eastAsia="zh-CN"/>
              </w:rPr>
              <w:t>部分</w:t>
            </w:r>
            <w:r>
              <w:rPr>
                <w:rFonts w:hint="eastAsia" w:ascii="Times New Roman" w:hAnsi="Times New Roman" w:eastAsia="宋体" w:cs="Times New Roman"/>
                <w:color w:val="auto"/>
                <w:sz w:val="18"/>
                <w:szCs w:val="18"/>
              </w:rPr>
              <w:t>采纳</w:t>
            </w:r>
          </w:p>
        </w:tc>
        <w:tc>
          <w:tcPr>
            <w:tcW w:w="1147" w:type="pct"/>
            <w:vAlign w:val="center"/>
          </w:tcPr>
          <w:p w14:paraId="08E8D58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分析结果计算公式与GB/T 18114.11-2010一致</w:t>
            </w:r>
          </w:p>
        </w:tc>
      </w:tr>
      <w:tr w14:paraId="6216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DC80B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w:t>
            </w:r>
          </w:p>
        </w:tc>
        <w:tc>
          <w:tcPr>
            <w:tcW w:w="1842" w:type="pct"/>
            <w:vAlign w:val="center"/>
          </w:tcPr>
          <w:p w14:paraId="2A505240">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4.2.11.2 用盐酸或氨水调节溶液pH为5.5~6.0时，没有说明用pH计还是用试纸测pH，建议增加描述进行说明</w:t>
            </w:r>
          </w:p>
        </w:tc>
        <w:tc>
          <w:tcPr>
            <w:tcW w:w="781" w:type="pct"/>
            <w:vAlign w:val="center"/>
          </w:tcPr>
          <w:p w14:paraId="6EC4469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国标（北京）检验认证有限公司</w:t>
            </w:r>
          </w:p>
        </w:tc>
        <w:tc>
          <w:tcPr>
            <w:tcW w:w="696" w:type="pct"/>
            <w:vAlign w:val="center"/>
          </w:tcPr>
          <w:p w14:paraId="2966BCA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eastAsia="宋体" w:cs="Times New Roman"/>
                <w:color w:val="auto"/>
                <w:sz w:val="18"/>
                <w:szCs w:val="18"/>
                <w:lang w:val="en-US" w:eastAsia="zh-CN"/>
              </w:rPr>
              <w:t>部分</w:t>
            </w:r>
            <w:r>
              <w:rPr>
                <w:rFonts w:hint="eastAsia" w:ascii="Times New Roman" w:hAnsi="Times New Roman" w:eastAsia="宋体" w:cs="Times New Roman"/>
                <w:color w:val="auto"/>
                <w:sz w:val="18"/>
                <w:szCs w:val="18"/>
              </w:rPr>
              <w:t>采纳</w:t>
            </w:r>
          </w:p>
        </w:tc>
        <w:tc>
          <w:tcPr>
            <w:tcW w:w="1147" w:type="pct"/>
            <w:vAlign w:val="center"/>
          </w:tcPr>
          <w:p w14:paraId="3F8BA72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采用对硝基酚指示剂指示pH变化</w:t>
            </w:r>
          </w:p>
        </w:tc>
      </w:tr>
      <w:tr w14:paraId="0BB9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C982D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w:t>
            </w:r>
          </w:p>
        </w:tc>
        <w:tc>
          <w:tcPr>
            <w:tcW w:w="1842" w:type="pct"/>
            <w:vAlign w:val="center"/>
          </w:tcPr>
          <w:p w14:paraId="51BAF224">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4.7 公式中出现f和K值，但是文本中只做了解释没有说明这两个值如何计算，增加了标准的阅读和使用难度，建议增加f和K的计算公式</w:t>
            </w:r>
          </w:p>
        </w:tc>
        <w:tc>
          <w:tcPr>
            <w:tcW w:w="781" w:type="pct"/>
            <w:vAlign w:val="center"/>
          </w:tcPr>
          <w:p w14:paraId="58D8628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国标（北京）检验认证有限公司</w:t>
            </w:r>
          </w:p>
        </w:tc>
        <w:tc>
          <w:tcPr>
            <w:tcW w:w="696" w:type="pct"/>
            <w:vAlign w:val="center"/>
          </w:tcPr>
          <w:p w14:paraId="389441B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sz w:val="18"/>
                <w:szCs w:val="18"/>
                <w:lang w:val="en-US" w:eastAsia="zh-CN"/>
              </w:rPr>
              <w:t>部分</w:t>
            </w:r>
            <w:r>
              <w:rPr>
                <w:rFonts w:hint="eastAsia" w:ascii="Times New Roman" w:hAnsi="Times New Roman" w:eastAsia="宋体" w:cs="Times New Roman"/>
                <w:color w:val="auto"/>
                <w:sz w:val="18"/>
                <w:szCs w:val="18"/>
              </w:rPr>
              <w:t>采纳</w:t>
            </w:r>
          </w:p>
        </w:tc>
        <w:tc>
          <w:tcPr>
            <w:tcW w:w="1147" w:type="pct"/>
            <w:vAlign w:val="center"/>
          </w:tcPr>
          <w:p w14:paraId="45FB85F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z w:val="18"/>
                <w:szCs w:val="18"/>
                <w:lang w:val="en-US" w:eastAsia="zh-CN"/>
              </w:rPr>
            </w:pPr>
            <w:r>
              <w:rPr>
                <w:rFonts w:hint="eastAsia" w:ascii="Times New Roman" w:hAnsi="Times New Roman" w:eastAsia="宋体" w:cs="Times New Roman"/>
                <w:sz w:val="18"/>
                <w:szCs w:val="18"/>
                <w:lang w:val="en-US" w:eastAsia="zh-CN"/>
              </w:rPr>
              <w:t>分析结果计算公式与GB/T 18114.11-2010一致</w:t>
            </w:r>
          </w:p>
        </w:tc>
      </w:tr>
      <w:tr w14:paraId="5EE9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532" w:type="pct"/>
            <w:vAlign w:val="center"/>
          </w:tcPr>
          <w:p w14:paraId="5625C6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yellow"/>
                <w:lang w:val="en-US" w:eastAsia="zh-CN"/>
              </w:rPr>
            </w:pPr>
            <w:r>
              <w:rPr>
                <w:rFonts w:hint="default" w:ascii="Times New Roman" w:hAnsi="Times New Roman" w:cs="Times New Roman"/>
                <w:color w:val="auto"/>
                <w:sz w:val="18"/>
                <w:szCs w:val="18"/>
                <w:highlight w:val="none"/>
                <w:lang w:val="en-US" w:eastAsia="zh-CN"/>
              </w:rPr>
              <w:t>6</w:t>
            </w:r>
          </w:p>
        </w:tc>
        <w:tc>
          <w:tcPr>
            <w:tcW w:w="1842" w:type="pct"/>
            <w:vAlign w:val="center"/>
          </w:tcPr>
          <w:p w14:paraId="3ECD83CD">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4.6.2中逐滴加入盐酸（4.2.2）调至溶液无色并过量4滴，按照实际情况加入量不够，需要加10-14滴，</w:t>
            </w:r>
            <w:r>
              <w:rPr>
                <w:rFonts w:hint="eastAsia" w:ascii="Times New Roman" w:hAnsi="Times New Roman" w:cs="Times New Roman"/>
                <w:color w:val="auto"/>
                <w:sz w:val="18"/>
                <w:szCs w:val="18"/>
                <w:lang w:val="en-US" w:eastAsia="zh-CN"/>
              </w:rPr>
              <w:t>p</w:t>
            </w:r>
            <w:r>
              <w:rPr>
                <w:rFonts w:hint="eastAsia" w:ascii="Times New Roman" w:hAnsi="Times New Roman" w:cs="Times New Roman"/>
                <w:color w:val="auto"/>
                <w:sz w:val="18"/>
                <w:szCs w:val="18"/>
              </w:rPr>
              <w:t>H才能达到要求</w:t>
            </w:r>
            <w:r>
              <w:rPr>
                <w:rFonts w:hint="eastAsia" w:ascii="Times New Roman" w:hAnsi="Times New Roman" w:cs="Times New Roman"/>
                <w:color w:val="auto"/>
                <w:sz w:val="18"/>
                <w:szCs w:val="18"/>
                <w:lang w:val="en-US" w:eastAsia="zh-CN"/>
              </w:rPr>
              <w:t>p</w:t>
            </w:r>
            <w:r>
              <w:rPr>
                <w:rFonts w:hint="eastAsia" w:ascii="Times New Roman" w:hAnsi="Times New Roman" w:cs="Times New Roman"/>
                <w:color w:val="auto"/>
                <w:sz w:val="18"/>
                <w:szCs w:val="18"/>
              </w:rPr>
              <w:t>H=2.5-3</w:t>
            </w:r>
          </w:p>
        </w:tc>
        <w:tc>
          <w:tcPr>
            <w:tcW w:w="781" w:type="pct"/>
            <w:vAlign w:val="center"/>
          </w:tcPr>
          <w:p w14:paraId="77FEFEA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包头华美稀土高科有限公司</w:t>
            </w:r>
          </w:p>
        </w:tc>
        <w:tc>
          <w:tcPr>
            <w:tcW w:w="696" w:type="pct"/>
            <w:vAlign w:val="center"/>
          </w:tcPr>
          <w:p w14:paraId="0ED2A38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部分</w:t>
            </w:r>
            <w:r>
              <w:rPr>
                <w:rFonts w:hint="eastAsia" w:ascii="Times New Roman" w:hAnsi="Times New Roman" w:eastAsia="宋体" w:cs="Times New Roman"/>
                <w:color w:val="auto"/>
                <w:sz w:val="18"/>
                <w:szCs w:val="18"/>
              </w:rPr>
              <w:t>采纳</w:t>
            </w:r>
          </w:p>
        </w:tc>
        <w:tc>
          <w:tcPr>
            <w:tcW w:w="1147" w:type="pct"/>
            <w:vAlign w:val="center"/>
          </w:tcPr>
          <w:p w14:paraId="1D369A9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z w:val="18"/>
                <w:szCs w:val="18"/>
                <w:highlight w:val="yellow"/>
                <w:lang w:val="en-US" w:eastAsia="zh-CN"/>
              </w:rPr>
            </w:pPr>
            <w:r>
              <w:rPr>
                <w:rFonts w:hint="eastAsia" w:ascii="Times New Roman" w:hAnsi="Times New Roman" w:eastAsia="宋体" w:cs="Times New Roman"/>
                <w:sz w:val="18"/>
                <w:szCs w:val="18"/>
                <w:lang w:val="en-US" w:eastAsia="zh-CN"/>
              </w:rPr>
              <w:t>“用</w:t>
            </w:r>
            <w:r>
              <w:rPr>
                <w:rFonts w:hint="default" w:ascii="Times New Roman" w:hAnsi="Times New Roman" w:eastAsia="宋体" w:cs="Times New Roman"/>
                <w:sz w:val="18"/>
                <w:szCs w:val="18"/>
                <w:lang w:val="en-US" w:eastAsia="zh-CN"/>
              </w:rPr>
              <w:t>氢氧化钠溶液（</w:t>
            </w:r>
            <w:r>
              <w:rPr>
                <w:rFonts w:hint="eastAsia" w:ascii="Times New Roman" w:hAnsi="Times New Roman" w:eastAsia="宋体" w:cs="Times New Roman"/>
                <w:sz w:val="18"/>
                <w:szCs w:val="18"/>
                <w:lang w:val="en-US" w:eastAsia="zh-CN"/>
              </w:rPr>
              <w:t>400g/L</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调节</w:t>
            </w:r>
            <w:r>
              <w:rPr>
                <w:rFonts w:hint="default" w:ascii="Times New Roman" w:hAnsi="Times New Roman" w:eastAsia="宋体" w:cs="Times New Roman"/>
                <w:sz w:val="18"/>
                <w:szCs w:val="18"/>
                <w:lang w:val="en-US" w:eastAsia="zh-CN"/>
              </w:rPr>
              <w:t>溶液呈黄色</w:t>
            </w:r>
            <w:r>
              <w:rPr>
                <w:rFonts w:hint="eastAsia" w:ascii="Times New Roman" w:hAnsi="Times New Roman" w:eastAsia="宋体" w:cs="Times New Roman"/>
                <w:sz w:val="18"/>
                <w:szCs w:val="18"/>
                <w:lang w:val="en-US" w:eastAsia="zh-CN"/>
              </w:rPr>
              <w:t>后，</w:t>
            </w:r>
            <w:r>
              <w:rPr>
                <w:rFonts w:hint="default" w:ascii="Times New Roman" w:hAnsi="Times New Roman" w:eastAsia="宋体" w:cs="Times New Roman"/>
                <w:sz w:val="18"/>
                <w:szCs w:val="18"/>
                <w:lang w:val="en-US" w:eastAsia="zh-CN"/>
              </w:rPr>
              <w:t>逐滴加入盐酸</w:t>
            </w:r>
            <w:r>
              <w:rPr>
                <w:rFonts w:hint="eastAsia" w:ascii="Times New Roman" w:hAnsi="Times New Roman" w:eastAsia="宋体" w:cs="Times New Roman"/>
                <w:sz w:val="18"/>
                <w:szCs w:val="18"/>
                <w:lang w:val="en-US" w:eastAsia="zh-CN"/>
              </w:rPr>
              <w:t>（1+1）</w:t>
            </w:r>
            <w:r>
              <w:rPr>
                <w:rFonts w:hint="default" w:ascii="Times New Roman" w:hAnsi="Times New Roman" w:eastAsia="宋体" w:cs="Times New Roman"/>
                <w:sz w:val="18"/>
                <w:szCs w:val="18"/>
                <w:lang w:val="en-US" w:eastAsia="zh-CN"/>
              </w:rPr>
              <w:t>调至溶液无色并过量4滴</w:t>
            </w:r>
            <w:r>
              <w:rPr>
                <w:rFonts w:hint="eastAsia" w:ascii="Times New Roman" w:hAnsi="Times New Roman" w:eastAsia="宋体" w:cs="Times New Roman"/>
                <w:sz w:val="18"/>
                <w:szCs w:val="18"/>
                <w:lang w:val="en-US" w:eastAsia="zh-CN"/>
              </w:rPr>
              <w:t>”改为“用</w:t>
            </w:r>
            <w:r>
              <w:rPr>
                <w:rFonts w:hint="default" w:ascii="Times New Roman" w:hAnsi="Times New Roman" w:eastAsia="宋体" w:cs="Times New Roman"/>
                <w:sz w:val="18"/>
                <w:szCs w:val="18"/>
                <w:lang w:val="en-US" w:eastAsia="zh-CN"/>
              </w:rPr>
              <w:t>氢氧化钠溶液（</w:t>
            </w:r>
            <w:r>
              <w:rPr>
                <w:rFonts w:hint="eastAsia" w:ascii="Times New Roman" w:hAnsi="Times New Roman" w:eastAsia="宋体" w:cs="Times New Roman"/>
                <w:sz w:val="18"/>
                <w:szCs w:val="18"/>
                <w:lang w:val="en-US" w:eastAsia="zh-CN"/>
              </w:rPr>
              <w:t>400g/L</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盐酸</w:t>
            </w:r>
            <w:r>
              <w:rPr>
                <w:rFonts w:hint="eastAsia" w:ascii="Times New Roman" w:hAnsi="Times New Roman" w:eastAsia="宋体" w:cs="Times New Roman"/>
                <w:sz w:val="18"/>
                <w:szCs w:val="18"/>
                <w:lang w:val="en-US" w:eastAsia="zh-CN"/>
              </w:rPr>
              <w:t>（1+1）调节</w:t>
            </w:r>
            <w:r>
              <w:rPr>
                <w:rFonts w:hint="default" w:ascii="Times New Roman" w:hAnsi="Times New Roman" w:eastAsia="宋体" w:cs="Times New Roman"/>
                <w:sz w:val="18"/>
                <w:szCs w:val="18"/>
                <w:lang w:val="en-US" w:eastAsia="zh-CN"/>
              </w:rPr>
              <w:t>溶液</w:t>
            </w:r>
            <w:r>
              <w:rPr>
                <w:rFonts w:hint="eastAsia" w:ascii="Times New Roman" w:hAnsi="Times New Roman" w:eastAsia="宋体" w:cs="Times New Roman"/>
                <w:sz w:val="18"/>
                <w:szCs w:val="18"/>
                <w:lang w:val="en-US" w:eastAsia="zh-CN"/>
              </w:rPr>
              <w:t>由</w:t>
            </w:r>
            <w:r>
              <w:rPr>
                <w:rFonts w:hint="default" w:ascii="Times New Roman" w:hAnsi="Times New Roman" w:eastAsia="宋体" w:cs="Times New Roman"/>
                <w:sz w:val="18"/>
                <w:szCs w:val="18"/>
                <w:lang w:val="en-US" w:eastAsia="zh-CN"/>
              </w:rPr>
              <w:t>黄色</w:t>
            </w:r>
            <w:r>
              <w:rPr>
                <w:rFonts w:hint="eastAsia" w:ascii="Times New Roman" w:hAnsi="Times New Roman" w:eastAsia="宋体" w:cs="Times New Roman"/>
                <w:sz w:val="18"/>
                <w:szCs w:val="18"/>
                <w:lang w:val="en-US" w:eastAsia="zh-CN"/>
              </w:rPr>
              <w:t>变为</w:t>
            </w:r>
            <w:r>
              <w:rPr>
                <w:rFonts w:hint="default" w:ascii="Times New Roman" w:hAnsi="Times New Roman" w:eastAsia="宋体" w:cs="Times New Roman"/>
                <w:sz w:val="18"/>
                <w:szCs w:val="18"/>
                <w:lang w:val="en-US" w:eastAsia="zh-CN"/>
              </w:rPr>
              <w:t>无色，</w:t>
            </w:r>
            <w:r>
              <w:rPr>
                <w:rFonts w:hint="eastAsia" w:ascii="Times New Roman" w:hAnsi="Times New Roman" w:eastAsia="宋体" w:cs="Times New Roman"/>
                <w:sz w:val="18"/>
                <w:szCs w:val="18"/>
                <w:lang w:val="en-US" w:eastAsia="zh-CN"/>
              </w:rPr>
              <w:t>继续用</w:t>
            </w:r>
            <w:r>
              <w:rPr>
                <w:rFonts w:hint="default" w:ascii="Times New Roman" w:hAnsi="Times New Roman" w:eastAsia="宋体" w:cs="Times New Roman"/>
                <w:sz w:val="18"/>
                <w:szCs w:val="18"/>
                <w:lang w:val="en-US" w:eastAsia="zh-CN"/>
              </w:rPr>
              <w:t>氢氧化钠溶液（</w:t>
            </w:r>
            <w:r>
              <w:rPr>
                <w:rFonts w:hint="eastAsia" w:ascii="Times New Roman" w:hAnsi="Times New Roman" w:eastAsia="宋体" w:cs="Times New Roman"/>
                <w:sz w:val="18"/>
                <w:szCs w:val="18"/>
                <w:lang w:val="en-US" w:eastAsia="zh-CN"/>
              </w:rPr>
              <w:t>400g/L</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盐酸</w:t>
            </w:r>
            <w:r>
              <w:rPr>
                <w:rFonts w:hint="eastAsia" w:ascii="Times New Roman" w:hAnsi="Times New Roman" w:eastAsia="宋体" w:cs="Times New Roman"/>
                <w:sz w:val="18"/>
                <w:szCs w:val="18"/>
                <w:lang w:val="en-US" w:eastAsia="zh-CN"/>
              </w:rPr>
              <w:t>（1+1）和精密pH试纸调节溶液pH值在2.5-3.0之间”</w:t>
            </w:r>
          </w:p>
        </w:tc>
      </w:tr>
      <w:tr w14:paraId="2D35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532" w:type="pct"/>
            <w:vAlign w:val="center"/>
          </w:tcPr>
          <w:p w14:paraId="071CFE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7</w:t>
            </w:r>
          </w:p>
        </w:tc>
        <w:tc>
          <w:tcPr>
            <w:tcW w:w="1842" w:type="pct"/>
            <w:vAlign w:val="center"/>
          </w:tcPr>
          <w:p w14:paraId="4B13376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整体终点不好看，滴不到亮黄色，建议描述进行修改</w:t>
            </w:r>
          </w:p>
        </w:tc>
        <w:tc>
          <w:tcPr>
            <w:tcW w:w="781" w:type="pct"/>
            <w:vAlign w:val="center"/>
          </w:tcPr>
          <w:p w14:paraId="159A8734">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包头华美稀土高科有限公司</w:t>
            </w:r>
          </w:p>
        </w:tc>
        <w:tc>
          <w:tcPr>
            <w:tcW w:w="696" w:type="pct"/>
            <w:vAlign w:val="center"/>
          </w:tcPr>
          <w:p w14:paraId="0BE0F65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部分</w:t>
            </w:r>
            <w:r>
              <w:rPr>
                <w:rFonts w:hint="eastAsia" w:ascii="Times New Roman" w:hAnsi="Times New Roman" w:eastAsia="宋体" w:cs="Times New Roman"/>
                <w:color w:val="auto"/>
                <w:sz w:val="18"/>
                <w:szCs w:val="18"/>
              </w:rPr>
              <w:t>采纳</w:t>
            </w:r>
          </w:p>
        </w:tc>
        <w:tc>
          <w:tcPr>
            <w:tcW w:w="1147" w:type="pct"/>
            <w:vAlign w:val="center"/>
          </w:tcPr>
          <w:p w14:paraId="0CB30FA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滴定终点描述“溶液由紫红色变为亮</w:t>
            </w:r>
            <w:r>
              <w:rPr>
                <w:rFonts w:hint="default" w:ascii="Times New Roman" w:hAnsi="Times New Roman" w:eastAsia="宋体" w:cs="Times New Roman"/>
                <w:color w:val="auto"/>
                <w:sz w:val="18"/>
                <w:szCs w:val="18"/>
                <w:lang w:val="en-US" w:eastAsia="zh-CN"/>
              </w:rPr>
              <w:t>黄色即为终点</w:t>
            </w:r>
            <w:r>
              <w:rPr>
                <w:rFonts w:hint="eastAsia" w:ascii="Times New Roman" w:hAnsi="Times New Roman" w:eastAsia="宋体" w:cs="Times New Roman"/>
                <w:color w:val="auto"/>
                <w:sz w:val="18"/>
                <w:szCs w:val="18"/>
                <w:lang w:val="en-US" w:eastAsia="zh-CN"/>
              </w:rPr>
              <w:t>”改为“滴定</w:t>
            </w:r>
            <w:r>
              <w:rPr>
                <w:rFonts w:hint="default" w:ascii="Times New Roman" w:hAnsi="Times New Roman" w:eastAsia="宋体" w:cs="Times New Roman"/>
                <w:color w:val="auto"/>
                <w:sz w:val="18"/>
                <w:szCs w:val="18"/>
                <w:lang w:val="en-US" w:eastAsia="zh-CN"/>
              </w:rPr>
              <w:t>至</w:t>
            </w:r>
            <w:r>
              <w:rPr>
                <w:rFonts w:hint="eastAsia" w:ascii="Times New Roman" w:hAnsi="Times New Roman" w:eastAsia="宋体" w:cs="Times New Roman"/>
                <w:color w:val="auto"/>
                <w:sz w:val="18"/>
                <w:szCs w:val="18"/>
                <w:lang w:val="en-US" w:eastAsia="zh-CN"/>
              </w:rPr>
              <w:t>溶液由紫红色变为黄</w:t>
            </w:r>
            <w:r>
              <w:rPr>
                <w:rFonts w:hint="default" w:ascii="Times New Roman" w:hAnsi="Times New Roman" w:eastAsia="宋体" w:cs="Times New Roman"/>
                <w:color w:val="auto"/>
                <w:sz w:val="18"/>
                <w:szCs w:val="18"/>
                <w:lang w:val="en-US" w:eastAsia="zh-CN"/>
              </w:rPr>
              <w:t>色即为终点</w:t>
            </w:r>
            <w:r>
              <w:rPr>
                <w:rFonts w:hint="eastAsia" w:ascii="Times New Roman" w:hAnsi="Times New Roman" w:eastAsia="宋体" w:cs="Times New Roman"/>
                <w:color w:val="auto"/>
                <w:sz w:val="18"/>
                <w:szCs w:val="18"/>
                <w:lang w:val="en-US" w:eastAsia="zh-CN"/>
              </w:rPr>
              <w:t>”</w:t>
            </w:r>
          </w:p>
        </w:tc>
      </w:tr>
    </w:tbl>
    <w:p w14:paraId="03FE61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p>
    <w:p w14:paraId="34914F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 xml:space="preserve">表3 </w:t>
      </w:r>
      <w:r>
        <w:rPr>
          <w:rFonts w:hint="eastAsia" w:ascii="黑体" w:hAnsi="黑体" w:eastAsia="黑体" w:cs="黑体"/>
          <w:sz w:val="18"/>
          <w:szCs w:val="18"/>
        </w:rPr>
        <w:t>茜素络合</w:t>
      </w:r>
      <w:r>
        <w:rPr>
          <w:rFonts w:hint="eastAsia" w:ascii="黑体" w:hAnsi="黑体" w:eastAsia="黑体" w:cs="黑体"/>
          <w:sz w:val="18"/>
          <w:szCs w:val="18"/>
          <w:lang w:val="en-US" w:eastAsia="zh-CN"/>
        </w:rPr>
        <w:t>分光光度法</w:t>
      </w:r>
      <w:r>
        <w:rPr>
          <w:rFonts w:hint="eastAsia" w:ascii="黑体" w:hAnsi="黑体" w:eastAsia="黑体" w:cs="黑体"/>
          <w:color w:val="000000" w:themeColor="text1"/>
          <w:sz w:val="18"/>
          <w:szCs w:val="18"/>
          <w:lang w:val="en-US" w:eastAsia="zh-CN"/>
          <w14:textFill>
            <w14:solidFill>
              <w14:schemeClr w14:val="tx1"/>
            </w14:solidFill>
          </w14:textFill>
        </w:rPr>
        <w:t>验证单位意见汇总表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140"/>
        <w:gridCol w:w="1331"/>
        <w:gridCol w:w="1186"/>
        <w:gridCol w:w="1955"/>
      </w:tblGrid>
      <w:tr w14:paraId="4511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2" w:type="pct"/>
            <w:vAlign w:val="center"/>
          </w:tcPr>
          <w:p w14:paraId="1428DF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842" w:type="pct"/>
            <w:vAlign w:val="center"/>
          </w:tcPr>
          <w:p w14:paraId="28964E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意见内容</w:t>
            </w:r>
          </w:p>
        </w:tc>
        <w:tc>
          <w:tcPr>
            <w:tcW w:w="781" w:type="pct"/>
            <w:vAlign w:val="center"/>
          </w:tcPr>
          <w:p w14:paraId="315541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提出单位</w:t>
            </w:r>
          </w:p>
        </w:tc>
        <w:tc>
          <w:tcPr>
            <w:tcW w:w="696" w:type="pct"/>
            <w:vAlign w:val="center"/>
          </w:tcPr>
          <w:p w14:paraId="728FC1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处理意见</w:t>
            </w:r>
          </w:p>
        </w:tc>
        <w:tc>
          <w:tcPr>
            <w:tcW w:w="1147" w:type="pct"/>
            <w:vAlign w:val="center"/>
          </w:tcPr>
          <w:p w14:paraId="61C533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6A23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32" w:type="pct"/>
            <w:vAlign w:val="center"/>
          </w:tcPr>
          <w:p w14:paraId="353C36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1842" w:type="pct"/>
            <w:vAlign w:val="center"/>
          </w:tcPr>
          <w:p w14:paraId="4B27AC16">
            <w:pPr>
              <w:jc w:val="both"/>
              <w:rPr>
                <w:rFonts w:hint="default" w:ascii="Times New Roman" w:hAnsi="Times New Roman" w:cs="Times New Roman" w:eastAsiaTheme="minorEastAsia"/>
                <w:kern w:val="2"/>
                <w:sz w:val="18"/>
                <w:szCs w:val="18"/>
                <w:lang w:val="en-US" w:eastAsia="zh-CN" w:bidi="ar-SA"/>
              </w:rPr>
            </w:pPr>
            <w:r>
              <w:rPr>
                <w:rFonts w:hint="eastAsia" w:ascii="Times New Roman" w:hAnsi="Times New Roman"/>
                <w:sz w:val="18"/>
                <w:szCs w:val="18"/>
              </w:rPr>
              <w:t>5</w:t>
            </w:r>
            <w:r>
              <w:rPr>
                <w:rFonts w:ascii="Times New Roman" w:hAnsi="Times New Roman"/>
                <w:sz w:val="18"/>
                <w:szCs w:val="18"/>
              </w:rPr>
              <w:t>.2.3.15</w:t>
            </w:r>
            <w:r>
              <w:rPr>
                <w:rFonts w:hint="eastAsia" w:ascii="Times New Roman" w:hAnsi="Times New Roman"/>
                <w:sz w:val="18"/>
                <w:szCs w:val="18"/>
              </w:rPr>
              <w:t>氟化钠称取克数应为</w:t>
            </w:r>
            <w:r>
              <w:rPr>
                <w:rFonts w:hint="eastAsia" w:ascii="Times New Roman" w:hAnsi="Times New Roman"/>
                <w:color w:val="auto"/>
                <w:sz w:val="18"/>
                <w:szCs w:val="18"/>
              </w:rPr>
              <w:t>0</w:t>
            </w:r>
            <w:r>
              <w:rPr>
                <w:rFonts w:ascii="Times New Roman" w:hAnsi="Times New Roman"/>
                <w:color w:val="auto"/>
                <w:sz w:val="18"/>
                <w:szCs w:val="18"/>
              </w:rPr>
              <w:t>.5526</w:t>
            </w:r>
            <w:r>
              <w:rPr>
                <w:rFonts w:hint="eastAsia" w:ascii="Times New Roman" w:hAnsi="Times New Roman"/>
                <w:sz w:val="18"/>
                <w:szCs w:val="18"/>
              </w:rPr>
              <w:t>g</w:t>
            </w:r>
          </w:p>
        </w:tc>
        <w:tc>
          <w:tcPr>
            <w:tcW w:w="781" w:type="pct"/>
            <w:vAlign w:val="center"/>
          </w:tcPr>
          <w:p w14:paraId="3054182A">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rPr>
              <w:t>包头稀土新材料技术研发中心</w:t>
            </w:r>
          </w:p>
        </w:tc>
        <w:tc>
          <w:tcPr>
            <w:tcW w:w="696" w:type="pct"/>
            <w:vAlign w:val="center"/>
          </w:tcPr>
          <w:p w14:paraId="564012B5">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部分</w:t>
            </w:r>
            <w:r>
              <w:rPr>
                <w:rFonts w:hint="eastAsia" w:ascii="Times New Roman" w:hAnsi="Times New Roman" w:eastAsia="宋体" w:cs="Times New Roman"/>
                <w:sz w:val="18"/>
                <w:szCs w:val="18"/>
              </w:rPr>
              <w:t>采纳</w:t>
            </w:r>
          </w:p>
        </w:tc>
        <w:tc>
          <w:tcPr>
            <w:tcW w:w="1147" w:type="pct"/>
            <w:vAlign w:val="center"/>
          </w:tcPr>
          <w:p w14:paraId="124EE937">
            <w:pPr>
              <w:adjustRightInd w:val="0"/>
              <w:snapToGrid w:val="0"/>
              <w:jc w:val="both"/>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为保证本标准不同方法1mg/mL氟标准贮存溶液配制方法的一致性，将氟化钠称样量统一为2.2100g，溶液体积1000mL。</w:t>
            </w:r>
          </w:p>
        </w:tc>
      </w:tr>
      <w:tr w14:paraId="5C0A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6E37CC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1842" w:type="pct"/>
            <w:vAlign w:val="center"/>
          </w:tcPr>
          <w:p w14:paraId="364827B4">
            <w:pPr>
              <w:adjustRightInd w:val="0"/>
              <w:snapToGrid w:val="0"/>
              <w:jc w:val="both"/>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rPr>
              <w:t>5.2.4.6.1 中通过控制电炉温度使温度为140℃左右，是否是表述错误，蒸馏温度控制在130℃-140℃</w:t>
            </w:r>
          </w:p>
        </w:tc>
        <w:tc>
          <w:tcPr>
            <w:tcW w:w="781" w:type="pct"/>
            <w:vAlign w:val="center"/>
          </w:tcPr>
          <w:p w14:paraId="5C47D7DF">
            <w:pPr>
              <w:adjustRightInd w:val="0"/>
              <w:snapToGrid w:val="0"/>
              <w:jc w:val="center"/>
              <w:rPr>
                <w:rFonts w:hint="default" w:ascii="Times New Roman" w:hAnsi="Times New Roman" w:eastAsia="宋体" w:cs="Times New Roman"/>
                <w:kern w:val="2"/>
                <w:sz w:val="18"/>
                <w:szCs w:val="18"/>
                <w:lang w:val="en-US" w:eastAsia="zh-CN" w:bidi="ar-SA"/>
              </w:rPr>
            </w:pPr>
            <w:r>
              <w:rPr>
                <w:rFonts w:ascii="Times New Roman" w:hAnsi="Times New Roman"/>
                <w:sz w:val="18"/>
                <w:szCs w:val="18"/>
              </w:rPr>
              <w:t>包头华美稀土高科有限公司</w:t>
            </w:r>
          </w:p>
        </w:tc>
        <w:tc>
          <w:tcPr>
            <w:tcW w:w="696" w:type="pct"/>
            <w:vAlign w:val="center"/>
          </w:tcPr>
          <w:p w14:paraId="7B803459">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47" w:type="pct"/>
            <w:vAlign w:val="center"/>
          </w:tcPr>
          <w:p w14:paraId="4A9771BB">
            <w:pPr>
              <w:adjustRightInd w:val="0"/>
              <w:snapToGrid w:val="0"/>
              <w:jc w:val="center"/>
              <w:rPr>
                <w:rFonts w:hint="default" w:ascii="Times New Roman" w:hAnsi="Times New Roman" w:eastAsia="宋体" w:cs="Times New Roman"/>
                <w:kern w:val="2"/>
                <w:sz w:val="18"/>
                <w:szCs w:val="18"/>
                <w:lang w:val="en-US" w:eastAsia="zh-CN" w:bidi="ar-SA"/>
              </w:rPr>
            </w:pPr>
          </w:p>
        </w:tc>
      </w:tr>
      <w:tr w14:paraId="3847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E566D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1842" w:type="pct"/>
            <w:vAlign w:val="center"/>
          </w:tcPr>
          <w:p w14:paraId="30551005">
            <w:pPr>
              <w:adjustRightInd w:val="0"/>
              <w:snapToGrid w:val="0"/>
              <w:jc w:val="both"/>
              <w:rPr>
                <w:rFonts w:hint="default" w:ascii="Times New Roman" w:hAnsi="Times New Roman" w:eastAsiaTheme="minorEastAsia" w:cstheme="minorBidi"/>
                <w:color w:val="auto"/>
                <w:kern w:val="2"/>
                <w:sz w:val="18"/>
                <w:szCs w:val="18"/>
                <w:lang w:val="en-US" w:eastAsia="zh-CN" w:bidi="ar-SA"/>
              </w:rPr>
            </w:pPr>
            <w:r>
              <w:rPr>
                <w:rFonts w:ascii="Times New Roman" w:hAnsi="Times New Roman"/>
                <w:color w:val="auto"/>
                <w:sz w:val="18"/>
                <w:szCs w:val="18"/>
              </w:rPr>
              <w:t>5.2.3.12 滴加盐酸至氧化镧刚好溶解时，是否加热，加入盐酸量对实验结果是否有影响，可否改为加入*毫升盐酸，低温加热至氧化镧完全溶解</w:t>
            </w:r>
          </w:p>
        </w:tc>
        <w:tc>
          <w:tcPr>
            <w:tcW w:w="781" w:type="pct"/>
            <w:vAlign w:val="center"/>
          </w:tcPr>
          <w:p w14:paraId="2E88D6E9">
            <w:pPr>
              <w:adjustRightInd w:val="0"/>
              <w:snapToGrid w:val="0"/>
              <w:jc w:val="center"/>
              <w:rPr>
                <w:rFonts w:hint="default" w:ascii="Times New Roman" w:hAnsi="Times New Roman" w:eastAsiaTheme="minorEastAsia" w:cstheme="minorBidi"/>
                <w:kern w:val="2"/>
                <w:sz w:val="18"/>
                <w:szCs w:val="18"/>
                <w:lang w:val="en-US" w:eastAsia="zh-CN" w:bidi="ar-SA"/>
              </w:rPr>
            </w:pPr>
            <w:r>
              <w:rPr>
                <w:rFonts w:ascii="Times New Roman" w:hAnsi="Times New Roman"/>
                <w:sz w:val="18"/>
                <w:szCs w:val="18"/>
              </w:rPr>
              <w:t>国标（北京）检验认证有限公司</w:t>
            </w:r>
          </w:p>
        </w:tc>
        <w:tc>
          <w:tcPr>
            <w:tcW w:w="696" w:type="pct"/>
            <w:vAlign w:val="center"/>
          </w:tcPr>
          <w:p w14:paraId="5073EE62">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47" w:type="pct"/>
            <w:vAlign w:val="center"/>
          </w:tcPr>
          <w:p w14:paraId="708FD39C">
            <w:pPr>
              <w:adjustRightInd w:val="0"/>
              <w:snapToGrid w:val="0"/>
              <w:jc w:val="both"/>
              <w:rPr>
                <w:rFonts w:hint="default" w:ascii="Times New Roman" w:hAnsi="Times New Roman" w:cs="Times New Roman" w:eastAsiaTheme="minorEastAsia"/>
                <w:kern w:val="2"/>
                <w:sz w:val="18"/>
                <w:szCs w:val="18"/>
                <w:lang w:val="en-US" w:eastAsia="zh-CN" w:bidi="ar-SA"/>
              </w:rPr>
            </w:pPr>
            <w:r>
              <w:rPr>
                <w:rFonts w:hint="eastAsia" w:ascii="Times New Roman" w:hAnsi="Times New Roman" w:eastAsia="宋体" w:cs="Times New Roman"/>
                <w:kern w:val="2"/>
                <w:sz w:val="18"/>
                <w:szCs w:val="18"/>
                <w:lang w:val="en-US" w:eastAsia="zh-CN" w:bidi="ar-SA"/>
              </w:rPr>
              <w:t>经理论计算，3.2589g氧化镧盐酸（1+1）盐酸消耗量约为10mL，实验表明该条件下经低温溶解，定容、混匀后，精密pH试制测得溶液pH≈1.5-2.0之间，满足茜素氨羧络合腙显色剂溶液酸度控制要求。</w:t>
            </w:r>
          </w:p>
        </w:tc>
      </w:tr>
      <w:tr w14:paraId="2462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13C9AE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w:t>
            </w:r>
          </w:p>
        </w:tc>
        <w:tc>
          <w:tcPr>
            <w:tcW w:w="1842" w:type="pct"/>
            <w:vAlign w:val="center"/>
          </w:tcPr>
          <w:p w14:paraId="4DE03295">
            <w:pPr>
              <w:adjustRightInd w:val="0"/>
              <w:snapToGrid w:val="0"/>
              <w:jc w:val="both"/>
              <w:rPr>
                <w:rFonts w:hint="default" w:ascii="Times New Roman" w:hAnsi="Times New Roman" w:eastAsiaTheme="minorEastAsia" w:cstheme="minorBidi"/>
                <w:kern w:val="2"/>
                <w:sz w:val="18"/>
                <w:szCs w:val="18"/>
                <w:lang w:val="en-US" w:eastAsia="zh-CN" w:bidi="ar-SA"/>
              </w:rPr>
            </w:pPr>
            <w:r>
              <w:rPr>
                <w:rFonts w:ascii="Times New Roman" w:hAnsi="Times New Roman"/>
                <w:sz w:val="18"/>
                <w:szCs w:val="18"/>
              </w:rPr>
              <w:t>5.2.6.1 定容250mL，分取2.00mL，分取体积太小，误差较大</w:t>
            </w:r>
          </w:p>
        </w:tc>
        <w:tc>
          <w:tcPr>
            <w:tcW w:w="781" w:type="pct"/>
            <w:vAlign w:val="center"/>
          </w:tcPr>
          <w:p w14:paraId="21AAE971">
            <w:pPr>
              <w:adjustRightInd w:val="0"/>
              <w:snapToGrid w:val="0"/>
              <w:jc w:val="center"/>
              <w:rPr>
                <w:rFonts w:hint="default" w:ascii="Times New Roman" w:hAnsi="Times New Roman" w:eastAsiaTheme="minorEastAsia" w:cstheme="minorBidi"/>
                <w:kern w:val="2"/>
                <w:sz w:val="18"/>
                <w:szCs w:val="18"/>
                <w:lang w:val="en-US" w:eastAsia="zh-CN" w:bidi="ar-SA"/>
              </w:rPr>
            </w:pPr>
            <w:r>
              <w:rPr>
                <w:rFonts w:ascii="Times New Roman" w:hAnsi="Times New Roman"/>
                <w:sz w:val="18"/>
                <w:szCs w:val="18"/>
              </w:rPr>
              <w:t>国标（北京）检验认证有限公司</w:t>
            </w:r>
          </w:p>
        </w:tc>
        <w:tc>
          <w:tcPr>
            <w:tcW w:w="696" w:type="pct"/>
            <w:vAlign w:val="center"/>
          </w:tcPr>
          <w:p w14:paraId="3665C470">
            <w:pPr>
              <w:adjustRightInd w:val="0"/>
              <w:snapToGrid w:val="0"/>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eastAsia="宋体" w:cs="Times New Roman"/>
                <w:sz w:val="18"/>
                <w:szCs w:val="18"/>
              </w:rPr>
              <w:t>未采纳</w:t>
            </w:r>
          </w:p>
        </w:tc>
        <w:tc>
          <w:tcPr>
            <w:tcW w:w="1147" w:type="pct"/>
            <w:vAlign w:val="center"/>
          </w:tcPr>
          <w:p w14:paraId="01AEED13">
            <w:pPr>
              <w:adjustRightInd w:val="0"/>
              <w:snapToGrid w:val="0"/>
              <w:jc w:val="both"/>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统计</w:t>
            </w:r>
            <w:r>
              <w:rPr>
                <w:rFonts w:ascii="Times New Roman" w:hAnsi="Times New Roman"/>
                <w:sz w:val="18"/>
                <w:szCs w:val="18"/>
              </w:rPr>
              <w:t>250mL，分取2.00mL，</w:t>
            </w:r>
            <w:r>
              <w:rPr>
                <w:rFonts w:hint="eastAsia" w:ascii="Times New Roman" w:hAnsi="Times New Roman"/>
                <w:sz w:val="18"/>
                <w:szCs w:val="18"/>
              </w:rPr>
              <w:t>各家数据结果很好，结果显示不存在</w:t>
            </w:r>
            <w:r>
              <w:rPr>
                <w:rFonts w:ascii="Times New Roman" w:hAnsi="Times New Roman"/>
                <w:sz w:val="18"/>
                <w:szCs w:val="18"/>
              </w:rPr>
              <w:t>较大误差</w:t>
            </w:r>
          </w:p>
        </w:tc>
      </w:tr>
      <w:tr w14:paraId="349A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23583B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w:t>
            </w:r>
          </w:p>
        </w:tc>
        <w:tc>
          <w:tcPr>
            <w:tcW w:w="1842" w:type="pct"/>
            <w:vAlign w:val="center"/>
          </w:tcPr>
          <w:p w14:paraId="394A0B5A">
            <w:pPr>
              <w:adjustRightInd w:val="0"/>
              <w:snapToGrid w:val="0"/>
              <w:jc w:val="both"/>
              <w:rPr>
                <w:rFonts w:hint="default" w:ascii="Times New Roman" w:hAnsi="Times New Roman" w:eastAsiaTheme="minorEastAsia" w:cstheme="minorBidi"/>
                <w:kern w:val="2"/>
                <w:sz w:val="18"/>
                <w:szCs w:val="18"/>
                <w:lang w:val="en-US" w:eastAsia="zh-CN" w:bidi="ar-SA"/>
              </w:rPr>
            </w:pPr>
            <w:r>
              <w:rPr>
                <w:rFonts w:ascii="Times New Roman" w:hAnsi="Times New Roman"/>
                <w:sz w:val="18"/>
                <w:szCs w:val="18"/>
              </w:rPr>
              <w:t>建议增加蒸馏装置示意图</w:t>
            </w:r>
            <w:r>
              <w:rPr>
                <w:rFonts w:hint="eastAsia" w:ascii="Times New Roman" w:hAnsi="Times New Roman"/>
                <w:sz w:val="18"/>
                <w:szCs w:val="18"/>
              </w:rPr>
              <w:t>（参考G</w:t>
            </w:r>
            <w:r>
              <w:rPr>
                <w:rFonts w:ascii="Times New Roman" w:hAnsi="Times New Roman"/>
                <w:sz w:val="18"/>
                <w:szCs w:val="18"/>
              </w:rPr>
              <w:t>B/T 3884.12-2023</w:t>
            </w:r>
            <w:r>
              <w:rPr>
                <w:rFonts w:hint="eastAsia" w:ascii="Times New Roman" w:hAnsi="Times New Roman"/>
                <w:sz w:val="18"/>
                <w:szCs w:val="18"/>
              </w:rPr>
              <w:t>），</w:t>
            </w:r>
            <w:r>
              <w:rPr>
                <w:rFonts w:ascii="Times New Roman" w:hAnsi="Times New Roman"/>
                <w:sz w:val="18"/>
                <w:szCs w:val="18"/>
              </w:rPr>
              <w:t>并对试验有显著影响的部位和关键细节等进行说明，</w:t>
            </w:r>
            <w:r>
              <w:rPr>
                <w:rFonts w:hint="eastAsia" w:ascii="Times New Roman" w:hAnsi="Times New Roman"/>
                <w:sz w:val="18"/>
                <w:szCs w:val="18"/>
              </w:rPr>
              <w:t>如必须具备可调节水蒸气流量的装置或可调节水蒸气流量的操作方式</w:t>
            </w:r>
          </w:p>
        </w:tc>
        <w:tc>
          <w:tcPr>
            <w:tcW w:w="781" w:type="pct"/>
            <w:vAlign w:val="center"/>
          </w:tcPr>
          <w:p w14:paraId="0286E9AE">
            <w:pPr>
              <w:adjustRightInd w:val="0"/>
              <w:snapToGrid w:val="0"/>
              <w:jc w:val="center"/>
              <w:rPr>
                <w:rFonts w:hint="default" w:ascii="Times New Roman" w:hAnsi="Times New Roman" w:eastAsiaTheme="minorEastAsia" w:cstheme="minorBidi"/>
                <w:kern w:val="2"/>
                <w:sz w:val="18"/>
                <w:szCs w:val="18"/>
                <w:lang w:val="en-US" w:eastAsia="zh-CN" w:bidi="ar-SA"/>
              </w:rPr>
            </w:pPr>
            <w:r>
              <w:rPr>
                <w:rFonts w:ascii="Times New Roman" w:hAnsi="Times New Roman"/>
                <w:sz w:val="18"/>
                <w:szCs w:val="18"/>
              </w:rPr>
              <w:t>国标（北京）检验认证有限公司</w:t>
            </w:r>
          </w:p>
        </w:tc>
        <w:tc>
          <w:tcPr>
            <w:tcW w:w="696" w:type="pct"/>
            <w:vAlign w:val="center"/>
          </w:tcPr>
          <w:p w14:paraId="3C94C2B1">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47" w:type="pct"/>
            <w:vAlign w:val="center"/>
          </w:tcPr>
          <w:p w14:paraId="129F8BAE">
            <w:pPr>
              <w:adjustRightInd w:val="0"/>
              <w:snapToGrid w:val="0"/>
              <w:jc w:val="left"/>
              <w:rPr>
                <w:rFonts w:hint="default" w:ascii="Times New Roman" w:hAnsi="Times New Roman" w:cs="Times New Roman" w:eastAsiaTheme="minorEastAsia"/>
                <w:kern w:val="2"/>
                <w:sz w:val="18"/>
                <w:szCs w:val="18"/>
                <w:lang w:val="en-US" w:eastAsia="zh-CN" w:bidi="ar-SA"/>
              </w:rPr>
            </w:pPr>
            <w:r>
              <w:rPr>
                <w:rFonts w:hint="eastAsia"/>
                <w:sz w:val="18"/>
                <w:szCs w:val="18"/>
                <w:lang w:val="en-US" w:eastAsia="zh-CN"/>
              </w:rPr>
              <w:t>引用近年审定稀土产品标准蒸馏装置图予以说明</w:t>
            </w:r>
          </w:p>
        </w:tc>
      </w:tr>
    </w:tbl>
    <w:p w14:paraId="0279D9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黑体" w:hAnsi="黑体" w:eastAsia="黑体" w:cs="黑体"/>
          <w:color w:val="000000" w:themeColor="text1"/>
          <w:sz w:val="18"/>
          <w:szCs w:val="18"/>
          <w:lang w:val="en-US" w:eastAsia="zh-CN"/>
          <w14:textFill>
            <w14:solidFill>
              <w14:schemeClr w14:val="tx1"/>
            </w14:solidFill>
          </w14:textFill>
        </w:rPr>
      </w:pPr>
    </w:p>
    <w:p w14:paraId="20F908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表4 氟离子选择电极法验证单位意见汇总表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140"/>
        <w:gridCol w:w="1331"/>
        <w:gridCol w:w="1186"/>
        <w:gridCol w:w="1955"/>
      </w:tblGrid>
      <w:tr w14:paraId="25B3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2" w:type="pct"/>
            <w:vAlign w:val="center"/>
          </w:tcPr>
          <w:p w14:paraId="34C149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842" w:type="pct"/>
            <w:vAlign w:val="center"/>
          </w:tcPr>
          <w:p w14:paraId="6CA196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意见内容</w:t>
            </w:r>
          </w:p>
        </w:tc>
        <w:tc>
          <w:tcPr>
            <w:tcW w:w="781" w:type="pct"/>
            <w:vAlign w:val="center"/>
          </w:tcPr>
          <w:p w14:paraId="374338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提出单位</w:t>
            </w:r>
          </w:p>
        </w:tc>
        <w:tc>
          <w:tcPr>
            <w:tcW w:w="696" w:type="pct"/>
            <w:vAlign w:val="center"/>
          </w:tcPr>
          <w:p w14:paraId="001C19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处理意见</w:t>
            </w:r>
          </w:p>
        </w:tc>
        <w:tc>
          <w:tcPr>
            <w:tcW w:w="1147" w:type="pct"/>
            <w:vAlign w:val="center"/>
          </w:tcPr>
          <w:p w14:paraId="7C9E2C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6640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32" w:type="pct"/>
            <w:vAlign w:val="center"/>
          </w:tcPr>
          <w:p w14:paraId="4DFBB2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1842" w:type="pct"/>
            <w:vAlign w:val="center"/>
          </w:tcPr>
          <w:p w14:paraId="2A33302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6.2.5.7 氟离子标准工作曲线的绘制中建议取消在标准曲线中加入与试料溶液相同体积的空白溶液，这样只需做2条曲线，方便快捷。空白值可参考在试料结果计算时随同减去与试料溶液相同移取体积的空白值</w:t>
            </w:r>
          </w:p>
        </w:tc>
        <w:tc>
          <w:tcPr>
            <w:tcW w:w="781" w:type="pct"/>
            <w:vMerge w:val="restart"/>
            <w:vAlign w:val="center"/>
          </w:tcPr>
          <w:p w14:paraId="3D4409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sz w:val="18"/>
                <w:szCs w:val="18"/>
                <w:lang w:val="en-US" w:eastAsia="zh-CN"/>
              </w:rPr>
              <w:t>虔东稀土集团股份有限公司</w:t>
            </w:r>
          </w:p>
        </w:tc>
        <w:tc>
          <w:tcPr>
            <w:tcW w:w="696" w:type="pct"/>
            <w:vAlign w:val="center"/>
          </w:tcPr>
          <w:p w14:paraId="7AD41B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未采纳</w:t>
            </w:r>
          </w:p>
        </w:tc>
        <w:tc>
          <w:tcPr>
            <w:tcW w:w="1147" w:type="pct"/>
            <w:vAlign w:val="center"/>
          </w:tcPr>
          <w:p w14:paraId="18C2E6F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通过向</w:t>
            </w:r>
            <w:r>
              <w:rPr>
                <w:rFonts w:hint="default" w:ascii="Times New Roman" w:hAnsi="Times New Roman" w:cs="Times New Roman"/>
                <w:sz w:val="18"/>
                <w:szCs w:val="18"/>
              </w:rPr>
              <w:t>氟离子标准工作曲线</w:t>
            </w:r>
            <w:r>
              <w:rPr>
                <w:rFonts w:hint="eastAsia" w:ascii="Times New Roman" w:hAnsi="Times New Roman" w:cs="Times New Roman"/>
                <w:sz w:val="18"/>
                <w:szCs w:val="18"/>
                <w:lang w:val="en-US" w:eastAsia="zh-CN"/>
              </w:rPr>
              <w:t>中加入</w:t>
            </w:r>
            <w:r>
              <w:rPr>
                <w:rFonts w:hint="default" w:ascii="Times New Roman" w:hAnsi="Times New Roman" w:cs="Times New Roman"/>
                <w:sz w:val="18"/>
                <w:szCs w:val="18"/>
              </w:rPr>
              <w:t>与试料溶液相同体积的空白溶液</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使标准曲线与被测溶液之间具有相近的离子活度，提高结果的准确度</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现行标准GB/T 20166.2-2012及GB/T 6730.28-2021均有类似操作</w:t>
            </w:r>
          </w:p>
        </w:tc>
      </w:tr>
      <w:tr w14:paraId="395A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E288F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1842" w:type="pct"/>
            <w:vAlign w:val="center"/>
          </w:tcPr>
          <w:p w14:paraId="58C5ABC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宋体" w:cs="Times New Roman"/>
                <w:sz w:val="18"/>
                <w:szCs w:val="18"/>
              </w:rPr>
            </w:pPr>
            <w:r>
              <w:rPr>
                <w:rFonts w:hint="eastAsia" w:ascii="Times New Roman" w:hAnsi="Times New Roman" w:cs="Times New Roman" w:eastAsiaTheme="minorEastAsia"/>
                <w:kern w:val="2"/>
                <w:sz w:val="18"/>
                <w:szCs w:val="18"/>
                <w:lang w:val="en-US" w:eastAsia="zh-CN" w:bidi="ar-SA"/>
              </w:rPr>
              <w:t>工作曲线1中2.50 mL标准的点不稳定，偏离工作曲线很难做到，影响曲线的线性，建议取消这个标准点</w:t>
            </w:r>
          </w:p>
        </w:tc>
        <w:tc>
          <w:tcPr>
            <w:tcW w:w="781" w:type="pct"/>
            <w:vMerge w:val="continue"/>
            <w:vAlign w:val="center"/>
          </w:tcPr>
          <w:p w14:paraId="622EDE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p>
        </w:tc>
        <w:tc>
          <w:tcPr>
            <w:tcW w:w="696" w:type="pct"/>
            <w:vAlign w:val="center"/>
          </w:tcPr>
          <w:p w14:paraId="770620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0CCCBA4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删除工作曲线1中2.50mL标准点，减少</w:t>
            </w:r>
            <w:r>
              <w:rPr>
                <w:rFonts w:hint="default" w:eastAsia="宋体"/>
                <w:sz w:val="18"/>
                <w:szCs w:val="18"/>
              </w:rPr>
              <w:t>氟质量分数</w:t>
            </w:r>
            <w:r>
              <w:rPr>
                <w:rFonts w:hint="eastAsia" w:eastAsia="宋体"/>
                <w:sz w:val="18"/>
                <w:szCs w:val="18"/>
                <w:lang w:val="en-US" w:eastAsia="zh-CN"/>
              </w:rPr>
              <w:t>范围为</w:t>
            </w:r>
            <w:r>
              <w:rPr>
                <w:rFonts w:hint="eastAsia" w:ascii="Times New Roman" w:hAnsi="Times New Roman" w:cs="Times New Roman"/>
                <w:sz w:val="18"/>
                <w:szCs w:val="18"/>
                <w:highlight w:val="none"/>
                <w:vertAlign w:val="baseline"/>
                <w:lang w:val="en-US" w:eastAsia="zh-CN"/>
              </w:rPr>
              <w:t>0.10%-0.50%的移取倍数</w:t>
            </w:r>
          </w:p>
        </w:tc>
      </w:tr>
      <w:tr w14:paraId="2F5A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4BF6D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1842" w:type="pct"/>
            <w:vAlign w:val="center"/>
          </w:tcPr>
          <w:p w14:paraId="3A9DF50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r>
              <w:rPr>
                <w:rFonts w:hint="eastAsia" w:ascii="Times New Roman" w:hAnsi="Times New Roman" w:cs="Times New Roman" w:eastAsiaTheme="minorEastAsia"/>
                <w:kern w:val="2"/>
                <w:sz w:val="18"/>
                <w:szCs w:val="18"/>
                <w:lang w:val="en-US" w:eastAsia="zh-CN" w:bidi="ar-SA"/>
              </w:rPr>
              <w:t>6.3.1正交因素水平表和正交试验结果中熔融时间不统一</w:t>
            </w:r>
          </w:p>
        </w:tc>
        <w:tc>
          <w:tcPr>
            <w:tcW w:w="781" w:type="pct"/>
            <w:vMerge w:val="restart"/>
            <w:vAlign w:val="center"/>
          </w:tcPr>
          <w:p w14:paraId="1EB781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sz w:val="18"/>
                <w:szCs w:val="18"/>
                <w:lang w:val="en-US" w:eastAsia="zh-CN"/>
              </w:rPr>
            </w:pPr>
            <w:r>
              <w:rPr>
                <w:rFonts w:hint="eastAsia" w:ascii="Times New Roman" w:hAnsi="Times New Roman"/>
                <w:sz w:val="18"/>
                <w:szCs w:val="18"/>
                <w:lang w:val="en-US" w:eastAsia="zh-CN"/>
              </w:rPr>
              <w:t>包头稀土新材料技术研发中心</w:t>
            </w:r>
          </w:p>
        </w:tc>
        <w:tc>
          <w:tcPr>
            <w:tcW w:w="696" w:type="pct"/>
            <w:vAlign w:val="center"/>
          </w:tcPr>
          <w:p w14:paraId="105B07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7CFBDCA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18"/>
                <w:szCs w:val="18"/>
                <w:lang w:val="en-US" w:eastAsia="zh-CN"/>
              </w:rPr>
            </w:pPr>
          </w:p>
        </w:tc>
      </w:tr>
      <w:tr w14:paraId="315B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21848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w:t>
            </w:r>
          </w:p>
        </w:tc>
        <w:tc>
          <w:tcPr>
            <w:tcW w:w="1842" w:type="pct"/>
            <w:vAlign w:val="center"/>
          </w:tcPr>
          <w:p w14:paraId="609E57A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r>
              <w:rPr>
                <w:rFonts w:hint="eastAsia" w:ascii="Times New Roman" w:hAnsi="Times New Roman" w:cs="Times New Roman" w:eastAsiaTheme="minorEastAsia"/>
                <w:kern w:val="2"/>
                <w:sz w:val="18"/>
                <w:szCs w:val="18"/>
                <w:lang w:val="en-US" w:eastAsia="zh-CN" w:bidi="ar-SA"/>
              </w:rPr>
              <w:t>第二段碱性清液错别字，图二表头应为1.00</w:t>
            </w:r>
            <w:r>
              <w:rPr>
                <w:rFonts w:hint="default" w:ascii="Times New Roman" w:hAnsi="Times New Roman" w:eastAsia="宋体" w:cs="Times New Roman"/>
                <w:kern w:val="2"/>
                <w:sz w:val="18"/>
                <w:szCs w:val="18"/>
                <w:lang w:val="en-US" w:eastAsia="zh-CN" w:bidi="ar-SA"/>
              </w:rPr>
              <w:t>μ</w:t>
            </w:r>
            <w:r>
              <w:rPr>
                <w:rFonts w:hint="default" w:ascii="Times New Roman" w:hAnsi="Times New Roman" w:cs="Times New Roman" w:eastAsiaTheme="minorEastAsia"/>
                <w:kern w:val="2"/>
                <w:sz w:val="18"/>
                <w:szCs w:val="18"/>
                <w:lang w:val="en-US" w:eastAsia="zh-CN" w:bidi="ar-SA"/>
              </w:rPr>
              <w:t>g/</w:t>
            </w:r>
            <w:r>
              <w:rPr>
                <w:rFonts w:hint="eastAsia" w:ascii="Times New Roman" w:hAnsi="Times New Roman" w:cs="Times New Roman" w:eastAsiaTheme="minorEastAsia"/>
                <w:kern w:val="2"/>
                <w:sz w:val="18"/>
                <w:szCs w:val="18"/>
                <w:lang w:val="en-US" w:eastAsia="zh-CN" w:bidi="ar-SA"/>
              </w:rPr>
              <w:t>mL氟</w:t>
            </w:r>
          </w:p>
        </w:tc>
        <w:tc>
          <w:tcPr>
            <w:tcW w:w="781" w:type="pct"/>
            <w:vMerge w:val="continue"/>
            <w:vAlign w:val="center"/>
          </w:tcPr>
          <w:p w14:paraId="03CB5E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sz w:val="18"/>
                <w:szCs w:val="18"/>
                <w:lang w:val="en-US" w:eastAsia="zh-CN"/>
              </w:rPr>
            </w:pPr>
          </w:p>
        </w:tc>
        <w:tc>
          <w:tcPr>
            <w:tcW w:w="696" w:type="pct"/>
            <w:vAlign w:val="center"/>
          </w:tcPr>
          <w:p w14:paraId="463DAC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2D1008E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18"/>
                <w:szCs w:val="18"/>
                <w:lang w:val="en-US" w:eastAsia="zh-CN"/>
              </w:rPr>
            </w:pPr>
          </w:p>
        </w:tc>
      </w:tr>
      <w:tr w14:paraId="3FE1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6E393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w:t>
            </w:r>
          </w:p>
        </w:tc>
        <w:tc>
          <w:tcPr>
            <w:tcW w:w="1842" w:type="pct"/>
            <w:vAlign w:val="center"/>
          </w:tcPr>
          <w:p w14:paraId="7E2E9E2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sz w:val="18"/>
                <w:szCs w:val="18"/>
              </w:rPr>
              <w:t>6.2.5.4熔融过程中加盖10分钟样品溶解不完全，建议不加盖熔融10分钟，且未喷溅并可以完全溶解</w:t>
            </w:r>
          </w:p>
        </w:tc>
        <w:tc>
          <w:tcPr>
            <w:tcW w:w="781" w:type="pct"/>
            <w:vAlign w:val="center"/>
          </w:tcPr>
          <w:p w14:paraId="2D0947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sz w:val="18"/>
                <w:szCs w:val="18"/>
                <w:lang w:val="en-US" w:eastAsia="zh-CN"/>
              </w:rPr>
              <w:t>包头华美稀土高科有限公司</w:t>
            </w:r>
          </w:p>
        </w:tc>
        <w:tc>
          <w:tcPr>
            <w:tcW w:w="696" w:type="pct"/>
            <w:vAlign w:val="center"/>
          </w:tcPr>
          <w:p w14:paraId="273C44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未采纳</w:t>
            </w:r>
          </w:p>
        </w:tc>
        <w:tc>
          <w:tcPr>
            <w:tcW w:w="1147" w:type="pct"/>
            <w:vAlign w:val="center"/>
          </w:tcPr>
          <w:p w14:paraId="383F3F2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样品碱熔加盖防止样品飞溅损失，与熔样温度没有直接关系</w:t>
            </w:r>
          </w:p>
        </w:tc>
      </w:tr>
    </w:tbl>
    <w:p w14:paraId="3A4ED06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4.4 意见征求</w:t>
      </w:r>
    </w:p>
    <w:p w14:paraId="7A06CF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4.4.1 意见征集情况</w:t>
      </w:r>
    </w:p>
    <w:p w14:paraId="5A2603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lang w:val="en-US" w:eastAsia="zh-CN"/>
        </w:rPr>
      </w:pPr>
      <w:r>
        <w:rPr>
          <w:rFonts w:hint="eastAsia" w:ascii="Times New Roman" w:hAnsi="Times New Roman"/>
          <w:lang w:val="en-US" w:eastAsia="zh-CN"/>
        </w:rPr>
        <w:t>2024年8月，</w:t>
      </w:r>
      <w:r>
        <w:rPr>
          <w:rFonts w:hint="eastAsia" w:hAnsi="宋体"/>
          <w:kern w:val="0"/>
          <w:szCs w:val="21"/>
        </w:rPr>
        <w:t>通过发函形式对</w:t>
      </w:r>
      <w:r>
        <w:rPr>
          <w:rFonts w:hint="default" w:ascii="Times New Roman" w:hAnsi="Times New Roman" w:cs="Times New Roman"/>
        </w:rPr>
        <w:t>《</w:t>
      </w:r>
      <w:r>
        <w:rPr>
          <w:rFonts w:hint="eastAsia" w:ascii="Times New Roman" w:hAnsi="Times New Roman" w:cs="Times New Roman"/>
          <w:lang w:val="en-US" w:eastAsia="zh-CN"/>
        </w:rPr>
        <w:t>稀土精矿</w:t>
      </w:r>
      <w:r>
        <w:rPr>
          <w:rFonts w:hint="default" w:ascii="Times New Roman" w:hAnsi="Times New Roman" w:cs="Times New Roman"/>
        </w:rPr>
        <w:t>化学分析方法 第</w:t>
      </w:r>
      <w:r>
        <w:rPr>
          <w:rFonts w:hint="eastAsia" w:ascii="Times New Roman" w:hAnsi="Times New Roman" w:cs="Times New Roman"/>
          <w:lang w:val="en-US" w:eastAsia="zh-CN"/>
        </w:rPr>
        <w:t>11</w:t>
      </w:r>
      <w:r>
        <w:rPr>
          <w:rFonts w:hint="default" w:ascii="Times New Roman" w:hAnsi="Times New Roman" w:cs="Times New Roman"/>
        </w:rPr>
        <w:t>部分：</w:t>
      </w:r>
      <w:r>
        <w:rPr>
          <w:rFonts w:hint="eastAsia" w:ascii="Times New Roman" w:hAnsi="Times New Roman" w:cs="Times New Roman"/>
          <w:lang w:val="en-US" w:eastAsia="zh-CN"/>
        </w:rPr>
        <w:t>氟</w:t>
      </w:r>
      <w:r>
        <w:rPr>
          <w:rFonts w:hint="default" w:ascii="Times New Roman" w:hAnsi="Times New Roman" w:cs="Times New Roman"/>
          <w:lang w:val="en-US" w:eastAsia="zh-CN"/>
        </w:rPr>
        <w:t>量</w:t>
      </w:r>
      <w:r>
        <w:rPr>
          <w:rFonts w:hint="default" w:ascii="Times New Roman" w:hAnsi="Times New Roman" w:cs="Times New Roman"/>
        </w:rPr>
        <w:t>的测定》</w:t>
      </w:r>
      <w:r>
        <w:rPr>
          <w:rFonts w:hint="eastAsia" w:hAnsi="宋体"/>
          <w:kern w:val="0"/>
          <w:szCs w:val="21"/>
        </w:rPr>
        <w:t>（征求意见稿）</w:t>
      </w:r>
      <w:r>
        <w:rPr>
          <w:rFonts w:hint="eastAsia" w:hAnsi="宋体"/>
          <w:kern w:val="0"/>
          <w:szCs w:val="21"/>
          <w:lang w:val="en-US" w:eastAsia="zh-CN"/>
        </w:rPr>
        <w:t>进行</w:t>
      </w:r>
      <w:r>
        <w:rPr>
          <w:rFonts w:hint="eastAsia" w:hAnsi="宋体"/>
          <w:kern w:val="0"/>
          <w:szCs w:val="21"/>
        </w:rPr>
        <w:t>意见征询</w:t>
      </w:r>
      <w:r>
        <w:rPr>
          <w:rFonts w:hint="eastAsia" w:hAnsi="宋体"/>
          <w:kern w:val="0"/>
          <w:szCs w:val="21"/>
          <w:lang w:eastAsia="zh-CN"/>
        </w:rPr>
        <w:t>，</w:t>
      </w:r>
      <w:r>
        <w:rPr>
          <w:rFonts w:hint="eastAsia" w:hAnsi="宋体"/>
          <w:kern w:val="0"/>
          <w:szCs w:val="21"/>
          <w:lang w:val="en-US" w:eastAsia="zh-CN"/>
        </w:rPr>
        <w:t>收到</w:t>
      </w:r>
      <w:r>
        <w:rPr>
          <w:rFonts w:hint="eastAsia" w:hAnsi="宋体"/>
          <w:kern w:val="0"/>
          <w:szCs w:val="21"/>
        </w:rPr>
        <w:t>四川省乐山锐丰冶金有限公司</w:t>
      </w:r>
      <w:r>
        <w:rPr>
          <w:rFonts w:hint="eastAsia" w:hAnsi="宋体"/>
          <w:kern w:val="0"/>
          <w:szCs w:val="21"/>
          <w:lang w:eastAsia="zh-CN"/>
        </w:rPr>
        <w:t>、</w:t>
      </w:r>
      <w:r>
        <w:rPr>
          <w:rFonts w:hint="eastAsia" w:hAnsi="宋体"/>
          <w:kern w:val="0"/>
          <w:szCs w:val="21"/>
          <w:lang w:val="en-US" w:eastAsia="zh-CN"/>
        </w:rPr>
        <w:t>中稀（凉山）稀土有限公司、江西南方稀土高技术股份有限公司、</w:t>
      </w:r>
      <w:r>
        <w:rPr>
          <w:rFonts w:hint="eastAsia" w:hAnsi="宋体"/>
          <w:kern w:val="0"/>
          <w:szCs w:val="21"/>
        </w:rPr>
        <w:t>虔东稀土集团股份有限公司</w:t>
      </w:r>
      <w:r>
        <w:rPr>
          <w:rFonts w:hint="eastAsia" w:hAnsi="宋体"/>
          <w:kern w:val="0"/>
          <w:szCs w:val="21"/>
          <w:lang w:eastAsia="zh-CN"/>
        </w:rPr>
        <w:t>、</w:t>
      </w:r>
      <w:r>
        <w:rPr>
          <w:rFonts w:hint="eastAsia" w:hAnsi="宋体"/>
          <w:kern w:val="0"/>
          <w:szCs w:val="21"/>
          <w:lang w:val="en-US" w:eastAsia="zh-CN"/>
        </w:rPr>
        <w:t>江阴加华等公司意见反馈，处理意见见《标准征求意见稿意见汇总处理表》</w:t>
      </w:r>
      <w:r>
        <w:rPr>
          <w:rFonts w:hint="default" w:hAnsi="宋体"/>
          <w:kern w:val="0"/>
          <w:szCs w:val="21"/>
          <w:lang w:val="en-US" w:eastAsia="zh-CN"/>
        </w:rPr>
        <w:t>。</w:t>
      </w:r>
    </w:p>
    <w:p w14:paraId="065DB7B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4.4.2 预审</w:t>
      </w:r>
    </w:p>
    <w:p w14:paraId="07E77AD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4.4.3 审定前意见征求</w:t>
      </w:r>
    </w:p>
    <w:p w14:paraId="09801C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4.5 审查</w:t>
      </w:r>
    </w:p>
    <w:p w14:paraId="0BA95E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 xml:space="preserve">4.6 报批 </w:t>
      </w:r>
    </w:p>
    <w:p w14:paraId="3239FD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二 标准制定原则</w:t>
      </w:r>
    </w:p>
    <w:p w14:paraId="7081EE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rPr>
      </w:pPr>
      <w:r>
        <w:rPr>
          <w:rFonts w:hint="eastAsia" w:ascii="宋体" w:hAnsi="宋体" w:eastAsia="宋体" w:cs="宋体"/>
        </w:rPr>
        <w:t>本标准在起草过程中遵循以下原则：</w:t>
      </w:r>
    </w:p>
    <w:p w14:paraId="0C9897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1 规范性</w:t>
      </w:r>
    </w:p>
    <w:p w14:paraId="44F5B8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eastAsia="zh-CN"/>
        </w:rPr>
      </w:pPr>
      <w:r>
        <w:rPr>
          <w:rFonts w:hint="default" w:ascii="Times New Roman" w:hAnsi="Times New Roman" w:cs="Times New Roman"/>
        </w:rPr>
        <w:t>本标准是根据GB/T</w:t>
      </w:r>
      <w:r>
        <w:rPr>
          <w:rFonts w:hint="default" w:ascii="Times New Roman" w:hAnsi="Times New Roman" w:cs="Times New Roman"/>
          <w:szCs w:val="21"/>
        </w:rPr>
        <w:t> </w:t>
      </w:r>
      <w:r>
        <w:rPr>
          <w:rFonts w:hint="default" w:ascii="Times New Roman" w:hAnsi="Times New Roman" w:cs="Times New Roman"/>
        </w:rPr>
        <w:t>1.1-2020《标准化工作导则 第1部分:标准化文件的结构和起草规则》、GB/T</w:t>
      </w:r>
      <w:r>
        <w:rPr>
          <w:rFonts w:hint="default" w:ascii="Times New Roman" w:hAnsi="Times New Roman" w:cs="Times New Roman"/>
          <w:szCs w:val="21"/>
        </w:rPr>
        <w:t> </w:t>
      </w:r>
      <w:r>
        <w:rPr>
          <w:rFonts w:hint="default" w:ascii="Times New Roman" w:hAnsi="Times New Roman" w:cs="Times New Roman"/>
        </w:rPr>
        <w:t>20001.4-2015《标准编写规则 第4部分：试验方法标准》和GB/T</w:t>
      </w:r>
      <w:r>
        <w:rPr>
          <w:rFonts w:hint="default" w:ascii="Times New Roman" w:hAnsi="Times New Roman" w:cs="Times New Roman"/>
          <w:szCs w:val="21"/>
        </w:rPr>
        <w:t> </w:t>
      </w:r>
      <w:r>
        <w:rPr>
          <w:rFonts w:hint="default" w:ascii="Times New Roman" w:hAnsi="Times New Roman" w:cs="Times New Roman"/>
        </w:rPr>
        <w:t>6379.2-2004《测量方法与结果的准确度》的要求进行编写的</w:t>
      </w:r>
      <w:r>
        <w:rPr>
          <w:rFonts w:hint="eastAsia" w:ascii="Times New Roman" w:hAnsi="Times New Roman" w:cs="Times New Roman"/>
          <w:lang w:eastAsia="zh-CN"/>
        </w:rPr>
        <w:t>。</w:t>
      </w:r>
    </w:p>
    <w:p w14:paraId="26083A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2 先进性</w:t>
      </w:r>
    </w:p>
    <w:p w14:paraId="3C2F8E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rPr>
        <w:t>本次</w:t>
      </w:r>
      <w:r>
        <w:t>标准</w:t>
      </w:r>
      <w:r>
        <w:rPr>
          <w:rFonts w:hint="eastAsia"/>
        </w:rPr>
        <w:t>修订包含</w:t>
      </w:r>
      <w:r>
        <w:rPr>
          <w:rFonts w:hint="eastAsia" w:ascii="Times New Roman" w:hAnsi="Times New Roman" w:cs="Times New Roman"/>
          <w:szCs w:val="21"/>
          <w:lang w:val="en-US" w:eastAsia="zh-CN"/>
        </w:rPr>
        <w:t>EDTA法、</w:t>
      </w:r>
      <w:r>
        <w:rPr>
          <w:rFonts w:hint="default" w:ascii="Times New Roman" w:hAnsi="Times New Roman" w:cs="Times New Roman"/>
          <w:sz w:val="21"/>
          <w:szCs w:val="21"/>
        </w:rPr>
        <w:t>茜素络合</w:t>
      </w:r>
      <w:r>
        <w:rPr>
          <w:rFonts w:hint="eastAsia" w:ascii="Times New Roman" w:hAnsi="Times New Roman" w:cs="Times New Roman"/>
          <w:sz w:val="21"/>
          <w:szCs w:val="21"/>
          <w:lang w:val="en-US" w:eastAsia="zh-CN"/>
        </w:rPr>
        <w:t>分</w:t>
      </w:r>
      <w:r>
        <w:rPr>
          <w:rFonts w:hint="eastAsia" w:ascii="Times New Roman" w:hAnsi="Times New Roman" w:cs="Times New Roman"/>
          <w:szCs w:val="21"/>
          <w:lang w:val="en-US" w:eastAsia="zh-CN"/>
        </w:rPr>
        <w:t>光光度法、氟离子选择电极法</w:t>
      </w:r>
      <w:r>
        <w:rPr>
          <w:rFonts w:hint="eastAsia"/>
        </w:rPr>
        <w:t>体现了检测技术的进步</w:t>
      </w:r>
      <w:r>
        <w:rPr>
          <w:rFonts w:hint="eastAsia"/>
          <w:szCs w:val="20"/>
        </w:rPr>
        <w:t>，</w:t>
      </w:r>
      <w:r>
        <w:rPr>
          <w:rFonts w:hint="eastAsia"/>
          <w:szCs w:val="20"/>
          <w:lang w:val="en-US" w:eastAsia="zh-CN"/>
        </w:rPr>
        <w:t>符合</w:t>
      </w:r>
      <w:r>
        <w:rPr>
          <w:rFonts w:hint="eastAsia"/>
          <w:szCs w:val="20"/>
        </w:rPr>
        <w:t>稀土产业发展</w:t>
      </w:r>
      <w:r>
        <w:rPr>
          <w:rFonts w:hint="eastAsia"/>
          <w:szCs w:val="20"/>
          <w:lang w:val="en-US" w:eastAsia="zh-CN"/>
        </w:rPr>
        <w:t>需求</w:t>
      </w:r>
      <w:r>
        <w:rPr>
          <w:rFonts w:hint="eastAsia"/>
          <w:szCs w:val="20"/>
        </w:rPr>
        <w:t>，对稀土生产及相关行业技术进步</w:t>
      </w:r>
      <w:r>
        <w:rPr>
          <w:rFonts w:hint="eastAsia"/>
          <w:szCs w:val="20"/>
          <w:lang w:eastAsia="zh-CN"/>
        </w:rPr>
        <w:t>，</w:t>
      </w:r>
      <w:r>
        <w:rPr>
          <w:rFonts w:hint="eastAsia"/>
          <w:szCs w:val="20"/>
        </w:rPr>
        <w:t>产生积极的促进作用</w:t>
      </w:r>
      <w:r>
        <w:t>。</w:t>
      </w:r>
    </w:p>
    <w:p w14:paraId="0F918A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3 适用性</w:t>
      </w:r>
    </w:p>
    <w:p w14:paraId="34E5C8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eastAsiaTheme="minorEastAsia"/>
          <w:lang w:val="en-US" w:eastAsia="zh-CN"/>
        </w:rPr>
      </w:pPr>
      <w:r>
        <w:rPr>
          <w:rFonts w:hint="eastAsia" w:ascii="宋体" w:hAnsi="宋体" w:cs="宋体"/>
        </w:rPr>
        <w:t>根据</w:t>
      </w:r>
      <w:r>
        <w:rPr>
          <w:rFonts w:hint="eastAsia" w:ascii="宋体" w:hAnsi="宋体" w:cs="宋体"/>
          <w:lang w:val="en-US" w:eastAsia="zh-CN"/>
        </w:rPr>
        <w:t>现行稀土精矿</w:t>
      </w:r>
      <w:r>
        <w:rPr>
          <w:rFonts w:ascii="宋体" w:hAnsi="宋体" w:cs="宋体"/>
        </w:rPr>
        <w:t>产品</w:t>
      </w:r>
      <w:r>
        <w:rPr>
          <w:rFonts w:hint="eastAsia" w:ascii="宋体" w:hAnsi="宋体" w:cs="宋体"/>
        </w:rPr>
        <w:t>标准指标要求</w:t>
      </w:r>
      <w:r>
        <w:rPr>
          <w:rFonts w:hint="eastAsia" w:ascii="宋体" w:hAnsi="宋体" w:cs="宋体"/>
          <w:lang w:val="en-US" w:eastAsia="zh-CN"/>
        </w:rPr>
        <w:t>结合稀土冶炼</w:t>
      </w:r>
      <w:r>
        <w:rPr>
          <w:rFonts w:hint="eastAsia" w:ascii="宋体" w:hAnsi="宋体" w:cs="宋体"/>
        </w:rPr>
        <w:t>生产工艺</w:t>
      </w:r>
      <w:r>
        <w:rPr>
          <w:rFonts w:hint="eastAsia" w:ascii="宋体" w:hAnsi="宋体" w:cs="宋体"/>
          <w:lang w:eastAsia="zh-CN"/>
        </w:rPr>
        <w:t>，</w:t>
      </w:r>
      <w:r>
        <w:rPr>
          <w:rFonts w:hint="eastAsia" w:ascii="宋体" w:hAnsi="宋体" w:cs="宋体"/>
          <w:lang w:val="en-US" w:eastAsia="zh-CN"/>
        </w:rPr>
        <w:t>本标准制定过程中在不断优化</w:t>
      </w:r>
      <w:r>
        <w:rPr>
          <w:rFonts w:hint="default" w:ascii="Times New Roman" w:hAnsi="Times New Roman" w:cs="Times New Roman"/>
          <w:lang w:val="en-US" w:eastAsia="zh-CN"/>
        </w:rPr>
        <w:t>EDTA滴定法</w:t>
      </w:r>
      <w:r>
        <w:rPr>
          <w:rFonts w:hint="eastAsia" w:ascii="Times New Roman" w:hAnsi="Times New Roman" w:cs="Times New Roman"/>
          <w:lang w:val="en-US" w:eastAsia="zh-CN"/>
        </w:rPr>
        <w:t>的前提下，增加了</w:t>
      </w:r>
      <w:r>
        <w:rPr>
          <w:rFonts w:hint="default" w:ascii="Times New Roman" w:hAnsi="Times New Roman" w:cs="Times New Roman"/>
          <w:sz w:val="21"/>
          <w:szCs w:val="21"/>
        </w:rPr>
        <w:t>茜素络合</w:t>
      </w:r>
      <w:r>
        <w:rPr>
          <w:rFonts w:hint="eastAsia" w:ascii="Times New Roman" w:hAnsi="Times New Roman" w:cs="Times New Roman"/>
          <w:sz w:val="21"/>
          <w:szCs w:val="21"/>
          <w:lang w:val="en-US" w:eastAsia="zh-CN"/>
        </w:rPr>
        <w:t>分</w:t>
      </w:r>
      <w:r>
        <w:rPr>
          <w:rFonts w:hint="eastAsia" w:ascii="Times New Roman" w:hAnsi="Times New Roman" w:cs="Times New Roman"/>
          <w:szCs w:val="21"/>
          <w:lang w:val="en-US" w:eastAsia="zh-CN"/>
        </w:rPr>
        <w:t>光光度法和氟离子选择电极法，</w:t>
      </w:r>
      <w:r>
        <w:rPr>
          <w:rFonts w:hint="eastAsia" w:ascii="宋体" w:hAnsi="宋体" w:cs="宋体"/>
          <w:lang w:val="en-US" w:eastAsia="zh-CN"/>
        </w:rPr>
        <w:t>进一步</w:t>
      </w:r>
      <w:r>
        <w:rPr>
          <w:rFonts w:hint="eastAsia" w:ascii="Times New Roman" w:hAnsi="Times New Roman" w:cs="Times New Roman"/>
          <w:szCs w:val="21"/>
          <w:lang w:val="en-US" w:eastAsia="zh-CN"/>
        </w:rPr>
        <w:t>扩展了《稀土精矿化学分析方法 第11部分：氟量的测定》方法适用范围，为实验室不同含量范围氟的稀土精矿检测工作提供了多种分析方法，具有广泛应用的潜力。</w:t>
      </w:r>
    </w:p>
    <w:p w14:paraId="2FB1E2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2"/>
        </w:rPr>
      </w:pPr>
      <w:r>
        <w:rPr>
          <w:rFonts w:hint="eastAsia" w:ascii="黑体" w:hAnsi="黑体" w:eastAsia="黑体" w:cs="黑体"/>
          <w:b w:val="0"/>
          <w:bCs w:val="0"/>
          <w:sz w:val="24"/>
          <w:szCs w:val="24"/>
          <w:lang w:val="en-US" w:eastAsia="zh-CN"/>
        </w:rPr>
        <w:t xml:space="preserve">三 </w:t>
      </w:r>
      <w:r>
        <w:rPr>
          <w:rFonts w:hint="eastAsia" w:ascii="黑体" w:hAnsi="黑体" w:eastAsia="黑体" w:cs="黑体"/>
          <w:b w:val="0"/>
          <w:bCs w:val="0"/>
          <w:sz w:val="24"/>
          <w:szCs w:val="24"/>
        </w:rPr>
        <w:t>标准主要技术内容、确定的依据及主要试验和验证情况</w:t>
      </w:r>
    </w:p>
    <w:p w14:paraId="349CC4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val="0"/>
          <w:sz w:val="21"/>
          <w:szCs w:val="21"/>
        </w:rPr>
      </w:pPr>
      <w:r>
        <w:rPr>
          <w:rFonts w:hint="eastAsia" w:ascii="Times New Roman" w:hAnsi="Times New Roman" w:eastAsia="黑体" w:cs="Times New Roman"/>
          <w:b w:val="0"/>
          <w:bCs w:val="0"/>
          <w:sz w:val="21"/>
          <w:szCs w:val="21"/>
          <w:lang w:val="en-US" w:eastAsia="zh-CN"/>
        </w:rPr>
        <w:t xml:space="preserve">1 </w:t>
      </w:r>
      <w:r>
        <w:rPr>
          <w:rFonts w:hint="default" w:ascii="Times New Roman" w:hAnsi="Times New Roman" w:eastAsia="黑体" w:cs="Times New Roman"/>
          <w:b w:val="0"/>
          <w:bCs w:val="0"/>
          <w:sz w:val="21"/>
          <w:szCs w:val="21"/>
        </w:rPr>
        <w:t>标准主要技术内容</w:t>
      </w:r>
      <w:r>
        <w:rPr>
          <w:rFonts w:hint="eastAsia" w:ascii="Times New Roman" w:hAnsi="Times New Roman" w:eastAsia="黑体" w:cs="Times New Roman"/>
          <w:b w:val="0"/>
          <w:bCs w:val="0"/>
          <w:sz w:val="21"/>
          <w:szCs w:val="21"/>
          <w:lang w:val="en-US" w:eastAsia="zh-CN"/>
        </w:rPr>
        <w:t>和</w:t>
      </w:r>
      <w:r>
        <w:rPr>
          <w:rFonts w:hint="default" w:ascii="Times New Roman" w:hAnsi="Times New Roman" w:eastAsia="黑体" w:cs="Times New Roman"/>
          <w:b w:val="0"/>
          <w:bCs w:val="0"/>
          <w:sz w:val="21"/>
          <w:szCs w:val="21"/>
        </w:rPr>
        <w:t>确定的依据</w:t>
      </w:r>
    </w:p>
    <w:p w14:paraId="2461AD98">
      <w:pPr>
        <w:keepNext w:val="0"/>
        <w:keepLines w:val="0"/>
        <w:pageBreakBefore w:val="0"/>
        <w:widowControl w:val="0"/>
        <w:numPr>
          <w:ilvl w:val="1"/>
          <w:numId w:val="1"/>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测定范围的确定</w:t>
      </w:r>
    </w:p>
    <w:p w14:paraId="494909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0"/>
        </w:rPr>
      </w:pPr>
      <w:r>
        <w:rPr>
          <w:rFonts w:hint="eastAsia" w:ascii="Times New Roman" w:hAnsi="Times New Roman" w:eastAsia="宋体" w:cs="Times New Roman"/>
          <w:b w:val="0"/>
          <w:bCs w:val="0"/>
          <w:sz w:val="21"/>
          <w:szCs w:val="21"/>
          <w:lang w:val="en-US" w:eastAsia="zh-CN"/>
        </w:rPr>
        <w:t>根据现行稀土精矿产品标准指标规定及稀土冶炼生产工艺要求，结合新增分析方法检出限实验，确定修订标准测定下限为0.10 %；方法测定上限与现行标准GB/T 18114.11-2010一致，仍为20.00 %。</w:t>
      </w:r>
    </w:p>
    <w:p w14:paraId="4C8015D7">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测定方法的确定</w:t>
      </w:r>
    </w:p>
    <w:p w14:paraId="33589A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0"/>
        </w:rPr>
      </w:pPr>
      <w:r>
        <w:rPr>
          <w:rFonts w:hint="eastAsia"/>
          <w:szCs w:val="21"/>
        </w:rPr>
        <w:t>本次为修订方法，</w:t>
      </w:r>
      <w:r>
        <w:rPr>
          <w:rFonts w:hint="eastAsia"/>
          <w:szCs w:val="21"/>
          <w:lang w:val="en-US" w:eastAsia="zh-CN"/>
        </w:rPr>
        <w:t>保留原标准中</w:t>
      </w:r>
      <w:r>
        <w:rPr>
          <w:rFonts w:hint="default" w:ascii="Times New Roman" w:hAnsi="Times New Roman" w:cs="Times New Roman"/>
          <w:szCs w:val="21"/>
          <w:lang w:val="en-US" w:eastAsia="zh-CN"/>
        </w:rPr>
        <w:t>EDTA</w:t>
      </w:r>
      <w:r>
        <w:rPr>
          <w:rFonts w:hint="eastAsia"/>
          <w:szCs w:val="21"/>
          <w:lang w:val="en-US" w:eastAsia="zh-CN"/>
        </w:rPr>
        <w:t>滴定法，新增</w:t>
      </w:r>
      <w:r>
        <w:rPr>
          <w:rFonts w:hint="default" w:ascii="Times New Roman" w:hAnsi="Times New Roman" w:cs="Times New Roman"/>
          <w:szCs w:val="21"/>
        </w:rPr>
        <w:t>茜素络合分光光度法</w:t>
      </w:r>
      <w:r>
        <w:rPr>
          <w:rFonts w:hint="eastAsia" w:ascii="Times New Roman" w:hAnsi="Times New Roman" w:cs="Times New Roman"/>
          <w:szCs w:val="21"/>
          <w:lang w:eastAsia="zh-CN"/>
        </w:rPr>
        <w:t>、</w:t>
      </w:r>
      <w:r>
        <w:rPr>
          <w:rFonts w:hint="default" w:ascii="Times New Roman" w:hAnsi="Times New Roman" w:cs="Times New Roman"/>
          <w:szCs w:val="20"/>
        </w:rPr>
        <w:t>氟离子选择电极法</w:t>
      </w:r>
      <w:r>
        <w:rPr>
          <w:rFonts w:hint="eastAsia" w:ascii="Times New Roman" w:hAnsi="Times New Roman" w:cs="Times New Roman"/>
          <w:szCs w:val="20"/>
          <w:lang w:eastAsia="zh-CN"/>
        </w:rPr>
        <w:t>。</w:t>
      </w:r>
      <w:r>
        <w:rPr>
          <w:rFonts w:hint="eastAsia" w:ascii="Times New Roman" w:hAnsi="Times New Roman" w:cs="Times New Roman"/>
          <w:szCs w:val="20"/>
          <w:lang w:val="en-US" w:eastAsia="zh-CN"/>
        </w:rPr>
        <w:t>3种方法均能满足稀土精矿中不同梯度氟含量的测定。</w:t>
      </w:r>
      <w:r>
        <w:rPr>
          <w:rFonts w:hint="eastAsia" w:ascii="Times New Roman" w:eastAsiaTheme="minorEastAsia"/>
          <w:szCs w:val="21"/>
        </w:rPr>
        <w:t>范围：</w:t>
      </w:r>
      <w:r>
        <w:rPr>
          <w:rFonts w:hint="default" w:ascii="Times New Roman" w:hAnsi="Times New Roman" w:cs="Times New Roman"/>
          <w:szCs w:val="21"/>
        </w:rPr>
        <w:t>方法1 EDTA滴定</w:t>
      </w:r>
      <w:r>
        <w:rPr>
          <w:rFonts w:hint="default" w:ascii="Times New Roman" w:hAnsi="Times New Roman" w:cs="Times New Roman"/>
          <w:szCs w:val="20"/>
        </w:rPr>
        <w:t>法</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2.00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w:t>
      </w:r>
      <w:r>
        <w:rPr>
          <w:rFonts w:hint="eastAsia" w:cs="Times New Roman"/>
          <w:szCs w:val="20"/>
          <w:lang w:val="en-US" w:eastAsia="zh-CN"/>
        </w:rPr>
        <w:t xml:space="preserve"> - </w:t>
      </w:r>
      <w:r>
        <w:rPr>
          <w:rFonts w:hint="default" w:ascii="Times New Roman" w:hAnsi="Times New Roman" w:cs="Times New Roman"/>
          <w:szCs w:val="20"/>
        </w:rPr>
        <w:t>20.00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 xml:space="preserve">%；方法2 </w:t>
      </w:r>
      <w:r>
        <w:rPr>
          <w:rFonts w:hint="default" w:ascii="Times New Roman" w:hAnsi="Times New Roman" w:cs="Times New Roman"/>
          <w:szCs w:val="21"/>
        </w:rPr>
        <w:t>茜素络合分光光度法</w:t>
      </w:r>
      <w:r>
        <w:rPr>
          <w:rFonts w:hint="default" w:ascii="Times New Roman" w:hAnsi="Times New Roman" w:cs="Times New Roman"/>
          <w:szCs w:val="20"/>
        </w:rPr>
        <w:t>0.10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w:t>
      </w:r>
      <w:r>
        <w:rPr>
          <w:rFonts w:hint="eastAsia" w:cs="Times New Roman"/>
          <w:szCs w:val="20"/>
          <w:lang w:val="en-US" w:eastAsia="zh-CN"/>
        </w:rPr>
        <w:t xml:space="preserve"> - </w:t>
      </w:r>
      <w:r>
        <w:rPr>
          <w:rFonts w:hint="default" w:ascii="Times New Roman" w:hAnsi="Times New Roman" w:cs="Times New Roman"/>
          <w:szCs w:val="20"/>
        </w:rPr>
        <w:t>2.00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%；方法3 氟离子选择电极法0.10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w:t>
      </w:r>
      <w:r>
        <w:rPr>
          <w:rFonts w:hint="eastAsia" w:cs="Times New Roman"/>
          <w:szCs w:val="20"/>
          <w:lang w:val="en-US" w:eastAsia="zh-CN"/>
        </w:rPr>
        <w:t xml:space="preserve"> - </w:t>
      </w:r>
      <w:r>
        <w:rPr>
          <w:rFonts w:hint="default" w:ascii="Times New Roman" w:hAnsi="Times New Roman" w:cs="Times New Roman"/>
          <w:szCs w:val="20"/>
        </w:rPr>
        <w:t>20.00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w:t>
      </w:r>
    </w:p>
    <w:p w14:paraId="71A0EF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 xml:space="preserve">2 </w:t>
      </w:r>
      <w:r>
        <w:rPr>
          <w:rFonts w:hint="eastAsia" w:ascii="黑体" w:hAnsi="黑体" w:eastAsia="黑体" w:cs="黑体"/>
          <w:b w:val="0"/>
          <w:bCs w:val="0"/>
          <w:sz w:val="21"/>
          <w:szCs w:val="21"/>
        </w:rPr>
        <w:t>主要试验和验证情况</w:t>
      </w:r>
    </w:p>
    <w:p w14:paraId="55D4B8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 xml:space="preserve">2.1 </w:t>
      </w:r>
      <w:r>
        <w:rPr>
          <w:rFonts w:hint="eastAsia" w:ascii="Times New Roman" w:hAnsi="Times New Roman" w:eastAsia="宋体" w:cs="Times New Roman"/>
          <w:b w:val="0"/>
          <w:bCs w:val="0"/>
          <w:sz w:val="21"/>
          <w:szCs w:val="21"/>
          <w:lang w:val="en-US" w:eastAsia="zh-CN"/>
        </w:rPr>
        <w:t>实验内容</w:t>
      </w:r>
    </w:p>
    <w:p w14:paraId="7850FB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Cs w:val="21"/>
          <w:lang w:val="en-US" w:eastAsia="zh-CN"/>
        </w:rPr>
      </w:pPr>
      <w:r>
        <w:rPr>
          <w:rFonts w:hint="eastAsia" w:ascii="Times New Roman" w:hAnsi="Times New Roman" w:eastAsia="宋体" w:cs="Times New Roman"/>
          <w:b w:val="0"/>
          <w:bCs w:val="0"/>
          <w:sz w:val="21"/>
          <w:szCs w:val="21"/>
          <w:lang w:val="en-US" w:eastAsia="zh-CN"/>
        </w:rPr>
        <w:t xml:space="preserve">2.1.1 方法1 </w:t>
      </w:r>
      <w:r>
        <w:rPr>
          <w:rFonts w:hint="default" w:ascii="Times New Roman" w:hAnsi="Times New Roman" w:cs="Times New Roman"/>
          <w:szCs w:val="21"/>
          <w:lang w:val="en-US" w:eastAsia="zh-CN"/>
        </w:rPr>
        <w:t>EDTA</w:t>
      </w:r>
      <w:r>
        <w:rPr>
          <w:rFonts w:hint="eastAsia"/>
          <w:szCs w:val="21"/>
          <w:lang w:val="en-US" w:eastAsia="zh-CN"/>
        </w:rPr>
        <w:t>滴定法</w:t>
      </w:r>
    </w:p>
    <w:p w14:paraId="61C518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2.1.1.1 方法原理</w:t>
      </w:r>
    </w:p>
    <w:p w14:paraId="58BF81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试样用高氯酸在130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°C～140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°C进行水蒸气蒸馏，使氟与其它元素分离。在pH</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2.0～2.5下加入氯化镧标准溶液使之与氟生成氟化镧沉淀，在pH</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5.5～6.0六胺缓冲溶液中，以二甲酚橙为指示剂用EDTA标准溶液滴定过量的氯化镧，计算出氟的质量分数。</w:t>
      </w:r>
    </w:p>
    <w:p w14:paraId="7319A3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2.1.1.2 实验条件优化</w:t>
      </w:r>
    </w:p>
    <w:p w14:paraId="3177863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lang w:val="en-US" w:eastAsia="zh-CN"/>
        </w:rPr>
      </w:pPr>
      <w:r>
        <w:rPr>
          <w:rFonts w:hint="eastAsia" w:ascii="Times New Roman" w:hAnsi="Times New Roman" w:cs="Times New Roman"/>
          <w:szCs w:val="21"/>
          <w:lang w:val="en-US" w:eastAsia="zh-CN"/>
        </w:rPr>
        <w:t xml:space="preserve">2.1.1.2.1 </w:t>
      </w:r>
      <w:r>
        <w:rPr>
          <w:rFonts w:hint="default" w:ascii="Times New Roman" w:hAnsi="Times New Roman" w:eastAsia="宋体" w:cs="Times New Roman"/>
          <w:lang w:val="en-US" w:eastAsia="zh-CN"/>
        </w:rPr>
        <w:t>蒸馏体积实验</w:t>
      </w:r>
    </w:p>
    <w:p w14:paraId="2ECD63BC">
      <w:pPr>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称取适量统一样品（F</w:t>
      </w:r>
      <w:r>
        <w:rPr>
          <w:rFonts w:hint="default"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rPr>
        <w:t>14.</w:t>
      </w:r>
      <w:r>
        <w:rPr>
          <w:rFonts w:hint="default" w:ascii="Times New Roman" w:hAnsi="Times New Roman" w:eastAsia="宋体" w:cs="Times New Roman"/>
          <w:bCs/>
          <w:sz w:val="21"/>
          <w:szCs w:val="21"/>
          <w:lang w:val="en-US" w:eastAsia="zh-CN"/>
        </w:rPr>
        <w:t>41</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%），按方法进行试验，控制蒸馏体积，考察蒸馏体积对实验结果的影响。</w:t>
      </w:r>
    </w:p>
    <w:p w14:paraId="504A1D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eastAsia" w:ascii="黑体" w:hAnsi="黑体" w:eastAsia="黑体" w:cs="黑体"/>
          <w:sz w:val="18"/>
          <w:szCs w:val="18"/>
        </w:rPr>
        <w:t>表</w:t>
      </w:r>
      <w:r>
        <w:rPr>
          <w:rFonts w:hint="eastAsia" w:ascii="黑体" w:hAnsi="黑体" w:eastAsia="黑体" w:cs="黑体"/>
          <w:sz w:val="18"/>
          <w:szCs w:val="18"/>
          <w:lang w:val="en-US" w:eastAsia="zh-CN"/>
        </w:rPr>
        <w:t>5</w:t>
      </w:r>
      <w:r>
        <w:rPr>
          <w:rFonts w:hint="eastAsia"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rPr>
        <w:t>蒸馏体积对样品结果的影响</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8"/>
        <w:gridCol w:w="1708"/>
        <w:gridCol w:w="1708"/>
        <w:gridCol w:w="1709"/>
        <w:gridCol w:w="1709"/>
      </w:tblGrid>
      <w:tr w14:paraId="3064B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3DED16D3">
            <w:pPr>
              <w:spacing w:line="276"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蒸馏体积/mL</w:t>
            </w:r>
          </w:p>
        </w:tc>
        <w:tc>
          <w:tcPr>
            <w:tcW w:w="1970" w:type="dxa"/>
            <w:tcBorders>
              <w:tl2br w:val="nil"/>
              <w:tr2bl w:val="nil"/>
            </w:tcBorders>
            <w:noWrap w:val="0"/>
            <w:vAlign w:val="top"/>
          </w:tcPr>
          <w:p w14:paraId="2870C19B">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150</w:t>
            </w:r>
          </w:p>
        </w:tc>
        <w:tc>
          <w:tcPr>
            <w:tcW w:w="1970" w:type="dxa"/>
            <w:tcBorders>
              <w:tl2br w:val="nil"/>
              <w:tr2bl w:val="nil"/>
            </w:tcBorders>
            <w:noWrap w:val="0"/>
            <w:vAlign w:val="top"/>
          </w:tcPr>
          <w:p w14:paraId="4909369D">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200</w:t>
            </w:r>
          </w:p>
        </w:tc>
        <w:tc>
          <w:tcPr>
            <w:tcW w:w="1970" w:type="dxa"/>
            <w:tcBorders>
              <w:tl2br w:val="nil"/>
              <w:tr2bl w:val="nil"/>
            </w:tcBorders>
            <w:noWrap w:val="0"/>
            <w:vAlign w:val="top"/>
          </w:tcPr>
          <w:p w14:paraId="21E6CD2D">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250</w:t>
            </w:r>
          </w:p>
        </w:tc>
        <w:tc>
          <w:tcPr>
            <w:tcW w:w="1970" w:type="dxa"/>
            <w:tcBorders>
              <w:tl2br w:val="nil"/>
              <w:tr2bl w:val="nil"/>
            </w:tcBorders>
            <w:noWrap w:val="0"/>
            <w:vAlign w:val="top"/>
          </w:tcPr>
          <w:p w14:paraId="7C2FDE62">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300</w:t>
            </w:r>
          </w:p>
        </w:tc>
      </w:tr>
      <w:tr w14:paraId="2BA17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42D1D6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sz w:val="18"/>
                <w:szCs w:val="18"/>
              </w:rPr>
              <w:t>氟/%</w:t>
            </w:r>
          </w:p>
        </w:tc>
        <w:tc>
          <w:tcPr>
            <w:tcW w:w="1970" w:type="dxa"/>
            <w:tcBorders>
              <w:tl2br w:val="nil"/>
              <w:tr2bl w:val="nil"/>
            </w:tcBorders>
            <w:noWrap w:val="0"/>
            <w:vAlign w:val="top"/>
          </w:tcPr>
          <w:p w14:paraId="651E47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14.</w:t>
            </w:r>
            <w:r>
              <w:rPr>
                <w:rFonts w:hint="default" w:ascii="Times New Roman" w:hAnsi="Times New Roman" w:eastAsia="宋体" w:cs="Times New Roman"/>
                <w:bCs/>
                <w:sz w:val="18"/>
                <w:szCs w:val="18"/>
                <w:lang w:val="en-US" w:eastAsia="zh-CN"/>
              </w:rPr>
              <w:t>29</w:t>
            </w:r>
          </w:p>
        </w:tc>
        <w:tc>
          <w:tcPr>
            <w:tcW w:w="1970" w:type="dxa"/>
            <w:tcBorders>
              <w:tl2br w:val="nil"/>
              <w:tr2bl w:val="nil"/>
            </w:tcBorders>
            <w:noWrap w:val="0"/>
            <w:vAlign w:val="top"/>
          </w:tcPr>
          <w:p w14:paraId="7B1CD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14.48</w:t>
            </w:r>
          </w:p>
        </w:tc>
        <w:tc>
          <w:tcPr>
            <w:tcW w:w="1970" w:type="dxa"/>
            <w:tcBorders>
              <w:tl2br w:val="nil"/>
              <w:tr2bl w:val="nil"/>
            </w:tcBorders>
            <w:noWrap w:val="0"/>
            <w:vAlign w:val="top"/>
          </w:tcPr>
          <w:p w14:paraId="11E8D5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14.</w:t>
            </w:r>
            <w:r>
              <w:rPr>
                <w:rFonts w:hint="default" w:ascii="Times New Roman" w:hAnsi="Times New Roman" w:eastAsia="宋体" w:cs="Times New Roman"/>
                <w:sz w:val="18"/>
                <w:szCs w:val="18"/>
                <w:lang w:val="en-US" w:eastAsia="zh-CN"/>
              </w:rPr>
              <w:t>51</w:t>
            </w:r>
          </w:p>
        </w:tc>
        <w:tc>
          <w:tcPr>
            <w:tcW w:w="1970" w:type="dxa"/>
            <w:tcBorders>
              <w:tl2br w:val="nil"/>
              <w:tr2bl w:val="nil"/>
            </w:tcBorders>
            <w:noWrap w:val="0"/>
            <w:vAlign w:val="top"/>
          </w:tcPr>
          <w:p w14:paraId="79473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14.50</w:t>
            </w:r>
          </w:p>
        </w:tc>
      </w:tr>
    </w:tbl>
    <w:p w14:paraId="6CBCC1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由表</w:t>
      </w:r>
      <w:r>
        <w:rPr>
          <w:rFonts w:hint="eastAsia" w:ascii="Times New Roman" w:hAnsi="Times New Roman" w:eastAsia="宋体" w:cs="Times New Roman"/>
          <w:bCs/>
          <w:sz w:val="21"/>
          <w:szCs w:val="21"/>
          <w:lang w:val="en-US" w:eastAsia="zh-CN"/>
        </w:rPr>
        <w:t>5</w:t>
      </w:r>
      <w:r>
        <w:rPr>
          <w:rFonts w:hint="default" w:ascii="Times New Roman" w:hAnsi="Times New Roman" w:eastAsia="宋体" w:cs="Times New Roman"/>
          <w:bCs/>
          <w:sz w:val="21"/>
          <w:szCs w:val="21"/>
        </w:rPr>
        <w:t>数据</w:t>
      </w:r>
      <w:r>
        <w:rPr>
          <w:rFonts w:hint="eastAsia" w:ascii="Times New Roman" w:hAnsi="Times New Roman" w:eastAsia="宋体" w:cs="Times New Roman"/>
          <w:bCs/>
          <w:sz w:val="21"/>
          <w:szCs w:val="21"/>
          <w:lang w:val="en-US" w:eastAsia="zh-CN"/>
        </w:rPr>
        <w:t>结合</w:t>
      </w:r>
      <w:r>
        <w:rPr>
          <w:rFonts w:hint="default" w:ascii="Times New Roman" w:hAnsi="Times New Roman" w:eastAsia="宋体" w:cs="Times New Roman"/>
          <w:bCs/>
          <w:sz w:val="21"/>
          <w:szCs w:val="21"/>
        </w:rPr>
        <w:t>实验现象</w:t>
      </w:r>
      <w:r>
        <w:rPr>
          <w:rFonts w:hint="eastAsia" w:ascii="Times New Roman" w:hAnsi="Times New Roman" w:eastAsia="宋体" w:cs="Times New Roman"/>
          <w:bCs/>
          <w:sz w:val="21"/>
          <w:szCs w:val="21"/>
          <w:lang w:val="en-US" w:eastAsia="zh-CN"/>
        </w:rPr>
        <w:t>可知</w:t>
      </w:r>
      <w:r>
        <w:rPr>
          <w:rFonts w:hint="default" w:ascii="Times New Roman" w:hAnsi="Times New Roman" w:eastAsia="宋体" w:cs="Times New Roman"/>
          <w:bCs/>
          <w:sz w:val="21"/>
          <w:szCs w:val="21"/>
        </w:rPr>
        <w:t>：蒸馏体积≥150</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mL时，氟可蒸馏富集完全；蒸馏体积为150</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mL时，由于氟化镧的沉淀密度较大，不易于滴定终点的观测，易造成滴定终点的误判；蒸馏体积为300</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mL时，滴定体积过大，滴定时搅拌困难，容易造成终点的延误。基于以上实验数据及现象，故选择蒸馏体积为200</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mL</w:t>
      </w:r>
      <w:r>
        <w:rPr>
          <w:rFonts w:hint="default" w:ascii="Times New Roman" w:hAnsi="Times New Roman" w:eastAsia="宋体" w:cs="Times New Roman"/>
          <w:sz w:val="21"/>
          <w:szCs w:val="21"/>
        </w:rPr>
        <w:t>~</w:t>
      </w:r>
      <w:r>
        <w:rPr>
          <w:rFonts w:hint="default" w:ascii="Times New Roman" w:hAnsi="Times New Roman" w:eastAsia="宋体" w:cs="Times New Roman"/>
          <w:bCs/>
          <w:sz w:val="21"/>
          <w:szCs w:val="21"/>
        </w:rPr>
        <w:t>250</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mL。</w:t>
      </w:r>
    </w:p>
    <w:p w14:paraId="17E2D1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rPr>
      </w:pPr>
      <w:r>
        <w:rPr>
          <w:rFonts w:hint="eastAsia" w:ascii="Times New Roman" w:hAnsi="Times New Roman" w:eastAsia="宋体" w:cs="Times New Roman"/>
          <w:bCs/>
          <w:sz w:val="21"/>
          <w:szCs w:val="21"/>
          <w:lang w:val="en-US" w:eastAsia="zh-CN"/>
        </w:rPr>
        <w:t xml:space="preserve">2.1.1.2.2 </w:t>
      </w:r>
      <w:r>
        <w:rPr>
          <w:rFonts w:hint="default" w:ascii="Times New Roman" w:hAnsi="Times New Roman" w:cs="Times New Roman"/>
          <w:b w:val="0"/>
          <w:bCs/>
        </w:rPr>
        <w:t>蒸馏温度实验</w:t>
      </w:r>
    </w:p>
    <w:p w14:paraId="299F73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rPr>
      </w:pPr>
      <w:r>
        <w:rPr>
          <w:rFonts w:hint="default" w:ascii="Times New Roman" w:hAnsi="Times New Roman" w:cs="Times New Roman"/>
          <w:bCs/>
        </w:rPr>
        <w:t>称取适量统一样品（F</w:t>
      </w:r>
      <w:r>
        <w:rPr>
          <w:rFonts w:hint="default" w:ascii="Times New Roman" w:hAnsi="Times New Roman" w:cs="Times New Roman"/>
          <w:bCs/>
          <w:lang w:val="en-US" w:eastAsia="zh-CN"/>
        </w:rPr>
        <w:t>:</w:t>
      </w:r>
      <w:r>
        <w:rPr>
          <w:rFonts w:hint="default" w:ascii="Times New Roman" w:hAnsi="Times New Roman" w:cs="Times New Roman"/>
          <w:bCs/>
        </w:rPr>
        <w:t>14.</w:t>
      </w:r>
      <w:r>
        <w:rPr>
          <w:rFonts w:hint="default" w:ascii="Times New Roman" w:hAnsi="Times New Roman" w:cs="Times New Roman"/>
          <w:bCs/>
          <w:lang w:val="en-US" w:eastAsia="zh-CN"/>
        </w:rPr>
        <w:t>41</w:t>
      </w:r>
      <w:r>
        <w:rPr>
          <w:rFonts w:hint="default" w:ascii="Times New Roman" w:hAnsi="Times New Roman" w:cs="Times New Roman"/>
          <w:bCs/>
        </w:rPr>
        <w:t>%），按方法进行试验，控制蒸馏温度，考察蒸馏温度对实验结果的影响。</w:t>
      </w:r>
    </w:p>
    <w:p w14:paraId="138D67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表</w:t>
      </w:r>
      <w:r>
        <w:rPr>
          <w:rFonts w:hint="eastAsia" w:ascii="黑体" w:hAnsi="黑体" w:eastAsia="黑体" w:cs="黑体"/>
          <w:sz w:val="18"/>
          <w:szCs w:val="18"/>
          <w:lang w:val="en-US" w:eastAsia="zh-CN"/>
        </w:rPr>
        <w:t>6</w:t>
      </w:r>
      <w:r>
        <w:rPr>
          <w:rFonts w:hint="eastAsia"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rPr>
        <w:t>蒸馏温度对样品结果的影响</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8"/>
        <w:gridCol w:w="1711"/>
        <w:gridCol w:w="1711"/>
        <w:gridCol w:w="1711"/>
        <w:gridCol w:w="1711"/>
      </w:tblGrid>
      <w:tr w14:paraId="58E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22253E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蒸馏温度/℃</w:t>
            </w:r>
          </w:p>
        </w:tc>
        <w:tc>
          <w:tcPr>
            <w:tcW w:w="1970" w:type="dxa"/>
            <w:tcBorders>
              <w:tl2br w:val="nil"/>
              <w:tr2bl w:val="nil"/>
            </w:tcBorders>
            <w:noWrap w:val="0"/>
            <w:vAlign w:val="top"/>
          </w:tcPr>
          <w:p w14:paraId="59FC63B1">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120</w:t>
            </w:r>
          </w:p>
        </w:tc>
        <w:tc>
          <w:tcPr>
            <w:tcW w:w="1970" w:type="dxa"/>
            <w:tcBorders>
              <w:tl2br w:val="nil"/>
              <w:tr2bl w:val="nil"/>
            </w:tcBorders>
            <w:noWrap w:val="0"/>
            <w:vAlign w:val="top"/>
          </w:tcPr>
          <w:p w14:paraId="3775F6DA">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130</w:t>
            </w:r>
          </w:p>
        </w:tc>
        <w:tc>
          <w:tcPr>
            <w:tcW w:w="1970" w:type="dxa"/>
            <w:tcBorders>
              <w:tl2br w:val="nil"/>
              <w:tr2bl w:val="nil"/>
            </w:tcBorders>
            <w:noWrap w:val="0"/>
            <w:vAlign w:val="top"/>
          </w:tcPr>
          <w:p w14:paraId="3BD3B730">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140</w:t>
            </w:r>
          </w:p>
        </w:tc>
        <w:tc>
          <w:tcPr>
            <w:tcW w:w="1970" w:type="dxa"/>
            <w:tcBorders>
              <w:tl2br w:val="nil"/>
              <w:tr2bl w:val="nil"/>
            </w:tcBorders>
            <w:noWrap w:val="0"/>
            <w:vAlign w:val="top"/>
          </w:tcPr>
          <w:p w14:paraId="24B6779E">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150</w:t>
            </w:r>
          </w:p>
        </w:tc>
      </w:tr>
      <w:tr w14:paraId="37CEB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6E036D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氟/%</w:t>
            </w:r>
          </w:p>
        </w:tc>
        <w:tc>
          <w:tcPr>
            <w:tcW w:w="1970" w:type="dxa"/>
            <w:tcBorders>
              <w:tl2br w:val="nil"/>
              <w:tr2bl w:val="nil"/>
            </w:tcBorders>
            <w:noWrap w:val="0"/>
            <w:vAlign w:val="top"/>
          </w:tcPr>
          <w:p w14:paraId="0614A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14.21</w:t>
            </w:r>
          </w:p>
        </w:tc>
        <w:tc>
          <w:tcPr>
            <w:tcW w:w="1970" w:type="dxa"/>
            <w:tcBorders>
              <w:tl2br w:val="nil"/>
              <w:tr2bl w:val="nil"/>
            </w:tcBorders>
            <w:noWrap w:val="0"/>
            <w:vAlign w:val="top"/>
          </w:tcPr>
          <w:p w14:paraId="43C7C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5</w:t>
            </w:r>
          </w:p>
        </w:tc>
        <w:tc>
          <w:tcPr>
            <w:tcW w:w="1970" w:type="dxa"/>
            <w:tcBorders>
              <w:tl2br w:val="nil"/>
              <w:tr2bl w:val="nil"/>
            </w:tcBorders>
            <w:noWrap w:val="0"/>
            <w:vAlign w:val="top"/>
          </w:tcPr>
          <w:p w14:paraId="73AA9E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0</w:t>
            </w:r>
          </w:p>
        </w:tc>
        <w:tc>
          <w:tcPr>
            <w:tcW w:w="1970" w:type="dxa"/>
            <w:tcBorders>
              <w:tl2br w:val="nil"/>
              <w:tr2bl w:val="nil"/>
            </w:tcBorders>
            <w:noWrap w:val="0"/>
            <w:vAlign w:val="top"/>
          </w:tcPr>
          <w:p w14:paraId="1EB2A4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lang w:val="en-US" w:eastAsia="zh-CN"/>
              </w:rPr>
              <w:t>3</w:t>
            </w:r>
            <w:r>
              <w:rPr>
                <w:rFonts w:hint="default" w:ascii="Times New Roman" w:hAnsi="Times New Roman" w:cs="Times New Roman"/>
                <w:sz w:val="18"/>
                <w:szCs w:val="18"/>
              </w:rPr>
              <w:t>5</w:t>
            </w:r>
          </w:p>
        </w:tc>
      </w:tr>
    </w:tbl>
    <w:p w14:paraId="198584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rPr>
      </w:pPr>
      <w:r>
        <w:rPr>
          <w:rFonts w:hint="default" w:ascii="Times New Roman" w:hAnsi="Times New Roman" w:cs="Times New Roman"/>
          <w:bCs/>
        </w:rPr>
        <w:t>由表</w:t>
      </w:r>
      <w:r>
        <w:rPr>
          <w:rFonts w:hint="eastAsia" w:ascii="Times New Roman" w:hAnsi="Times New Roman" w:cs="Times New Roman"/>
          <w:bCs/>
          <w:lang w:val="en-US" w:eastAsia="zh-CN"/>
        </w:rPr>
        <w:t>6</w:t>
      </w:r>
      <w:r>
        <w:rPr>
          <w:rFonts w:hint="default" w:ascii="Times New Roman" w:hAnsi="Times New Roman" w:cs="Times New Roman"/>
          <w:bCs/>
        </w:rPr>
        <w:t>数据</w:t>
      </w:r>
      <w:r>
        <w:rPr>
          <w:rFonts w:hint="eastAsia" w:ascii="Times New Roman" w:hAnsi="Times New Roman" w:eastAsia="宋体" w:cs="Times New Roman"/>
          <w:bCs/>
          <w:sz w:val="21"/>
          <w:szCs w:val="21"/>
          <w:lang w:val="en-US" w:eastAsia="zh-CN"/>
        </w:rPr>
        <w:t>结合</w:t>
      </w:r>
      <w:r>
        <w:rPr>
          <w:rFonts w:hint="default" w:ascii="Times New Roman" w:hAnsi="Times New Roman" w:eastAsia="宋体" w:cs="Times New Roman"/>
          <w:bCs/>
          <w:sz w:val="21"/>
          <w:szCs w:val="21"/>
        </w:rPr>
        <w:t>实验现象</w:t>
      </w:r>
      <w:r>
        <w:rPr>
          <w:rFonts w:hint="eastAsia" w:ascii="Times New Roman" w:hAnsi="Times New Roman" w:eastAsia="宋体" w:cs="Times New Roman"/>
          <w:bCs/>
          <w:sz w:val="21"/>
          <w:szCs w:val="21"/>
          <w:lang w:val="en-US" w:eastAsia="zh-CN"/>
        </w:rPr>
        <w:t>可知</w:t>
      </w:r>
      <w:r>
        <w:rPr>
          <w:rFonts w:hint="default" w:ascii="Times New Roman" w:hAnsi="Times New Roman" w:cs="Times New Roman"/>
          <w:bCs/>
        </w:rPr>
        <w:t>：蒸馏温度≥130</w:t>
      </w:r>
      <w:r>
        <w:rPr>
          <w:rFonts w:hint="eastAsia" w:ascii="Times New Roman" w:hAnsi="Times New Roman" w:cs="Times New Roman"/>
          <w:bCs/>
          <w:lang w:val="en-US" w:eastAsia="zh-CN"/>
        </w:rPr>
        <w:t xml:space="preserve"> </w:t>
      </w:r>
      <w:r>
        <w:rPr>
          <w:rFonts w:hint="default" w:ascii="Times New Roman" w:hAnsi="Times New Roman" w:cs="Times New Roman"/>
          <w:szCs w:val="21"/>
        </w:rPr>
        <w:t>℃时，</w:t>
      </w:r>
      <w:r>
        <w:rPr>
          <w:rFonts w:hint="default" w:ascii="Times New Roman" w:hAnsi="Times New Roman" w:cs="Times New Roman"/>
          <w:bCs/>
        </w:rPr>
        <w:t>氟可蒸馏富集完全；</w:t>
      </w:r>
      <w:r>
        <w:rPr>
          <w:rFonts w:hint="default" w:ascii="Times New Roman" w:hAnsi="Times New Roman" w:cs="Times New Roman"/>
        </w:rPr>
        <w:t>在150</w:t>
      </w:r>
      <w:r>
        <w:rPr>
          <w:rFonts w:hint="eastAsia" w:ascii="Times New Roman" w:hAnsi="Times New Roman" w:cs="Times New Roman"/>
          <w:lang w:val="en-US" w:eastAsia="zh-CN"/>
        </w:rPr>
        <w:t xml:space="preserve"> </w:t>
      </w:r>
      <w:r>
        <w:rPr>
          <w:rFonts w:hint="default" w:ascii="Times New Roman" w:hAnsi="Times New Roman" w:cs="Times New Roman"/>
        </w:rPr>
        <w:t>℃时虽然结果符合实验要求，但是由于温度过高，过多的高氯酸蒸气随着水蒸气进入馏出液中，导致酸度调节</w:t>
      </w:r>
      <w:r>
        <w:rPr>
          <w:rFonts w:hint="eastAsia" w:ascii="Times New Roman" w:hAnsi="Times New Roman" w:cs="Times New Roman"/>
          <w:lang w:val="en-US" w:eastAsia="zh-CN"/>
        </w:rPr>
        <w:t>效率较低</w:t>
      </w:r>
      <w:r>
        <w:rPr>
          <w:rFonts w:hint="default" w:ascii="Times New Roman" w:hAnsi="Times New Roman" w:cs="Times New Roman"/>
        </w:rPr>
        <w:t>且滴定时终点变化不明显，所以蒸馏温度应该严格控制在130</w:t>
      </w:r>
      <w:r>
        <w:rPr>
          <w:rFonts w:hint="eastAsia" w:ascii="Times New Roman" w:hAnsi="Times New Roman" w:cs="Times New Roman"/>
          <w:lang w:val="en-US" w:eastAsia="zh-CN"/>
        </w:rPr>
        <w:t xml:space="preserve"> </w:t>
      </w:r>
      <w:r>
        <w:rPr>
          <w:rFonts w:hint="default" w:ascii="Times New Roman" w:hAnsi="Times New Roman" w:cs="Times New Roman"/>
        </w:rPr>
        <w:t>℃~140</w:t>
      </w:r>
      <w:r>
        <w:rPr>
          <w:rFonts w:hint="eastAsia" w:ascii="Times New Roman" w:hAnsi="Times New Roman" w:cs="Times New Roman"/>
          <w:lang w:val="en-US" w:eastAsia="zh-CN"/>
        </w:rPr>
        <w:t xml:space="preserve"> </w:t>
      </w:r>
      <w:r>
        <w:rPr>
          <w:rFonts w:hint="default" w:ascii="Times New Roman" w:hAnsi="Times New Roman" w:cs="Times New Roman"/>
        </w:rPr>
        <w:t>℃。</w:t>
      </w:r>
    </w:p>
    <w:p w14:paraId="165A0AB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sz w:val="21"/>
          <w:szCs w:val="21"/>
        </w:rPr>
      </w:pPr>
      <w:r>
        <w:rPr>
          <w:rFonts w:hint="eastAsia" w:ascii="Times New Roman" w:hAnsi="Times New Roman" w:cs="Times New Roman"/>
          <w:lang w:val="en-US" w:eastAsia="zh-CN"/>
        </w:rPr>
        <w:t xml:space="preserve">2.1.1.2.3 </w:t>
      </w:r>
      <w:r>
        <w:rPr>
          <w:rFonts w:hint="default" w:ascii="Times New Roman" w:hAnsi="Times New Roman" w:cs="Times New Roman"/>
          <w:b w:val="0"/>
          <w:bCs w:val="0"/>
          <w:sz w:val="21"/>
          <w:szCs w:val="21"/>
        </w:rPr>
        <w:t>高氯酸用量实验</w:t>
      </w:r>
    </w:p>
    <w:p w14:paraId="7CB93DF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称取适量统一样品（F</w:t>
      </w:r>
      <w:r>
        <w:rPr>
          <w:rFonts w:hint="default" w:ascii="Times New Roman" w:hAnsi="Times New Roman" w:cs="Times New Roman"/>
          <w:bCs/>
          <w:sz w:val="21"/>
          <w:szCs w:val="21"/>
          <w:lang w:val="en-US" w:eastAsia="zh-CN"/>
        </w:rPr>
        <w:t>:</w:t>
      </w:r>
      <w:r>
        <w:rPr>
          <w:rFonts w:hint="default" w:ascii="Times New Roman" w:hAnsi="Times New Roman" w:cs="Times New Roman"/>
          <w:bCs/>
          <w:sz w:val="21"/>
          <w:szCs w:val="21"/>
        </w:rPr>
        <w:t>14.</w:t>
      </w:r>
      <w:r>
        <w:rPr>
          <w:rFonts w:hint="eastAsia" w:ascii="Times New Roman" w:hAnsi="Times New Roman" w:cs="Times New Roman"/>
          <w:bCs/>
          <w:sz w:val="21"/>
          <w:szCs w:val="21"/>
          <w:lang w:val="en-US" w:eastAsia="zh-CN"/>
        </w:rPr>
        <w:t xml:space="preserve">41 </w:t>
      </w:r>
      <w:r>
        <w:rPr>
          <w:rFonts w:hint="default" w:ascii="Times New Roman" w:hAnsi="Times New Roman" w:cs="Times New Roman"/>
          <w:bCs/>
          <w:sz w:val="21"/>
          <w:szCs w:val="21"/>
        </w:rPr>
        <w:t>%），分别加入不同量的高氯酸，按方法进行试验，考察高氯酸用量对实验结果的影响。</w:t>
      </w:r>
    </w:p>
    <w:p w14:paraId="50DAE9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eastAsia="黑体" w:cs="Times New Roman"/>
          <w:sz w:val="18"/>
          <w:szCs w:val="18"/>
        </w:rPr>
        <w:t>表</w:t>
      </w:r>
      <w:r>
        <w:rPr>
          <w:rFonts w:hint="eastAsia" w:ascii="黑体" w:hAnsi="黑体" w:eastAsia="黑体" w:cs="黑体"/>
          <w:sz w:val="18"/>
          <w:szCs w:val="18"/>
          <w:lang w:val="en-US" w:eastAsia="zh-CN"/>
        </w:rPr>
        <w:t xml:space="preserve">7 </w:t>
      </w:r>
      <w:r>
        <w:rPr>
          <w:rFonts w:hint="default" w:ascii="Times New Roman" w:hAnsi="Times New Roman" w:eastAsia="黑体" w:cs="Times New Roman"/>
          <w:sz w:val="18"/>
          <w:szCs w:val="18"/>
        </w:rPr>
        <w:t>高氯酸对样品结果的影响</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8"/>
        <w:gridCol w:w="1708"/>
        <w:gridCol w:w="1708"/>
        <w:gridCol w:w="1709"/>
        <w:gridCol w:w="1709"/>
      </w:tblGrid>
      <w:tr w14:paraId="7BC75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437F88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高氯酸用量/mL</w:t>
            </w:r>
          </w:p>
        </w:tc>
        <w:tc>
          <w:tcPr>
            <w:tcW w:w="1970" w:type="dxa"/>
            <w:tcBorders>
              <w:tl2br w:val="nil"/>
              <w:tr2bl w:val="nil"/>
            </w:tcBorders>
            <w:noWrap w:val="0"/>
            <w:vAlign w:val="top"/>
          </w:tcPr>
          <w:p w14:paraId="7888AC29">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10</w:t>
            </w:r>
          </w:p>
        </w:tc>
        <w:tc>
          <w:tcPr>
            <w:tcW w:w="1970" w:type="dxa"/>
            <w:tcBorders>
              <w:tl2br w:val="nil"/>
              <w:tr2bl w:val="nil"/>
            </w:tcBorders>
            <w:noWrap w:val="0"/>
            <w:vAlign w:val="top"/>
          </w:tcPr>
          <w:p w14:paraId="31BFEAD4">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15</w:t>
            </w:r>
          </w:p>
        </w:tc>
        <w:tc>
          <w:tcPr>
            <w:tcW w:w="1970" w:type="dxa"/>
            <w:tcBorders>
              <w:tl2br w:val="nil"/>
              <w:tr2bl w:val="nil"/>
            </w:tcBorders>
            <w:noWrap w:val="0"/>
            <w:vAlign w:val="top"/>
          </w:tcPr>
          <w:p w14:paraId="40BDE8D2">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20</w:t>
            </w:r>
          </w:p>
        </w:tc>
        <w:tc>
          <w:tcPr>
            <w:tcW w:w="1970" w:type="dxa"/>
            <w:tcBorders>
              <w:tl2br w:val="nil"/>
              <w:tr2bl w:val="nil"/>
            </w:tcBorders>
            <w:noWrap w:val="0"/>
            <w:vAlign w:val="top"/>
          </w:tcPr>
          <w:p w14:paraId="0A70A765">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25</w:t>
            </w:r>
          </w:p>
        </w:tc>
      </w:tr>
      <w:tr w14:paraId="4D351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5C2BC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氟/%</w:t>
            </w:r>
          </w:p>
        </w:tc>
        <w:tc>
          <w:tcPr>
            <w:tcW w:w="1970" w:type="dxa"/>
            <w:tcBorders>
              <w:tl2br w:val="nil"/>
              <w:tr2bl w:val="nil"/>
            </w:tcBorders>
            <w:noWrap w:val="0"/>
            <w:vAlign w:val="top"/>
          </w:tcPr>
          <w:p w14:paraId="42C165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14.</w:t>
            </w:r>
            <w:r>
              <w:rPr>
                <w:rFonts w:hint="default" w:ascii="Times New Roman" w:hAnsi="Times New Roman" w:cs="Times New Roman"/>
                <w:bCs/>
                <w:sz w:val="18"/>
                <w:szCs w:val="18"/>
                <w:lang w:val="en-US" w:eastAsia="zh-CN"/>
              </w:rPr>
              <w:t>2</w:t>
            </w:r>
            <w:r>
              <w:rPr>
                <w:rFonts w:hint="default" w:ascii="Times New Roman" w:hAnsi="Times New Roman" w:cs="Times New Roman"/>
                <w:bCs/>
                <w:sz w:val="18"/>
                <w:szCs w:val="18"/>
              </w:rPr>
              <w:t>2</w:t>
            </w:r>
          </w:p>
        </w:tc>
        <w:tc>
          <w:tcPr>
            <w:tcW w:w="1970" w:type="dxa"/>
            <w:tcBorders>
              <w:tl2br w:val="nil"/>
              <w:tr2bl w:val="nil"/>
            </w:tcBorders>
            <w:noWrap w:val="0"/>
            <w:vAlign w:val="top"/>
          </w:tcPr>
          <w:p w14:paraId="75CFDA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9</w:t>
            </w:r>
          </w:p>
        </w:tc>
        <w:tc>
          <w:tcPr>
            <w:tcW w:w="1970" w:type="dxa"/>
            <w:tcBorders>
              <w:tl2br w:val="nil"/>
              <w:tr2bl w:val="nil"/>
            </w:tcBorders>
            <w:noWrap w:val="0"/>
            <w:vAlign w:val="top"/>
          </w:tcPr>
          <w:p w14:paraId="78B107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4</w:t>
            </w:r>
          </w:p>
        </w:tc>
        <w:tc>
          <w:tcPr>
            <w:tcW w:w="1970" w:type="dxa"/>
            <w:tcBorders>
              <w:tl2br w:val="nil"/>
              <w:tr2bl w:val="nil"/>
            </w:tcBorders>
            <w:noWrap w:val="0"/>
            <w:vAlign w:val="top"/>
          </w:tcPr>
          <w:p w14:paraId="57D704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3</w:t>
            </w:r>
          </w:p>
        </w:tc>
      </w:tr>
    </w:tbl>
    <w:p w14:paraId="3ABB64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rPr>
      </w:pPr>
      <w:r>
        <w:rPr>
          <w:rFonts w:hint="default" w:ascii="Times New Roman" w:hAnsi="Times New Roman" w:cs="Times New Roman"/>
          <w:bCs/>
          <w:sz w:val="21"/>
          <w:szCs w:val="21"/>
        </w:rPr>
        <w:t>由表</w:t>
      </w:r>
      <w:r>
        <w:rPr>
          <w:rFonts w:hint="eastAsia" w:ascii="Times New Roman" w:hAnsi="Times New Roman" w:cs="Times New Roman"/>
          <w:bCs/>
          <w:sz w:val="21"/>
          <w:szCs w:val="21"/>
          <w:lang w:val="en-US" w:eastAsia="zh-CN"/>
        </w:rPr>
        <w:t>7</w:t>
      </w:r>
      <w:r>
        <w:rPr>
          <w:rFonts w:hint="default" w:ascii="Times New Roman" w:hAnsi="Times New Roman" w:cs="Times New Roman"/>
          <w:bCs/>
          <w:sz w:val="21"/>
          <w:szCs w:val="21"/>
        </w:rPr>
        <w:t>数据</w:t>
      </w:r>
      <w:r>
        <w:rPr>
          <w:rFonts w:hint="eastAsia" w:ascii="Times New Roman" w:hAnsi="Times New Roman" w:cs="Times New Roman"/>
          <w:bCs/>
          <w:sz w:val="21"/>
          <w:szCs w:val="21"/>
          <w:lang w:val="en-US" w:eastAsia="zh-CN"/>
        </w:rPr>
        <w:t>结合</w:t>
      </w:r>
      <w:r>
        <w:rPr>
          <w:rFonts w:hint="default" w:ascii="Times New Roman" w:hAnsi="Times New Roman" w:cs="Times New Roman"/>
          <w:bCs/>
          <w:sz w:val="21"/>
          <w:szCs w:val="21"/>
        </w:rPr>
        <w:t>实验现象</w:t>
      </w:r>
      <w:r>
        <w:rPr>
          <w:rFonts w:hint="eastAsia" w:ascii="Times New Roman" w:hAnsi="Times New Roman" w:cs="Times New Roman"/>
          <w:bCs/>
          <w:sz w:val="21"/>
          <w:szCs w:val="21"/>
          <w:lang w:val="en-US" w:eastAsia="zh-CN"/>
        </w:rPr>
        <w:t>可知</w:t>
      </w:r>
      <w:r>
        <w:rPr>
          <w:rFonts w:hint="default" w:ascii="Times New Roman" w:hAnsi="Times New Roman" w:cs="Times New Roman"/>
          <w:bCs/>
          <w:sz w:val="21"/>
          <w:szCs w:val="21"/>
        </w:rPr>
        <w:t>：高氯酸用量为10</w:t>
      </w:r>
      <w:r>
        <w:rPr>
          <w:rFonts w:hint="eastAsia" w:ascii="Times New Roman" w:hAnsi="Times New Roman" w:cs="Times New Roman"/>
          <w:bCs/>
          <w:sz w:val="21"/>
          <w:szCs w:val="21"/>
          <w:lang w:val="en-US" w:eastAsia="zh-CN"/>
        </w:rPr>
        <w:t xml:space="preserve"> </w:t>
      </w:r>
      <w:r>
        <w:rPr>
          <w:rFonts w:hint="default" w:ascii="Times New Roman" w:hAnsi="Times New Roman" w:cs="Times New Roman"/>
          <w:bCs/>
          <w:sz w:val="21"/>
          <w:szCs w:val="21"/>
        </w:rPr>
        <w:t>mL和15</w:t>
      </w:r>
      <w:r>
        <w:rPr>
          <w:rFonts w:hint="eastAsia" w:ascii="Times New Roman" w:hAnsi="Times New Roman" w:cs="Times New Roman"/>
          <w:bCs/>
          <w:sz w:val="21"/>
          <w:szCs w:val="21"/>
          <w:lang w:val="en-US" w:eastAsia="zh-CN"/>
        </w:rPr>
        <w:t xml:space="preserve"> </w:t>
      </w:r>
      <w:r>
        <w:rPr>
          <w:rFonts w:hint="default" w:ascii="Times New Roman" w:hAnsi="Times New Roman" w:cs="Times New Roman"/>
          <w:bCs/>
          <w:sz w:val="21"/>
          <w:szCs w:val="21"/>
        </w:rPr>
        <w:t>mL时，蒸馏后期蒸馏瓶内液体</w:t>
      </w:r>
      <w:r>
        <w:rPr>
          <w:rFonts w:hint="eastAsia" w:ascii="Times New Roman" w:hAnsi="Times New Roman" w:cs="Times New Roman"/>
          <w:bCs/>
          <w:sz w:val="21"/>
          <w:szCs w:val="21"/>
          <w:lang w:val="en-US" w:eastAsia="zh-CN"/>
        </w:rPr>
        <w:t>近</w:t>
      </w:r>
      <w:r>
        <w:rPr>
          <w:rFonts w:hint="default" w:ascii="Times New Roman" w:hAnsi="Times New Roman" w:cs="Times New Roman"/>
          <w:bCs/>
          <w:sz w:val="21"/>
          <w:szCs w:val="21"/>
        </w:rPr>
        <w:t>干，不利于水蒸气的导入及含氟水蒸气的导出，且容易造成蒸馏瓶的破裂，</w:t>
      </w:r>
      <w:r>
        <w:rPr>
          <w:rFonts w:hint="eastAsia" w:ascii="Times New Roman" w:hAnsi="Times New Roman" w:cs="Times New Roman"/>
          <w:bCs/>
          <w:sz w:val="21"/>
          <w:szCs w:val="21"/>
          <w:lang w:val="en-US" w:eastAsia="zh-CN"/>
        </w:rPr>
        <w:t>存在</w:t>
      </w:r>
      <w:r>
        <w:rPr>
          <w:rFonts w:hint="default" w:ascii="Times New Roman" w:hAnsi="Times New Roman" w:cs="Times New Roman"/>
          <w:bCs/>
          <w:sz w:val="21"/>
          <w:szCs w:val="21"/>
        </w:rPr>
        <w:t>安全事故</w:t>
      </w:r>
      <w:r>
        <w:rPr>
          <w:rFonts w:hint="eastAsia" w:ascii="Times New Roman" w:hAnsi="Times New Roman" w:cs="Times New Roman"/>
          <w:bCs/>
          <w:sz w:val="21"/>
          <w:szCs w:val="21"/>
          <w:lang w:val="en-US" w:eastAsia="zh-CN"/>
        </w:rPr>
        <w:t>隐患</w:t>
      </w:r>
      <w:r>
        <w:rPr>
          <w:rFonts w:hint="default" w:ascii="Times New Roman" w:hAnsi="Times New Roman" w:cs="Times New Roman"/>
          <w:bCs/>
          <w:sz w:val="21"/>
          <w:szCs w:val="21"/>
        </w:rPr>
        <w:t>。高氯酸用量为</w:t>
      </w:r>
      <w:r>
        <w:rPr>
          <w:rFonts w:hint="default" w:ascii="Times New Roman" w:hAnsi="Times New Roman" w:cs="Times New Roman"/>
          <w:bCs/>
          <w:sz w:val="21"/>
          <w:szCs w:val="21"/>
          <w:lang w:val="en-US" w:eastAsia="zh-CN"/>
        </w:rPr>
        <w:t>2</w:t>
      </w:r>
      <w:r>
        <w:rPr>
          <w:rFonts w:hint="default" w:ascii="Times New Roman" w:hAnsi="Times New Roman" w:cs="Times New Roman"/>
          <w:bCs/>
          <w:sz w:val="21"/>
          <w:szCs w:val="21"/>
        </w:rPr>
        <w:t>0</w:t>
      </w:r>
      <w:r>
        <w:rPr>
          <w:rFonts w:hint="eastAsia" w:ascii="Times New Roman" w:hAnsi="Times New Roman" w:cs="Times New Roman"/>
          <w:bCs/>
          <w:sz w:val="21"/>
          <w:szCs w:val="21"/>
          <w:lang w:val="en-US" w:eastAsia="zh-CN"/>
        </w:rPr>
        <w:t xml:space="preserve"> </w:t>
      </w:r>
      <w:r>
        <w:rPr>
          <w:rFonts w:hint="default" w:ascii="Times New Roman" w:hAnsi="Times New Roman" w:cs="Times New Roman"/>
          <w:bCs/>
          <w:sz w:val="21"/>
          <w:szCs w:val="21"/>
        </w:rPr>
        <w:t>mL和</w:t>
      </w:r>
      <w:r>
        <w:rPr>
          <w:rFonts w:hint="default" w:ascii="Times New Roman" w:hAnsi="Times New Roman" w:cs="Times New Roman"/>
          <w:bCs/>
          <w:sz w:val="21"/>
          <w:szCs w:val="21"/>
          <w:lang w:val="en-US" w:eastAsia="zh-CN"/>
        </w:rPr>
        <w:t>2</w:t>
      </w:r>
      <w:r>
        <w:rPr>
          <w:rFonts w:hint="default" w:ascii="Times New Roman" w:hAnsi="Times New Roman" w:cs="Times New Roman"/>
          <w:bCs/>
          <w:sz w:val="21"/>
          <w:szCs w:val="21"/>
        </w:rPr>
        <w:t>5</w:t>
      </w:r>
      <w:r>
        <w:rPr>
          <w:rFonts w:hint="eastAsia" w:ascii="Times New Roman" w:hAnsi="Times New Roman" w:cs="Times New Roman"/>
          <w:bCs/>
          <w:sz w:val="21"/>
          <w:szCs w:val="21"/>
          <w:lang w:val="en-US" w:eastAsia="zh-CN"/>
        </w:rPr>
        <w:t xml:space="preserve"> </w:t>
      </w:r>
      <w:r>
        <w:rPr>
          <w:rFonts w:hint="default" w:ascii="Times New Roman" w:hAnsi="Times New Roman" w:cs="Times New Roman"/>
          <w:bCs/>
          <w:sz w:val="21"/>
          <w:szCs w:val="21"/>
        </w:rPr>
        <w:t>mL</w:t>
      </w:r>
      <w:r>
        <w:rPr>
          <w:rFonts w:hint="default" w:ascii="Times New Roman" w:hAnsi="Times New Roman" w:cs="Times New Roman"/>
          <w:b w:val="0"/>
          <w:bCs/>
          <w:sz w:val="21"/>
          <w:szCs w:val="21"/>
          <w:lang w:val="en-US" w:eastAsia="zh-CN"/>
        </w:rPr>
        <w:t>可保证蒸馏的安全性及</w:t>
      </w:r>
      <w:r>
        <w:rPr>
          <w:rFonts w:hint="default" w:ascii="Times New Roman" w:hAnsi="Times New Roman" w:cs="Times New Roman"/>
          <w:b w:val="0"/>
          <w:bCs/>
          <w:sz w:val="21"/>
          <w:szCs w:val="21"/>
        </w:rPr>
        <w:t>氟</w:t>
      </w:r>
      <w:r>
        <w:rPr>
          <w:rFonts w:hint="default" w:ascii="Times New Roman" w:hAnsi="Times New Roman" w:cs="Times New Roman"/>
          <w:b w:val="0"/>
          <w:bCs/>
          <w:sz w:val="21"/>
          <w:szCs w:val="21"/>
          <w:lang w:val="en-US" w:eastAsia="zh-CN"/>
        </w:rPr>
        <w:t>的</w:t>
      </w:r>
      <w:r>
        <w:rPr>
          <w:rFonts w:hint="default" w:ascii="Times New Roman" w:hAnsi="Times New Roman" w:cs="Times New Roman"/>
          <w:b w:val="0"/>
          <w:bCs/>
          <w:sz w:val="21"/>
          <w:szCs w:val="21"/>
        </w:rPr>
        <w:t>蒸馏富集完全</w:t>
      </w:r>
      <w:r>
        <w:rPr>
          <w:rFonts w:hint="default" w:ascii="Times New Roman" w:hAnsi="Times New Roman" w:cs="Times New Roman"/>
          <w:b w:val="0"/>
          <w:bCs/>
          <w:sz w:val="21"/>
          <w:szCs w:val="21"/>
          <w:lang w:eastAsia="zh-CN"/>
        </w:rPr>
        <w:t>，</w:t>
      </w:r>
      <w:r>
        <w:rPr>
          <w:rFonts w:hint="default" w:ascii="Times New Roman" w:hAnsi="Times New Roman" w:cs="Times New Roman"/>
          <w:b w:val="0"/>
          <w:bCs/>
          <w:sz w:val="21"/>
          <w:szCs w:val="21"/>
        </w:rPr>
        <w:t>故选择高氯酸用量为20</w:t>
      </w:r>
      <w:r>
        <w:rPr>
          <w:rFonts w:hint="eastAsia"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rPr>
        <w:t>mL。</w:t>
      </w:r>
    </w:p>
    <w:p w14:paraId="7CE0153A">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color w:val="auto"/>
        </w:rPr>
      </w:pPr>
      <w:r>
        <w:rPr>
          <w:rFonts w:hint="eastAsia" w:ascii="Times New Roman" w:hAnsi="Times New Roman" w:cs="Times New Roman"/>
          <w:b w:val="0"/>
          <w:bCs/>
          <w:sz w:val="21"/>
          <w:szCs w:val="21"/>
          <w:lang w:val="en-US" w:eastAsia="zh-CN"/>
        </w:rPr>
        <w:t xml:space="preserve">2.1.1.2.4 </w:t>
      </w:r>
      <w:r>
        <w:rPr>
          <w:rFonts w:hint="default" w:ascii="Times New Roman" w:hAnsi="Times New Roman" w:cs="Times New Roman"/>
          <w:b w:val="0"/>
          <w:bCs/>
          <w:color w:val="auto"/>
        </w:rPr>
        <w:t>酸度指示剂的选择实验</w:t>
      </w:r>
    </w:p>
    <w:p w14:paraId="1DE2F9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Cs/>
        </w:rPr>
      </w:pPr>
      <w:r>
        <w:rPr>
          <w:rFonts w:hint="default" w:ascii="Times New Roman" w:hAnsi="Times New Roman" w:cs="Times New Roman"/>
          <w:bCs/>
        </w:rPr>
        <w:t>氟化镧在pH≈1.5左右时开始沉淀，在pH</w:t>
      </w:r>
      <w:r>
        <w:rPr>
          <w:rFonts w:hint="eastAsia" w:ascii="Times New Roman" w:hAnsi="Times New Roman" w:cs="Times New Roman"/>
          <w:bCs/>
          <w:lang w:val="en-US" w:eastAsia="zh-CN"/>
        </w:rPr>
        <w:t xml:space="preserve"> </w:t>
      </w:r>
      <w:r>
        <w:rPr>
          <w:rFonts w:hint="default" w:ascii="Times New Roman" w:hAnsi="Times New Roman" w:cs="Times New Roman"/>
          <w:bCs/>
        </w:rPr>
        <w:t>2</w:t>
      </w:r>
      <w:r>
        <w:rPr>
          <w:rFonts w:hint="eastAsia" w:ascii="Times New Roman" w:hAnsi="Times New Roman" w:cs="Times New Roman"/>
          <w:bCs/>
          <w:lang w:val="en-US" w:eastAsia="zh-CN"/>
        </w:rPr>
        <w:t xml:space="preserve">.0 </w:t>
      </w:r>
      <w:r>
        <w:rPr>
          <w:rFonts w:hint="default" w:ascii="Times New Roman" w:hAnsi="Times New Roman" w:cs="Times New Roman"/>
        </w:rPr>
        <w:t>~</w:t>
      </w:r>
      <w:r>
        <w:rPr>
          <w:rFonts w:hint="eastAsia" w:ascii="Times New Roman" w:hAnsi="Times New Roman" w:cs="Times New Roman"/>
          <w:lang w:val="en-US" w:eastAsia="zh-CN"/>
        </w:rPr>
        <w:t xml:space="preserve"> </w:t>
      </w:r>
      <w:r>
        <w:rPr>
          <w:rFonts w:hint="default" w:ascii="Times New Roman" w:hAnsi="Times New Roman" w:cs="Times New Roman"/>
          <w:bCs/>
        </w:rPr>
        <w:t>3</w:t>
      </w:r>
      <w:r>
        <w:rPr>
          <w:rFonts w:hint="eastAsia" w:ascii="Times New Roman" w:hAnsi="Times New Roman" w:cs="Times New Roman"/>
          <w:bCs/>
          <w:lang w:val="en-US" w:eastAsia="zh-CN"/>
        </w:rPr>
        <w:t>.0</w:t>
      </w:r>
      <w:r>
        <w:rPr>
          <w:rFonts w:hint="default" w:ascii="Times New Roman" w:hAnsi="Times New Roman" w:cs="Times New Roman"/>
          <w:bCs/>
        </w:rPr>
        <w:t>时沉淀完全。本实验选择百里酚蓝和对硝基酚进行对比试验。百里酚蓝的酸变色分为pH</w:t>
      </w:r>
      <w:r>
        <w:rPr>
          <w:rFonts w:hint="eastAsia" w:ascii="Times New Roman" w:hAnsi="Times New Roman" w:cs="Times New Roman"/>
          <w:bCs/>
          <w:lang w:val="en-US" w:eastAsia="zh-CN"/>
        </w:rPr>
        <w:t xml:space="preserve"> </w:t>
      </w:r>
      <w:r>
        <w:rPr>
          <w:rFonts w:hint="default" w:ascii="Times New Roman" w:hAnsi="Times New Roman" w:cs="Times New Roman"/>
          <w:bCs/>
        </w:rPr>
        <w:t>1.2</w:t>
      </w:r>
      <w:r>
        <w:rPr>
          <w:rFonts w:hint="eastAsia" w:ascii="Times New Roman" w:hAnsi="Times New Roman" w:cs="Times New Roman"/>
          <w:bCs/>
          <w:lang w:val="en-US" w:eastAsia="zh-CN"/>
        </w:rPr>
        <w:t xml:space="preserve"> </w:t>
      </w:r>
      <w:r>
        <w:rPr>
          <w:rFonts w:hint="default" w:ascii="Times New Roman" w:hAnsi="Times New Roman" w:cs="Times New Roman"/>
        </w:rPr>
        <w:t>~</w:t>
      </w:r>
      <w:r>
        <w:rPr>
          <w:rFonts w:hint="eastAsia" w:ascii="Times New Roman" w:hAnsi="Times New Roman" w:cs="Times New Roman"/>
          <w:lang w:val="en-US" w:eastAsia="zh-CN"/>
        </w:rPr>
        <w:t xml:space="preserve"> </w:t>
      </w:r>
      <w:r>
        <w:rPr>
          <w:rFonts w:hint="default" w:ascii="Times New Roman" w:hAnsi="Times New Roman" w:cs="Times New Roman"/>
        </w:rPr>
        <w:t>2.8</w:t>
      </w:r>
      <w:r>
        <w:rPr>
          <w:rFonts w:hint="default" w:ascii="Times New Roman" w:hAnsi="Times New Roman" w:cs="Times New Roman"/>
          <w:bCs/>
        </w:rPr>
        <w:t>，由红色变为黄色，</w:t>
      </w:r>
      <w:r>
        <w:rPr>
          <w:rFonts w:hint="eastAsia" w:ascii="Times New Roman" w:hAnsi="Times New Roman" w:cs="Times New Roman"/>
          <w:bCs/>
          <w:lang w:val="en-US" w:eastAsia="zh-CN"/>
        </w:rPr>
        <w:t>现行</w:t>
      </w:r>
      <w:r>
        <w:rPr>
          <w:rFonts w:hint="default" w:ascii="Times New Roman" w:hAnsi="Times New Roman" w:cs="Times New Roman"/>
          <w:bCs/>
        </w:rPr>
        <w:t>标准GB/T18114.11</w:t>
      </w:r>
      <w:r>
        <w:rPr>
          <w:rFonts w:hint="eastAsia" w:ascii="Times New Roman" w:hAnsi="Times New Roman" w:cs="Times New Roman"/>
          <w:bCs/>
          <w:lang w:val="en-US" w:eastAsia="zh-CN"/>
        </w:rPr>
        <w:t>-2010</w:t>
      </w:r>
      <w:r>
        <w:rPr>
          <w:rFonts w:hint="default" w:ascii="Times New Roman" w:hAnsi="Times New Roman" w:cs="Times New Roman"/>
          <w:bCs/>
        </w:rPr>
        <w:t>中</w:t>
      </w:r>
      <w:r>
        <w:rPr>
          <w:rFonts w:hint="default" w:ascii="Times New Roman" w:hAnsi="Times New Roman" w:cs="Times New Roman"/>
        </w:rPr>
        <w:t>滴加氢氧化钠溶液使溶液呈黄色</w:t>
      </w:r>
      <w:r>
        <w:rPr>
          <w:rFonts w:hint="eastAsia" w:ascii="Times New Roman" w:hAnsi="Times New Roman" w:cs="Times New Roman"/>
          <w:lang w:eastAsia="zh-CN"/>
        </w:rPr>
        <w:t>，</w:t>
      </w:r>
      <w:r>
        <w:rPr>
          <w:rFonts w:hint="default" w:ascii="Times New Roman" w:hAnsi="Times New Roman" w:cs="Times New Roman"/>
        </w:rPr>
        <w:t>再逐滴加入盐酸调至溶液呈现微红色以满足氟化镧的沉淀条件；对硝基酚的变色范围为</w:t>
      </w:r>
      <w:r>
        <w:rPr>
          <w:rFonts w:hint="default" w:ascii="Times New Roman" w:hAnsi="Times New Roman" w:cs="Times New Roman"/>
          <w:bCs/>
        </w:rPr>
        <w:t>pH</w:t>
      </w:r>
      <w:r>
        <w:rPr>
          <w:rFonts w:hint="eastAsia" w:ascii="Times New Roman" w:hAnsi="Times New Roman" w:cs="Times New Roman"/>
          <w:bCs/>
          <w:lang w:val="en-US" w:eastAsia="zh-CN"/>
        </w:rPr>
        <w:t xml:space="preserve"> </w:t>
      </w:r>
      <w:r>
        <w:rPr>
          <w:rFonts w:hint="default" w:ascii="Times New Roman" w:hAnsi="Times New Roman" w:cs="Times New Roman"/>
          <w:bCs/>
        </w:rPr>
        <w:t>5.6</w:t>
      </w:r>
      <w:r>
        <w:rPr>
          <w:rFonts w:hint="eastAsia" w:ascii="Times New Roman" w:hAnsi="Times New Roman" w:cs="Times New Roman"/>
          <w:bCs/>
          <w:lang w:val="en-US" w:eastAsia="zh-CN"/>
        </w:rPr>
        <w:t xml:space="preserve"> </w:t>
      </w:r>
      <w:r>
        <w:rPr>
          <w:rFonts w:hint="default" w:ascii="Times New Roman" w:hAnsi="Times New Roman" w:cs="Times New Roman"/>
        </w:rPr>
        <w:t>~</w:t>
      </w:r>
      <w:r>
        <w:rPr>
          <w:rFonts w:hint="eastAsia" w:ascii="Times New Roman" w:hAnsi="Times New Roman" w:cs="Times New Roman"/>
          <w:lang w:val="en-US" w:eastAsia="zh-CN"/>
        </w:rPr>
        <w:t xml:space="preserve"> </w:t>
      </w:r>
      <w:r>
        <w:rPr>
          <w:rFonts w:hint="default" w:ascii="Times New Roman" w:hAnsi="Times New Roman" w:cs="Times New Roman"/>
        </w:rPr>
        <w:t>7.4</w:t>
      </w:r>
      <w:r>
        <w:rPr>
          <w:rFonts w:hint="default" w:ascii="Times New Roman" w:hAnsi="Times New Roman" w:cs="Times New Roman"/>
          <w:bCs/>
        </w:rPr>
        <w:t>，由无色变为黄色，对比试验</w:t>
      </w:r>
      <w:r>
        <w:rPr>
          <w:rFonts w:hint="default" w:ascii="Times New Roman" w:hAnsi="Times New Roman" w:cs="Times New Roman"/>
        </w:rPr>
        <w:t>滴加氢氧化钠溶液使溶液呈黄色</w:t>
      </w:r>
      <w:r>
        <w:rPr>
          <w:rFonts w:hint="default" w:ascii="Times New Roman" w:hAnsi="Times New Roman" w:cs="Times New Roman"/>
          <w:bCs/>
        </w:rPr>
        <w:t>，</w:t>
      </w:r>
      <w:r>
        <w:rPr>
          <w:rFonts w:hint="default" w:ascii="Times New Roman" w:hAnsi="Times New Roman" w:cs="Times New Roman"/>
        </w:rPr>
        <w:t>再逐滴加入盐酸调至溶液无色，</w:t>
      </w:r>
      <w:r>
        <w:rPr>
          <w:rFonts w:hint="eastAsia" w:ascii="Times New Roman"/>
          <w:highlight w:val="none"/>
          <w:lang w:val="en-US" w:eastAsia="zh-CN"/>
        </w:rPr>
        <w:t>继续用</w:t>
      </w:r>
      <w:r>
        <w:rPr>
          <w:rFonts w:hint="default" w:ascii="Times New Roman"/>
          <w:highlight w:val="none"/>
        </w:rPr>
        <w:t>氢氧化钠溶液</w:t>
      </w:r>
      <w:r>
        <w:rPr>
          <w:rFonts w:hint="eastAsia" w:ascii="Times New Roman"/>
          <w:highlight w:val="none"/>
          <w:lang w:eastAsia="zh-CN"/>
        </w:rPr>
        <w:t>、</w:t>
      </w:r>
      <w:r>
        <w:rPr>
          <w:rFonts w:hint="default" w:ascii="Times New Roman"/>
          <w:highlight w:val="none"/>
        </w:rPr>
        <w:t>盐酸</w:t>
      </w:r>
      <w:r>
        <w:rPr>
          <w:rFonts w:hint="eastAsia" w:ascii="Times New Roman" w:cs="Times New Roman"/>
          <w:highlight w:val="none"/>
          <w:lang w:val="en-US" w:eastAsia="zh-CN"/>
        </w:rPr>
        <w:t>和</w:t>
      </w:r>
      <w:r>
        <w:rPr>
          <w:rFonts w:hint="eastAsia" w:ascii="Times New Roman"/>
          <w:highlight w:val="none"/>
          <w:lang w:val="en-US" w:eastAsia="zh-CN"/>
        </w:rPr>
        <w:t>精密pH试纸调节溶液pH在2.0-2.5之间</w:t>
      </w:r>
      <w:r>
        <w:rPr>
          <w:rFonts w:hint="default" w:ascii="Times New Roman" w:hAnsi="Times New Roman" w:cs="Times New Roman"/>
        </w:rPr>
        <w:t>以满足氟化镧的沉淀条件。对酸度调节完的蒸馏液进行酸度测试，两种指示剂均能准确调节溶液</w:t>
      </w:r>
      <w:r>
        <w:rPr>
          <w:rFonts w:hint="eastAsia" w:ascii="Times New Roman" w:hAnsi="Times New Roman" w:cs="Times New Roman"/>
          <w:lang w:val="en-US" w:eastAsia="zh-CN"/>
        </w:rPr>
        <w:t>达到指定的</w:t>
      </w:r>
      <w:r>
        <w:rPr>
          <w:rFonts w:hint="default" w:ascii="Times New Roman" w:hAnsi="Times New Roman" w:cs="Times New Roman"/>
          <w:bCs/>
        </w:rPr>
        <w:t>pH</w:t>
      </w:r>
      <w:r>
        <w:rPr>
          <w:rFonts w:hint="eastAsia" w:ascii="Times New Roman" w:hAnsi="Times New Roman" w:cs="Times New Roman"/>
          <w:bCs/>
          <w:lang w:val="en-US" w:eastAsia="zh-CN"/>
        </w:rPr>
        <w:t>值范围内</w:t>
      </w:r>
      <w:r>
        <w:rPr>
          <w:rFonts w:hint="default" w:ascii="Times New Roman" w:hAnsi="Times New Roman" w:cs="Times New Roman"/>
          <w:bCs/>
        </w:rPr>
        <w:t>。但百里酚蓝在使用过程中褪色严重需重复加入指示剂，且无明显突变，变色不明显。故选择用对硝基酚调节酸度。</w:t>
      </w:r>
    </w:p>
    <w:p w14:paraId="06009E0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rPr>
      </w:pPr>
      <w:r>
        <w:rPr>
          <w:rFonts w:hint="eastAsia" w:ascii="Times New Roman" w:hAnsi="Times New Roman" w:cs="Times New Roman"/>
          <w:bCs/>
          <w:lang w:val="en-US" w:eastAsia="zh-CN"/>
        </w:rPr>
        <w:t xml:space="preserve">2.1.1.2.5 </w:t>
      </w:r>
      <w:r>
        <w:rPr>
          <w:rFonts w:hint="default" w:ascii="Times New Roman" w:hAnsi="Times New Roman" w:cs="Times New Roman"/>
          <w:b w:val="0"/>
          <w:bCs w:val="0"/>
        </w:rPr>
        <w:t>缓冲溶液的浓度及用量实验</w:t>
      </w:r>
    </w:p>
    <w:p w14:paraId="22B79EF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lang w:val="en-US" w:eastAsia="zh-CN"/>
        </w:rPr>
        <w:t>缓冲容量是衡量缓冲溶液缓冲能力大小的尺度，其定义是：使1L缓冲溶液</w:t>
      </w:r>
      <w:r>
        <w:rPr>
          <w:rFonts w:hint="default" w:ascii="Times New Roman" w:hAnsi="Times New Roman" w:cs="Times New Roman"/>
          <w:bCs/>
          <w:color w:val="auto"/>
        </w:rPr>
        <w:t>pH</w:t>
      </w:r>
      <w:r>
        <w:rPr>
          <w:rFonts w:hint="default" w:ascii="Times New Roman" w:hAnsi="Times New Roman" w:cs="Times New Roman"/>
          <w:bCs/>
          <w:color w:val="auto"/>
          <w:lang w:val="en-US" w:eastAsia="zh-CN"/>
        </w:rPr>
        <w:t>值增大一个</w:t>
      </w:r>
      <w:r>
        <w:rPr>
          <w:rFonts w:hint="default" w:ascii="Times New Roman" w:hAnsi="Times New Roman" w:cs="Times New Roman"/>
          <w:bCs/>
          <w:color w:val="auto"/>
        </w:rPr>
        <w:t>pH</w:t>
      </w:r>
      <w:r>
        <w:rPr>
          <w:rFonts w:hint="default" w:ascii="Times New Roman" w:hAnsi="Times New Roman" w:cs="Times New Roman"/>
          <w:bCs/>
          <w:color w:val="auto"/>
          <w:lang w:val="en-US" w:eastAsia="zh-CN"/>
        </w:rPr>
        <w:t>单位所需加入的强碱量，或使1L缓冲溶液</w:t>
      </w:r>
      <w:r>
        <w:rPr>
          <w:rFonts w:hint="default" w:ascii="Times New Roman" w:hAnsi="Times New Roman" w:cs="Times New Roman"/>
          <w:bCs/>
          <w:color w:val="auto"/>
        </w:rPr>
        <w:t>pH</w:t>
      </w:r>
      <w:r>
        <w:rPr>
          <w:rFonts w:hint="default" w:ascii="Times New Roman" w:hAnsi="Times New Roman" w:cs="Times New Roman"/>
          <w:bCs/>
          <w:color w:val="auto"/>
          <w:lang w:val="en-US" w:eastAsia="zh-CN"/>
        </w:rPr>
        <w:t>值减小一个</w:t>
      </w:r>
      <w:r>
        <w:rPr>
          <w:rFonts w:hint="default" w:ascii="Times New Roman" w:hAnsi="Times New Roman" w:cs="Times New Roman"/>
          <w:bCs/>
          <w:color w:val="auto"/>
        </w:rPr>
        <w:t>pH</w:t>
      </w:r>
      <w:r>
        <w:rPr>
          <w:rFonts w:hint="default" w:ascii="Times New Roman" w:hAnsi="Times New Roman" w:cs="Times New Roman"/>
          <w:bCs/>
          <w:color w:val="auto"/>
          <w:lang w:val="en-US" w:eastAsia="zh-CN"/>
        </w:rPr>
        <w:t>单位所需加入的强酸量。缓冲容量的大小与两个因素有关：①缓冲物质的总浓度越大，缓冲容量越大；②缓冲物质的总浓度相同时，组分浓度比越接近1，缓冲容量越大</w:t>
      </w:r>
      <w:r>
        <w:rPr>
          <w:rFonts w:hint="eastAsia" w:ascii="Times New Roman" w:hAnsi="Times New Roman" w:cs="Times New Roman"/>
          <w:bCs/>
          <w:color w:val="auto"/>
          <w:lang w:val="en-US" w:eastAsia="zh-CN"/>
        </w:rPr>
        <w:t>（</w:t>
      </w:r>
      <w:r>
        <w:rPr>
          <w:rFonts w:hint="default" w:ascii="Times New Roman" w:hAnsi="Times New Roman" w:cs="Times New Roman"/>
          <w:bCs/>
          <w:color w:val="auto"/>
          <w:lang w:val="en-US" w:eastAsia="zh-CN"/>
        </w:rPr>
        <w:t>一般缓冲溶液中两组分浓度比在1</w:t>
      </w:r>
      <w:r>
        <w:rPr>
          <w:rFonts w:hint="eastAsia" w:ascii="Times New Roman" w:hAnsi="Times New Roman" w:cs="Times New Roman"/>
          <w:bCs/>
          <w:color w:val="auto"/>
          <w:lang w:val="en-US" w:eastAsia="zh-CN"/>
        </w:rPr>
        <w:t>:</w:t>
      </w:r>
      <w:r>
        <w:rPr>
          <w:rFonts w:hint="default" w:ascii="Times New Roman" w:hAnsi="Times New Roman" w:cs="Times New Roman"/>
          <w:bCs/>
          <w:color w:val="auto"/>
          <w:lang w:val="en-US" w:eastAsia="zh-CN"/>
        </w:rPr>
        <w:t>10和10</w:t>
      </w:r>
      <w:r>
        <w:rPr>
          <w:rFonts w:hint="eastAsia" w:ascii="Times New Roman" w:hAnsi="Times New Roman" w:cs="Times New Roman"/>
          <w:bCs/>
          <w:color w:val="auto"/>
          <w:lang w:val="en-US" w:eastAsia="zh-CN"/>
        </w:rPr>
        <w:t>:</w:t>
      </w:r>
      <w:r>
        <w:rPr>
          <w:rFonts w:hint="default" w:ascii="Times New Roman" w:hAnsi="Times New Roman" w:cs="Times New Roman"/>
          <w:bCs/>
          <w:color w:val="auto"/>
          <w:lang w:val="en-US" w:eastAsia="zh-CN"/>
        </w:rPr>
        <w:t>1之间为缓冲溶液的有效缓冲范围</w:t>
      </w:r>
      <w:r>
        <w:rPr>
          <w:rFonts w:hint="eastAsia" w:ascii="Times New Roman" w:hAnsi="Times New Roman" w:cs="Times New Roman"/>
          <w:bCs/>
          <w:color w:val="auto"/>
          <w:lang w:val="en-US" w:eastAsia="zh-CN"/>
        </w:rPr>
        <w:t>）</w:t>
      </w:r>
      <w:r>
        <w:rPr>
          <w:rFonts w:hint="default" w:ascii="Times New Roman" w:hAnsi="Times New Roman" w:cs="Times New Roman"/>
          <w:bCs/>
          <w:color w:val="auto"/>
          <w:lang w:val="en-US" w:eastAsia="zh-CN"/>
        </w:rPr>
        <w:t>。</w:t>
      </w:r>
    </w:p>
    <w:p w14:paraId="1A9DCF6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auto"/>
          <w:szCs w:val="21"/>
        </w:rPr>
      </w:pPr>
      <w:r>
        <w:rPr>
          <w:rFonts w:hint="default" w:ascii="Times New Roman" w:hAnsi="Times New Roman" w:cs="Times New Roman"/>
          <w:bCs/>
          <w:color w:val="auto"/>
        </w:rPr>
        <w:t>称取适量统一样品（F</w:t>
      </w:r>
      <w:r>
        <w:rPr>
          <w:rFonts w:hint="default" w:ascii="Times New Roman" w:hAnsi="Times New Roman" w:cs="Times New Roman"/>
          <w:bCs/>
          <w:color w:val="auto"/>
          <w:lang w:eastAsia="zh-CN"/>
        </w:rPr>
        <w:t>：</w:t>
      </w:r>
      <w:r>
        <w:rPr>
          <w:rFonts w:hint="default" w:ascii="Times New Roman" w:hAnsi="Times New Roman" w:cs="Times New Roman"/>
          <w:bCs/>
          <w:color w:val="auto"/>
        </w:rPr>
        <w:t>14.</w:t>
      </w:r>
      <w:r>
        <w:rPr>
          <w:rFonts w:hint="eastAsia" w:ascii="Times New Roman" w:hAnsi="Times New Roman" w:cs="Times New Roman"/>
          <w:bCs/>
          <w:color w:val="auto"/>
          <w:lang w:val="en-US" w:eastAsia="zh-CN"/>
        </w:rPr>
        <w:t xml:space="preserve">41 </w:t>
      </w:r>
      <w:r>
        <w:rPr>
          <w:rFonts w:hint="default" w:ascii="Times New Roman" w:hAnsi="Times New Roman" w:cs="Times New Roman"/>
          <w:bCs/>
          <w:color w:val="auto"/>
        </w:rPr>
        <w:t>%），其余</w:t>
      </w:r>
      <w:r>
        <w:rPr>
          <w:rFonts w:hint="eastAsia" w:ascii="Times New Roman" w:hAnsi="Times New Roman" w:cs="Times New Roman"/>
          <w:bCs/>
          <w:color w:val="auto"/>
          <w:lang w:val="en-US" w:eastAsia="zh-CN"/>
        </w:rPr>
        <w:t>步骤</w:t>
      </w:r>
      <w:r>
        <w:rPr>
          <w:rFonts w:hint="default" w:ascii="Times New Roman" w:hAnsi="Times New Roman" w:cs="Times New Roman"/>
          <w:bCs/>
          <w:color w:val="auto"/>
        </w:rPr>
        <w:t>按方法进行试验，滴定前加入不同的缓冲溶液，考察</w:t>
      </w:r>
      <w:r>
        <w:rPr>
          <w:rFonts w:hint="default" w:ascii="Times New Roman" w:hAnsi="Times New Roman" w:cs="Times New Roman"/>
          <w:color w:val="auto"/>
        </w:rPr>
        <w:t>缓冲溶液对实验结果的影响。</w:t>
      </w:r>
    </w:p>
    <w:p w14:paraId="3D3643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18"/>
          <w:szCs w:val="18"/>
          <w:lang w:val="en-US" w:eastAsia="zh-CN"/>
        </w:rPr>
      </w:pPr>
      <w:r>
        <w:rPr>
          <w:rFonts w:hint="default" w:ascii="Times New Roman" w:hAnsi="Times New Roman" w:eastAsia="黑体" w:cs="Times New Roman"/>
          <w:color w:val="auto"/>
          <w:sz w:val="18"/>
          <w:szCs w:val="18"/>
        </w:rPr>
        <w:t>表</w:t>
      </w:r>
      <w:r>
        <w:rPr>
          <w:rFonts w:hint="eastAsia" w:ascii="黑体" w:hAnsi="黑体" w:eastAsia="黑体" w:cs="黑体"/>
          <w:color w:val="auto"/>
          <w:sz w:val="18"/>
          <w:szCs w:val="18"/>
          <w:lang w:val="en-US" w:eastAsia="zh-CN"/>
        </w:rPr>
        <w:t>8</w:t>
      </w:r>
      <w:r>
        <w:rPr>
          <w:rFonts w:hint="eastAsia" w:ascii="Times New Roman" w:hAnsi="Times New Roman" w:eastAsia="黑体" w:cs="Times New Roman"/>
          <w:color w:val="auto"/>
          <w:sz w:val="18"/>
          <w:szCs w:val="18"/>
          <w:lang w:val="en-US" w:eastAsia="zh-CN"/>
        </w:rPr>
        <w:t xml:space="preserve"> </w:t>
      </w:r>
      <w:r>
        <w:rPr>
          <w:rFonts w:hint="default" w:ascii="Times New Roman" w:hAnsi="Times New Roman" w:eastAsia="黑体" w:cs="Times New Roman"/>
          <w:color w:val="auto"/>
          <w:sz w:val="18"/>
          <w:szCs w:val="18"/>
          <w:lang w:val="en-US" w:eastAsia="zh-CN"/>
        </w:rPr>
        <w:t>六胺缓冲溶液的配制</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1"/>
        <w:gridCol w:w="1367"/>
        <w:gridCol w:w="1367"/>
        <w:gridCol w:w="1367"/>
        <w:gridCol w:w="1368"/>
        <w:gridCol w:w="1372"/>
      </w:tblGrid>
      <w:tr w14:paraId="793C7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 w:type="pct"/>
            <w:tcBorders>
              <w:tl2br w:val="nil"/>
              <w:tr2bl w:val="nil"/>
            </w:tcBorders>
            <w:noWrap w:val="0"/>
            <w:vAlign w:val="top"/>
          </w:tcPr>
          <w:p w14:paraId="5DC7A7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六胺浓度/%</w:t>
            </w:r>
          </w:p>
        </w:tc>
        <w:tc>
          <w:tcPr>
            <w:tcW w:w="802" w:type="pct"/>
            <w:tcBorders>
              <w:tl2br w:val="nil"/>
              <w:tr2bl w:val="nil"/>
            </w:tcBorders>
            <w:noWrap w:val="0"/>
            <w:vAlign w:val="top"/>
          </w:tcPr>
          <w:p w14:paraId="41521A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10</w:t>
            </w:r>
          </w:p>
        </w:tc>
        <w:tc>
          <w:tcPr>
            <w:tcW w:w="802" w:type="pct"/>
            <w:tcBorders>
              <w:tl2br w:val="nil"/>
              <w:tr2bl w:val="nil"/>
            </w:tcBorders>
            <w:noWrap w:val="0"/>
            <w:vAlign w:val="top"/>
          </w:tcPr>
          <w:p w14:paraId="7E6184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15</w:t>
            </w:r>
          </w:p>
        </w:tc>
        <w:tc>
          <w:tcPr>
            <w:tcW w:w="802" w:type="pct"/>
            <w:tcBorders>
              <w:tl2br w:val="nil"/>
              <w:tr2bl w:val="nil"/>
            </w:tcBorders>
            <w:noWrap w:val="0"/>
            <w:vAlign w:val="top"/>
          </w:tcPr>
          <w:p w14:paraId="6DD49B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20</w:t>
            </w:r>
          </w:p>
        </w:tc>
        <w:tc>
          <w:tcPr>
            <w:tcW w:w="802" w:type="pct"/>
            <w:tcBorders>
              <w:tl2br w:val="nil"/>
              <w:tr2bl w:val="nil"/>
            </w:tcBorders>
            <w:noWrap w:val="0"/>
            <w:vAlign w:val="top"/>
          </w:tcPr>
          <w:p w14:paraId="02BD2C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w:t>
            </w:r>
          </w:p>
        </w:tc>
        <w:tc>
          <w:tcPr>
            <w:tcW w:w="804" w:type="pct"/>
            <w:tcBorders>
              <w:tl2br w:val="nil"/>
              <w:tr2bl w:val="nil"/>
            </w:tcBorders>
            <w:noWrap w:val="0"/>
            <w:vAlign w:val="top"/>
          </w:tcPr>
          <w:p w14:paraId="6A5B2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40</w:t>
            </w:r>
          </w:p>
        </w:tc>
      </w:tr>
      <w:tr w14:paraId="1C53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 w:type="pct"/>
            <w:tcBorders>
              <w:tl2br w:val="nil"/>
              <w:tr2bl w:val="nil"/>
            </w:tcBorders>
            <w:noWrap w:val="0"/>
            <w:vAlign w:val="top"/>
          </w:tcPr>
          <w:p w14:paraId="450CAB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盐酸</w:t>
            </w:r>
            <w:r>
              <w:rPr>
                <w:rFonts w:hint="default" w:ascii="Times New Roman" w:hAnsi="Times New Roman" w:eastAsia="宋体" w:cs="Times New Roman"/>
                <w:color w:val="auto"/>
                <w:sz w:val="18"/>
                <w:szCs w:val="18"/>
              </w:rPr>
              <w:t>用量/mL</w:t>
            </w:r>
          </w:p>
        </w:tc>
        <w:tc>
          <w:tcPr>
            <w:tcW w:w="802" w:type="pct"/>
            <w:tcBorders>
              <w:tl2br w:val="nil"/>
              <w:tr2bl w:val="nil"/>
            </w:tcBorders>
            <w:noWrap w:val="0"/>
            <w:vAlign w:val="top"/>
          </w:tcPr>
          <w:p w14:paraId="5E3965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70</w:t>
            </w:r>
          </w:p>
        </w:tc>
        <w:tc>
          <w:tcPr>
            <w:tcW w:w="802" w:type="pct"/>
            <w:tcBorders>
              <w:tl2br w:val="nil"/>
              <w:tr2bl w:val="nil"/>
            </w:tcBorders>
            <w:noWrap w:val="0"/>
            <w:vAlign w:val="top"/>
          </w:tcPr>
          <w:p w14:paraId="0BA025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70</w:t>
            </w:r>
          </w:p>
        </w:tc>
        <w:tc>
          <w:tcPr>
            <w:tcW w:w="802" w:type="pct"/>
            <w:tcBorders>
              <w:tl2br w:val="nil"/>
              <w:tr2bl w:val="nil"/>
            </w:tcBorders>
            <w:noWrap w:val="0"/>
            <w:vAlign w:val="top"/>
          </w:tcPr>
          <w:p w14:paraId="5E012E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70</w:t>
            </w:r>
          </w:p>
        </w:tc>
        <w:tc>
          <w:tcPr>
            <w:tcW w:w="802" w:type="pct"/>
            <w:tcBorders>
              <w:tl2br w:val="nil"/>
              <w:tr2bl w:val="nil"/>
            </w:tcBorders>
            <w:noWrap w:val="0"/>
            <w:vAlign w:val="top"/>
          </w:tcPr>
          <w:p w14:paraId="74DB6B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70</w:t>
            </w:r>
          </w:p>
        </w:tc>
        <w:tc>
          <w:tcPr>
            <w:tcW w:w="804" w:type="pct"/>
            <w:tcBorders>
              <w:tl2br w:val="nil"/>
              <w:tr2bl w:val="nil"/>
            </w:tcBorders>
            <w:noWrap w:val="0"/>
            <w:vAlign w:val="top"/>
          </w:tcPr>
          <w:p w14:paraId="1D6750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70</w:t>
            </w:r>
          </w:p>
        </w:tc>
      </w:tr>
      <w:tr w14:paraId="6D620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 w:type="pct"/>
            <w:tcBorders>
              <w:tl2br w:val="nil"/>
              <w:tr2bl w:val="nil"/>
            </w:tcBorders>
            <w:noWrap w:val="0"/>
            <w:vAlign w:val="top"/>
          </w:tcPr>
          <w:p w14:paraId="500ED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六胺量/g</w:t>
            </w:r>
          </w:p>
        </w:tc>
        <w:tc>
          <w:tcPr>
            <w:tcW w:w="802" w:type="pct"/>
            <w:tcBorders>
              <w:tl2br w:val="nil"/>
              <w:tr2bl w:val="nil"/>
            </w:tcBorders>
            <w:noWrap w:val="0"/>
            <w:vAlign w:val="top"/>
          </w:tcPr>
          <w:p w14:paraId="7D38D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100</w:t>
            </w:r>
          </w:p>
        </w:tc>
        <w:tc>
          <w:tcPr>
            <w:tcW w:w="802" w:type="pct"/>
            <w:tcBorders>
              <w:tl2br w:val="nil"/>
              <w:tr2bl w:val="nil"/>
            </w:tcBorders>
            <w:noWrap w:val="0"/>
            <w:vAlign w:val="top"/>
          </w:tcPr>
          <w:p w14:paraId="251C8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150</w:t>
            </w:r>
          </w:p>
        </w:tc>
        <w:tc>
          <w:tcPr>
            <w:tcW w:w="802" w:type="pct"/>
            <w:tcBorders>
              <w:tl2br w:val="nil"/>
              <w:tr2bl w:val="nil"/>
            </w:tcBorders>
            <w:noWrap w:val="0"/>
            <w:vAlign w:val="top"/>
          </w:tcPr>
          <w:p w14:paraId="37B6B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200</w:t>
            </w:r>
          </w:p>
        </w:tc>
        <w:tc>
          <w:tcPr>
            <w:tcW w:w="802" w:type="pct"/>
            <w:tcBorders>
              <w:tl2br w:val="nil"/>
              <w:tr2bl w:val="nil"/>
            </w:tcBorders>
            <w:noWrap w:val="0"/>
            <w:vAlign w:val="top"/>
          </w:tcPr>
          <w:p w14:paraId="03AF50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300</w:t>
            </w:r>
          </w:p>
        </w:tc>
        <w:tc>
          <w:tcPr>
            <w:tcW w:w="804" w:type="pct"/>
            <w:tcBorders>
              <w:tl2br w:val="nil"/>
              <w:tr2bl w:val="nil"/>
            </w:tcBorders>
            <w:noWrap w:val="0"/>
            <w:vAlign w:val="top"/>
          </w:tcPr>
          <w:p w14:paraId="77407A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400</w:t>
            </w:r>
          </w:p>
        </w:tc>
      </w:tr>
      <w:tr w14:paraId="3EC14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 w:type="pct"/>
            <w:tcBorders>
              <w:tl2br w:val="nil"/>
              <w:tr2bl w:val="nil"/>
            </w:tcBorders>
            <w:noWrap w:val="0"/>
            <w:vAlign w:val="top"/>
          </w:tcPr>
          <w:p w14:paraId="2E48C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组分浓度比</w:t>
            </w:r>
          </w:p>
        </w:tc>
        <w:tc>
          <w:tcPr>
            <w:tcW w:w="802" w:type="pct"/>
            <w:tcBorders>
              <w:tl2br w:val="nil"/>
              <w:tr2bl w:val="nil"/>
            </w:tcBorders>
            <w:noWrap w:val="0"/>
            <w:vAlign w:val="top"/>
          </w:tcPr>
          <w:p w14:paraId="3E3FEC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0.85</w:t>
            </w:r>
          </w:p>
        </w:tc>
        <w:tc>
          <w:tcPr>
            <w:tcW w:w="802" w:type="pct"/>
            <w:tcBorders>
              <w:tl2br w:val="nil"/>
              <w:tr2bl w:val="nil"/>
            </w:tcBorders>
            <w:noWrap w:val="0"/>
            <w:vAlign w:val="top"/>
          </w:tcPr>
          <w:p w14:paraId="25320D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1.28</w:t>
            </w:r>
          </w:p>
        </w:tc>
        <w:tc>
          <w:tcPr>
            <w:tcW w:w="802" w:type="pct"/>
            <w:tcBorders>
              <w:tl2br w:val="nil"/>
              <w:tr2bl w:val="nil"/>
            </w:tcBorders>
            <w:noWrap w:val="0"/>
            <w:vAlign w:val="top"/>
          </w:tcPr>
          <w:p w14:paraId="67A316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1.70</w:t>
            </w:r>
          </w:p>
        </w:tc>
        <w:tc>
          <w:tcPr>
            <w:tcW w:w="802" w:type="pct"/>
            <w:tcBorders>
              <w:tl2br w:val="nil"/>
              <w:tr2bl w:val="nil"/>
            </w:tcBorders>
            <w:noWrap w:val="0"/>
            <w:vAlign w:val="top"/>
          </w:tcPr>
          <w:p w14:paraId="6CDDDE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2.55</w:t>
            </w:r>
          </w:p>
        </w:tc>
        <w:tc>
          <w:tcPr>
            <w:tcW w:w="804" w:type="pct"/>
            <w:tcBorders>
              <w:tl2br w:val="nil"/>
              <w:tr2bl w:val="nil"/>
            </w:tcBorders>
            <w:noWrap w:val="0"/>
            <w:vAlign w:val="top"/>
          </w:tcPr>
          <w:p w14:paraId="05DD3D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3.40</w:t>
            </w:r>
          </w:p>
        </w:tc>
      </w:tr>
      <w:tr w14:paraId="7FD61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 w:type="pct"/>
            <w:tcBorders>
              <w:tl2br w:val="nil"/>
              <w:tr2bl w:val="nil"/>
            </w:tcBorders>
            <w:noWrap w:val="0"/>
            <w:vAlign w:val="top"/>
          </w:tcPr>
          <w:p w14:paraId="689950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pH</w:t>
            </w:r>
          </w:p>
        </w:tc>
        <w:tc>
          <w:tcPr>
            <w:tcW w:w="802" w:type="pct"/>
            <w:tcBorders>
              <w:tl2br w:val="nil"/>
              <w:tr2bl w:val="nil"/>
            </w:tcBorders>
            <w:noWrap w:val="0"/>
            <w:vAlign w:val="top"/>
          </w:tcPr>
          <w:p w14:paraId="152DFF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5.08</w:t>
            </w:r>
          </w:p>
        </w:tc>
        <w:tc>
          <w:tcPr>
            <w:tcW w:w="802" w:type="pct"/>
            <w:tcBorders>
              <w:tl2br w:val="nil"/>
              <w:tr2bl w:val="nil"/>
            </w:tcBorders>
            <w:noWrap w:val="0"/>
            <w:vAlign w:val="top"/>
          </w:tcPr>
          <w:p w14:paraId="596BA7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5.26</w:t>
            </w:r>
          </w:p>
        </w:tc>
        <w:tc>
          <w:tcPr>
            <w:tcW w:w="802" w:type="pct"/>
            <w:tcBorders>
              <w:tl2br w:val="nil"/>
              <w:tr2bl w:val="nil"/>
            </w:tcBorders>
            <w:noWrap w:val="0"/>
            <w:vAlign w:val="top"/>
          </w:tcPr>
          <w:p w14:paraId="12E4C5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5.38</w:t>
            </w:r>
          </w:p>
        </w:tc>
        <w:tc>
          <w:tcPr>
            <w:tcW w:w="802" w:type="pct"/>
            <w:tcBorders>
              <w:tl2br w:val="nil"/>
              <w:tr2bl w:val="nil"/>
            </w:tcBorders>
            <w:noWrap w:val="0"/>
            <w:vAlign w:val="top"/>
          </w:tcPr>
          <w:p w14:paraId="1933D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5.56</w:t>
            </w:r>
          </w:p>
        </w:tc>
        <w:tc>
          <w:tcPr>
            <w:tcW w:w="804" w:type="pct"/>
            <w:tcBorders>
              <w:tl2br w:val="nil"/>
              <w:tr2bl w:val="nil"/>
            </w:tcBorders>
            <w:noWrap w:val="0"/>
            <w:vAlign w:val="top"/>
          </w:tcPr>
          <w:p w14:paraId="3F6B5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5.68</w:t>
            </w:r>
          </w:p>
        </w:tc>
      </w:tr>
    </w:tbl>
    <w:p w14:paraId="7038BD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18"/>
          <w:szCs w:val="18"/>
          <w:lang w:val="en-US" w:eastAsia="zh-CN"/>
        </w:rPr>
      </w:pPr>
    </w:p>
    <w:p w14:paraId="0A091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18"/>
          <w:szCs w:val="18"/>
          <w:lang w:val="en-US" w:eastAsia="zh-CN"/>
        </w:rPr>
      </w:pPr>
      <w:r>
        <w:rPr>
          <w:rFonts w:hint="default" w:ascii="Times New Roman" w:hAnsi="Times New Roman" w:eastAsia="黑体" w:cs="Times New Roman"/>
          <w:color w:val="auto"/>
          <w:sz w:val="18"/>
          <w:szCs w:val="18"/>
          <w:lang w:val="en-US" w:eastAsia="zh-CN"/>
        </w:rPr>
        <w:t>表</w:t>
      </w:r>
      <w:r>
        <w:rPr>
          <w:rFonts w:hint="eastAsia" w:ascii="黑体" w:hAnsi="黑体" w:eastAsia="黑体" w:cs="黑体"/>
          <w:color w:val="auto"/>
          <w:sz w:val="18"/>
          <w:szCs w:val="18"/>
          <w:lang w:val="en-US" w:eastAsia="zh-CN"/>
        </w:rPr>
        <w:t>9</w:t>
      </w:r>
      <w:r>
        <w:rPr>
          <w:rFonts w:hint="eastAsia" w:ascii="Times New Roman" w:hAnsi="Times New Roman" w:eastAsia="黑体" w:cs="Times New Roman"/>
          <w:color w:val="auto"/>
          <w:sz w:val="18"/>
          <w:szCs w:val="18"/>
          <w:lang w:val="en-US" w:eastAsia="zh-CN"/>
        </w:rPr>
        <w:t xml:space="preserve"> 缓冲溶液</w:t>
      </w:r>
      <w:r>
        <w:rPr>
          <w:rFonts w:hint="default" w:ascii="Times New Roman" w:hAnsi="Times New Roman" w:eastAsia="黑体" w:cs="Times New Roman"/>
          <w:color w:val="auto"/>
          <w:sz w:val="18"/>
          <w:szCs w:val="18"/>
          <w:lang w:val="en-US" w:eastAsia="zh-CN"/>
        </w:rPr>
        <w:t>对样品结果的影响</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8"/>
        <w:gridCol w:w="1640"/>
        <w:gridCol w:w="1640"/>
        <w:gridCol w:w="1640"/>
        <w:gridCol w:w="1641"/>
      </w:tblGrid>
      <w:tr w14:paraId="01DF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149" w:type="pct"/>
            <w:tcBorders>
              <w:tl2br w:val="nil"/>
              <w:tr2bl w:val="nil"/>
            </w:tcBorders>
            <w:noWrap w:val="0"/>
            <w:vAlign w:val="center"/>
          </w:tcPr>
          <w:p w14:paraId="16E4AD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浓度用量/mL</w:t>
            </w:r>
          </w:p>
        </w:tc>
        <w:tc>
          <w:tcPr>
            <w:tcW w:w="962" w:type="pct"/>
            <w:tcBorders>
              <w:tl2br w:val="nil"/>
              <w:tr2bl w:val="nil"/>
            </w:tcBorders>
            <w:noWrap w:val="0"/>
            <w:vAlign w:val="center"/>
          </w:tcPr>
          <w:p w14:paraId="0E5967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962" w:type="pct"/>
            <w:tcBorders>
              <w:tl2br w:val="nil"/>
              <w:tr2bl w:val="nil"/>
            </w:tcBorders>
            <w:noWrap w:val="0"/>
            <w:vAlign w:val="center"/>
          </w:tcPr>
          <w:p w14:paraId="28C8A8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962" w:type="pct"/>
            <w:tcBorders>
              <w:tl2br w:val="nil"/>
              <w:tr2bl w:val="nil"/>
            </w:tcBorders>
            <w:noWrap w:val="0"/>
            <w:vAlign w:val="center"/>
          </w:tcPr>
          <w:p w14:paraId="7C117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963" w:type="pct"/>
            <w:tcBorders>
              <w:tl2br w:val="nil"/>
              <w:tr2bl w:val="nil"/>
            </w:tcBorders>
            <w:noWrap w:val="0"/>
            <w:vAlign w:val="center"/>
          </w:tcPr>
          <w:p w14:paraId="3B6A8A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w:t>
            </w:r>
          </w:p>
        </w:tc>
      </w:tr>
      <w:tr w14:paraId="471D8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Borders>
              <w:tl2br w:val="nil"/>
              <w:tr2bl w:val="nil"/>
            </w:tcBorders>
            <w:noWrap w:val="0"/>
            <w:vAlign w:val="center"/>
          </w:tcPr>
          <w:p w14:paraId="7044EB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w:t>
            </w:r>
          </w:p>
        </w:tc>
        <w:tc>
          <w:tcPr>
            <w:tcW w:w="962" w:type="pct"/>
            <w:tcBorders>
              <w:tl2br w:val="nil"/>
              <w:tr2bl w:val="nil"/>
            </w:tcBorders>
            <w:noWrap w:val="0"/>
            <w:vAlign w:val="center"/>
          </w:tcPr>
          <w:p w14:paraId="6B18D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14.</w:t>
            </w:r>
            <w:r>
              <w:rPr>
                <w:rFonts w:hint="default" w:ascii="Times New Roman" w:hAnsi="Times New Roman" w:cs="Times New Roman"/>
                <w:bCs/>
                <w:color w:val="auto"/>
                <w:sz w:val="18"/>
                <w:szCs w:val="18"/>
                <w:lang w:val="en-US" w:eastAsia="zh-CN"/>
              </w:rPr>
              <w:t>1</w:t>
            </w:r>
            <w:r>
              <w:rPr>
                <w:rFonts w:hint="default" w:ascii="Times New Roman" w:hAnsi="Times New Roman" w:cs="Times New Roman"/>
                <w:bCs/>
                <w:color w:val="auto"/>
                <w:sz w:val="18"/>
                <w:szCs w:val="18"/>
              </w:rPr>
              <w:t>2</w:t>
            </w:r>
          </w:p>
        </w:tc>
        <w:tc>
          <w:tcPr>
            <w:tcW w:w="962" w:type="pct"/>
            <w:tcBorders>
              <w:tl2br w:val="nil"/>
              <w:tr2bl w:val="nil"/>
            </w:tcBorders>
            <w:noWrap w:val="0"/>
            <w:vAlign w:val="center"/>
          </w:tcPr>
          <w:p w14:paraId="15A849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14.</w:t>
            </w:r>
            <w:r>
              <w:rPr>
                <w:rFonts w:hint="default" w:ascii="Times New Roman" w:hAnsi="Times New Roman" w:cs="Times New Roman"/>
                <w:bCs/>
                <w:color w:val="auto"/>
                <w:sz w:val="18"/>
                <w:szCs w:val="18"/>
                <w:lang w:val="en-US" w:eastAsia="zh-CN"/>
              </w:rPr>
              <w:t>2</w:t>
            </w:r>
            <w:r>
              <w:rPr>
                <w:rFonts w:hint="default" w:ascii="Times New Roman" w:hAnsi="Times New Roman" w:cs="Times New Roman"/>
                <w:bCs/>
                <w:color w:val="auto"/>
                <w:sz w:val="18"/>
                <w:szCs w:val="18"/>
              </w:rPr>
              <w:t>4</w:t>
            </w:r>
          </w:p>
        </w:tc>
        <w:tc>
          <w:tcPr>
            <w:tcW w:w="962" w:type="pct"/>
            <w:tcBorders>
              <w:tl2br w:val="nil"/>
              <w:tr2bl w:val="nil"/>
            </w:tcBorders>
            <w:noWrap w:val="0"/>
            <w:vAlign w:val="center"/>
          </w:tcPr>
          <w:p w14:paraId="44A3E9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w:t>
            </w: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rPr>
              <w:t>8</w:t>
            </w:r>
          </w:p>
        </w:tc>
        <w:tc>
          <w:tcPr>
            <w:tcW w:w="963" w:type="pct"/>
            <w:tcBorders>
              <w:tl2br w:val="nil"/>
              <w:tr2bl w:val="nil"/>
            </w:tcBorders>
            <w:noWrap w:val="0"/>
            <w:vAlign w:val="center"/>
          </w:tcPr>
          <w:p w14:paraId="769BE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rPr>
              <w:t>2</w:t>
            </w:r>
          </w:p>
        </w:tc>
      </w:tr>
      <w:tr w14:paraId="64396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Borders>
              <w:tl2br w:val="nil"/>
              <w:tr2bl w:val="nil"/>
            </w:tcBorders>
            <w:noWrap w:val="0"/>
            <w:vAlign w:val="center"/>
          </w:tcPr>
          <w:p w14:paraId="19574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w:t>
            </w:r>
          </w:p>
        </w:tc>
        <w:tc>
          <w:tcPr>
            <w:tcW w:w="962" w:type="pct"/>
            <w:tcBorders>
              <w:tl2br w:val="nil"/>
              <w:tr2bl w:val="nil"/>
            </w:tcBorders>
            <w:noWrap w:val="0"/>
            <w:vAlign w:val="center"/>
          </w:tcPr>
          <w:p w14:paraId="24E34B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18"/>
                <w:szCs w:val="18"/>
                <w:lang w:val="en-US" w:eastAsia="zh-CN"/>
              </w:rPr>
            </w:pPr>
            <w:r>
              <w:rPr>
                <w:rFonts w:hint="default" w:ascii="Times New Roman" w:hAnsi="Times New Roman" w:cs="Times New Roman"/>
                <w:bCs/>
                <w:color w:val="auto"/>
                <w:sz w:val="18"/>
                <w:szCs w:val="18"/>
                <w:lang w:val="en-US" w:eastAsia="zh-CN"/>
              </w:rPr>
              <w:t>14.22</w:t>
            </w:r>
          </w:p>
        </w:tc>
        <w:tc>
          <w:tcPr>
            <w:tcW w:w="962" w:type="pct"/>
            <w:tcBorders>
              <w:tl2br w:val="nil"/>
              <w:tr2bl w:val="nil"/>
            </w:tcBorders>
            <w:noWrap w:val="0"/>
            <w:vAlign w:val="center"/>
          </w:tcPr>
          <w:p w14:paraId="543CB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18"/>
                <w:szCs w:val="18"/>
                <w:lang w:val="en-US" w:eastAsia="zh-CN"/>
              </w:rPr>
            </w:pPr>
            <w:r>
              <w:rPr>
                <w:rFonts w:hint="default" w:ascii="Times New Roman" w:hAnsi="Times New Roman" w:cs="Times New Roman"/>
                <w:bCs/>
                <w:color w:val="auto"/>
                <w:sz w:val="18"/>
                <w:szCs w:val="18"/>
                <w:lang w:val="en-US" w:eastAsia="zh-CN"/>
              </w:rPr>
              <w:t>14.26</w:t>
            </w:r>
          </w:p>
        </w:tc>
        <w:tc>
          <w:tcPr>
            <w:tcW w:w="962" w:type="pct"/>
            <w:tcBorders>
              <w:tl2br w:val="nil"/>
              <w:tr2bl w:val="nil"/>
            </w:tcBorders>
            <w:noWrap w:val="0"/>
            <w:vAlign w:val="center"/>
          </w:tcPr>
          <w:p w14:paraId="42BA1F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14.29</w:t>
            </w:r>
          </w:p>
        </w:tc>
        <w:tc>
          <w:tcPr>
            <w:tcW w:w="963" w:type="pct"/>
            <w:tcBorders>
              <w:tl2br w:val="nil"/>
              <w:tr2bl w:val="nil"/>
            </w:tcBorders>
            <w:noWrap w:val="0"/>
            <w:vAlign w:val="center"/>
          </w:tcPr>
          <w:p w14:paraId="0E38CC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14.31</w:t>
            </w:r>
          </w:p>
        </w:tc>
      </w:tr>
      <w:tr w14:paraId="4FDEF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Borders>
              <w:tl2br w:val="nil"/>
              <w:tr2bl w:val="nil"/>
            </w:tcBorders>
            <w:noWrap w:val="0"/>
            <w:vAlign w:val="center"/>
          </w:tcPr>
          <w:p w14:paraId="1721F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40%</w:t>
            </w:r>
          </w:p>
        </w:tc>
        <w:tc>
          <w:tcPr>
            <w:tcW w:w="962" w:type="pct"/>
            <w:tcBorders>
              <w:tl2br w:val="nil"/>
              <w:tr2bl w:val="nil"/>
            </w:tcBorders>
            <w:noWrap w:val="0"/>
            <w:vAlign w:val="center"/>
          </w:tcPr>
          <w:p w14:paraId="59393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14.</w:t>
            </w:r>
            <w:r>
              <w:rPr>
                <w:rFonts w:hint="default" w:ascii="Times New Roman" w:hAnsi="Times New Roman" w:cs="Times New Roman"/>
                <w:bCs/>
                <w:color w:val="auto"/>
                <w:sz w:val="18"/>
                <w:szCs w:val="18"/>
                <w:lang w:val="en-US" w:eastAsia="zh-CN"/>
              </w:rPr>
              <w:t>2</w:t>
            </w:r>
            <w:r>
              <w:rPr>
                <w:rFonts w:hint="default" w:ascii="Times New Roman" w:hAnsi="Times New Roman" w:cs="Times New Roman"/>
                <w:bCs/>
                <w:color w:val="auto"/>
                <w:sz w:val="18"/>
                <w:szCs w:val="18"/>
              </w:rPr>
              <w:t>6</w:t>
            </w:r>
          </w:p>
        </w:tc>
        <w:tc>
          <w:tcPr>
            <w:tcW w:w="962" w:type="pct"/>
            <w:tcBorders>
              <w:tl2br w:val="nil"/>
              <w:tr2bl w:val="nil"/>
            </w:tcBorders>
            <w:noWrap w:val="0"/>
            <w:vAlign w:val="center"/>
          </w:tcPr>
          <w:p w14:paraId="642B6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14.</w:t>
            </w:r>
            <w:r>
              <w:rPr>
                <w:rFonts w:hint="default" w:ascii="Times New Roman" w:hAnsi="Times New Roman" w:cs="Times New Roman"/>
                <w:bCs/>
                <w:color w:val="auto"/>
                <w:sz w:val="18"/>
                <w:szCs w:val="18"/>
                <w:lang w:val="en-US" w:eastAsia="zh-CN"/>
              </w:rPr>
              <w:t>4</w:t>
            </w:r>
            <w:r>
              <w:rPr>
                <w:rFonts w:hint="default" w:ascii="Times New Roman" w:hAnsi="Times New Roman" w:cs="Times New Roman"/>
                <w:bCs/>
                <w:color w:val="auto"/>
                <w:sz w:val="18"/>
                <w:szCs w:val="18"/>
              </w:rPr>
              <w:t>8</w:t>
            </w:r>
          </w:p>
        </w:tc>
        <w:tc>
          <w:tcPr>
            <w:tcW w:w="962" w:type="pct"/>
            <w:tcBorders>
              <w:tl2br w:val="nil"/>
              <w:tr2bl w:val="nil"/>
            </w:tcBorders>
            <w:noWrap w:val="0"/>
            <w:vAlign w:val="center"/>
          </w:tcPr>
          <w:p w14:paraId="4F73FA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w:t>
            </w:r>
            <w:r>
              <w:rPr>
                <w:rFonts w:hint="default" w:ascii="Times New Roman" w:hAnsi="Times New Roman" w:cs="Times New Roman"/>
                <w:color w:val="auto"/>
                <w:sz w:val="18"/>
                <w:szCs w:val="18"/>
                <w:lang w:val="en-US" w:eastAsia="zh-CN"/>
              </w:rPr>
              <w:t>4</w:t>
            </w:r>
            <w:r>
              <w:rPr>
                <w:rFonts w:hint="default" w:ascii="Times New Roman" w:hAnsi="Times New Roman" w:cs="Times New Roman"/>
                <w:color w:val="auto"/>
                <w:sz w:val="18"/>
                <w:szCs w:val="18"/>
              </w:rPr>
              <w:t>6</w:t>
            </w:r>
          </w:p>
        </w:tc>
        <w:tc>
          <w:tcPr>
            <w:tcW w:w="963" w:type="pct"/>
            <w:tcBorders>
              <w:tl2br w:val="nil"/>
              <w:tr2bl w:val="nil"/>
            </w:tcBorders>
            <w:noWrap w:val="0"/>
            <w:vAlign w:val="center"/>
          </w:tcPr>
          <w:p w14:paraId="09B7D0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w:t>
            </w:r>
            <w:r>
              <w:rPr>
                <w:rFonts w:hint="default" w:ascii="Times New Roman" w:hAnsi="Times New Roman" w:cs="Times New Roman"/>
                <w:color w:val="auto"/>
                <w:sz w:val="18"/>
                <w:szCs w:val="18"/>
                <w:lang w:val="en-US" w:eastAsia="zh-CN"/>
              </w:rPr>
              <w:t>4</w:t>
            </w:r>
            <w:r>
              <w:rPr>
                <w:rFonts w:hint="default" w:ascii="Times New Roman" w:hAnsi="Times New Roman" w:cs="Times New Roman"/>
                <w:color w:val="auto"/>
                <w:sz w:val="18"/>
                <w:szCs w:val="18"/>
              </w:rPr>
              <w:t>1</w:t>
            </w:r>
          </w:p>
        </w:tc>
      </w:tr>
    </w:tbl>
    <w:p w14:paraId="1A4862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rPr>
      </w:pPr>
      <w:r>
        <w:rPr>
          <w:rFonts w:hint="default" w:ascii="Times New Roman" w:hAnsi="Times New Roman" w:cs="Times New Roman"/>
          <w:bCs/>
        </w:rPr>
        <w:t>由表</w:t>
      </w:r>
      <w:r>
        <w:rPr>
          <w:rFonts w:hint="eastAsia" w:ascii="Times New Roman" w:hAnsi="Times New Roman" w:cs="Times New Roman"/>
          <w:bCs/>
          <w:lang w:val="en-US" w:eastAsia="zh-CN"/>
        </w:rPr>
        <w:t>8、</w:t>
      </w:r>
      <w:r>
        <w:rPr>
          <w:rFonts w:hint="default" w:ascii="Times New Roman" w:hAnsi="Times New Roman" w:cs="Times New Roman"/>
          <w:bCs/>
          <w:lang w:val="en-US" w:eastAsia="zh-CN"/>
        </w:rPr>
        <w:t>表</w:t>
      </w:r>
      <w:r>
        <w:rPr>
          <w:rFonts w:hint="eastAsia" w:ascii="Times New Roman" w:hAnsi="Times New Roman" w:cs="Times New Roman"/>
          <w:bCs/>
          <w:lang w:val="en-US" w:eastAsia="zh-CN"/>
        </w:rPr>
        <w:t>9</w:t>
      </w:r>
      <w:r>
        <w:rPr>
          <w:rFonts w:hint="default" w:ascii="Times New Roman" w:hAnsi="Times New Roman" w:cs="Times New Roman"/>
          <w:bCs/>
        </w:rPr>
        <w:t>数据</w:t>
      </w:r>
      <w:r>
        <w:rPr>
          <w:rFonts w:hint="eastAsia" w:ascii="Times New Roman" w:hAnsi="Times New Roman" w:cs="Times New Roman"/>
          <w:bCs/>
          <w:lang w:val="en-US" w:eastAsia="zh-CN"/>
        </w:rPr>
        <w:t>结合</w:t>
      </w:r>
      <w:r>
        <w:rPr>
          <w:rFonts w:hint="default" w:ascii="Times New Roman" w:hAnsi="Times New Roman" w:cs="Times New Roman"/>
          <w:bCs/>
        </w:rPr>
        <w:t>实验现象</w:t>
      </w:r>
      <w:r>
        <w:rPr>
          <w:rFonts w:hint="eastAsia" w:ascii="Times New Roman" w:hAnsi="Times New Roman" w:cs="Times New Roman"/>
          <w:bCs/>
          <w:lang w:val="en-US" w:eastAsia="zh-CN"/>
        </w:rPr>
        <w:t>可知</w:t>
      </w:r>
      <w:r>
        <w:rPr>
          <w:rFonts w:hint="default" w:ascii="Times New Roman" w:hAnsi="Times New Roman" w:cs="Times New Roman"/>
          <w:bCs/>
        </w:rPr>
        <w:t>：使用40</w:t>
      </w:r>
      <w:r>
        <w:rPr>
          <w:rFonts w:hint="eastAsia" w:ascii="Times New Roman" w:hAnsi="Times New Roman" w:cs="Times New Roman"/>
          <w:bCs/>
          <w:lang w:val="en-US" w:eastAsia="zh-CN"/>
        </w:rPr>
        <w:t xml:space="preserve"> </w:t>
      </w:r>
      <w:r>
        <w:rPr>
          <w:rFonts w:hint="default" w:ascii="Times New Roman" w:hAnsi="Times New Roman" w:cs="Times New Roman"/>
          <w:bCs/>
        </w:rPr>
        <w:t>%六胺缓冲溶液</w:t>
      </w:r>
      <w:r>
        <w:rPr>
          <w:rFonts w:hint="default" w:ascii="Times New Roman" w:hAnsi="Times New Roman" w:cs="Times New Roman"/>
        </w:rPr>
        <w:t>所得结果更加准确；</w:t>
      </w:r>
      <w:r>
        <w:rPr>
          <w:rFonts w:hint="default" w:ascii="Times New Roman" w:hAnsi="Times New Roman" w:cs="Times New Roman"/>
          <w:bCs/>
        </w:rPr>
        <w:t>20</w:t>
      </w:r>
      <w:r>
        <w:rPr>
          <w:rFonts w:hint="eastAsia" w:ascii="Times New Roman" w:hAnsi="Times New Roman" w:cs="Times New Roman"/>
          <w:bCs/>
          <w:lang w:val="en-US" w:eastAsia="zh-CN"/>
        </w:rPr>
        <w:t xml:space="preserve"> </w:t>
      </w:r>
      <w:r>
        <w:rPr>
          <w:rFonts w:hint="default" w:ascii="Times New Roman" w:hAnsi="Times New Roman" w:cs="Times New Roman"/>
          <w:bCs/>
        </w:rPr>
        <w:t>%六胺缓冲溶液</w:t>
      </w:r>
      <w:r>
        <w:rPr>
          <w:rFonts w:hint="default" w:ascii="Times New Roman" w:hAnsi="Times New Roman" w:cs="Times New Roman"/>
          <w:bCs/>
          <w:lang w:val="en-US" w:eastAsia="zh-CN"/>
        </w:rPr>
        <w:t>和3</w:t>
      </w:r>
      <w:r>
        <w:rPr>
          <w:rFonts w:hint="default" w:ascii="Times New Roman" w:hAnsi="Times New Roman" w:cs="Times New Roman"/>
          <w:bCs/>
        </w:rPr>
        <w:t>0</w:t>
      </w:r>
      <w:r>
        <w:rPr>
          <w:rFonts w:hint="eastAsia" w:ascii="Times New Roman" w:hAnsi="Times New Roman" w:cs="Times New Roman"/>
          <w:bCs/>
          <w:lang w:val="en-US" w:eastAsia="zh-CN"/>
        </w:rPr>
        <w:t xml:space="preserve"> </w:t>
      </w:r>
      <w:r>
        <w:rPr>
          <w:rFonts w:hint="default" w:ascii="Times New Roman" w:hAnsi="Times New Roman" w:cs="Times New Roman"/>
          <w:bCs/>
        </w:rPr>
        <w:t>%六胺缓冲溶液</w:t>
      </w:r>
      <w:r>
        <w:rPr>
          <w:rFonts w:hint="default" w:ascii="Times New Roman" w:hAnsi="Times New Roman" w:cs="Times New Roman"/>
          <w:bCs/>
          <w:lang w:val="en-US" w:eastAsia="zh-CN"/>
        </w:rPr>
        <w:t>虽然缓冲pH值在滴定范围内，但</w:t>
      </w:r>
      <w:r>
        <w:rPr>
          <w:rFonts w:hint="default" w:ascii="Times New Roman" w:hAnsi="Times New Roman" w:cs="Times New Roman"/>
        </w:rPr>
        <w:t>在滴定到达到终点时，突变不明显，</w:t>
      </w:r>
      <w:r>
        <w:rPr>
          <w:rFonts w:hint="eastAsia" w:ascii="Times New Roman" w:hAnsi="Times New Roman" w:cs="Times New Roman"/>
          <w:lang w:val="en-US" w:eastAsia="zh-CN"/>
        </w:rPr>
        <w:t>导致</w:t>
      </w:r>
      <w:r>
        <w:rPr>
          <w:rFonts w:hint="default" w:ascii="Times New Roman" w:hAnsi="Times New Roman" w:cs="Times New Roman"/>
        </w:rPr>
        <w:t>滴定终点延迟</w:t>
      </w:r>
      <w:r>
        <w:rPr>
          <w:rFonts w:hint="eastAsia" w:ascii="Times New Roman" w:hAnsi="Times New Roman" w:cs="Times New Roman"/>
          <w:lang w:eastAsia="zh-CN"/>
        </w:rPr>
        <w:t>，</w:t>
      </w:r>
      <w:r>
        <w:rPr>
          <w:rFonts w:hint="default" w:ascii="Times New Roman" w:hAnsi="Times New Roman" w:cs="Times New Roman"/>
        </w:rPr>
        <w:t>准确度降低。故本方法</w:t>
      </w:r>
      <w:r>
        <w:rPr>
          <w:rFonts w:hint="eastAsia" w:ascii="Times New Roman" w:hAnsi="Times New Roman" w:cs="Times New Roman"/>
          <w:lang w:val="en-US" w:eastAsia="zh-CN"/>
        </w:rPr>
        <w:t>选择</w:t>
      </w:r>
      <w:r>
        <w:rPr>
          <w:rFonts w:hint="eastAsia" w:ascii="Times New Roman" w:hAnsi="Times New Roman" w:cs="Times New Roman"/>
          <w:bCs/>
          <w:lang w:val="en-US" w:eastAsia="zh-CN"/>
        </w:rPr>
        <w:t>用量</w:t>
      </w:r>
      <w:r>
        <w:rPr>
          <w:rFonts w:hint="default" w:ascii="Times New Roman" w:hAnsi="Times New Roman" w:cs="Times New Roman"/>
          <w:bCs/>
        </w:rPr>
        <w:t>1</w:t>
      </w:r>
      <w:r>
        <w:rPr>
          <w:rFonts w:hint="default" w:ascii="Times New Roman" w:hAnsi="Times New Roman" w:cs="Times New Roman"/>
          <w:bCs/>
          <w:lang w:val="en-US" w:eastAsia="zh-CN"/>
        </w:rPr>
        <w:t>5</w:t>
      </w:r>
      <w:r>
        <w:rPr>
          <w:rFonts w:hint="eastAsia" w:ascii="Times New Roman" w:hAnsi="Times New Roman" w:cs="Times New Roman"/>
          <w:bCs/>
          <w:lang w:val="en-US" w:eastAsia="zh-CN"/>
        </w:rPr>
        <w:t xml:space="preserve"> </w:t>
      </w:r>
      <w:r>
        <w:rPr>
          <w:rFonts w:hint="default" w:ascii="Times New Roman" w:hAnsi="Times New Roman" w:cs="Times New Roman"/>
          <w:bCs/>
        </w:rPr>
        <w:t>m</w:t>
      </w:r>
      <w:r>
        <w:rPr>
          <w:rFonts w:hint="eastAsia" w:ascii="Times New Roman" w:hAnsi="Times New Roman" w:cs="Times New Roman"/>
          <w:bCs/>
          <w:lang w:val="en-US" w:eastAsia="zh-CN"/>
        </w:rPr>
        <w:t>L的</w:t>
      </w:r>
      <w:r>
        <w:rPr>
          <w:rFonts w:hint="default" w:ascii="Times New Roman" w:hAnsi="Times New Roman" w:cs="Times New Roman"/>
          <w:bCs/>
        </w:rPr>
        <w:t>40</w:t>
      </w:r>
      <w:r>
        <w:rPr>
          <w:rFonts w:hint="eastAsia" w:ascii="Times New Roman" w:hAnsi="Times New Roman" w:cs="Times New Roman"/>
          <w:bCs/>
          <w:lang w:val="en-US" w:eastAsia="zh-CN"/>
        </w:rPr>
        <w:t xml:space="preserve"> </w:t>
      </w:r>
      <w:r>
        <w:rPr>
          <w:rFonts w:hint="default" w:ascii="Times New Roman" w:hAnsi="Times New Roman" w:cs="Times New Roman"/>
          <w:bCs/>
        </w:rPr>
        <w:t>%六胺缓冲溶液</w:t>
      </w:r>
      <w:r>
        <w:rPr>
          <w:rFonts w:hint="default" w:ascii="Times New Roman" w:hAnsi="Times New Roman" w:cs="Times New Roman"/>
        </w:rPr>
        <w:t>。</w:t>
      </w:r>
    </w:p>
    <w:p w14:paraId="7F3F8C6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lang w:val="en-US" w:eastAsia="zh-CN"/>
        </w:rPr>
      </w:pPr>
      <w:r>
        <w:rPr>
          <w:rFonts w:hint="eastAsia" w:ascii="Times New Roman" w:hAnsi="Times New Roman" w:cs="Times New Roman"/>
          <w:lang w:val="en-US" w:eastAsia="zh-CN"/>
        </w:rPr>
        <w:t xml:space="preserve">2.1.1.2.6 </w:t>
      </w:r>
      <w:r>
        <w:rPr>
          <w:rFonts w:hint="default" w:ascii="Times New Roman" w:hAnsi="Times New Roman" w:cs="Times New Roman"/>
          <w:b w:val="0"/>
          <w:bCs w:val="0"/>
          <w:color w:val="auto"/>
        </w:rPr>
        <w:t>杂质</w:t>
      </w:r>
      <w:r>
        <w:rPr>
          <w:rFonts w:hint="default" w:ascii="Times New Roman" w:hAnsi="Times New Roman" w:cs="Times New Roman"/>
          <w:b w:val="0"/>
          <w:bCs w:val="0"/>
          <w:color w:val="auto"/>
          <w:lang w:val="en-US" w:eastAsia="zh-CN"/>
        </w:rPr>
        <w:t>干扰元素实验</w:t>
      </w:r>
    </w:p>
    <w:p w14:paraId="68494907">
      <w:pPr>
        <w:ind w:firstLine="420" w:firstLineChars="200"/>
        <w:rPr>
          <w:rFonts w:hint="default" w:ascii="Times New Roman" w:hAnsi="Times New Roman" w:eastAsia="宋体" w:cs="Times New Roman"/>
          <w:bCs/>
          <w:lang w:val="en-US" w:eastAsia="zh-CN"/>
        </w:rPr>
      </w:pPr>
      <w:r>
        <w:rPr>
          <w:rFonts w:hint="default" w:ascii="Times New Roman" w:hAnsi="Times New Roman" w:cs="Times New Roman"/>
          <w:bCs/>
        </w:rPr>
        <w:t>称取适量统一样品（</w:t>
      </w:r>
      <w:r>
        <w:rPr>
          <w:rFonts w:hint="default" w:ascii="Times New Roman" w:hAnsi="Times New Roman" w:cs="Times New Roman"/>
          <w:bCs/>
          <w:color w:val="auto"/>
          <w:highlight w:val="none"/>
        </w:rPr>
        <w:t>F</w:t>
      </w:r>
      <w:r>
        <w:rPr>
          <w:rFonts w:hint="default" w:ascii="Times New Roman" w:hAnsi="Times New Roman" w:cs="Times New Roman"/>
          <w:bCs/>
          <w:color w:val="auto"/>
          <w:highlight w:val="none"/>
          <w:lang w:val="en-US" w:eastAsia="zh-CN"/>
        </w:rPr>
        <w:t>:</w:t>
      </w:r>
      <w:r>
        <w:rPr>
          <w:rFonts w:hint="default" w:ascii="Times New Roman" w:hAnsi="Times New Roman" w:cs="Times New Roman"/>
          <w:bCs/>
          <w:color w:val="auto"/>
          <w:highlight w:val="none"/>
        </w:rPr>
        <w:t>14.</w:t>
      </w:r>
      <w:r>
        <w:rPr>
          <w:rFonts w:hint="eastAsia" w:ascii="Times New Roman" w:hAnsi="Times New Roman" w:cs="Times New Roman"/>
          <w:bCs/>
          <w:color w:val="auto"/>
          <w:highlight w:val="none"/>
          <w:lang w:val="en-US" w:eastAsia="zh-CN"/>
        </w:rPr>
        <w:t>41</w:t>
      </w:r>
      <w:r>
        <w:rPr>
          <w:rFonts w:hint="default" w:ascii="Times New Roman" w:hAnsi="Times New Roman" w:cs="Times New Roman"/>
          <w:bCs/>
          <w:color w:val="auto"/>
          <w:highlight w:val="none"/>
        </w:rPr>
        <w:t>%</w:t>
      </w:r>
      <w:r>
        <w:rPr>
          <w:rFonts w:hint="default" w:ascii="Times New Roman" w:hAnsi="Times New Roman" w:cs="Times New Roman"/>
          <w:bCs/>
        </w:rPr>
        <w:t>），按方法进行试验</w:t>
      </w:r>
      <w:r>
        <w:rPr>
          <w:rFonts w:hint="default" w:ascii="Times New Roman" w:hAnsi="Times New Roman" w:cs="Times New Roman"/>
          <w:bCs/>
          <w:lang w:eastAsia="zh-CN"/>
        </w:rPr>
        <w:t>。</w:t>
      </w:r>
      <w:r>
        <w:rPr>
          <w:rFonts w:hint="default" w:ascii="Times New Roman" w:hAnsi="Times New Roman" w:eastAsia="宋体" w:cs="Times New Roman"/>
          <w:bCs/>
          <w:lang w:val="en-US" w:eastAsia="zh-CN"/>
        </w:rPr>
        <w:t>对馏分中</w:t>
      </w:r>
      <w:r>
        <w:rPr>
          <w:rFonts w:hint="default" w:ascii="Times New Roman" w:hAnsi="Times New Roman" w:eastAsia="宋体" w:cs="Times New Roman"/>
          <w:bCs/>
          <w:color w:val="auto"/>
          <w:lang w:val="en-US" w:eastAsia="zh-CN"/>
        </w:rPr>
        <w:t>铁</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铝</w:t>
      </w:r>
      <w:r>
        <w:rPr>
          <w:rFonts w:hint="eastAsia" w:ascii="Times New Roman" w:hAnsi="Times New Roman" w:eastAsia="宋体" w:cs="Times New Roman"/>
          <w:bCs/>
          <w:lang w:val="en-US" w:eastAsia="zh-CN"/>
        </w:rPr>
        <w:t>分别</w:t>
      </w:r>
      <w:r>
        <w:rPr>
          <w:rFonts w:hint="default" w:ascii="Times New Roman" w:hAnsi="Times New Roman" w:eastAsia="宋体" w:cs="Times New Roman"/>
          <w:bCs/>
          <w:lang w:val="en-US" w:eastAsia="zh-CN"/>
        </w:rPr>
        <w:t>进行测定，</w:t>
      </w:r>
      <w:r>
        <w:rPr>
          <w:rFonts w:hint="eastAsia" w:ascii="Times New Roman" w:hAnsi="Times New Roman" w:eastAsia="宋体" w:cs="Times New Roman"/>
          <w:bCs/>
          <w:lang w:val="en-US" w:eastAsia="zh-CN"/>
        </w:rPr>
        <w:t>结果为，</w:t>
      </w:r>
      <w:r>
        <w:rPr>
          <w:rFonts w:hint="default" w:ascii="Times New Roman" w:hAnsi="Times New Roman" w:eastAsia="宋体" w:cs="Times New Roman"/>
          <w:bCs/>
          <w:lang w:val="en-US" w:eastAsia="zh-CN"/>
        </w:rPr>
        <w:t>铁</w:t>
      </w:r>
      <w:r>
        <w:rPr>
          <w:rFonts w:hint="eastAsia" w:ascii="Times New Roman" w:hAnsi="Times New Roman" w:eastAsia="宋体" w:cs="Times New Roman"/>
          <w:bCs/>
          <w:lang w:val="en-US" w:eastAsia="zh-CN"/>
        </w:rPr>
        <w:t>小于</w:t>
      </w:r>
      <w:r>
        <w:rPr>
          <w:rFonts w:hint="default" w:ascii="Times New Roman" w:hAnsi="Times New Roman" w:eastAsia="宋体" w:cs="Times New Roman"/>
          <w:bCs/>
          <w:lang w:val="en-US" w:eastAsia="zh-CN"/>
        </w:rPr>
        <w:t>20</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lang w:val="en-US" w:eastAsia="zh-CN"/>
        </w:rPr>
        <w:t>μg</w:t>
      </w:r>
      <w:r>
        <w:rPr>
          <w:rFonts w:hint="eastAsia" w:ascii="Times New Roman" w:hAnsi="Times New Roman" w:eastAsia="宋体" w:cs="Times New Roman"/>
          <w:bCs/>
          <w:lang w:val="en-US" w:eastAsia="zh-CN"/>
        </w:rPr>
        <w:t>，</w:t>
      </w:r>
      <w:r>
        <w:rPr>
          <w:rFonts w:hint="default" w:ascii="Times New Roman" w:hAnsi="Times New Roman" w:eastAsia="宋体" w:cs="Times New Roman"/>
          <w:bCs/>
          <w:lang w:val="en-US" w:eastAsia="zh-CN"/>
        </w:rPr>
        <w:t>铝120</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lang w:val="en-US" w:eastAsia="zh-CN"/>
        </w:rPr>
        <w:t>μg。</w:t>
      </w:r>
      <w:r>
        <w:rPr>
          <w:rFonts w:hint="eastAsia" w:ascii="Times New Roman" w:hAnsi="Times New Roman" w:eastAsia="宋体" w:cs="Times New Roman"/>
          <w:bCs/>
          <w:lang w:val="en-US" w:eastAsia="zh-CN"/>
        </w:rPr>
        <w:t>同时，于</w:t>
      </w:r>
      <w:r>
        <w:rPr>
          <w:rFonts w:hint="default" w:ascii="Times New Roman" w:hAnsi="Times New Roman" w:eastAsia="宋体" w:cs="Times New Roman"/>
          <w:bCs/>
          <w:lang w:val="en-US" w:eastAsia="zh-CN"/>
        </w:rPr>
        <w:t>滴定馏分中加入不同量铁、铝干扰元素进行干扰实验。</w:t>
      </w:r>
    </w:p>
    <w:p w14:paraId="1A0F7A71">
      <w:pPr>
        <w:ind w:firstLine="420" w:firstLineChars="200"/>
        <w:rPr>
          <w:rFonts w:hAnsi="宋体"/>
          <w:szCs w:val="21"/>
        </w:rPr>
      </w:pPr>
      <w:r>
        <w:rPr>
          <w:rFonts w:hint="default" w:ascii="Times New Roman" w:hAnsi="Times New Roman" w:cs="Times New Roman"/>
          <w:bCs/>
        </w:rPr>
        <w:t>由表</w:t>
      </w:r>
      <w:r>
        <w:rPr>
          <w:rFonts w:hint="eastAsia" w:ascii="Times New Roman" w:hAnsi="Times New Roman" w:cs="Times New Roman"/>
          <w:bCs/>
          <w:lang w:val="en-US" w:eastAsia="zh-CN"/>
        </w:rPr>
        <w:t>10可知，</w:t>
      </w:r>
      <w:r>
        <w:rPr>
          <w:rFonts w:hint="default" w:ascii="Times New Roman" w:hAnsi="Times New Roman" w:cs="Times New Roman"/>
          <w:bCs/>
          <w:color w:val="auto"/>
          <w:lang w:val="en-US" w:eastAsia="zh-CN"/>
        </w:rPr>
        <w:t>馏分中</w:t>
      </w:r>
      <w:r>
        <w:rPr>
          <w:rFonts w:hint="eastAsia" w:ascii="Times New Roman" w:hAnsi="Times New Roman" w:cs="Times New Roman"/>
          <w:bCs/>
          <w:color w:val="auto"/>
          <w:lang w:val="en-US" w:eastAsia="zh-CN"/>
        </w:rPr>
        <w:t>成倍加入的</w:t>
      </w:r>
      <w:r>
        <w:rPr>
          <w:rFonts w:hint="default" w:ascii="Times New Roman" w:hAnsi="Times New Roman" w:cs="Times New Roman"/>
          <w:bCs/>
          <w:color w:val="auto"/>
          <w:lang w:val="en-US" w:eastAsia="zh-CN"/>
        </w:rPr>
        <w:t>铁、铝</w:t>
      </w:r>
      <w:r>
        <w:rPr>
          <w:rFonts w:hint="default" w:ascii="Times New Roman" w:hAnsi="Times New Roman" w:cs="Times New Roman"/>
          <w:bCs/>
          <w:lang w:val="en-US" w:eastAsia="zh-CN"/>
        </w:rPr>
        <w:t>，对氟</w:t>
      </w:r>
      <w:r>
        <w:rPr>
          <w:rFonts w:hint="eastAsia" w:ascii="Times New Roman" w:hAnsi="Times New Roman" w:cs="Times New Roman"/>
          <w:bCs/>
          <w:lang w:val="en-US" w:eastAsia="zh-CN"/>
        </w:rPr>
        <w:t>测定</w:t>
      </w:r>
      <w:r>
        <w:rPr>
          <w:rFonts w:hint="default" w:ascii="Times New Roman" w:hAnsi="Times New Roman" w:cs="Times New Roman"/>
          <w:bCs/>
          <w:lang w:val="en-US" w:eastAsia="zh-CN"/>
        </w:rPr>
        <w:t>结果</w:t>
      </w:r>
      <w:r>
        <w:rPr>
          <w:rFonts w:hint="eastAsia" w:ascii="Times New Roman" w:hAnsi="Times New Roman" w:cs="Times New Roman"/>
          <w:bCs/>
          <w:lang w:val="en-US" w:eastAsia="zh-CN"/>
        </w:rPr>
        <w:t>的影响可忽略不计。</w:t>
      </w:r>
    </w:p>
    <w:p w14:paraId="498D2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rPr>
        <w:t>表</w:t>
      </w:r>
      <w:r>
        <w:rPr>
          <w:rFonts w:hint="eastAsia" w:ascii="黑体" w:hAnsi="黑体" w:eastAsia="黑体" w:cs="黑体"/>
          <w:sz w:val="18"/>
          <w:szCs w:val="18"/>
          <w:lang w:val="en-US" w:eastAsia="zh-CN"/>
        </w:rPr>
        <w:t>10</w:t>
      </w:r>
      <w:r>
        <w:rPr>
          <w:rFonts w:hint="eastAsia"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lang w:val="en-US" w:eastAsia="zh-CN"/>
        </w:rPr>
        <w:t>干扰实验</w:t>
      </w:r>
      <w:r>
        <w:rPr>
          <w:rFonts w:hint="eastAsia" w:ascii="Times New Roman" w:hAnsi="Times New Roman" w:eastAsia="黑体" w:cs="Times New Roman"/>
          <w:sz w:val="18"/>
          <w:szCs w:val="18"/>
          <w:lang w:val="en-US" w:eastAsia="zh-CN"/>
        </w:rPr>
        <w:t>结果</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7"/>
        <w:gridCol w:w="1706"/>
        <w:gridCol w:w="1706"/>
        <w:gridCol w:w="1706"/>
        <w:gridCol w:w="1707"/>
      </w:tblGrid>
      <w:tr w14:paraId="10D68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67C376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铁/</w:t>
            </w:r>
            <w:r>
              <w:rPr>
                <w:rFonts w:hint="default" w:ascii="Times New Roman" w:hAnsi="Times New Roman" w:eastAsia="宋体" w:cs="Times New Roman"/>
                <w:bCs/>
                <w:sz w:val="18"/>
                <w:szCs w:val="18"/>
                <w:lang w:val="en-US" w:eastAsia="zh-CN"/>
              </w:rPr>
              <w:t xml:space="preserve"> μg</w:t>
            </w:r>
          </w:p>
        </w:tc>
        <w:tc>
          <w:tcPr>
            <w:tcW w:w="1936" w:type="dxa"/>
            <w:tcBorders>
              <w:tl2br w:val="nil"/>
              <w:tr2bl w:val="nil"/>
            </w:tcBorders>
            <w:noWrap w:val="0"/>
            <w:vAlign w:val="top"/>
          </w:tcPr>
          <w:p w14:paraId="5CA31D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&lt; 20</w:t>
            </w:r>
          </w:p>
        </w:tc>
        <w:tc>
          <w:tcPr>
            <w:tcW w:w="1936" w:type="dxa"/>
            <w:tcBorders>
              <w:tl2br w:val="nil"/>
              <w:tr2bl w:val="nil"/>
            </w:tcBorders>
            <w:noWrap w:val="0"/>
            <w:vAlign w:val="top"/>
          </w:tcPr>
          <w:p w14:paraId="6B44DA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20</w:t>
            </w:r>
          </w:p>
        </w:tc>
        <w:tc>
          <w:tcPr>
            <w:tcW w:w="1936" w:type="dxa"/>
            <w:tcBorders>
              <w:tl2br w:val="nil"/>
              <w:tr2bl w:val="nil"/>
            </w:tcBorders>
            <w:noWrap w:val="0"/>
            <w:vAlign w:val="top"/>
          </w:tcPr>
          <w:p w14:paraId="6C15D0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50</w:t>
            </w:r>
          </w:p>
        </w:tc>
        <w:tc>
          <w:tcPr>
            <w:tcW w:w="1938" w:type="dxa"/>
            <w:tcBorders>
              <w:tl2br w:val="nil"/>
              <w:tr2bl w:val="nil"/>
            </w:tcBorders>
            <w:noWrap w:val="0"/>
            <w:vAlign w:val="top"/>
          </w:tcPr>
          <w:p w14:paraId="57889A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100</w:t>
            </w:r>
          </w:p>
        </w:tc>
      </w:tr>
      <w:tr w14:paraId="044B9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2E0719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氟/%</w:t>
            </w:r>
          </w:p>
        </w:tc>
        <w:tc>
          <w:tcPr>
            <w:tcW w:w="1936" w:type="dxa"/>
            <w:tcBorders>
              <w:tl2br w:val="nil"/>
              <w:tr2bl w:val="nil"/>
            </w:tcBorders>
            <w:noWrap w:val="0"/>
            <w:vAlign w:val="top"/>
          </w:tcPr>
          <w:p w14:paraId="19FF78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14.42</w:t>
            </w:r>
          </w:p>
        </w:tc>
        <w:tc>
          <w:tcPr>
            <w:tcW w:w="1936" w:type="dxa"/>
            <w:tcBorders>
              <w:tl2br w:val="nil"/>
              <w:tr2bl w:val="nil"/>
            </w:tcBorders>
            <w:noWrap w:val="0"/>
            <w:vAlign w:val="top"/>
          </w:tcPr>
          <w:p w14:paraId="4C5BAA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14.46</w:t>
            </w:r>
          </w:p>
        </w:tc>
        <w:tc>
          <w:tcPr>
            <w:tcW w:w="1936" w:type="dxa"/>
            <w:tcBorders>
              <w:tl2br w:val="nil"/>
              <w:tr2bl w:val="nil"/>
            </w:tcBorders>
            <w:noWrap w:val="0"/>
            <w:vAlign w:val="top"/>
          </w:tcPr>
          <w:p w14:paraId="3CE19E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14.41</w:t>
            </w:r>
          </w:p>
        </w:tc>
        <w:tc>
          <w:tcPr>
            <w:tcW w:w="1938" w:type="dxa"/>
            <w:tcBorders>
              <w:tl2br w:val="nil"/>
              <w:tr2bl w:val="nil"/>
            </w:tcBorders>
            <w:noWrap w:val="0"/>
            <w:vAlign w:val="top"/>
          </w:tcPr>
          <w:p w14:paraId="1EDCF8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14.47</w:t>
            </w:r>
          </w:p>
        </w:tc>
      </w:tr>
      <w:tr w14:paraId="6014F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28C004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 xml:space="preserve">铝/ </w:t>
            </w:r>
            <w:r>
              <w:rPr>
                <w:rFonts w:hint="default" w:ascii="Times New Roman" w:hAnsi="Times New Roman" w:eastAsia="宋体" w:cs="Times New Roman"/>
                <w:bCs/>
                <w:sz w:val="18"/>
                <w:szCs w:val="18"/>
                <w:lang w:val="en-US" w:eastAsia="zh-CN"/>
              </w:rPr>
              <w:t>μg</w:t>
            </w:r>
          </w:p>
        </w:tc>
        <w:tc>
          <w:tcPr>
            <w:tcW w:w="1936" w:type="dxa"/>
            <w:tcBorders>
              <w:tl2br w:val="nil"/>
              <w:tr2bl w:val="nil"/>
            </w:tcBorders>
            <w:noWrap w:val="0"/>
            <w:vAlign w:val="top"/>
          </w:tcPr>
          <w:p w14:paraId="47955D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120</w:t>
            </w:r>
          </w:p>
        </w:tc>
        <w:tc>
          <w:tcPr>
            <w:tcW w:w="1936" w:type="dxa"/>
            <w:tcBorders>
              <w:tl2br w:val="nil"/>
              <w:tr2bl w:val="nil"/>
            </w:tcBorders>
            <w:noWrap w:val="0"/>
            <w:vAlign w:val="top"/>
          </w:tcPr>
          <w:p w14:paraId="0A586C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rPr>
            </w:pPr>
            <w:r>
              <w:rPr>
                <w:rFonts w:hint="eastAsia" w:ascii="Times New Roman" w:hAnsi="Times New Roman" w:eastAsia="宋体" w:cs="Times New Roman"/>
                <w:bCs/>
                <w:sz w:val="18"/>
                <w:szCs w:val="18"/>
                <w:lang w:val="en-US" w:eastAsia="zh-CN"/>
              </w:rPr>
              <w:t>200</w:t>
            </w:r>
          </w:p>
        </w:tc>
        <w:tc>
          <w:tcPr>
            <w:tcW w:w="1936" w:type="dxa"/>
            <w:tcBorders>
              <w:tl2br w:val="nil"/>
              <w:tr2bl w:val="nil"/>
            </w:tcBorders>
            <w:noWrap w:val="0"/>
            <w:vAlign w:val="top"/>
          </w:tcPr>
          <w:p w14:paraId="6D2690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rPr>
            </w:pPr>
            <w:r>
              <w:rPr>
                <w:rFonts w:hint="eastAsia" w:ascii="Times New Roman" w:hAnsi="Times New Roman" w:eastAsia="宋体" w:cs="Times New Roman"/>
                <w:bCs/>
                <w:sz w:val="18"/>
                <w:szCs w:val="18"/>
                <w:lang w:val="en-US" w:eastAsia="zh-CN"/>
              </w:rPr>
              <w:t>300</w:t>
            </w:r>
          </w:p>
        </w:tc>
        <w:tc>
          <w:tcPr>
            <w:tcW w:w="1938" w:type="dxa"/>
            <w:tcBorders>
              <w:tl2br w:val="nil"/>
              <w:tr2bl w:val="nil"/>
            </w:tcBorders>
            <w:noWrap w:val="0"/>
            <w:vAlign w:val="top"/>
          </w:tcPr>
          <w:p w14:paraId="178AD5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rPr>
            </w:pPr>
            <w:r>
              <w:rPr>
                <w:rFonts w:hint="eastAsia" w:ascii="Times New Roman" w:hAnsi="Times New Roman" w:eastAsia="宋体" w:cs="Times New Roman"/>
                <w:bCs/>
                <w:sz w:val="18"/>
                <w:szCs w:val="18"/>
                <w:lang w:val="en-US" w:eastAsia="zh-CN"/>
              </w:rPr>
              <w:t>500</w:t>
            </w:r>
          </w:p>
        </w:tc>
      </w:tr>
      <w:tr w14:paraId="51A74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5A520E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sz w:val="18"/>
                <w:szCs w:val="18"/>
                <w:lang w:val="en-US" w:eastAsia="zh-CN"/>
              </w:rPr>
            </w:pPr>
            <w:r>
              <w:rPr>
                <w:rFonts w:hint="default" w:ascii="Times New Roman" w:hAnsi="Times New Roman" w:eastAsia="宋体" w:cs="Times New Roman"/>
                <w:sz w:val="18"/>
                <w:szCs w:val="18"/>
                <w:lang w:val="en-US" w:eastAsia="zh-CN"/>
              </w:rPr>
              <w:t>氟/%</w:t>
            </w:r>
          </w:p>
        </w:tc>
        <w:tc>
          <w:tcPr>
            <w:tcW w:w="1936" w:type="dxa"/>
            <w:tcBorders>
              <w:tl2br w:val="nil"/>
              <w:tr2bl w:val="nil"/>
            </w:tcBorders>
            <w:noWrap w:val="0"/>
            <w:vAlign w:val="top"/>
          </w:tcPr>
          <w:p w14:paraId="263F70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14.42</w:t>
            </w:r>
          </w:p>
        </w:tc>
        <w:tc>
          <w:tcPr>
            <w:tcW w:w="1936" w:type="dxa"/>
            <w:tcBorders>
              <w:tl2br w:val="nil"/>
              <w:tr2bl w:val="nil"/>
            </w:tcBorders>
            <w:noWrap w:val="0"/>
            <w:vAlign w:val="top"/>
          </w:tcPr>
          <w:p w14:paraId="708B1B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14.41</w:t>
            </w:r>
          </w:p>
        </w:tc>
        <w:tc>
          <w:tcPr>
            <w:tcW w:w="1936" w:type="dxa"/>
            <w:tcBorders>
              <w:tl2br w:val="nil"/>
              <w:tr2bl w:val="nil"/>
            </w:tcBorders>
            <w:noWrap w:val="0"/>
            <w:vAlign w:val="top"/>
          </w:tcPr>
          <w:p w14:paraId="0A5D2A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14.40</w:t>
            </w:r>
          </w:p>
        </w:tc>
        <w:tc>
          <w:tcPr>
            <w:tcW w:w="1938" w:type="dxa"/>
            <w:tcBorders>
              <w:tl2br w:val="nil"/>
              <w:tr2bl w:val="nil"/>
            </w:tcBorders>
            <w:noWrap w:val="0"/>
            <w:vAlign w:val="top"/>
          </w:tcPr>
          <w:p w14:paraId="6876BB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14.45</w:t>
            </w:r>
          </w:p>
        </w:tc>
      </w:tr>
    </w:tbl>
    <w:p w14:paraId="0C7EC9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2.1.1.3 正确度实验</w:t>
      </w:r>
    </w:p>
    <w:p w14:paraId="2DFB64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2.1.1.3.1 回收率</w:t>
      </w:r>
    </w:p>
    <w:p w14:paraId="5364D1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Cs/>
        </w:rPr>
      </w:pPr>
      <w:r>
        <w:rPr>
          <w:rFonts w:hint="default" w:ascii="Times New Roman" w:hAnsi="Times New Roman" w:cs="Times New Roman"/>
          <w:bCs/>
        </w:rPr>
        <w:t>向低、中、高含量的统一试样及标样中加入不同量的氟化钙标准样品，按实验步骤进行回收率实验。</w:t>
      </w:r>
    </w:p>
    <w:p w14:paraId="2637F3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18"/>
          <w:szCs w:val="18"/>
          <w:lang w:val="en-US" w:eastAsia="zh-CN"/>
        </w:rPr>
      </w:pPr>
    </w:p>
    <w:p w14:paraId="1D29819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18"/>
          <w:szCs w:val="18"/>
          <w:lang w:val="en-US" w:eastAsia="zh-CN"/>
        </w:rPr>
      </w:pPr>
    </w:p>
    <w:p w14:paraId="34A95B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表</w:t>
      </w:r>
      <w:r>
        <w:rPr>
          <w:rFonts w:hint="eastAsia" w:ascii="黑体" w:hAnsi="黑体" w:eastAsia="黑体" w:cs="黑体"/>
          <w:sz w:val="18"/>
          <w:szCs w:val="18"/>
          <w:lang w:val="en-US" w:eastAsia="zh-CN"/>
        </w:rPr>
        <w:t>11</w:t>
      </w:r>
      <w:r>
        <w:rPr>
          <w:rFonts w:hint="eastAsia"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lang w:val="en-US" w:eastAsia="zh-CN"/>
        </w:rPr>
        <w:t>回收率实验数据汇总</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000"/>
        <w:gridCol w:w="1210"/>
        <w:gridCol w:w="1902"/>
        <w:gridCol w:w="1938"/>
        <w:gridCol w:w="1214"/>
      </w:tblGrid>
      <w:tr w14:paraId="2650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noWrap w:val="0"/>
            <w:vAlign w:val="center"/>
          </w:tcPr>
          <w:p w14:paraId="1D6FB0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w:t>
            </w:r>
          </w:p>
        </w:tc>
        <w:tc>
          <w:tcPr>
            <w:tcW w:w="587" w:type="pct"/>
            <w:noWrap w:val="0"/>
            <w:vAlign w:val="center"/>
          </w:tcPr>
          <w:p w14:paraId="06D18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称样量/g</w:t>
            </w:r>
          </w:p>
        </w:tc>
        <w:tc>
          <w:tcPr>
            <w:tcW w:w="710" w:type="pct"/>
            <w:noWrap w:val="0"/>
            <w:vAlign w:val="center"/>
          </w:tcPr>
          <w:p w14:paraId="2A7C2B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加入标准量/g</w:t>
            </w:r>
          </w:p>
        </w:tc>
        <w:tc>
          <w:tcPr>
            <w:tcW w:w="1116" w:type="pct"/>
            <w:noWrap w:val="0"/>
            <w:vAlign w:val="center"/>
          </w:tcPr>
          <w:p w14:paraId="1D4A8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氯化镧标准溶液体积/mL</w:t>
            </w:r>
          </w:p>
        </w:tc>
        <w:tc>
          <w:tcPr>
            <w:tcW w:w="1137" w:type="pct"/>
            <w:noWrap w:val="0"/>
            <w:vAlign w:val="center"/>
          </w:tcPr>
          <w:p w14:paraId="6595AC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EDTA标准溶液体积/mL</w:t>
            </w:r>
          </w:p>
        </w:tc>
        <w:tc>
          <w:tcPr>
            <w:tcW w:w="712" w:type="pct"/>
            <w:noWrap w:val="0"/>
            <w:vAlign w:val="center"/>
          </w:tcPr>
          <w:p w14:paraId="5B6240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w:t>
            </w:r>
          </w:p>
        </w:tc>
      </w:tr>
      <w:tr w14:paraId="7799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5" w:type="pct"/>
            <w:vMerge w:val="restart"/>
            <w:noWrap w:val="0"/>
            <w:vAlign w:val="center"/>
          </w:tcPr>
          <w:p w14:paraId="6E86DA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p>
          <w:p w14:paraId="059D2B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（原值1.903</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w:t>
            </w:r>
          </w:p>
        </w:tc>
        <w:tc>
          <w:tcPr>
            <w:tcW w:w="587" w:type="pct"/>
            <w:noWrap w:val="0"/>
            <w:vAlign w:val="center"/>
          </w:tcPr>
          <w:p w14:paraId="07093E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0.3311</w:t>
            </w:r>
          </w:p>
        </w:tc>
        <w:tc>
          <w:tcPr>
            <w:tcW w:w="710" w:type="pct"/>
            <w:noWrap w:val="0"/>
            <w:vAlign w:val="center"/>
          </w:tcPr>
          <w:p w14:paraId="3F1B7C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0.01145</w:t>
            </w:r>
          </w:p>
        </w:tc>
        <w:tc>
          <w:tcPr>
            <w:tcW w:w="1116" w:type="pct"/>
            <w:noWrap w:val="0"/>
            <w:vAlign w:val="center"/>
          </w:tcPr>
          <w:p w14:paraId="384D3AD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15.00</w:t>
            </w:r>
          </w:p>
        </w:tc>
        <w:tc>
          <w:tcPr>
            <w:tcW w:w="1137" w:type="pct"/>
            <w:noWrap w:val="0"/>
            <w:vAlign w:val="center"/>
          </w:tcPr>
          <w:p w14:paraId="585743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20.</w:t>
            </w:r>
            <w:r>
              <w:rPr>
                <w:rFonts w:hint="default" w:ascii="Times New Roman" w:hAnsi="Times New Roman" w:eastAsia="宋体" w:cs="Times New Roman"/>
                <w:bCs/>
                <w:sz w:val="18"/>
                <w:szCs w:val="18"/>
                <w:lang w:val="en-US" w:eastAsia="zh-CN"/>
              </w:rPr>
              <w:t>95</w:t>
            </w:r>
          </w:p>
        </w:tc>
        <w:tc>
          <w:tcPr>
            <w:tcW w:w="712" w:type="pct"/>
            <w:noWrap w:val="0"/>
            <w:vAlign w:val="center"/>
          </w:tcPr>
          <w:p w14:paraId="144821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9</w:t>
            </w:r>
            <w:r>
              <w:rPr>
                <w:rFonts w:hint="default" w:ascii="Times New Roman" w:hAnsi="Times New Roman" w:eastAsia="宋体" w:cs="Times New Roman"/>
                <w:bCs/>
                <w:sz w:val="18"/>
                <w:szCs w:val="18"/>
                <w:lang w:val="en-US" w:eastAsia="zh-CN"/>
              </w:rPr>
              <w:t>9.08</w:t>
            </w:r>
          </w:p>
        </w:tc>
      </w:tr>
      <w:tr w14:paraId="13D0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noWrap w:val="0"/>
            <w:vAlign w:val="center"/>
          </w:tcPr>
          <w:p w14:paraId="2A729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p>
        </w:tc>
        <w:tc>
          <w:tcPr>
            <w:tcW w:w="587" w:type="pct"/>
            <w:noWrap w:val="0"/>
            <w:vAlign w:val="center"/>
          </w:tcPr>
          <w:p w14:paraId="1A32C9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0.3397</w:t>
            </w:r>
          </w:p>
        </w:tc>
        <w:tc>
          <w:tcPr>
            <w:tcW w:w="710" w:type="pct"/>
            <w:noWrap w:val="0"/>
            <w:vAlign w:val="center"/>
          </w:tcPr>
          <w:p w14:paraId="39C10E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0.01446</w:t>
            </w:r>
          </w:p>
        </w:tc>
        <w:tc>
          <w:tcPr>
            <w:tcW w:w="1116" w:type="pct"/>
            <w:noWrap w:val="0"/>
            <w:vAlign w:val="center"/>
          </w:tcPr>
          <w:p w14:paraId="4FE8DE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15.00</w:t>
            </w:r>
          </w:p>
        </w:tc>
        <w:tc>
          <w:tcPr>
            <w:tcW w:w="1137" w:type="pct"/>
            <w:noWrap w:val="0"/>
            <w:vAlign w:val="center"/>
          </w:tcPr>
          <w:p w14:paraId="3B91D9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17.90</w:t>
            </w:r>
          </w:p>
        </w:tc>
        <w:tc>
          <w:tcPr>
            <w:tcW w:w="712" w:type="pct"/>
            <w:noWrap w:val="0"/>
            <w:vAlign w:val="center"/>
          </w:tcPr>
          <w:p w14:paraId="0260DE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102.0</w:t>
            </w:r>
          </w:p>
        </w:tc>
      </w:tr>
      <w:tr w14:paraId="7D8C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5" w:type="pct"/>
            <w:vMerge w:val="restart"/>
            <w:noWrap w:val="0"/>
            <w:vAlign w:val="center"/>
          </w:tcPr>
          <w:p w14:paraId="0A0D8C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w:t>
            </w:r>
          </w:p>
          <w:p w14:paraId="54F2B2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（原值9.877</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w:t>
            </w:r>
          </w:p>
        </w:tc>
        <w:tc>
          <w:tcPr>
            <w:tcW w:w="587" w:type="pct"/>
            <w:noWrap w:val="0"/>
            <w:vAlign w:val="center"/>
          </w:tcPr>
          <w:p w14:paraId="6B88FD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0.1</w:t>
            </w:r>
            <w:r>
              <w:rPr>
                <w:rFonts w:hint="default" w:ascii="Times New Roman" w:hAnsi="Times New Roman" w:eastAsia="宋体" w:cs="Times New Roman"/>
                <w:bCs/>
                <w:sz w:val="18"/>
                <w:szCs w:val="18"/>
                <w:lang w:val="en-US" w:eastAsia="zh-CN"/>
              </w:rPr>
              <w:t>521</w:t>
            </w:r>
          </w:p>
        </w:tc>
        <w:tc>
          <w:tcPr>
            <w:tcW w:w="710" w:type="pct"/>
            <w:noWrap w:val="0"/>
            <w:vAlign w:val="center"/>
          </w:tcPr>
          <w:p w14:paraId="27628E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0.0</w:t>
            </w:r>
            <w:r>
              <w:rPr>
                <w:rFonts w:hint="default" w:ascii="Times New Roman" w:hAnsi="Times New Roman" w:eastAsia="宋体" w:cs="Times New Roman"/>
                <w:bCs/>
                <w:sz w:val="18"/>
                <w:szCs w:val="18"/>
                <w:lang w:val="en-US" w:eastAsia="zh-CN"/>
              </w:rPr>
              <w:t>3057</w:t>
            </w:r>
          </w:p>
        </w:tc>
        <w:tc>
          <w:tcPr>
            <w:tcW w:w="1116" w:type="pct"/>
            <w:noWrap w:val="0"/>
            <w:vAlign w:val="center"/>
          </w:tcPr>
          <w:p w14:paraId="1E02DB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2</w:t>
            </w: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.00</w:t>
            </w:r>
          </w:p>
        </w:tc>
        <w:tc>
          <w:tcPr>
            <w:tcW w:w="1137" w:type="pct"/>
            <w:noWrap w:val="0"/>
            <w:vAlign w:val="center"/>
          </w:tcPr>
          <w:p w14:paraId="722E77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1</w:t>
            </w:r>
            <w:r>
              <w:rPr>
                <w:rFonts w:hint="default" w:ascii="Times New Roman" w:hAnsi="Times New Roman" w:eastAsia="宋体" w:cs="Times New Roman"/>
                <w:bCs/>
                <w:sz w:val="18"/>
                <w:szCs w:val="18"/>
                <w:lang w:val="en-US" w:eastAsia="zh-CN"/>
              </w:rPr>
              <w:t>7.80</w:t>
            </w:r>
          </w:p>
        </w:tc>
        <w:tc>
          <w:tcPr>
            <w:tcW w:w="712" w:type="pct"/>
            <w:noWrap w:val="0"/>
            <w:vAlign w:val="center"/>
          </w:tcPr>
          <w:p w14:paraId="551BB8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9</w:t>
            </w:r>
            <w:r>
              <w:rPr>
                <w:rFonts w:hint="default" w:ascii="Times New Roman" w:hAnsi="Times New Roman" w:eastAsia="宋体" w:cs="Times New Roman"/>
                <w:bCs/>
                <w:sz w:val="18"/>
                <w:szCs w:val="18"/>
                <w:lang w:val="en-US" w:eastAsia="zh-CN"/>
              </w:rPr>
              <w:t>8.90</w:t>
            </w:r>
          </w:p>
        </w:tc>
      </w:tr>
      <w:tr w14:paraId="1594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noWrap w:val="0"/>
            <w:vAlign w:val="center"/>
          </w:tcPr>
          <w:p w14:paraId="5C8BB4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p>
        </w:tc>
        <w:tc>
          <w:tcPr>
            <w:tcW w:w="587" w:type="pct"/>
            <w:noWrap w:val="0"/>
            <w:vAlign w:val="center"/>
          </w:tcPr>
          <w:p w14:paraId="00CAD1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0.1</w:t>
            </w:r>
            <w:r>
              <w:rPr>
                <w:rFonts w:hint="default" w:ascii="Times New Roman" w:hAnsi="Times New Roman" w:eastAsia="宋体" w:cs="Times New Roman"/>
                <w:bCs/>
                <w:sz w:val="18"/>
                <w:szCs w:val="18"/>
                <w:lang w:val="en-US" w:eastAsia="zh-CN"/>
              </w:rPr>
              <w:t>532</w:t>
            </w:r>
          </w:p>
        </w:tc>
        <w:tc>
          <w:tcPr>
            <w:tcW w:w="710" w:type="pct"/>
            <w:noWrap w:val="0"/>
            <w:vAlign w:val="center"/>
          </w:tcPr>
          <w:p w14:paraId="64AA15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0.02</w:t>
            </w:r>
            <w:r>
              <w:rPr>
                <w:rFonts w:hint="default" w:ascii="Times New Roman" w:hAnsi="Times New Roman" w:eastAsia="宋体" w:cs="Times New Roman"/>
                <w:bCs/>
                <w:sz w:val="18"/>
                <w:szCs w:val="18"/>
                <w:lang w:val="en-US" w:eastAsia="zh-CN"/>
              </w:rPr>
              <w:t>817</w:t>
            </w:r>
          </w:p>
        </w:tc>
        <w:tc>
          <w:tcPr>
            <w:tcW w:w="1116" w:type="pct"/>
            <w:noWrap w:val="0"/>
            <w:vAlign w:val="center"/>
          </w:tcPr>
          <w:p w14:paraId="717DAF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2</w:t>
            </w: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.00</w:t>
            </w:r>
          </w:p>
        </w:tc>
        <w:tc>
          <w:tcPr>
            <w:tcW w:w="1137" w:type="pct"/>
            <w:noWrap w:val="0"/>
            <w:vAlign w:val="center"/>
          </w:tcPr>
          <w:p w14:paraId="71D4C9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19.00</w:t>
            </w:r>
          </w:p>
        </w:tc>
        <w:tc>
          <w:tcPr>
            <w:tcW w:w="712" w:type="pct"/>
            <w:noWrap w:val="0"/>
            <w:vAlign w:val="center"/>
          </w:tcPr>
          <w:p w14:paraId="02BC6DB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101.3</w:t>
            </w:r>
          </w:p>
        </w:tc>
      </w:tr>
      <w:tr w14:paraId="4628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35" w:type="pct"/>
            <w:vMerge w:val="restart"/>
            <w:noWrap w:val="0"/>
            <w:vAlign w:val="center"/>
          </w:tcPr>
          <w:p w14:paraId="678953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p w14:paraId="650D7E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（原值18.99</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w:t>
            </w:r>
          </w:p>
        </w:tc>
        <w:tc>
          <w:tcPr>
            <w:tcW w:w="587" w:type="pct"/>
            <w:noWrap w:val="0"/>
            <w:vAlign w:val="center"/>
          </w:tcPr>
          <w:p w14:paraId="436C8E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0.1058</w:t>
            </w:r>
          </w:p>
        </w:tc>
        <w:tc>
          <w:tcPr>
            <w:tcW w:w="710" w:type="pct"/>
            <w:noWrap w:val="0"/>
            <w:vAlign w:val="center"/>
          </w:tcPr>
          <w:p w14:paraId="370C0F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0.04008</w:t>
            </w:r>
          </w:p>
        </w:tc>
        <w:tc>
          <w:tcPr>
            <w:tcW w:w="1116" w:type="pct"/>
            <w:noWrap w:val="0"/>
            <w:vAlign w:val="center"/>
          </w:tcPr>
          <w:p w14:paraId="0C038F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30.00</w:t>
            </w:r>
          </w:p>
        </w:tc>
        <w:tc>
          <w:tcPr>
            <w:tcW w:w="1137" w:type="pct"/>
            <w:noWrap w:val="0"/>
            <w:vAlign w:val="center"/>
          </w:tcPr>
          <w:p w14:paraId="56BA89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14.90</w:t>
            </w:r>
          </w:p>
        </w:tc>
        <w:tc>
          <w:tcPr>
            <w:tcW w:w="712" w:type="pct"/>
            <w:noWrap w:val="0"/>
            <w:vAlign w:val="center"/>
          </w:tcPr>
          <w:p w14:paraId="7201D2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9</w:t>
            </w:r>
            <w:r>
              <w:rPr>
                <w:rFonts w:hint="default" w:ascii="Times New Roman" w:hAnsi="Times New Roman" w:eastAsia="宋体" w:cs="Times New Roman"/>
                <w:bCs/>
                <w:sz w:val="18"/>
                <w:szCs w:val="18"/>
                <w:lang w:val="en-US" w:eastAsia="zh-CN"/>
              </w:rPr>
              <w:t>9.29</w:t>
            </w:r>
          </w:p>
        </w:tc>
      </w:tr>
      <w:tr w14:paraId="2765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noWrap w:val="0"/>
            <w:vAlign w:val="center"/>
          </w:tcPr>
          <w:p w14:paraId="1BE845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p>
        </w:tc>
        <w:tc>
          <w:tcPr>
            <w:tcW w:w="587" w:type="pct"/>
            <w:noWrap w:val="0"/>
            <w:vAlign w:val="center"/>
          </w:tcPr>
          <w:p w14:paraId="6285D77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0.1058</w:t>
            </w:r>
          </w:p>
        </w:tc>
        <w:tc>
          <w:tcPr>
            <w:tcW w:w="710" w:type="pct"/>
            <w:noWrap w:val="0"/>
            <w:vAlign w:val="center"/>
          </w:tcPr>
          <w:p w14:paraId="2430A6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0.03858</w:t>
            </w:r>
          </w:p>
        </w:tc>
        <w:tc>
          <w:tcPr>
            <w:tcW w:w="1116" w:type="pct"/>
            <w:noWrap w:val="0"/>
            <w:vAlign w:val="center"/>
          </w:tcPr>
          <w:p w14:paraId="38525D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30.00</w:t>
            </w:r>
          </w:p>
        </w:tc>
        <w:tc>
          <w:tcPr>
            <w:tcW w:w="1137" w:type="pct"/>
            <w:noWrap w:val="0"/>
            <w:vAlign w:val="center"/>
          </w:tcPr>
          <w:p w14:paraId="193878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1</w:t>
            </w:r>
            <w:r>
              <w:rPr>
                <w:rFonts w:hint="default" w:ascii="Times New Roman" w:hAnsi="Times New Roman" w:eastAsia="宋体" w:cs="Times New Roman"/>
                <w:bCs/>
                <w:sz w:val="18"/>
                <w:szCs w:val="18"/>
                <w:lang w:val="en-US" w:eastAsia="zh-CN"/>
              </w:rPr>
              <w:t>5.60</w:t>
            </w:r>
          </w:p>
        </w:tc>
        <w:tc>
          <w:tcPr>
            <w:tcW w:w="712" w:type="pct"/>
            <w:noWrap w:val="0"/>
            <w:vAlign w:val="center"/>
          </w:tcPr>
          <w:p w14:paraId="036EA8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10</w:t>
            </w:r>
            <w:r>
              <w:rPr>
                <w:rFonts w:hint="default" w:ascii="Times New Roman" w:hAnsi="Times New Roman" w:eastAsia="宋体" w:cs="Times New Roman"/>
                <w:bCs/>
                <w:sz w:val="18"/>
                <w:szCs w:val="18"/>
                <w:lang w:val="en-US" w:eastAsia="zh-CN"/>
              </w:rPr>
              <w:t>0.9</w:t>
            </w:r>
          </w:p>
        </w:tc>
      </w:tr>
    </w:tbl>
    <w:p w14:paraId="5B20F6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Cs/>
          <w:lang w:val="en-US" w:eastAsia="zh-CN"/>
        </w:rPr>
      </w:pPr>
      <w:r>
        <w:rPr>
          <w:rFonts w:hint="eastAsia" w:ascii="Times New Roman" w:hAnsi="Times New Roman" w:cs="Times New Roman"/>
          <w:bCs/>
          <w:lang w:val="en-US" w:eastAsia="zh-CN"/>
        </w:rPr>
        <w:t>2.1.1.3.2 精密度</w:t>
      </w:r>
    </w:p>
    <w:p w14:paraId="1DE9D7D5">
      <w:pPr>
        <w:ind w:firstLine="420" w:firstLineChars="200"/>
        <w:rPr>
          <w:rFonts w:hint="default" w:ascii="Times New Roman" w:hAnsi="Times New Roman" w:eastAsia="宋体" w:cs="Times New Roman"/>
          <w:lang w:val="en-US" w:eastAsia="zh-CN"/>
        </w:rPr>
      </w:pPr>
      <w:r>
        <w:rPr>
          <w:rFonts w:hint="default" w:ascii="Times New Roman" w:hAnsi="Times New Roman" w:cs="Times New Roman"/>
          <w:lang w:val="en-US" w:eastAsia="zh-CN"/>
        </w:rPr>
        <w:t>对系列统一样品</w:t>
      </w:r>
      <w:r>
        <w:rPr>
          <w:rFonts w:hint="default" w:ascii="Times New Roman" w:hAnsi="Times New Roman" w:cs="Times New Roman"/>
          <w:bCs/>
        </w:rPr>
        <w:t>按方法进行</w:t>
      </w:r>
      <w:r>
        <w:rPr>
          <w:rFonts w:hint="default" w:ascii="Times New Roman" w:hAnsi="Times New Roman" w:cs="Times New Roman"/>
          <w:bCs/>
          <w:lang w:val="en-US" w:eastAsia="zh-CN"/>
        </w:rPr>
        <w:t>精密度</w:t>
      </w:r>
      <w:r>
        <w:rPr>
          <w:rFonts w:hint="default" w:ascii="Times New Roman" w:hAnsi="Times New Roman" w:cs="Times New Roman"/>
          <w:bCs/>
        </w:rPr>
        <w:t>试验</w:t>
      </w:r>
      <w:r>
        <w:rPr>
          <w:rFonts w:hint="default" w:ascii="Times New Roman" w:hAnsi="Times New Roman" w:cs="Times New Roman"/>
          <w:bCs/>
          <w:lang w:eastAsia="zh-CN"/>
        </w:rPr>
        <w:t>。</w:t>
      </w:r>
    </w:p>
    <w:p w14:paraId="77B7FB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表</w:t>
      </w:r>
      <w:r>
        <w:rPr>
          <w:rFonts w:hint="eastAsia" w:ascii="黑体" w:hAnsi="黑体" w:eastAsia="黑体" w:cs="黑体"/>
          <w:sz w:val="18"/>
          <w:szCs w:val="18"/>
          <w:lang w:val="en-US" w:eastAsia="zh-CN"/>
        </w:rPr>
        <w:t>12</w:t>
      </w:r>
      <w:r>
        <w:rPr>
          <w:rFonts w:hint="eastAsia" w:ascii="Times New Roman" w:hAnsi="Times New Roman" w:eastAsia="黑体" w:cs="Times New Roman"/>
          <w:sz w:val="18"/>
          <w:szCs w:val="18"/>
          <w:lang w:val="en-US" w:eastAsia="zh-CN"/>
        </w:rPr>
        <w:t xml:space="preserve"> 精密度</w:t>
      </w:r>
      <w:r>
        <w:rPr>
          <w:rFonts w:hint="default" w:ascii="Times New Roman" w:hAnsi="Times New Roman" w:eastAsia="黑体" w:cs="Times New Roman"/>
          <w:sz w:val="18"/>
          <w:szCs w:val="18"/>
          <w:lang w:val="en-US" w:eastAsia="zh-CN"/>
        </w:rPr>
        <w:t>实验数据汇总</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6225"/>
        <w:gridCol w:w="1000"/>
        <w:gridCol w:w="767"/>
      </w:tblGrid>
      <w:tr w14:paraId="160A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12BF5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w:t>
            </w:r>
          </w:p>
        </w:tc>
        <w:tc>
          <w:tcPr>
            <w:tcW w:w="3653" w:type="pct"/>
            <w:noWrap w:val="0"/>
            <w:vAlign w:val="center"/>
          </w:tcPr>
          <w:p w14:paraId="451DC1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氟/%</w:t>
            </w:r>
          </w:p>
        </w:tc>
        <w:tc>
          <w:tcPr>
            <w:tcW w:w="587" w:type="pct"/>
            <w:noWrap w:val="0"/>
            <w:vAlign w:val="center"/>
          </w:tcPr>
          <w:p w14:paraId="762B74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平均值/%</w:t>
            </w:r>
          </w:p>
        </w:tc>
        <w:tc>
          <w:tcPr>
            <w:tcW w:w="450" w:type="pct"/>
            <w:noWrap w:val="0"/>
            <w:vAlign w:val="center"/>
          </w:tcPr>
          <w:p w14:paraId="4BC0F4F6">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lang w:val="en-US" w:eastAsia="zh-CN"/>
              </w:rPr>
              <w:t>RSD</w:t>
            </w:r>
            <w:r>
              <w:rPr>
                <w:rFonts w:hint="default" w:ascii="Times New Roman" w:hAnsi="Times New Roman" w:eastAsia="宋体" w:cs="Times New Roman"/>
                <w:bCs/>
                <w:color w:val="auto"/>
                <w:sz w:val="18"/>
                <w:szCs w:val="18"/>
              </w:rPr>
              <w:t>/%</w:t>
            </w:r>
          </w:p>
        </w:tc>
      </w:tr>
      <w:tr w14:paraId="2870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9" w:type="pct"/>
            <w:noWrap w:val="0"/>
            <w:vAlign w:val="center"/>
          </w:tcPr>
          <w:p w14:paraId="7813C878">
            <w:pPr>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lang w:val="en-US" w:eastAsia="zh-CN"/>
              </w:rPr>
              <w:t>1</w:t>
            </w:r>
          </w:p>
        </w:tc>
        <w:tc>
          <w:tcPr>
            <w:tcW w:w="3653" w:type="pct"/>
            <w:noWrap w:val="0"/>
            <w:vAlign w:val="center"/>
          </w:tcPr>
          <w:p w14:paraId="58E94522">
            <w:pPr>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1.99</w:t>
            </w:r>
            <w:r>
              <w:rPr>
                <w:rFonts w:hint="eastAsia" w:ascii="Times New Roman" w:hAnsi="Times New Roman" w:eastAsia="宋体" w:cs="Times New Roman"/>
                <w:bCs/>
                <w:color w:val="auto"/>
                <w:sz w:val="18"/>
                <w:szCs w:val="18"/>
                <w:lang w:val="en-US" w:eastAsia="zh-CN"/>
              </w:rPr>
              <w:t xml:space="preserve">1 </w:t>
            </w:r>
            <w:r>
              <w:rPr>
                <w:rFonts w:hint="default" w:ascii="Times New Roman" w:hAnsi="Times New Roman" w:eastAsia="宋体" w:cs="Times New Roman"/>
                <w:bCs/>
                <w:color w:val="auto"/>
                <w:sz w:val="18"/>
                <w:szCs w:val="18"/>
                <w:lang w:val="en-US" w:eastAsia="zh-CN"/>
              </w:rPr>
              <w:t xml:space="preserve"> 1.89</w:t>
            </w:r>
            <w:r>
              <w:rPr>
                <w:rFonts w:hint="eastAsia" w:ascii="Times New Roman" w:hAnsi="Times New Roman" w:eastAsia="宋体" w:cs="Times New Roman"/>
                <w:bCs/>
                <w:color w:val="auto"/>
                <w:sz w:val="18"/>
                <w:szCs w:val="18"/>
                <w:lang w:val="en-US" w:eastAsia="zh-CN"/>
              </w:rPr>
              <w:t>9</w:t>
            </w:r>
            <w:r>
              <w:rPr>
                <w:rFonts w:hint="default" w:ascii="Times New Roman" w:hAnsi="Times New Roman" w:eastAsia="宋体" w:cs="Times New Roman"/>
                <w:bCs/>
                <w:color w:val="auto"/>
                <w:sz w:val="18"/>
                <w:szCs w:val="18"/>
                <w:lang w:val="en-US" w:eastAsia="zh-CN"/>
              </w:rPr>
              <w:t xml:space="preserve"> </w:t>
            </w:r>
            <w:r>
              <w:rPr>
                <w:rFonts w:hint="eastAsia" w:ascii="Times New Roman" w:hAnsi="Times New Roman" w:eastAsia="宋体" w:cs="Times New Roman"/>
                <w:bCs/>
                <w:color w:val="auto"/>
                <w:sz w:val="18"/>
                <w:szCs w:val="18"/>
                <w:lang w:val="en-US" w:eastAsia="zh-CN"/>
              </w:rPr>
              <w:t xml:space="preserve"> </w:t>
            </w:r>
            <w:r>
              <w:rPr>
                <w:rFonts w:hint="default" w:ascii="Times New Roman" w:hAnsi="Times New Roman" w:eastAsia="宋体" w:cs="Times New Roman"/>
                <w:bCs/>
                <w:color w:val="auto"/>
                <w:sz w:val="18"/>
                <w:szCs w:val="18"/>
                <w:lang w:val="en-US" w:eastAsia="zh-CN"/>
              </w:rPr>
              <w:t xml:space="preserve"> 1.90</w:t>
            </w:r>
            <w:r>
              <w:rPr>
                <w:rFonts w:hint="eastAsia" w:ascii="Times New Roman" w:hAnsi="Times New Roman" w:eastAsia="宋体" w:cs="Times New Roman"/>
                <w:bCs/>
                <w:color w:val="auto"/>
                <w:sz w:val="18"/>
                <w:szCs w:val="18"/>
                <w:lang w:val="en-US" w:eastAsia="zh-CN"/>
              </w:rPr>
              <w:t xml:space="preserve">2 </w:t>
            </w:r>
            <w:r>
              <w:rPr>
                <w:rFonts w:hint="default" w:ascii="Times New Roman" w:hAnsi="Times New Roman" w:eastAsia="宋体" w:cs="Times New Roman"/>
                <w:bCs/>
                <w:color w:val="auto"/>
                <w:sz w:val="18"/>
                <w:szCs w:val="18"/>
                <w:lang w:val="en-US" w:eastAsia="zh-CN"/>
              </w:rPr>
              <w:t xml:space="preserve">  1.9</w:t>
            </w:r>
            <w:r>
              <w:rPr>
                <w:rFonts w:hint="eastAsia" w:ascii="Times New Roman" w:hAnsi="Times New Roman" w:eastAsia="宋体" w:cs="Times New Roman"/>
                <w:bCs/>
                <w:color w:val="auto"/>
                <w:sz w:val="18"/>
                <w:szCs w:val="18"/>
                <w:lang w:val="en-US" w:eastAsia="zh-CN"/>
              </w:rPr>
              <w:t>18</w:t>
            </w:r>
            <w:r>
              <w:rPr>
                <w:rFonts w:hint="default" w:ascii="Times New Roman" w:hAnsi="Times New Roman" w:eastAsia="宋体" w:cs="Times New Roman"/>
                <w:bCs/>
                <w:color w:val="auto"/>
                <w:sz w:val="18"/>
                <w:szCs w:val="18"/>
                <w:lang w:val="en-US" w:eastAsia="zh-CN"/>
              </w:rPr>
              <w:t xml:space="preserve">  1.86</w:t>
            </w:r>
            <w:r>
              <w:rPr>
                <w:rFonts w:hint="eastAsia" w:ascii="Times New Roman" w:hAnsi="Times New Roman" w:eastAsia="宋体" w:cs="Times New Roman"/>
                <w:bCs/>
                <w:color w:val="auto"/>
                <w:sz w:val="18"/>
                <w:szCs w:val="18"/>
                <w:lang w:val="en-US" w:eastAsia="zh-CN"/>
              </w:rPr>
              <w:t>2</w:t>
            </w:r>
            <w:r>
              <w:rPr>
                <w:rFonts w:hint="default" w:ascii="Times New Roman" w:hAnsi="Times New Roman" w:eastAsia="宋体" w:cs="Times New Roman"/>
                <w:bCs/>
                <w:color w:val="auto"/>
                <w:sz w:val="18"/>
                <w:szCs w:val="18"/>
                <w:lang w:val="en-US" w:eastAsia="zh-CN"/>
              </w:rPr>
              <w:t xml:space="preserve">  1.8</w:t>
            </w:r>
            <w:r>
              <w:rPr>
                <w:rFonts w:hint="eastAsia" w:ascii="Times New Roman" w:hAnsi="Times New Roman" w:eastAsia="宋体" w:cs="Times New Roman"/>
                <w:bCs/>
                <w:color w:val="auto"/>
                <w:sz w:val="18"/>
                <w:szCs w:val="18"/>
                <w:lang w:val="en-US" w:eastAsia="zh-CN"/>
              </w:rPr>
              <w:t>28</w:t>
            </w:r>
            <w:r>
              <w:rPr>
                <w:rFonts w:hint="default" w:ascii="Times New Roman" w:hAnsi="Times New Roman" w:eastAsia="宋体" w:cs="Times New Roman"/>
                <w:bCs/>
                <w:color w:val="auto"/>
                <w:sz w:val="18"/>
                <w:szCs w:val="18"/>
                <w:lang w:val="en-US" w:eastAsia="zh-CN"/>
              </w:rPr>
              <w:t xml:space="preserve">  1.84</w:t>
            </w:r>
            <w:r>
              <w:rPr>
                <w:rFonts w:hint="eastAsia" w:ascii="Times New Roman" w:hAnsi="Times New Roman" w:eastAsia="宋体" w:cs="Times New Roman"/>
                <w:bCs/>
                <w:color w:val="auto"/>
                <w:sz w:val="18"/>
                <w:szCs w:val="18"/>
                <w:lang w:val="en-US" w:eastAsia="zh-CN"/>
              </w:rPr>
              <w:t>4</w:t>
            </w:r>
            <w:r>
              <w:rPr>
                <w:rFonts w:hint="default" w:ascii="Times New Roman" w:hAnsi="Times New Roman" w:eastAsia="宋体" w:cs="Times New Roman"/>
                <w:bCs/>
                <w:color w:val="auto"/>
                <w:sz w:val="18"/>
                <w:szCs w:val="18"/>
                <w:lang w:val="en-US" w:eastAsia="zh-CN"/>
              </w:rPr>
              <w:t xml:space="preserve">  1.</w:t>
            </w:r>
            <w:r>
              <w:rPr>
                <w:rFonts w:hint="eastAsia" w:ascii="Times New Roman" w:hAnsi="Times New Roman" w:eastAsia="宋体" w:cs="Times New Roman"/>
                <w:bCs/>
                <w:color w:val="auto"/>
                <w:sz w:val="18"/>
                <w:szCs w:val="18"/>
                <w:lang w:val="en-US" w:eastAsia="zh-CN"/>
              </w:rPr>
              <w:t>896</w:t>
            </w:r>
            <w:r>
              <w:rPr>
                <w:rFonts w:hint="default" w:ascii="Times New Roman" w:hAnsi="Times New Roman" w:eastAsia="宋体" w:cs="Times New Roman"/>
                <w:bCs/>
                <w:color w:val="auto"/>
                <w:sz w:val="18"/>
                <w:szCs w:val="18"/>
                <w:lang w:val="en-US" w:eastAsia="zh-CN"/>
              </w:rPr>
              <w:t xml:space="preserve">  1.88</w:t>
            </w:r>
            <w:r>
              <w:rPr>
                <w:rFonts w:hint="eastAsia" w:ascii="Times New Roman" w:hAnsi="Times New Roman" w:eastAsia="宋体" w:cs="Times New Roman"/>
                <w:bCs/>
                <w:color w:val="auto"/>
                <w:sz w:val="18"/>
                <w:szCs w:val="18"/>
                <w:lang w:val="en-US" w:eastAsia="zh-CN"/>
              </w:rPr>
              <w:t>1</w:t>
            </w:r>
            <w:r>
              <w:rPr>
                <w:rFonts w:hint="default" w:ascii="Times New Roman" w:hAnsi="Times New Roman" w:eastAsia="宋体" w:cs="Times New Roman"/>
                <w:bCs/>
                <w:color w:val="auto"/>
                <w:sz w:val="18"/>
                <w:szCs w:val="18"/>
                <w:lang w:val="en-US" w:eastAsia="zh-CN"/>
              </w:rPr>
              <w:t xml:space="preserve">  1.8</w:t>
            </w:r>
            <w:r>
              <w:rPr>
                <w:rFonts w:hint="eastAsia" w:ascii="Times New Roman" w:hAnsi="Times New Roman" w:eastAsia="宋体" w:cs="Times New Roman"/>
                <w:bCs/>
                <w:color w:val="auto"/>
                <w:sz w:val="18"/>
                <w:szCs w:val="18"/>
                <w:lang w:val="en-US" w:eastAsia="zh-CN"/>
              </w:rPr>
              <w:t>59</w:t>
            </w:r>
            <w:r>
              <w:rPr>
                <w:rFonts w:hint="default" w:ascii="Times New Roman" w:hAnsi="Times New Roman" w:eastAsia="宋体" w:cs="Times New Roman"/>
                <w:bCs/>
                <w:color w:val="auto"/>
                <w:sz w:val="18"/>
                <w:szCs w:val="18"/>
                <w:lang w:val="en-US" w:eastAsia="zh-CN"/>
              </w:rPr>
              <w:t xml:space="preserve">  2.06</w:t>
            </w:r>
            <w:r>
              <w:rPr>
                <w:rFonts w:hint="eastAsia" w:ascii="Times New Roman" w:hAnsi="Times New Roman" w:eastAsia="宋体" w:cs="Times New Roman"/>
                <w:bCs/>
                <w:color w:val="auto"/>
                <w:sz w:val="18"/>
                <w:szCs w:val="18"/>
                <w:lang w:val="en-US" w:eastAsia="zh-CN"/>
              </w:rPr>
              <w:t>0</w:t>
            </w:r>
          </w:p>
        </w:tc>
        <w:tc>
          <w:tcPr>
            <w:tcW w:w="587" w:type="pct"/>
            <w:noWrap w:val="0"/>
            <w:vAlign w:val="center"/>
          </w:tcPr>
          <w:p w14:paraId="262AC997">
            <w:pPr>
              <w:jc w:val="center"/>
              <w:rPr>
                <w:rFonts w:hint="default" w:ascii="Times New Roman" w:hAnsi="Times New Roman" w:cs="Times New Roman"/>
                <w:bCs/>
                <w:color w:val="auto"/>
                <w:sz w:val="18"/>
                <w:szCs w:val="18"/>
                <w:lang w:val="en-US" w:eastAsia="zh-CN"/>
              </w:rPr>
            </w:pPr>
            <w:r>
              <w:rPr>
                <w:rFonts w:hint="default" w:ascii="Times New Roman" w:hAnsi="Times New Roman" w:cs="Times New Roman"/>
                <w:bCs/>
                <w:color w:val="auto"/>
                <w:sz w:val="18"/>
                <w:szCs w:val="18"/>
                <w:lang w:val="en-US" w:eastAsia="zh-CN"/>
              </w:rPr>
              <w:t>1.90</w:t>
            </w:r>
            <w:r>
              <w:rPr>
                <w:rFonts w:hint="eastAsia" w:ascii="Times New Roman" w:hAnsi="Times New Roman" w:cs="Times New Roman"/>
                <w:bCs/>
                <w:color w:val="auto"/>
                <w:sz w:val="18"/>
                <w:szCs w:val="18"/>
                <w:lang w:val="en-US" w:eastAsia="zh-CN"/>
              </w:rPr>
              <w:t>4</w:t>
            </w:r>
          </w:p>
        </w:tc>
        <w:tc>
          <w:tcPr>
            <w:tcW w:w="450" w:type="pct"/>
            <w:noWrap w:val="0"/>
            <w:vAlign w:val="center"/>
          </w:tcPr>
          <w:p w14:paraId="3F94F445">
            <w:pPr>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3.56</w:t>
            </w:r>
          </w:p>
        </w:tc>
      </w:tr>
      <w:tr w14:paraId="675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9" w:type="pct"/>
            <w:noWrap w:val="0"/>
            <w:vAlign w:val="center"/>
          </w:tcPr>
          <w:p w14:paraId="2ABB73F7">
            <w:pPr>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lang w:val="en-US" w:eastAsia="zh-CN"/>
              </w:rPr>
              <w:t>2</w:t>
            </w:r>
          </w:p>
        </w:tc>
        <w:tc>
          <w:tcPr>
            <w:tcW w:w="3653" w:type="pct"/>
            <w:noWrap w:val="0"/>
            <w:vAlign w:val="center"/>
          </w:tcPr>
          <w:p w14:paraId="4458B4EF">
            <w:pPr>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 xml:space="preserve">4.680  4.655  </w:t>
            </w:r>
            <w:r>
              <w:rPr>
                <w:rFonts w:ascii="Times New Roman" w:hAnsi="Times New Roman" w:cs="Times New Roman"/>
                <w:color w:val="000000"/>
                <w:kern w:val="0"/>
                <w:sz w:val="18"/>
                <w:szCs w:val="18"/>
                <w:lang w:bidi="ar"/>
              </w:rPr>
              <w:t>4.666</w:t>
            </w:r>
            <w:r>
              <w:rPr>
                <w:rFonts w:hint="default" w:ascii="Times New Roman" w:hAnsi="Times New Roman" w:eastAsia="宋体" w:cs="Times New Roman"/>
                <w:bCs/>
                <w:color w:val="auto"/>
                <w:sz w:val="18"/>
                <w:szCs w:val="18"/>
                <w:lang w:val="en-US" w:eastAsia="zh-CN"/>
              </w:rPr>
              <w:t xml:space="preserve">  4.521  4.559  4.602  4.587  4.518  4.603  4.631  4.410 </w:t>
            </w:r>
          </w:p>
        </w:tc>
        <w:tc>
          <w:tcPr>
            <w:tcW w:w="587" w:type="pct"/>
            <w:noWrap w:val="0"/>
            <w:vAlign w:val="center"/>
          </w:tcPr>
          <w:p w14:paraId="3DE3F112">
            <w:pPr>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cs="Times New Roman"/>
                <w:color w:val="000000"/>
                <w:kern w:val="0"/>
                <w:sz w:val="18"/>
                <w:szCs w:val="18"/>
                <w:lang w:bidi="ar"/>
              </w:rPr>
              <w:t>4</w:t>
            </w:r>
            <w:r>
              <w:rPr>
                <w:rFonts w:ascii="Times New Roman" w:hAnsi="Times New Roman" w:cs="Times New Roman"/>
                <w:color w:val="000000"/>
                <w:kern w:val="0"/>
                <w:sz w:val="18"/>
                <w:szCs w:val="18"/>
                <w:lang w:bidi="ar"/>
              </w:rPr>
              <w:t>.585</w:t>
            </w:r>
          </w:p>
        </w:tc>
        <w:tc>
          <w:tcPr>
            <w:tcW w:w="450" w:type="pct"/>
            <w:noWrap w:val="0"/>
            <w:vAlign w:val="center"/>
          </w:tcPr>
          <w:p w14:paraId="3E9999E8">
            <w:pPr>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1.7</w:t>
            </w:r>
            <w:r>
              <w:rPr>
                <w:rFonts w:hint="eastAsia" w:ascii="Times New Roman" w:hAnsi="Times New Roman" w:eastAsia="宋体" w:cs="Times New Roman"/>
                <w:bCs/>
                <w:color w:val="auto"/>
                <w:sz w:val="18"/>
                <w:szCs w:val="18"/>
                <w:lang w:val="en-US" w:eastAsia="zh-CN"/>
              </w:rPr>
              <w:t>3</w:t>
            </w:r>
          </w:p>
        </w:tc>
      </w:tr>
      <w:tr w14:paraId="0CC4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9" w:type="pct"/>
            <w:noWrap w:val="0"/>
            <w:vAlign w:val="center"/>
          </w:tcPr>
          <w:p w14:paraId="1CF0DB61">
            <w:pPr>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lang w:val="en-US" w:eastAsia="zh-CN"/>
              </w:rPr>
              <w:t>3</w:t>
            </w:r>
          </w:p>
        </w:tc>
        <w:tc>
          <w:tcPr>
            <w:tcW w:w="3653" w:type="pct"/>
            <w:noWrap w:val="0"/>
            <w:vAlign w:val="center"/>
          </w:tcPr>
          <w:p w14:paraId="5BC8D86F">
            <w:pPr>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9.812  9.922  9.</w:t>
            </w:r>
            <w:r>
              <w:rPr>
                <w:rFonts w:hint="eastAsia" w:ascii="Times New Roman" w:hAnsi="Times New Roman" w:eastAsia="宋体" w:cs="Times New Roman"/>
                <w:bCs/>
                <w:color w:val="auto"/>
                <w:sz w:val="18"/>
                <w:szCs w:val="18"/>
                <w:lang w:val="en-US" w:eastAsia="zh-CN"/>
              </w:rPr>
              <w:t>7</w:t>
            </w:r>
            <w:r>
              <w:rPr>
                <w:rFonts w:hint="default" w:ascii="Times New Roman" w:hAnsi="Times New Roman" w:eastAsia="宋体" w:cs="Times New Roman"/>
                <w:bCs/>
                <w:color w:val="auto"/>
                <w:sz w:val="18"/>
                <w:szCs w:val="18"/>
                <w:lang w:val="en-US" w:eastAsia="zh-CN"/>
              </w:rPr>
              <w:t>85  9.840  9.780  9.</w:t>
            </w:r>
            <w:r>
              <w:rPr>
                <w:rFonts w:hint="eastAsia" w:ascii="Times New Roman" w:hAnsi="Times New Roman" w:eastAsia="宋体" w:cs="Times New Roman"/>
                <w:bCs/>
                <w:color w:val="auto"/>
                <w:sz w:val="18"/>
                <w:szCs w:val="18"/>
                <w:lang w:val="en-US" w:eastAsia="zh-CN"/>
              </w:rPr>
              <w:t>9</w:t>
            </w:r>
            <w:r>
              <w:rPr>
                <w:rFonts w:hint="default" w:ascii="Times New Roman" w:hAnsi="Times New Roman" w:eastAsia="宋体" w:cs="Times New Roman"/>
                <w:bCs/>
                <w:color w:val="auto"/>
                <w:sz w:val="18"/>
                <w:szCs w:val="18"/>
                <w:lang w:val="en-US" w:eastAsia="zh-CN"/>
              </w:rPr>
              <w:t xml:space="preserve">37  10.092  9.738  10.080  10.030  9.997 </w:t>
            </w:r>
          </w:p>
        </w:tc>
        <w:tc>
          <w:tcPr>
            <w:tcW w:w="587" w:type="pct"/>
            <w:noWrap w:val="0"/>
            <w:vAlign w:val="center"/>
          </w:tcPr>
          <w:p w14:paraId="6BAF8217">
            <w:pPr>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cs="Times New Roman"/>
                <w:color w:val="000000"/>
                <w:kern w:val="0"/>
                <w:sz w:val="18"/>
                <w:szCs w:val="18"/>
                <w:lang w:bidi="ar"/>
              </w:rPr>
              <w:t>9</w:t>
            </w:r>
            <w:r>
              <w:rPr>
                <w:rFonts w:ascii="Times New Roman" w:hAnsi="Times New Roman" w:cs="Times New Roman"/>
                <w:color w:val="000000"/>
                <w:kern w:val="0"/>
                <w:sz w:val="18"/>
                <w:szCs w:val="18"/>
                <w:lang w:bidi="ar"/>
              </w:rPr>
              <w:t>.910</w:t>
            </w:r>
          </w:p>
        </w:tc>
        <w:tc>
          <w:tcPr>
            <w:tcW w:w="450" w:type="pct"/>
            <w:noWrap w:val="0"/>
            <w:vAlign w:val="center"/>
          </w:tcPr>
          <w:p w14:paraId="2F2CDC4F">
            <w:pPr>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1.</w:t>
            </w:r>
            <w:r>
              <w:rPr>
                <w:rFonts w:hint="eastAsia" w:ascii="Times New Roman" w:hAnsi="Times New Roman" w:eastAsia="宋体" w:cs="Times New Roman"/>
                <w:bCs/>
                <w:color w:val="auto"/>
                <w:sz w:val="18"/>
                <w:szCs w:val="18"/>
                <w:lang w:val="en-US" w:eastAsia="zh-CN"/>
              </w:rPr>
              <w:t>28</w:t>
            </w:r>
          </w:p>
        </w:tc>
      </w:tr>
      <w:tr w14:paraId="2E93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9" w:type="pct"/>
            <w:noWrap w:val="0"/>
            <w:vAlign w:val="center"/>
          </w:tcPr>
          <w:p w14:paraId="7F6A6A81">
            <w:pPr>
              <w:jc w:val="center"/>
              <w:rPr>
                <w:rFonts w:hint="default" w:ascii="Times New Roman" w:hAnsi="Times New Roman" w:cs="Times New Roman"/>
                <w:bCs/>
                <w:color w:val="auto"/>
                <w:sz w:val="18"/>
                <w:szCs w:val="18"/>
                <w:lang w:val="en-US"/>
              </w:rPr>
            </w:pPr>
            <w:r>
              <w:rPr>
                <w:rFonts w:hint="default" w:ascii="Times New Roman" w:hAnsi="Times New Roman" w:cs="Times New Roman"/>
                <w:bCs/>
                <w:color w:val="auto"/>
                <w:sz w:val="18"/>
                <w:szCs w:val="18"/>
                <w:lang w:val="en-US" w:eastAsia="zh-CN"/>
              </w:rPr>
              <w:t>4</w:t>
            </w:r>
          </w:p>
        </w:tc>
        <w:tc>
          <w:tcPr>
            <w:tcW w:w="3653" w:type="pct"/>
            <w:noWrap w:val="0"/>
            <w:vAlign w:val="center"/>
          </w:tcPr>
          <w:p w14:paraId="6B94758B">
            <w:pPr>
              <w:jc w:val="center"/>
              <w:rPr>
                <w:rFonts w:hint="default" w:ascii="Times New Roman" w:hAnsi="Times New Roman" w:cs="Times New Roman"/>
                <w:bCs/>
                <w:color w:val="auto"/>
                <w:sz w:val="18"/>
                <w:szCs w:val="18"/>
                <w:lang w:val="en-US" w:eastAsia="zh-CN"/>
              </w:rPr>
            </w:pPr>
            <w:r>
              <w:rPr>
                <w:rFonts w:hint="default" w:ascii="Times New Roman" w:hAnsi="Times New Roman" w:cs="Times New Roman"/>
                <w:bCs/>
                <w:color w:val="auto"/>
                <w:sz w:val="18"/>
                <w:szCs w:val="18"/>
                <w:lang w:val="en-US" w:eastAsia="zh-CN"/>
              </w:rPr>
              <w:t>14.</w:t>
            </w:r>
            <w:r>
              <w:rPr>
                <w:rFonts w:hint="eastAsia" w:ascii="Times New Roman" w:hAnsi="Times New Roman" w:cs="Times New Roman"/>
                <w:bCs/>
                <w:color w:val="auto"/>
                <w:sz w:val="18"/>
                <w:szCs w:val="18"/>
                <w:lang w:val="en-US" w:eastAsia="zh-CN"/>
              </w:rPr>
              <w:t>2</w:t>
            </w:r>
            <w:r>
              <w:rPr>
                <w:rFonts w:hint="default" w:ascii="Times New Roman" w:hAnsi="Times New Roman" w:cs="Times New Roman"/>
                <w:bCs/>
                <w:color w:val="auto"/>
                <w:sz w:val="18"/>
                <w:szCs w:val="18"/>
                <w:lang w:val="en-US" w:eastAsia="zh-CN"/>
              </w:rPr>
              <w:t>95  14.438  14.555  14.</w:t>
            </w:r>
            <w:r>
              <w:rPr>
                <w:rFonts w:hint="eastAsia" w:ascii="Times New Roman" w:hAnsi="Times New Roman" w:cs="Times New Roman"/>
                <w:bCs/>
                <w:color w:val="auto"/>
                <w:sz w:val="18"/>
                <w:szCs w:val="18"/>
                <w:lang w:val="en-US" w:eastAsia="zh-CN"/>
              </w:rPr>
              <w:t>3</w:t>
            </w:r>
            <w:r>
              <w:rPr>
                <w:rFonts w:hint="default" w:ascii="Times New Roman" w:hAnsi="Times New Roman" w:cs="Times New Roman"/>
                <w:bCs/>
                <w:color w:val="auto"/>
                <w:sz w:val="18"/>
                <w:szCs w:val="18"/>
                <w:lang w:val="en-US" w:eastAsia="zh-CN"/>
              </w:rPr>
              <w:t xml:space="preserve">62  14.630  14.323  14.586  14.354  14.397  14.510 </w:t>
            </w:r>
            <w:r>
              <w:rPr>
                <w:rFonts w:hint="eastAsia" w:ascii="Times New Roman" w:hAnsi="Times New Roman" w:cs="Times New Roman"/>
                <w:bCs/>
                <w:color w:val="auto"/>
                <w:sz w:val="18"/>
                <w:szCs w:val="18"/>
                <w:lang w:val="en-US" w:eastAsia="zh-CN"/>
              </w:rPr>
              <w:t xml:space="preserve"> </w:t>
            </w:r>
            <w:r>
              <w:rPr>
                <w:rFonts w:hint="default" w:ascii="Times New Roman" w:hAnsi="Times New Roman" w:cs="Times New Roman"/>
                <w:bCs/>
                <w:color w:val="auto"/>
                <w:sz w:val="18"/>
                <w:szCs w:val="18"/>
                <w:lang w:val="en-US" w:eastAsia="zh-CN"/>
              </w:rPr>
              <w:t xml:space="preserve">14.261 </w:t>
            </w:r>
          </w:p>
        </w:tc>
        <w:tc>
          <w:tcPr>
            <w:tcW w:w="587" w:type="pct"/>
            <w:noWrap w:val="0"/>
            <w:vAlign w:val="center"/>
          </w:tcPr>
          <w:p w14:paraId="41109A3F">
            <w:pPr>
              <w:jc w:val="center"/>
              <w:rPr>
                <w:rFonts w:hint="default" w:ascii="Times New Roman" w:hAnsi="Times New Roman" w:cs="Times New Roman"/>
                <w:bCs/>
                <w:color w:val="auto"/>
                <w:sz w:val="18"/>
                <w:szCs w:val="18"/>
                <w:lang w:val="en-US" w:eastAsia="zh-CN"/>
              </w:rPr>
            </w:pPr>
            <w:r>
              <w:rPr>
                <w:rFonts w:hint="eastAsia" w:ascii="Times New Roman" w:hAnsi="Times New Roman" w:cs="Times New Roman"/>
                <w:color w:val="000000"/>
                <w:kern w:val="0"/>
                <w:sz w:val="18"/>
                <w:szCs w:val="18"/>
                <w:lang w:bidi="ar"/>
              </w:rPr>
              <w:t>1</w:t>
            </w:r>
            <w:r>
              <w:rPr>
                <w:rFonts w:ascii="Times New Roman" w:hAnsi="Times New Roman" w:cs="Times New Roman"/>
                <w:color w:val="000000"/>
                <w:kern w:val="0"/>
                <w:sz w:val="18"/>
                <w:szCs w:val="18"/>
                <w:lang w:bidi="ar"/>
              </w:rPr>
              <w:t>4.428</w:t>
            </w:r>
          </w:p>
        </w:tc>
        <w:tc>
          <w:tcPr>
            <w:tcW w:w="450" w:type="pct"/>
            <w:noWrap w:val="0"/>
            <w:vAlign w:val="center"/>
          </w:tcPr>
          <w:p w14:paraId="218A3BD8">
            <w:pPr>
              <w:jc w:val="center"/>
              <w:rPr>
                <w:rFonts w:hint="default" w:ascii="Times New Roman" w:hAnsi="Times New Roman"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0.87</w:t>
            </w:r>
            <w:r>
              <w:rPr>
                <w:rFonts w:hint="default" w:ascii="Times New Roman" w:hAnsi="Times New Roman" w:eastAsia="宋体" w:cs="Times New Roman"/>
                <w:bCs/>
                <w:color w:val="auto"/>
                <w:sz w:val="18"/>
                <w:szCs w:val="18"/>
                <w:lang w:val="en-US" w:eastAsia="zh-CN"/>
              </w:rPr>
              <w:t xml:space="preserve"> </w:t>
            </w:r>
          </w:p>
        </w:tc>
      </w:tr>
      <w:tr w14:paraId="6D89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09" w:type="pct"/>
            <w:noWrap w:val="0"/>
            <w:vAlign w:val="center"/>
          </w:tcPr>
          <w:p w14:paraId="669AB221">
            <w:pPr>
              <w:jc w:val="center"/>
              <w:rPr>
                <w:rFonts w:hint="default" w:ascii="Times New Roman" w:hAnsi="Times New Roman" w:cs="Times New Roman"/>
                <w:bCs/>
                <w:color w:val="auto"/>
                <w:sz w:val="18"/>
                <w:szCs w:val="18"/>
                <w:lang w:val="en-US"/>
              </w:rPr>
            </w:pPr>
            <w:r>
              <w:rPr>
                <w:rFonts w:hint="default" w:ascii="Times New Roman" w:hAnsi="Times New Roman" w:cs="Times New Roman"/>
                <w:bCs/>
                <w:color w:val="auto"/>
                <w:sz w:val="18"/>
                <w:szCs w:val="18"/>
                <w:lang w:val="en-US" w:eastAsia="zh-CN"/>
              </w:rPr>
              <w:t>5</w:t>
            </w:r>
          </w:p>
        </w:tc>
        <w:tc>
          <w:tcPr>
            <w:tcW w:w="3653" w:type="pct"/>
            <w:noWrap w:val="0"/>
            <w:vAlign w:val="center"/>
          </w:tcPr>
          <w:p w14:paraId="502EB323">
            <w:pPr>
              <w:jc w:val="center"/>
              <w:rPr>
                <w:rFonts w:hint="default" w:ascii="Times New Roman" w:hAnsi="Times New Roman" w:cs="Times New Roman"/>
                <w:bCs/>
                <w:color w:val="auto"/>
                <w:sz w:val="18"/>
                <w:szCs w:val="18"/>
                <w:lang w:val="en-US" w:eastAsia="zh-CN"/>
              </w:rPr>
            </w:pPr>
            <w:r>
              <w:rPr>
                <w:rFonts w:hint="default" w:ascii="Times New Roman" w:hAnsi="Times New Roman" w:cs="Times New Roman"/>
                <w:bCs/>
                <w:color w:val="auto"/>
                <w:sz w:val="18"/>
                <w:szCs w:val="18"/>
                <w:lang w:val="en-US" w:eastAsia="zh-CN"/>
              </w:rPr>
              <w:t>18.</w:t>
            </w:r>
            <w:r>
              <w:rPr>
                <w:rFonts w:hint="eastAsia" w:ascii="Times New Roman" w:hAnsi="Times New Roman" w:cs="Times New Roman"/>
                <w:bCs/>
                <w:color w:val="auto"/>
                <w:sz w:val="18"/>
                <w:szCs w:val="18"/>
                <w:lang w:val="en-US" w:eastAsia="zh-CN"/>
              </w:rPr>
              <w:t>9</w:t>
            </w:r>
            <w:r>
              <w:rPr>
                <w:rFonts w:hint="default" w:ascii="Times New Roman" w:hAnsi="Times New Roman" w:cs="Times New Roman"/>
                <w:bCs/>
                <w:color w:val="auto"/>
                <w:sz w:val="18"/>
                <w:szCs w:val="18"/>
                <w:lang w:val="en-US" w:eastAsia="zh-CN"/>
              </w:rPr>
              <w:t>77  18.856  19.115  18.899  18.966  18.973  19.101  18.988  19.094  18.967  19.057</w:t>
            </w:r>
          </w:p>
        </w:tc>
        <w:tc>
          <w:tcPr>
            <w:tcW w:w="587" w:type="pct"/>
            <w:noWrap w:val="0"/>
            <w:vAlign w:val="center"/>
          </w:tcPr>
          <w:p w14:paraId="34366713">
            <w:pPr>
              <w:jc w:val="center"/>
              <w:rPr>
                <w:rFonts w:hint="default" w:ascii="Times New Roman" w:hAnsi="Times New Roman" w:cs="Times New Roman"/>
                <w:bCs/>
                <w:color w:val="auto"/>
                <w:sz w:val="18"/>
                <w:szCs w:val="18"/>
                <w:lang w:val="en-US" w:eastAsia="zh-CN"/>
              </w:rPr>
            </w:pPr>
            <w:r>
              <w:rPr>
                <w:rFonts w:hint="eastAsia" w:ascii="Times New Roman" w:hAnsi="Times New Roman" w:cs="Times New Roman"/>
                <w:color w:val="000000"/>
                <w:kern w:val="0"/>
                <w:sz w:val="18"/>
                <w:szCs w:val="18"/>
                <w:lang w:bidi="ar"/>
              </w:rPr>
              <w:t>1</w:t>
            </w:r>
            <w:r>
              <w:rPr>
                <w:rFonts w:ascii="Times New Roman" w:hAnsi="Times New Roman" w:cs="Times New Roman"/>
                <w:color w:val="000000"/>
                <w:kern w:val="0"/>
                <w:sz w:val="18"/>
                <w:szCs w:val="18"/>
                <w:lang w:bidi="ar"/>
              </w:rPr>
              <w:t>8.999</w:t>
            </w:r>
          </w:p>
        </w:tc>
        <w:tc>
          <w:tcPr>
            <w:tcW w:w="450" w:type="pct"/>
            <w:noWrap w:val="0"/>
            <w:vAlign w:val="center"/>
          </w:tcPr>
          <w:p w14:paraId="2C197C8A">
            <w:pPr>
              <w:jc w:val="center"/>
              <w:rPr>
                <w:rFonts w:hint="default" w:ascii="Times New Roman" w:hAnsi="Times New Roman"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0.4</w:t>
            </w:r>
            <w:r>
              <w:rPr>
                <w:rFonts w:hint="eastAsia" w:ascii="Times New Roman" w:hAnsi="Times New Roman" w:eastAsia="宋体" w:cs="Times New Roman"/>
                <w:bCs/>
                <w:color w:val="auto"/>
                <w:sz w:val="18"/>
                <w:szCs w:val="18"/>
                <w:lang w:val="en-US" w:eastAsia="zh-CN"/>
              </w:rPr>
              <w:t>4</w:t>
            </w:r>
          </w:p>
        </w:tc>
      </w:tr>
    </w:tbl>
    <w:p w14:paraId="0648ED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Cs/>
          <w:lang w:val="en-US" w:eastAsia="zh-CN"/>
        </w:rPr>
      </w:pPr>
      <w:r>
        <w:rPr>
          <w:rFonts w:hint="eastAsia" w:ascii="Times New Roman" w:hAnsi="Times New Roman" w:cs="Times New Roman"/>
          <w:bCs/>
          <w:lang w:val="en-US" w:eastAsia="zh-CN"/>
        </w:rPr>
        <w:t>由表11、表12可知，</w:t>
      </w:r>
      <w:r>
        <w:rPr>
          <w:rFonts w:hint="default" w:ascii="Times New Roman" w:hAnsi="Times New Roman" w:cs="Times New Roman"/>
        </w:rPr>
        <w:t>标加回收率实验数据为</w:t>
      </w:r>
      <w:r>
        <w:rPr>
          <w:rFonts w:hint="default" w:ascii="Times New Roman" w:hAnsi="Times New Roman" w:cs="Times New Roman"/>
          <w:szCs w:val="21"/>
        </w:rPr>
        <w:t>9</w:t>
      </w:r>
      <w:r>
        <w:rPr>
          <w:rFonts w:hint="default" w:ascii="Times New Roman" w:hAnsi="Times New Roman" w:cs="Times New Roman"/>
          <w:szCs w:val="21"/>
          <w:lang w:val="en-US" w:eastAsia="zh-CN"/>
        </w:rPr>
        <w:t>8.9</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～101.</w:t>
      </w:r>
      <w:r>
        <w:rPr>
          <w:rFonts w:hint="default" w:ascii="Times New Roman" w:hAnsi="Times New Roman" w:cs="Times New Roman"/>
          <w:szCs w:val="21"/>
          <w:lang w:val="en-US" w:eastAsia="zh-CN"/>
        </w:rPr>
        <w:t>3</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％，RSD</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&lt;5</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%，本方法准确度和精密度令人满意。</w:t>
      </w:r>
    </w:p>
    <w:p w14:paraId="727C15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Cs w:val="21"/>
          <w:lang w:val="en-US" w:eastAsia="zh-CN"/>
        </w:rPr>
      </w:pPr>
      <w:r>
        <w:rPr>
          <w:rFonts w:hint="eastAsia" w:ascii="Times New Roman" w:hAnsi="Times New Roman" w:cs="Times New Roman"/>
          <w:bCs/>
          <w:lang w:val="en-US" w:eastAsia="zh-CN"/>
        </w:rPr>
        <w:t xml:space="preserve">2.1.1.3.3 </w:t>
      </w:r>
      <w:r>
        <w:rPr>
          <w:rFonts w:hint="default" w:ascii="Times New Roman" w:hAnsi="Times New Roman" w:cs="Times New Roman"/>
          <w:b w:val="0"/>
          <w:bCs/>
          <w:szCs w:val="21"/>
          <w:lang w:val="en-US" w:eastAsia="zh-CN"/>
        </w:rPr>
        <w:t>方法比对实验</w:t>
      </w:r>
    </w:p>
    <w:p w14:paraId="085C6AEB">
      <w:pPr>
        <w:ind w:firstLine="420" w:firstLineChars="200"/>
        <w:rPr>
          <w:rFonts w:hint="default"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采用茜素络合分光光度法、氟离子选择电极法对统一样进行方法比对。</w:t>
      </w:r>
    </w:p>
    <w:p w14:paraId="1CEC632B">
      <w:pPr>
        <w:jc w:val="center"/>
        <w:rPr>
          <w:rFonts w:hint="default" w:ascii="Times New Roman" w:hAnsi="Times New Roman" w:eastAsia="黑体" w:cs="Times New Roman"/>
          <w:b w:val="0"/>
          <w:bCs/>
          <w:sz w:val="18"/>
          <w:szCs w:val="18"/>
          <w:lang w:val="en-US" w:eastAsia="zh-CN"/>
        </w:rPr>
      </w:pPr>
      <w:r>
        <w:rPr>
          <w:rFonts w:hint="default" w:ascii="Times New Roman" w:hAnsi="Times New Roman" w:eastAsia="黑体" w:cs="Times New Roman"/>
          <w:bCs/>
          <w:sz w:val="18"/>
          <w:szCs w:val="18"/>
        </w:rPr>
        <w:t>表</w:t>
      </w:r>
      <w:r>
        <w:rPr>
          <w:rFonts w:hint="eastAsia" w:ascii="黑体" w:hAnsi="黑体" w:eastAsia="黑体" w:cs="黑体"/>
          <w:bCs/>
          <w:sz w:val="18"/>
          <w:szCs w:val="18"/>
          <w:lang w:val="en-US" w:eastAsia="zh-CN"/>
        </w:rPr>
        <w:t>13</w:t>
      </w:r>
      <w:r>
        <w:rPr>
          <w:rFonts w:hint="eastAsia" w:ascii="Times New Roman" w:hAnsi="Times New Roman" w:eastAsia="黑体" w:cs="Times New Roman"/>
          <w:bCs/>
          <w:sz w:val="18"/>
          <w:szCs w:val="18"/>
          <w:lang w:val="en-US" w:eastAsia="zh-CN"/>
        </w:rPr>
        <w:t xml:space="preserve"> </w:t>
      </w:r>
      <w:r>
        <w:rPr>
          <w:rFonts w:hint="default" w:ascii="Times New Roman" w:hAnsi="Times New Roman" w:eastAsia="黑体" w:cs="Times New Roman"/>
          <w:bCs/>
          <w:sz w:val="18"/>
          <w:szCs w:val="18"/>
          <w:lang w:val="en-US" w:eastAsia="zh-CN"/>
        </w:rPr>
        <w:t>方法比对结果</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543"/>
        <w:gridCol w:w="2543"/>
        <w:gridCol w:w="2545"/>
      </w:tblGrid>
      <w:tr w14:paraId="6F1D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2" w:type="pct"/>
            <w:noWrap w:val="0"/>
            <w:vAlign w:val="center"/>
          </w:tcPr>
          <w:p w14:paraId="797E8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w:t>
            </w:r>
          </w:p>
        </w:tc>
        <w:tc>
          <w:tcPr>
            <w:tcW w:w="1492" w:type="pct"/>
            <w:noWrap w:val="0"/>
            <w:vAlign w:val="center"/>
          </w:tcPr>
          <w:p w14:paraId="4092FF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EDTA容量法</w:t>
            </w:r>
          </w:p>
        </w:tc>
        <w:tc>
          <w:tcPr>
            <w:tcW w:w="1492" w:type="pct"/>
            <w:noWrap w:val="0"/>
            <w:vAlign w:val="center"/>
          </w:tcPr>
          <w:p w14:paraId="6CBD4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氟离子选择电极法</w:t>
            </w:r>
          </w:p>
        </w:tc>
        <w:tc>
          <w:tcPr>
            <w:tcW w:w="1493" w:type="pct"/>
            <w:noWrap w:val="0"/>
            <w:vAlign w:val="center"/>
          </w:tcPr>
          <w:p w14:paraId="21CE3B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茜素络合分光光度法</w:t>
            </w:r>
          </w:p>
        </w:tc>
      </w:tr>
      <w:tr w14:paraId="3446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2" w:type="pct"/>
            <w:noWrap w:val="0"/>
            <w:vAlign w:val="center"/>
          </w:tcPr>
          <w:p w14:paraId="5BCDAD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p>
        </w:tc>
        <w:tc>
          <w:tcPr>
            <w:tcW w:w="1492" w:type="pct"/>
            <w:noWrap w:val="0"/>
            <w:vAlign w:val="center"/>
          </w:tcPr>
          <w:p w14:paraId="5B0327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1.90</w:t>
            </w:r>
          </w:p>
        </w:tc>
        <w:tc>
          <w:tcPr>
            <w:tcW w:w="1492" w:type="pct"/>
            <w:noWrap w:val="0"/>
            <w:vAlign w:val="center"/>
          </w:tcPr>
          <w:p w14:paraId="3ADA35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w:t>
            </w:r>
          </w:p>
        </w:tc>
        <w:tc>
          <w:tcPr>
            <w:tcW w:w="1493" w:type="pct"/>
            <w:noWrap w:val="0"/>
            <w:vAlign w:val="center"/>
          </w:tcPr>
          <w:p w14:paraId="3FC0B6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2.1</w:t>
            </w:r>
            <w:r>
              <w:rPr>
                <w:rFonts w:hint="eastAsia" w:ascii="Times New Roman" w:hAnsi="Times New Roman" w:eastAsia="宋体" w:cs="Times New Roman"/>
                <w:bCs/>
                <w:sz w:val="18"/>
                <w:szCs w:val="18"/>
                <w:lang w:val="en-US" w:eastAsia="zh-CN"/>
              </w:rPr>
              <w:t>8</w:t>
            </w:r>
          </w:p>
        </w:tc>
      </w:tr>
      <w:tr w14:paraId="063B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2" w:type="pct"/>
            <w:noWrap w:val="0"/>
            <w:vAlign w:val="center"/>
          </w:tcPr>
          <w:p w14:paraId="36464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p>
        </w:tc>
        <w:tc>
          <w:tcPr>
            <w:tcW w:w="1492" w:type="pct"/>
            <w:noWrap w:val="0"/>
            <w:vAlign w:val="center"/>
          </w:tcPr>
          <w:p w14:paraId="2F1D3F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4.5</w:t>
            </w:r>
            <w:r>
              <w:rPr>
                <w:rFonts w:hint="eastAsia" w:ascii="Times New Roman" w:hAnsi="Times New Roman" w:eastAsia="宋体" w:cs="Times New Roman"/>
                <w:bCs/>
                <w:sz w:val="18"/>
                <w:szCs w:val="18"/>
                <w:lang w:val="en-US" w:eastAsia="zh-CN"/>
              </w:rPr>
              <w:t>8</w:t>
            </w:r>
          </w:p>
        </w:tc>
        <w:tc>
          <w:tcPr>
            <w:tcW w:w="1492" w:type="pct"/>
            <w:noWrap w:val="0"/>
            <w:vAlign w:val="center"/>
          </w:tcPr>
          <w:p w14:paraId="0DA7FE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4.49</w:t>
            </w:r>
          </w:p>
        </w:tc>
        <w:tc>
          <w:tcPr>
            <w:tcW w:w="1493" w:type="pct"/>
            <w:noWrap w:val="0"/>
            <w:vAlign w:val="center"/>
          </w:tcPr>
          <w:p w14:paraId="03F4B6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w:t>
            </w:r>
          </w:p>
        </w:tc>
      </w:tr>
      <w:tr w14:paraId="5B65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2" w:type="pct"/>
            <w:noWrap w:val="0"/>
            <w:vAlign w:val="center"/>
          </w:tcPr>
          <w:p w14:paraId="3BA21D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w:t>
            </w:r>
          </w:p>
        </w:tc>
        <w:tc>
          <w:tcPr>
            <w:tcW w:w="1492" w:type="pct"/>
            <w:noWrap w:val="0"/>
            <w:vAlign w:val="center"/>
          </w:tcPr>
          <w:p w14:paraId="773F39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9.</w:t>
            </w:r>
            <w:r>
              <w:rPr>
                <w:rFonts w:hint="eastAsia" w:ascii="Times New Roman" w:hAnsi="Times New Roman" w:eastAsia="宋体" w:cs="Times New Roman"/>
                <w:bCs/>
                <w:sz w:val="18"/>
                <w:szCs w:val="18"/>
                <w:lang w:val="en-US" w:eastAsia="zh-CN"/>
              </w:rPr>
              <w:t>91</w:t>
            </w:r>
          </w:p>
        </w:tc>
        <w:tc>
          <w:tcPr>
            <w:tcW w:w="1492" w:type="pct"/>
            <w:noWrap w:val="0"/>
            <w:vAlign w:val="center"/>
          </w:tcPr>
          <w:p w14:paraId="71C686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10.26</w:t>
            </w:r>
          </w:p>
        </w:tc>
        <w:tc>
          <w:tcPr>
            <w:tcW w:w="1493" w:type="pct"/>
            <w:noWrap w:val="0"/>
            <w:vAlign w:val="center"/>
          </w:tcPr>
          <w:p w14:paraId="3CF970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w:t>
            </w:r>
          </w:p>
        </w:tc>
      </w:tr>
      <w:tr w14:paraId="6726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2" w:type="pct"/>
            <w:noWrap w:val="0"/>
            <w:vAlign w:val="center"/>
          </w:tcPr>
          <w:p w14:paraId="456EF0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1492" w:type="pct"/>
            <w:noWrap w:val="0"/>
            <w:vAlign w:val="center"/>
          </w:tcPr>
          <w:p w14:paraId="0D73B7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14.4</w:t>
            </w:r>
            <w:r>
              <w:rPr>
                <w:rFonts w:hint="eastAsia" w:ascii="Times New Roman" w:hAnsi="Times New Roman" w:eastAsia="宋体" w:cs="Times New Roman"/>
                <w:bCs/>
                <w:sz w:val="18"/>
                <w:szCs w:val="18"/>
                <w:lang w:val="en-US" w:eastAsia="zh-CN"/>
              </w:rPr>
              <w:t>3</w:t>
            </w:r>
          </w:p>
        </w:tc>
        <w:tc>
          <w:tcPr>
            <w:tcW w:w="1492" w:type="pct"/>
            <w:noWrap w:val="0"/>
            <w:vAlign w:val="center"/>
          </w:tcPr>
          <w:p w14:paraId="58CB84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14.5</w:t>
            </w:r>
            <w:r>
              <w:rPr>
                <w:rFonts w:hint="eastAsia" w:ascii="Times New Roman" w:hAnsi="Times New Roman" w:eastAsia="宋体" w:cs="Times New Roman"/>
                <w:bCs/>
                <w:sz w:val="18"/>
                <w:szCs w:val="18"/>
                <w:lang w:val="en-US" w:eastAsia="zh-CN"/>
              </w:rPr>
              <w:t>9</w:t>
            </w:r>
          </w:p>
        </w:tc>
        <w:tc>
          <w:tcPr>
            <w:tcW w:w="1493" w:type="pct"/>
            <w:noWrap w:val="0"/>
            <w:vAlign w:val="center"/>
          </w:tcPr>
          <w:p w14:paraId="2B9FE3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w:t>
            </w:r>
          </w:p>
        </w:tc>
      </w:tr>
      <w:tr w14:paraId="39F9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2" w:type="pct"/>
            <w:noWrap w:val="0"/>
            <w:vAlign w:val="center"/>
          </w:tcPr>
          <w:p w14:paraId="7D94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492" w:type="pct"/>
            <w:noWrap w:val="0"/>
            <w:vAlign w:val="center"/>
          </w:tcPr>
          <w:p w14:paraId="31887C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19.00</w:t>
            </w:r>
          </w:p>
        </w:tc>
        <w:tc>
          <w:tcPr>
            <w:tcW w:w="1492" w:type="pct"/>
            <w:noWrap w:val="0"/>
            <w:vAlign w:val="center"/>
          </w:tcPr>
          <w:p w14:paraId="517E8F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19.4</w:t>
            </w:r>
            <w:r>
              <w:rPr>
                <w:rFonts w:hint="eastAsia" w:ascii="Times New Roman" w:hAnsi="Times New Roman" w:eastAsia="宋体" w:cs="Times New Roman"/>
                <w:bCs/>
                <w:sz w:val="18"/>
                <w:szCs w:val="18"/>
                <w:lang w:val="en-US" w:eastAsia="zh-CN"/>
              </w:rPr>
              <w:t>6</w:t>
            </w:r>
          </w:p>
        </w:tc>
        <w:tc>
          <w:tcPr>
            <w:tcW w:w="1493" w:type="pct"/>
            <w:noWrap w:val="0"/>
            <w:vAlign w:val="center"/>
          </w:tcPr>
          <w:p w14:paraId="218F36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w:t>
            </w:r>
          </w:p>
        </w:tc>
      </w:tr>
    </w:tbl>
    <w:p w14:paraId="572EE4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b w:val="0"/>
          <w:bCs/>
          <w:szCs w:val="21"/>
          <w:lang w:val="en-US" w:eastAsia="zh-CN"/>
        </w:rPr>
      </w:pPr>
      <w:r>
        <w:rPr>
          <w:rFonts w:hint="default" w:ascii="Times New Roman" w:hAnsi="Times New Roman" w:cs="Times New Roman"/>
          <w:b w:val="0"/>
          <w:bCs/>
          <w:szCs w:val="21"/>
          <w:lang w:val="en-US" w:eastAsia="zh-CN"/>
        </w:rPr>
        <w:t>由表1</w:t>
      </w:r>
      <w:r>
        <w:rPr>
          <w:rFonts w:hint="eastAsia" w:ascii="Times New Roman" w:hAnsi="Times New Roman" w:cs="Times New Roman"/>
          <w:b w:val="0"/>
          <w:bCs/>
          <w:szCs w:val="21"/>
          <w:lang w:val="en-US" w:eastAsia="zh-CN"/>
        </w:rPr>
        <w:t>3</w:t>
      </w:r>
      <w:r>
        <w:rPr>
          <w:rFonts w:hint="default" w:ascii="Times New Roman" w:hAnsi="Times New Roman" w:cs="Times New Roman"/>
          <w:b w:val="0"/>
          <w:bCs/>
          <w:szCs w:val="21"/>
          <w:lang w:val="en-US" w:eastAsia="zh-CN"/>
        </w:rPr>
        <w:t>可知，不同方法比对结果一致性好，准确度满意</w:t>
      </w:r>
      <w:r>
        <w:rPr>
          <w:rFonts w:hint="eastAsia"/>
          <w:b w:val="0"/>
          <w:bCs/>
          <w:szCs w:val="21"/>
          <w:lang w:val="en-US" w:eastAsia="zh-CN"/>
        </w:rPr>
        <w:t>。</w:t>
      </w:r>
    </w:p>
    <w:p w14:paraId="15A6F7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szCs w:val="21"/>
          <w:lang w:val="en-US" w:eastAsia="zh-CN"/>
        </w:rPr>
      </w:pPr>
      <w:r>
        <w:rPr>
          <w:rFonts w:hint="default" w:ascii="Times New Roman" w:hAnsi="Times New Roman" w:cs="Times New Roman"/>
          <w:b w:val="0"/>
          <w:bCs/>
          <w:szCs w:val="21"/>
          <w:lang w:val="en-US" w:eastAsia="zh-CN"/>
        </w:rPr>
        <w:t>2.1.1.4 结论</w:t>
      </w:r>
    </w:p>
    <w:p w14:paraId="03B710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b w:val="0"/>
          <w:bCs/>
          <w:szCs w:val="21"/>
          <w:lang w:val="en-US" w:eastAsia="zh-CN"/>
        </w:rPr>
      </w:pPr>
      <w:r>
        <w:rPr>
          <w:rFonts w:hint="eastAsia" w:ascii="Times New Roman" w:hAnsi="Times New Roman" w:cs="Times New Roman"/>
          <w:b w:val="0"/>
          <w:bCs/>
          <w:szCs w:val="21"/>
          <w:lang w:val="en-US" w:eastAsia="zh-CN"/>
        </w:rPr>
        <w:t>在高氯酸介质中高温蒸馏稀土精矿，采用氯化镧富集氟，</w:t>
      </w:r>
      <w:r>
        <w:rPr>
          <w:rFonts w:hint="default" w:ascii="Times New Roman" w:hAnsi="Times New Roman" w:cs="Times New Roman"/>
          <w:b w:val="0"/>
          <w:bCs/>
          <w:szCs w:val="21"/>
          <w:lang w:val="en-US" w:eastAsia="zh-CN"/>
        </w:rPr>
        <w:t>EDTA滴定</w:t>
      </w:r>
      <w:r>
        <w:rPr>
          <w:rFonts w:hint="eastAsia" w:ascii="Times New Roman" w:hAnsi="Times New Roman" w:cs="Times New Roman"/>
          <w:b w:val="0"/>
          <w:bCs/>
          <w:szCs w:val="21"/>
          <w:lang w:val="en-US" w:eastAsia="zh-CN"/>
        </w:rPr>
        <w:t>剩余镧离子的方法，能够准确测定样品中的氟量，满足生产、科研需要。</w:t>
      </w:r>
    </w:p>
    <w:p w14:paraId="3D6A1A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Cs w:val="21"/>
        </w:rPr>
      </w:pPr>
      <w:r>
        <w:rPr>
          <w:rFonts w:hint="eastAsia" w:ascii="Times New Roman" w:hAnsi="Times New Roman" w:cs="Times New Roman"/>
          <w:b w:val="0"/>
          <w:bCs/>
          <w:szCs w:val="21"/>
          <w:lang w:val="en-US" w:eastAsia="zh-CN"/>
        </w:rPr>
        <w:t xml:space="preserve">2.1.2 </w:t>
      </w:r>
      <w:r>
        <w:rPr>
          <w:rFonts w:hint="default" w:ascii="Times New Roman" w:hAnsi="Times New Roman" w:cs="Times New Roman"/>
          <w:szCs w:val="20"/>
        </w:rPr>
        <w:t xml:space="preserve">方法2 </w:t>
      </w:r>
      <w:r>
        <w:rPr>
          <w:rFonts w:hint="default" w:ascii="Times New Roman" w:hAnsi="Times New Roman" w:cs="Times New Roman"/>
          <w:szCs w:val="21"/>
        </w:rPr>
        <w:t>茜素络合分光光度法</w:t>
      </w:r>
    </w:p>
    <w:p w14:paraId="59EE55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2.1.2.1 方法原理</w:t>
      </w:r>
    </w:p>
    <w:p w14:paraId="16F811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Cs w:val="21"/>
        </w:rPr>
      </w:pPr>
      <w:r>
        <w:rPr>
          <w:rFonts w:hint="default" w:ascii="Times New Roman" w:hAnsi="Times New Roman" w:cs="Times New Roman"/>
          <w:b w:val="0"/>
          <w:bCs/>
          <w:szCs w:val="21"/>
        </w:rPr>
        <w:t>试样用高氯酸在13</w:t>
      </w:r>
      <w:r>
        <w:rPr>
          <w:rFonts w:hint="eastAsia" w:ascii="Times New Roman" w:hAnsi="Times New Roman" w:cs="Times New Roman"/>
          <w:b w:val="0"/>
          <w:bCs/>
          <w:szCs w:val="21"/>
          <w:lang w:val="en-US" w:eastAsia="zh-CN"/>
        </w:rPr>
        <w:t xml:space="preserve">0 </w:t>
      </w:r>
      <w:r>
        <w:rPr>
          <w:rFonts w:hint="default" w:ascii="Times New Roman" w:hAnsi="Times New Roman" w:cs="Times New Roman"/>
          <w:b w:val="0"/>
          <w:bCs/>
          <w:szCs w:val="21"/>
        </w:rPr>
        <w:t>°C～140</w:t>
      </w:r>
      <w:r>
        <w:rPr>
          <w:rFonts w:hint="eastAsia" w:ascii="Times New Roman" w:hAnsi="Times New Roman" w:cs="Times New Roman"/>
          <w:b w:val="0"/>
          <w:bCs/>
          <w:szCs w:val="21"/>
          <w:lang w:val="en-US" w:eastAsia="zh-CN"/>
        </w:rPr>
        <w:t xml:space="preserve"> </w:t>
      </w:r>
      <w:r>
        <w:rPr>
          <w:rFonts w:hint="default" w:ascii="Times New Roman" w:hAnsi="Times New Roman" w:cs="Times New Roman"/>
          <w:b w:val="0"/>
          <w:bCs/>
          <w:szCs w:val="21"/>
        </w:rPr>
        <w:t>°C 进行水蒸气蒸馏，使氟与其它元素分离。以酚酞为指示剂，用氢氧化钠、盐酸调节馏分至无色，以丙酮为稳定剂、茜素氨羧络合腙（C</w:t>
      </w:r>
      <w:r>
        <w:rPr>
          <w:rFonts w:hint="default" w:ascii="Times New Roman" w:hAnsi="Times New Roman" w:cs="Times New Roman"/>
          <w:b w:val="0"/>
          <w:bCs/>
          <w:szCs w:val="21"/>
          <w:vertAlign w:val="subscript"/>
        </w:rPr>
        <w:t>19</w:t>
      </w:r>
      <w:r>
        <w:rPr>
          <w:rFonts w:hint="default" w:ascii="Times New Roman" w:hAnsi="Times New Roman" w:cs="Times New Roman"/>
          <w:b w:val="0"/>
          <w:bCs/>
          <w:szCs w:val="21"/>
        </w:rPr>
        <w:t>H</w:t>
      </w:r>
      <w:r>
        <w:rPr>
          <w:rFonts w:hint="default" w:ascii="Times New Roman" w:hAnsi="Times New Roman" w:cs="Times New Roman"/>
          <w:b w:val="0"/>
          <w:bCs/>
          <w:szCs w:val="21"/>
          <w:vertAlign w:val="subscript"/>
        </w:rPr>
        <w:t>15</w:t>
      </w:r>
      <w:r>
        <w:rPr>
          <w:rFonts w:hint="default" w:ascii="Times New Roman" w:hAnsi="Times New Roman" w:cs="Times New Roman"/>
          <w:b w:val="0"/>
          <w:bCs/>
          <w:szCs w:val="21"/>
        </w:rPr>
        <w:t>NO</w:t>
      </w:r>
      <w:r>
        <w:rPr>
          <w:rFonts w:hint="default" w:ascii="Times New Roman" w:hAnsi="Times New Roman" w:cs="Times New Roman"/>
          <w:b w:val="0"/>
          <w:bCs/>
          <w:szCs w:val="21"/>
          <w:vertAlign w:val="subscript"/>
        </w:rPr>
        <w:t>8</w:t>
      </w:r>
      <w:r>
        <w:rPr>
          <w:rFonts w:hint="default" w:ascii="Times New Roman" w:hAnsi="Times New Roman" w:cs="Times New Roman"/>
          <w:b w:val="0"/>
          <w:bCs/>
          <w:szCs w:val="21"/>
        </w:rPr>
        <w:t>）为显色剂，水浴保温显色，</w:t>
      </w:r>
      <w:r>
        <w:rPr>
          <w:rFonts w:hint="default" w:ascii="Times New Roman" w:hAnsi="Times New Roman" w:cs="Times New Roman"/>
          <w:b w:val="0"/>
          <w:bCs/>
          <w:color w:val="000000" w:themeColor="text1"/>
          <w:szCs w:val="21"/>
          <w14:textFill>
            <w14:solidFill>
              <w14:schemeClr w14:val="tx1"/>
            </w14:solidFill>
          </w14:textFill>
        </w:rPr>
        <w:t>用1 cm 比色皿</w:t>
      </w:r>
      <w:r>
        <w:rPr>
          <w:rFonts w:hint="default" w:ascii="Times New Roman" w:hAnsi="Times New Roman" w:cs="Times New Roman"/>
          <w:b w:val="0"/>
          <w:bCs/>
          <w:szCs w:val="21"/>
        </w:rPr>
        <w:t>在波长625</w:t>
      </w:r>
      <w:r>
        <w:rPr>
          <w:rFonts w:hint="eastAsia" w:ascii="Times New Roman" w:hAnsi="Times New Roman" w:cs="Times New Roman"/>
          <w:b w:val="0"/>
          <w:bCs/>
          <w:szCs w:val="21"/>
          <w:lang w:val="en-US" w:eastAsia="zh-CN"/>
        </w:rPr>
        <w:t xml:space="preserve"> </w:t>
      </w:r>
      <w:r>
        <w:rPr>
          <w:rFonts w:hint="default" w:ascii="Times New Roman" w:hAnsi="Times New Roman" w:cs="Times New Roman"/>
          <w:b w:val="0"/>
          <w:bCs/>
          <w:szCs w:val="21"/>
        </w:rPr>
        <w:t>nm处测量吸光度。</w:t>
      </w:r>
    </w:p>
    <w:p w14:paraId="79AD0E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b w:val="0"/>
          <w:bCs/>
          <w:szCs w:val="21"/>
          <w:lang w:val="en-US" w:eastAsia="zh-CN"/>
        </w:rPr>
        <w:t xml:space="preserve">2.1.2.2 </w:t>
      </w:r>
      <w:r>
        <w:rPr>
          <w:rFonts w:hint="eastAsia" w:ascii="Times New Roman" w:hAnsi="Times New Roman" w:cs="Times New Roman"/>
          <w:szCs w:val="21"/>
          <w:lang w:val="en-US" w:eastAsia="zh-CN"/>
        </w:rPr>
        <w:t>实验条件优化</w:t>
      </w:r>
    </w:p>
    <w:p w14:paraId="1D3140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szCs w:val="21"/>
          <w:lang w:val="en-US" w:eastAsia="zh-CN"/>
        </w:rPr>
        <w:t xml:space="preserve">2.1.2.2.1 </w:t>
      </w:r>
      <w:r>
        <w:rPr>
          <w:rFonts w:hint="default" w:ascii="Times New Roman" w:hAnsi="Times New Roman" w:cs="Times New Roman"/>
          <w:color w:val="000000" w:themeColor="text1"/>
          <w:sz w:val="21"/>
          <w:szCs w:val="21"/>
          <w14:textFill>
            <w14:solidFill>
              <w14:schemeClr w14:val="tx1"/>
            </w14:solidFill>
          </w14:textFill>
        </w:rPr>
        <w:t>蒸馏用高氯酸量的选择</w:t>
      </w:r>
    </w:p>
    <w:p w14:paraId="57A9128C">
      <w:pPr>
        <w:keepNext w:val="0"/>
        <w:keepLines w:val="0"/>
        <w:pageBreakBefore w:val="0"/>
        <w:kinsoku/>
        <w:wordWrap/>
        <w:overflowPunct/>
        <w:topLinePunct w:val="0"/>
        <w:bidi w:val="0"/>
        <w:spacing w:line="24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移取3.00 mL浓度为</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mg</w:t>
      </w:r>
      <w:r>
        <w:rPr>
          <w:rFonts w:hint="default" w:ascii="Times New Roman" w:hAnsi="Times New Roman" w:cs="Times New Roman"/>
          <w:color w:val="000000" w:themeColor="text1"/>
          <w:sz w:val="21"/>
          <w:szCs w:val="21"/>
          <w14:textFill>
            <w14:solidFill>
              <w14:schemeClr w14:val="tx1"/>
            </w14:solidFill>
          </w14:textFill>
        </w:rPr>
        <w:t>/mL的氟标准贮存溶液于</w:t>
      </w:r>
      <w:r>
        <w:rPr>
          <w:rFonts w:hint="eastAsia" w:ascii="Times New Roman" w:hAnsi="Times New Roman" w:cs="Times New Roman"/>
          <w:color w:val="000000" w:themeColor="text1"/>
          <w:sz w:val="21"/>
          <w:szCs w:val="21"/>
          <w:lang w:val="en-US" w:eastAsia="zh-CN"/>
          <w14:textFill>
            <w14:solidFill>
              <w14:schemeClr w14:val="tx1"/>
            </w14:solidFill>
          </w14:textFill>
        </w:rPr>
        <w:t>蒸馏</w:t>
      </w:r>
      <w:r>
        <w:rPr>
          <w:rFonts w:hint="default" w:ascii="Times New Roman" w:hAnsi="Times New Roman" w:cs="Times New Roman"/>
          <w:color w:val="000000" w:themeColor="text1"/>
          <w:sz w:val="21"/>
          <w:szCs w:val="21"/>
          <w14:textFill>
            <w14:solidFill>
              <w14:schemeClr w14:val="tx1"/>
            </w14:solidFill>
          </w14:textFill>
        </w:rPr>
        <w:t>瓶中，加入不同体积的高氯酸，按照实验方法对其蒸馏、显色、测量吸光度，结果见表</w:t>
      </w:r>
      <w:r>
        <w:rPr>
          <w:rFonts w:hint="eastAsia" w:ascii="Times New Roman" w:hAnsi="Times New Roman" w:cs="Times New Roman"/>
          <w:color w:val="000000" w:themeColor="text1"/>
          <w:sz w:val="21"/>
          <w:szCs w:val="21"/>
          <w:lang w:val="en-US" w:eastAsia="zh-CN"/>
          <w14:textFill>
            <w14:solidFill>
              <w14:schemeClr w14:val="tx1"/>
            </w14:solidFill>
          </w14:textFill>
        </w:rPr>
        <w:t>14</w:t>
      </w:r>
      <w:r>
        <w:rPr>
          <w:rFonts w:hint="default" w:ascii="Times New Roman" w:hAnsi="Times New Roman" w:cs="Times New Roman"/>
          <w:color w:val="000000" w:themeColor="text1"/>
          <w:sz w:val="21"/>
          <w:szCs w:val="21"/>
          <w14:textFill>
            <w14:solidFill>
              <w14:schemeClr w14:val="tx1"/>
            </w14:solidFill>
          </w14:textFill>
        </w:rPr>
        <w:t>。</w:t>
      </w:r>
    </w:p>
    <w:p w14:paraId="526176AD">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黑体" w:cs="Times New Roman"/>
          <w:color w:val="000000" w:themeColor="text1"/>
          <w:sz w:val="18"/>
          <w:szCs w:val="18"/>
          <w14:textFill>
            <w14:solidFill>
              <w14:schemeClr w14:val="tx1"/>
            </w14:solidFill>
          </w14:textFill>
        </w:rPr>
      </w:pPr>
      <w:r>
        <w:rPr>
          <w:rFonts w:hint="default" w:ascii="Times New Roman" w:hAnsi="Times New Roman" w:eastAsia="黑体" w:cs="Times New Roman"/>
          <w:color w:val="000000" w:themeColor="text1"/>
          <w:sz w:val="18"/>
          <w:szCs w:val="18"/>
          <w14:textFill>
            <w14:solidFill>
              <w14:schemeClr w14:val="tx1"/>
            </w14:solidFill>
          </w14:textFill>
        </w:rPr>
        <w:t>表</w:t>
      </w:r>
      <w:r>
        <w:rPr>
          <w:rFonts w:hint="eastAsia" w:ascii="黑体" w:hAnsi="黑体" w:eastAsia="黑体" w:cs="黑体"/>
          <w:color w:val="000000" w:themeColor="text1"/>
          <w:sz w:val="18"/>
          <w:szCs w:val="18"/>
          <w:lang w:val="en-US" w:eastAsia="zh-CN"/>
          <w14:textFill>
            <w14:solidFill>
              <w14:schemeClr w14:val="tx1"/>
            </w14:solidFill>
          </w14:textFill>
        </w:rPr>
        <w:t>14</w:t>
      </w:r>
      <w:r>
        <w:rPr>
          <w:rFonts w:hint="eastAsia" w:ascii="黑体" w:hAnsi="黑体" w:eastAsia="黑体" w:cs="黑体"/>
          <w:color w:val="000000" w:themeColor="text1"/>
          <w:sz w:val="18"/>
          <w:szCs w:val="18"/>
          <w14:textFill>
            <w14:solidFill>
              <w14:schemeClr w14:val="tx1"/>
            </w14:solidFill>
          </w14:textFill>
        </w:rPr>
        <w:t xml:space="preserve"> </w:t>
      </w:r>
      <w:r>
        <w:rPr>
          <w:rFonts w:hint="default" w:ascii="Times New Roman" w:hAnsi="Times New Roman" w:eastAsia="黑体" w:cs="Times New Roman"/>
          <w:color w:val="000000" w:themeColor="text1"/>
          <w:sz w:val="18"/>
          <w:szCs w:val="18"/>
          <w14:textFill>
            <w14:solidFill>
              <w14:schemeClr w14:val="tx1"/>
            </w14:solidFill>
          </w14:textFill>
        </w:rPr>
        <w:t>高氯酸用量结果</w:t>
      </w:r>
    </w:p>
    <w:tbl>
      <w:tblPr>
        <w:tblStyle w:val="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59"/>
        <w:gridCol w:w="2131"/>
        <w:gridCol w:w="2131"/>
        <w:gridCol w:w="1998"/>
      </w:tblGrid>
      <w:tr w14:paraId="0164F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pct"/>
          </w:tcPr>
          <w:p w14:paraId="11A971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蒸馏体系氟量 / μg</w:t>
            </w:r>
          </w:p>
        </w:tc>
        <w:tc>
          <w:tcPr>
            <w:tcW w:w="1250" w:type="pct"/>
          </w:tcPr>
          <w:p w14:paraId="6DB26E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高氯酸用量 / mL</w:t>
            </w:r>
          </w:p>
        </w:tc>
        <w:tc>
          <w:tcPr>
            <w:tcW w:w="1250" w:type="pct"/>
          </w:tcPr>
          <w:p w14:paraId="377BA1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测得氟含量/ μg</w:t>
            </w:r>
          </w:p>
        </w:tc>
        <w:tc>
          <w:tcPr>
            <w:tcW w:w="1172" w:type="pct"/>
          </w:tcPr>
          <w:p w14:paraId="257E64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 / %</w:t>
            </w:r>
          </w:p>
        </w:tc>
      </w:tr>
      <w:tr w14:paraId="68232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pct"/>
          </w:tcPr>
          <w:p w14:paraId="609AEEFD">
            <w:pPr>
              <w:jc w:val="center"/>
              <w:rPr>
                <w:rFonts w:hint="default" w:ascii="Times New Roman" w:hAnsi="Times New Roman" w:cs="Times New Roman"/>
                <w:sz w:val="18"/>
                <w:szCs w:val="18"/>
              </w:rPr>
            </w:pPr>
            <w:r>
              <w:rPr>
                <w:rFonts w:hint="default" w:ascii="Times New Roman" w:hAnsi="Times New Roman" w:cs="Times New Roman"/>
                <w:sz w:val="18"/>
                <w:szCs w:val="18"/>
              </w:rPr>
              <w:t>3000</w:t>
            </w:r>
          </w:p>
        </w:tc>
        <w:tc>
          <w:tcPr>
            <w:tcW w:w="1250" w:type="pct"/>
          </w:tcPr>
          <w:p w14:paraId="199A389C">
            <w:pPr>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1250" w:type="pct"/>
            <w:vAlign w:val="center"/>
          </w:tcPr>
          <w:p w14:paraId="449ADCFC">
            <w:pPr>
              <w:jc w:val="center"/>
              <w:rPr>
                <w:rFonts w:hint="default" w:ascii="Times New Roman" w:hAnsi="Times New Roman" w:cs="Times New Roman"/>
                <w:sz w:val="18"/>
                <w:szCs w:val="18"/>
              </w:rPr>
            </w:pPr>
            <w:r>
              <w:rPr>
                <w:rFonts w:hint="default" w:ascii="Times New Roman" w:hAnsi="Times New Roman" w:eastAsia="等线" w:cs="Times New Roman"/>
                <w:color w:val="000000"/>
                <w:sz w:val="18"/>
                <w:szCs w:val="18"/>
              </w:rPr>
              <w:t>2790</w:t>
            </w:r>
          </w:p>
        </w:tc>
        <w:tc>
          <w:tcPr>
            <w:tcW w:w="1172" w:type="pct"/>
          </w:tcPr>
          <w:p w14:paraId="74420F9A">
            <w:pPr>
              <w:jc w:val="center"/>
              <w:rPr>
                <w:rFonts w:hint="default" w:ascii="Times New Roman" w:hAnsi="Times New Roman" w:cs="Times New Roman"/>
                <w:sz w:val="18"/>
                <w:szCs w:val="18"/>
              </w:rPr>
            </w:pPr>
            <w:r>
              <w:rPr>
                <w:rFonts w:hint="default" w:ascii="Times New Roman" w:hAnsi="Times New Roman" w:cs="Times New Roman"/>
                <w:sz w:val="18"/>
                <w:szCs w:val="18"/>
              </w:rPr>
              <w:t>93.10</w:t>
            </w:r>
          </w:p>
        </w:tc>
      </w:tr>
      <w:tr w14:paraId="0D155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pct"/>
          </w:tcPr>
          <w:p w14:paraId="4D6F9494">
            <w:pPr>
              <w:jc w:val="center"/>
              <w:rPr>
                <w:rFonts w:hint="default" w:ascii="Times New Roman" w:hAnsi="Times New Roman" w:cs="Times New Roman"/>
                <w:sz w:val="18"/>
                <w:szCs w:val="18"/>
              </w:rPr>
            </w:pPr>
            <w:r>
              <w:rPr>
                <w:rFonts w:hint="default" w:ascii="Times New Roman" w:hAnsi="Times New Roman" w:cs="Times New Roman"/>
                <w:sz w:val="18"/>
                <w:szCs w:val="18"/>
              </w:rPr>
              <w:t>3000</w:t>
            </w:r>
          </w:p>
        </w:tc>
        <w:tc>
          <w:tcPr>
            <w:tcW w:w="1250" w:type="pct"/>
          </w:tcPr>
          <w:p w14:paraId="06D0AE54">
            <w:pPr>
              <w:jc w:val="center"/>
              <w:rPr>
                <w:rFonts w:hint="default" w:ascii="Times New Roman" w:hAnsi="Times New Roman" w:cs="Times New Roman"/>
                <w:sz w:val="18"/>
                <w:szCs w:val="18"/>
              </w:rPr>
            </w:pPr>
            <w:r>
              <w:rPr>
                <w:rFonts w:hint="default" w:ascii="Times New Roman" w:hAnsi="Times New Roman" w:cs="Times New Roman"/>
                <w:sz w:val="18"/>
                <w:szCs w:val="18"/>
              </w:rPr>
              <w:t>10.00</w:t>
            </w:r>
          </w:p>
        </w:tc>
        <w:tc>
          <w:tcPr>
            <w:tcW w:w="1250" w:type="pct"/>
            <w:vAlign w:val="center"/>
          </w:tcPr>
          <w:p w14:paraId="350FEE34">
            <w:pPr>
              <w:jc w:val="center"/>
              <w:rPr>
                <w:rFonts w:hint="default" w:ascii="Times New Roman" w:hAnsi="Times New Roman" w:cs="Times New Roman"/>
                <w:sz w:val="18"/>
                <w:szCs w:val="18"/>
              </w:rPr>
            </w:pPr>
            <w:r>
              <w:rPr>
                <w:rFonts w:hint="default" w:ascii="Times New Roman" w:hAnsi="Times New Roman" w:eastAsia="等线" w:cs="Times New Roman"/>
                <w:color w:val="000000"/>
                <w:sz w:val="18"/>
                <w:szCs w:val="18"/>
              </w:rPr>
              <w:t>2901</w:t>
            </w:r>
          </w:p>
        </w:tc>
        <w:tc>
          <w:tcPr>
            <w:tcW w:w="1172" w:type="pct"/>
          </w:tcPr>
          <w:p w14:paraId="25F7BF8A">
            <w:pPr>
              <w:jc w:val="center"/>
              <w:rPr>
                <w:rFonts w:hint="default" w:ascii="Times New Roman" w:hAnsi="Times New Roman" w:cs="Times New Roman"/>
                <w:sz w:val="18"/>
                <w:szCs w:val="18"/>
              </w:rPr>
            </w:pPr>
            <w:r>
              <w:rPr>
                <w:rFonts w:hint="default" w:ascii="Times New Roman" w:hAnsi="Times New Roman" w:cs="Times New Roman"/>
                <w:sz w:val="18"/>
                <w:szCs w:val="18"/>
              </w:rPr>
              <w:t>96.70</w:t>
            </w:r>
          </w:p>
        </w:tc>
      </w:tr>
      <w:tr w14:paraId="1AFF8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pct"/>
          </w:tcPr>
          <w:p w14:paraId="6E1290C5">
            <w:pPr>
              <w:jc w:val="center"/>
              <w:rPr>
                <w:rFonts w:hint="default" w:ascii="Times New Roman" w:hAnsi="Times New Roman" w:cs="Times New Roman"/>
                <w:sz w:val="18"/>
                <w:szCs w:val="18"/>
              </w:rPr>
            </w:pPr>
            <w:r>
              <w:rPr>
                <w:rFonts w:hint="default" w:ascii="Times New Roman" w:hAnsi="Times New Roman" w:cs="Times New Roman"/>
                <w:sz w:val="18"/>
                <w:szCs w:val="18"/>
              </w:rPr>
              <w:t>3000</w:t>
            </w:r>
          </w:p>
        </w:tc>
        <w:tc>
          <w:tcPr>
            <w:tcW w:w="1250" w:type="pct"/>
          </w:tcPr>
          <w:p w14:paraId="7C31AB3D">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250" w:type="pct"/>
            <w:vAlign w:val="center"/>
          </w:tcPr>
          <w:p w14:paraId="408B7D20">
            <w:pPr>
              <w:jc w:val="center"/>
              <w:rPr>
                <w:rFonts w:hint="default" w:ascii="Times New Roman" w:hAnsi="Times New Roman" w:cs="Times New Roman"/>
                <w:sz w:val="18"/>
                <w:szCs w:val="18"/>
              </w:rPr>
            </w:pPr>
            <w:r>
              <w:rPr>
                <w:rFonts w:hint="default" w:ascii="Times New Roman" w:hAnsi="Times New Roman" w:eastAsia="等线" w:cs="Times New Roman"/>
                <w:color w:val="000000"/>
                <w:sz w:val="18"/>
                <w:szCs w:val="18"/>
              </w:rPr>
              <w:t>2979</w:t>
            </w:r>
          </w:p>
        </w:tc>
        <w:tc>
          <w:tcPr>
            <w:tcW w:w="1172" w:type="pct"/>
          </w:tcPr>
          <w:p w14:paraId="490AEBE9">
            <w:pPr>
              <w:jc w:val="center"/>
              <w:rPr>
                <w:rFonts w:hint="default" w:ascii="Times New Roman" w:hAnsi="Times New Roman" w:cs="Times New Roman"/>
                <w:sz w:val="18"/>
                <w:szCs w:val="18"/>
              </w:rPr>
            </w:pPr>
            <w:r>
              <w:rPr>
                <w:rFonts w:hint="default" w:ascii="Times New Roman" w:hAnsi="Times New Roman" w:cs="Times New Roman"/>
                <w:sz w:val="18"/>
                <w:szCs w:val="18"/>
              </w:rPr>
              <w:t>99.30</w:t>
            </w:r>
          </w:p>
        </w:tc>
      </w:tr>
      <w:tr w14:paraId="248ED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pct"/>
          </w:tcPr>
          <w:p w14:paraId="1DA9D367">
            <w:pPr>
              <w:jc w:val="center"/>
              <w:rPr>
                <w:rFonts w:hint="default" w:ascii="Times New Roman" w:hAnsi="Times New Roman" w:cs="Times New Roman"/>
                <w:sz w:val="18"/>
                <w:szCs w:val="18"/>
              </w:rPr>
            </w:pPr>
            <w:r>
              <w:rPr>
                <w:rFonts w:hint="default" w:ascii="Times New Roman" w:hAnsi="Times New Roman" w:cs="Times New Roman"/>
                <w:sz w:val="18"/>
                <w:szCs w:val="18"/>
              </w:rPr>
              <w:t>3000</w:t>
            </w:r>
          </w:p>
        </w:tc>
        <w:tc>
          <w:tcPr>
            <w:tcW w:w="1250" w:type="pct"/>
          </w:tcPr>
          <w:p w14:paraId="6A9F4FB0">
            <w:pPr>
              <w:jc w:val="center"/>
              <w:rPr>
                <w:rFonts w:hint="default" w:ascii="Times New Roman" w:hAnsi="Times New Roman" w:cs="Times New Roman"/>
                <w:sz w:val="18"/>
                <w:szCs w:val="18"/>
              </w:rPr>
            </w:pPr>
            <w:r>
              <w:rPr>
                <w:rFonts w:hint="default" w:ascii="Times New Roman" w:hAnsi="Times New Roman" w:cs="Times New Roman"/>
                <w:sz w:val="18"/>
                <w:szCs w:val="18"/>
              </w:rPr>
              <w:t>20.00</w:t>
            </w:r>
          </w:p>
        </w:tc>
        <w:tc>
          <w:tcPr>
            <w:tcW w:w="1250" w:type="pct"/>
            <w:vAlign w:val="center"/>
          </w:tcPr>
          <w:p w14:paraId="0F1CAFF0">
            <w:pPr>
              <w:jc w:val="center"/>
              <w:rPr>
                <w:rFonts w:hint="default" w:ascii="Times New Roman" w:hAnsi="Times New Roman" w:cs="Times New Roman"/>
                <w:sz w:val="18"/>
                <w:szCs w:val="18"/>
              </w:rPr>
            </w:pPr>
            <w:r>
              <w:rPr>
                <w:rFonts w:hint="default" w:ascii="Times New Roman" w:hAnsi="Times New Roman" w:eastAsia="等线" w:cs="Times New Roman"/>
                <w:color w:val="000000"/>
                <w:sz w:val="18"/>
                <w:szCs w:val="18"/>
              </w:rPr>
              <w:t>3003</w:t>
            </w:r>
          </w:p>
        </w:tc>
        <w:tc>
          <w:tcPr>
            <w:tcW w:w="1172" w:type="pct"/>
          </w:tcPr>
          <w:p w14:paraId="0BE49DDB">
            <w:pPr>
              <w:jc w:val="center"/>
              <w:rPr>
                <w:rFonts w:hint="default" w:ascii="Times New Roman" w:hAnsi="Times New Roman" w:cs="Times New Roman"/>
                <w:sz w:val="18"/>
                <w:szCs w:val="18"/>
              </w:rPr>
            </w:pPr>
            <w:r>
              <w:rPr>
                <w:rFonts w:hint="default" w:ascii="Times New Roman" w:hAnsi="Times New Roman" w:cs="Times New Roman"/>
                <w:sz w:val="18"/>
                <w:szCs w:val="18"/>
              </w:rPr>
              <w:t>100.1</w:t>
            </w:r>
          </w:p>
        </w:tc>
      </w:tr>
      <w:tr w14:paraId="369D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pct"/>
          </w:tcPr>
          <w:p w14:paraId="3426C7D0">
            <w:pPr>
              <w:jc w:val="center"/>
              <w:rPr>
                <w:rFonts w:hint="default" w:ascii="Times New Roman" w:hAnsi="Times New Roman" w:cs="Times New Roman"/>
                <w:sz w:val="18"/>
                <w:szCs w:val="18"/>
              </w:rPr>
            </w:pPr>
            <w:r>
              <w:rPr>
                <w:rFonts w:hint="default" w:ascii="Times New Roman" w:hAnsi="Times New Roman" w:cs="Times New Roman"/>
                <w:sz w:val="18"/>
                <w:szCs w:val="18"/>
              </w:rPr>
              <w:t>3000</w:t>
            </w:r>
          </w:p>
        </w:tc>
        <w:tc>
          <w:tcPr>
            <w:tcW w:w="1250" w:type="pct"/>
          </w:tcPr>
          <w:p w14:paraId="099E91A2">
            <w:pPr>
              <w:jc w:val="center"/>
              <w:rPr>
                <w:rFonts w:hint="default" w:ascii="Times New Roman" w:hAnsi="Times New Roman" w:cs="Times New Roman"/>
                <w:sz w:val="18"/>
                <w:szCs w:val="18"/>
              </w:rPr>
            </w:pPr>
            <w:r>
              <w:rPr>
                <w:rFonts w:hint="default" w:ascii="Times New Roman" w:hAnsi="Times New Roman" w:cs="Times New Roman"/>
                <w:sz w:val="18"/>
                <w:szCs w:val="18"/>
              </w:rPr>
              <w:t>25.00</w:t>
            </w:r>
          </w:p>
        </w:tc>
        <w:tc>
          <w:tcPr>
            <w:tcW w:w="1250" w:type="pct"/>
            <w:vAlign w:val="center"/>
          </w:tcPr>
          <w:p w14:paraId="2A28DC3A">
            <w:pPr>
              <w:jc w:val="center"/>
              <w:rPr>
                <w:rFonts w:hint="default" w:ascii="Times New Roman" w:hAnsi="Times New Roman" w:cs="Times New Roman"/>
                <w:sz w:val="18"/>
                <w:szCs w:val="18"/>
              </w:rPr>
            </w:pPr>
            <w:r>
              <w:rPr>
                <w:rFonts w:hint="default" w:ascii="Times New Roman" w:hAnsi="Times New Roman" w:eastAsia="等线" w:cs="Times New Roman"/>
                <w:color w:val="000000"/>
                <w:sz w:val="18"/>
                <w:szCs w:val="18"/>
              </w:rPr>
              <w:t>2988</w:t>
            </w:r>
          </w:p>
        </w:tc>
        <w:tc>
          <w:tcPr>
            <w:tcW w:w="1172" w:type="pct"/>
          </w:tcPr>
          <w:p w14:paraId="63A9E241">
            <w:pPr>
              <w:jc w:val="center"/>
              <w:rPr>
                <w:rFonts w:hint="default" w:ascii="Times New Roman" w:hAnsi="Times New Roman" w:cs="Times New Roman"/>
                <w:sz w:val="18"/>
                <w:szCs w:val="18"/>
              </w:rPr>
            </w:pPr>
            <w:r>
              <w:rPr>
                <w:rFonts w:hint="default" w:ascii="Times New Roman" w:hAnsi="Times New Roman" w:cs="Times New Roman"/>
                <w:sz w:val="18"/>
                <w:szCs w:val="18"/>
              </w:rPr>
              <w:t>99.60</w:t>
            </w:r>
          </w:p>
        </w:tc>
      </w:tr>
    </w:tbl>
    <w:p w14:paraId="6BC7BE6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由表</w:t>
      </w:r>
      <w:r>
        <w:rPr>
          <w:rFonts w:hint="eastAsia" w:ascii="Times New Roman" w:hAnsi="Times New Roman" w:cs="Times New Roman"/>
          <w:color w:val="000000" w:themeColor="text1"/>
          <w:szCs w:val="21"/>
          <w:lang w:val="en-US" w:eastAsia="zh-CN"/>
          <w14:textFill>
            <w14:solidFill>
              <w14:schemeClr w14:val="tx1"/>
            </w14:solidFill>
          </w14:textFill>
        </w:rPr>
        <w:t>15</w:t>
      </w:r>
      <w:r>
        <w:rPr>
          <w:rFonts w:hint="default" w:ascii="Times New Roman" w:hAnsi="Times New Roman" w:cs="Times New Roman"/>
          <w:color w:val="000000" w:themeColor="text1"/>
          <w:szCs w:val="21"/>
          <w14:textFill>
            <w14:solidFill>
              <w14:schemeClr w14:val="tx1"/>
            </w14:solidFill>
          </w14:textFill>
        </w:rPr>
        <w:t>可知，高氯酸量大于15</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mL 时，氟回收率趋于稳定，实验选择高氯酸加入量为 20 mL。</w:t>
      </w:r>
    </w:p>
    <w:p w14:paraId="351BA77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 xml:space="preserve">2.1.2.2.2 </w:t>
      </w:r>
      <w:r>
        <w:rPr>
          <w:rFonts w:hint="default" w:ascii="Times New Roman" w:hAnsi="Times New Roman" w:cs="Times New Roman"/>
          <w:color w:val="000000" w:themeColor="text1"/>
          <w:szCs w:val="21"/>
          <w14:textFill>
            <w14:solidFill>
              <w14:schemeClr w14:val="tx1"/>
            </w14:solidFill>
          </w14:textFill>
        </w:rPr>
        <w:t>蒸馏时间、温度的选择</w:t>
      </w:r>
    </w:p>
    <w:p w14:paraId="798356D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移取3.00 mL浓度为</w:t>
      </w:r>
      <w:r>
        <w:rPr>
          <w:rFonts w:hint="default" w:ascii="Times New Roman" w:hAnsi="Times New Roman" w:cs="Times New Roman"/>
        </w:rPr>
        <w:t>1</w:t>
      </w:r>
      <w:r>
        <w:rPr>
          <w:rFonts w:hint="eastAsia" w:ascii="Times New Roman" w:hAnsi="Times New Roman" w:cs="Times New Roman"/>
          <w:lang w:val="en-US" w:eastAsia="zh-CN"/>
        </w:rPr>
        <w:t xml:space="preserve"> </w:t>
      </w:r>
      <w:r>
        <w:rPr>
          <w:rFonts w:hint="default" w:ascii="Times New Roman" w:hAnsi="Times New Roman" w:cs="Times New Roman"/>
        </w:rPr>
        <w:t>mg</w:t>
      </w:r>
      <w:r>
        <w:rPr>
          <w:rFonts w:hint="default" w:ascii="Times New Roman" w:hAnsi="Times New Roman" w:cs="Times New Roman"/>
          <w:color w:val="000000" w:themeColor="text1"/>
          <w:szCs w:val="21"/>
          <w14:textFill>
            <w14:solidFill>
              <w14:schemeClr w14:val="tx1"/>
            </w14:solidFill>
          </w14:textFill>
        </w:rPr>
        <w:t>/mL的氟标准贮存溶液于盛有20 mL高氯酸的蒸馏瓶中。调节溶液温度、控制馏出速度，按照实验方法进行实验，从工作曲线上查得氟量，实验结果见表</w:t>
      </w:r>
      <w:r>
        <w:rPr>
          <w:rFonts w:hint="eastAsia" w:ascii="Times New Roman" w:hAnsi="Times New Roman" w:cs="Times New Roman"/>
          <w:color w:val="000000" w:themeColor="text1"/>
          <w:szCs w:val="21"/>
          <w:lang w:val="en-US" w:eastAsia="zh-CN"/>
          <w14:textFill>
            <w14:solidFill>
              <w14:schemeClr w14:val="tx1"/>
            </w14:solidFill>
          </w14:textFill>
        </w:rPr>
        <w:t>15</w:t>
      </w:r>
      <w:r>
        <w:rPr>
          <w:rFonts w:hint="default" w:ascii="Times New Roman" w:hAnsi="Times New Roman" w:cs="Times New Roman"/>
          <w:color w:val="000000" w:themeColor="text1"/>
          <w:szCs w:val="21"/>
          <w14:textFill>
            <w14:solidFill>
              <w14:schemeClr w14:val="tx1"/>
            </w14:solidFill>
          </w14:textFill>
        </w:rPr>
        <w:t>。</w:t>
      </w:r>
    </w:p>
    <w:p w14:paraId="6011A7D9">
      <w:pPr>
        <w:ind w:left="0" w:leftChars="0" w:firstLine="0" w:firstLineChars="0"/>
        <w:jc w:val="center"/>
        <w:rPr>
          <w:rFonts w:hint="default" w:ascii="Times New Roman" w:hAnsi="Times New Roman" w:eastAsia="黑体" w:cs="Times New Roman"/>
          <w:color w:val="000000" w:themeColor="text1"/>
          <w:sz w:val="18"/>
          <w:szCs w:val="18"/>
          <w14:textFill>
            <w14:solidFill>
              <w14:schemeClr w14:val="tx1"/>
            </w14:solidFill>
          </w14:textFill>
        </w:rPr>
      </w:pPr>
      <w:r>
        <w:rPr>
          <w:rFonts w:hint="default" w:ascii="Times New Roman" w:hAnsi="Times New Roman" w:eastAsia="黑体" w:cs="Times New Roman"/>
          <w:color w:val="000000" w:themeColor="text1"/>
          <w:sz w:val="18"/>
          <w:szCs w:val="18"/>
          <w14:textFill>
            <w14:solidFill>
              <w14:schemeClr w14:val="tx1"/>
            </w14:solidFill>
          </w14:textFill>
        </w:rPr>
        <w:t>表</w:t>
      </w:r>
      <w:r>
        <w:rPr>
          <w:rFonts w:hint="eastAsia" w:ascii="黑体" w:hAnsi="黑体" w:eastAsia="黑体" w:cs="黑体"/>
          <w:color w:val="000000" w:themeColor="text1"/>
          <w:sz w:val="18"/>
          <w:szCs w:val="18"/>
          <w:lang w:val="en-US" w:eastAsia="zh-CN"/>
          <w14:textFill>
            <w14:solidFill>
              <w14:schemeClr w14:val="tx1"/>
            </w14:solidFill>
          </w14:textFill>
        </w:rPr>
        <w:t>15</w:t>
      </w:r>
      <w:r>
        <w:rPr>
          <w:rFonts w:hint="default" w:ascii="Times New Roman" w:hAnsi="Times New Roman" w:eastAsia="黑体" w:cs="Times New Roman"/>
          <w:color w:val="000000" w:themeColor="text1"/>
          <w:sz w:val="18"/>
          <w:szCs w:val="18"/>
          <w14:textFill>
            <w14:solidFill>
              <w14:schemeClr w14:val="tx1"/>
            </w14:solidFill>
          </w14:textFill>
        </w:rPr>
        <w:t xml:space="preserve"> 蒸馏时间、溶液温度</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9"/>
        <w:gridCol w:w="960"/>
        <w:gridCol w:w="1560"/>
        <w:gridCol w:w="1560"/>
        <w:gridCol w:w="1560"/>
        <w:gridCol w:w="1560"/>
      </w:tblGrid>
      <w:tr w14:paraId="268CA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 w:type="pct"/>
          </w:tcPr>
          <w:p w14:paraId="6961AF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蒸馏体系氟量</w:t>
            </w:r>
          </w:p>
          <w:p w14:paraId="56B6E5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μg</w:t>
            </w:r>
          </w:p>
        </w:tc>
        <w:tc>
          <w:tcPr>
            <w:tcW w:w="563" w:type="pct"/>
          </w:tcPr>
          <w:p w14:paraId="018D94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溶液温度</w:t>
            </w:r>
          </w:p>
          <w:p w14:paraId="4F6C69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915" w:type="pct"/>
          </w:tcPr>
          <w:p w14:paraId="109B14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 / %</w:t>
            </w:r>
          </w:p>
          <w:p w14:paraId="10449B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20min</w:t>
            </w:r>
          </w:p>
        </w:tc>
        <w:tc>
          <w:tcPr>
            <w:tcW w:w="915" w:type="pct"/>
          </w:tcPr>
          <w:p w14:paraId="66F966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 / %</w:t>
            </w:r>
          </w:p>
          <w:p w14:paraId="752CF0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30min</w:t>
            </w:r>
          </w:p>
        </w:tc>
        <w:tc>
          <w:tcPr>
            <w:tcW w:w="915" w:type="pct"/>
          </w:tcPr>
          <w:p w14:paraId="420FD2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 / %</w:t>
            </w:r>
          </w:p>
          <w:p w14:paraId="1B6307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40min</w:t>
            </w:r>
          </w:p>
        </w:tc>
        <w:tc>
          <w:tcPr>
            <w:tcW w:w="915" w:type="pct"/>
          </w:tcPr>
          <w:p w14:paraId="31D82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 / %</w:t>
            </w:r>
          </w:p>
          <w:p w14:paraId="53365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50min</w:t>
            </w:r>
          </w:p>
        </w:tc>
      </w:tr>
      <w:tr w14:paraId="11DF3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 w:type="pct"/>
          </w:tcPr>
          <w:p w14:paraId="29EE96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3000</w:t>
            </w:r>
          </w:p>
        </w:tc>
        <w:tc>
          <w:tcPr>
            <w:tcW w:w="563" w:type="pct"/>
          </w:tcPr>
          <w:p w14:paraId="058003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130</w:t>
            </w:r>
          </w:p>
        </w:tc>
        <w:tc>
          <w:tcPr>
            <w:tcW w:w="915" w:type="pct"/>
          </w:tcPr>
          <w:p w14:paraId="33752A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90.20   </w:t>
            </w:r>
          </w:p>
        </w:tc>
        <w:tc>
          <w:tcPr>
            <w:tcW w:w="915" w:type="pct"/>
          </w:tcPr>
          <w:p w14:paraId="6EE34C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100.9</w:t>
            </w:r>
          </w:p>
        </w:tc>
        <w:tc>
          <w:tcPr>
            <w:tcW w:w="915" w:type="pct"/>
          </w:tcPr>
          <w:p w14:paraId="0AAA04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100.1</w:t>
            </w:r>
          </w:p>
        </w:tc>
        <w:tc>
          <w:tcPr>
            <w:tcW w:w="915" w:type="pct"/>
          </w:tcPr>
          <w:p w14:paraId="6F0758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101.3</w:t>
            </w:r>
          </w:p>
        </w:tc>
      </w:tr>
      <w:tr w14:paraId="37D7D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 w:type="pct"/>
          </w:tcPr>
          <w:p w14:paraId="1FC64F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3000</w:t>
            </w:r>
          </w:p>
        </w:tc>
        <w:tc>
          <w:tcPr>
            <w:tcW w:w="563" w:type="pct"/>
          </w:tcPr>
          <w:p w14:paraId="5DC898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140</w:t>
            </w:r>
          </w:p>
        </w:tc>
        <w:tc>
          <w:tcPr>
            <w:tcW w:w="915" w:type="pct"/>
          </w:tcPr>
          <w:p w14:paraId="74BD15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92.61  </w:t>
            </w:r>
          </w:p>
        </w:tc>
        <w:tc>
          <w:tcPr>
            <w:tcW w:w="915" w:type="pct"/>
          </w:tcPr>
          <w:p w14:paraId="4110A9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101.6</w:t>
            </w:r>
          </w:p>
        </w:tc>
        <w:tc>
          <w:tcPr>
            <w:tcW w:w="915" w:type="pct"/>
          </w:tcPr>
          <w:p w14:paraId="13CD54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100.5</w:t>
            </w:r>
          </w:p>
        </w:tc>
        <w:tc>
          <w:tcPr>
            <w:tcW w:w="915" w:type="pct"/>
          </w:tcPr>
          <w:p w14:paraId="2D92FC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100.7</w:t>
            </w:r>
          </w:p>
        </w:tc>
      </w:tr>
      <w:tr w14:paraId="42F02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 w:type="pct"/>
          </w:tcPr>
          <w:p w14:paraId="543656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3000</w:t>
            </w:r>
          </w:p>
        </w:tc>
        <w:tc>
          <w:tcPr>
            <w:tcW w:w="563" w:type="pct"/>
          </w:tcPr>
          <w:p w14:paraId="528714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150</w:t>
            </w:r>
          </w:p>
        </w:tc>
        <w:tc>
          <w:tcPr>
            <w:tcW w:w="915" w:type="pct"/>
          </w:tcPr>
          <w:p w14:paraId="62C971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95.25</w:t>
            </w:r>
          </w:p>
        </w:tc>
        <w:tc>
          <w:tcPr>
            <w:tcW w:w="915" w:type="pct"/>
          </w:tcPr>
          <w:p w14:paraId="099038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100.3</w:t>
            </w:r>
          </w:p>
        </w:tc>
        <w:tc>
          <w:tcPr>
            <w:tcW w:w="915" w:type="pct"/>
          </w:tcPr>
          <w:p w14:paraId="0CAD06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101.6</w:t>
            </w:r>
          </w:p>
        </w:tc>
        <w:tc>
          <w:tcPr>
            <w:tcW w:w="915" w:type="pct"/>
          </w:tcPr>
          <w:p w14:paraId="67043D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100.8</w:t>
            </w:r>
          </w:p>
        </w:tc>
      </w:tr>
      <w:tr w14:paraId="39F8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 w:type="pct"/>
          </w:tcPr>
          <w:p w14:paraId="083AD4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3000</w:t>
            </w:r>
          </w:p>
        </w:tc>
        <w:tc>
          <w:tcPr>
            <w:tcW w:w="563" w:type="pct"/>
          </w:tcPr>
          <w:p w14:paraId="0BCC94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160</w:t>
            </w:r>
          </w:p>
        </w:tc>
        <w:tc>
          <w:tcPr>
            <w:tcW w:w="915" w:type="pct"/>
          </w:tcPr>
          <w:p w14:paraId="56B67D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97.01  </w:t>
            </w:r>
          </w:p>
        </w:tc>
        <w:tc>
          <w:tcPr>
            <w:tcW w:w="915" w:type="pct"/>
          </w:tcPr>
          <w:p w14:paraId="281691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101.4</w:t>
            </w:r>
          </w:p>
        </w:tc>
        <w:tc>
          <w:tcPr>
            <w:tcW w:w="915" w:type="pct"/>
          </w:tcPr>
          <w:p w14:paraId="6C3D47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102.1</w:t>
            </w:r>
          </w:p>
        </w:tc>
        <w:tc>
          <w:tcPr>
            <w:tcW w:w="915" w:type="pct"/>
          </w:tcPr>
          <w:p w14:paraId="481032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103.3</w:t>
            </w:r>
          </w:p>
        </w:tc>
      </w:tr>
    </w:tbl>
    <w:p w14:paraId="791631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由表</w:t>
      </w:r>
      <w:r>
        <w:rPr>
          <w:rFonts w:hint="eastAsia" w:ascii="Times New Roman" w:hAnsi="Times New Roman" w:cs="Times New Roman"/>
          <w:color w:val="000000" w:themeColor="text1"/>
          <w:szCs w:val="21"/>
          <w:lang w:val="en-US" w:eastAsia="zh-CN"/>
          <w14:textFill>
            <w14:solidFill>
              <w14:schemeClr w14:val="tx1"/>
            </w14:solidFill>
          </w14:textFill>
        </w:rPr>
        <w:t>15</w:t>
      </w:r>
      <w:r>
        <w:rPr>
          <w:rFonts w:hint="default" w:ascii="Times New Roman" w:hAnsi="Times New Roman" w:cs="Times New Roman"/>
          <w:color w:val="000000" w:themeColor="text1"/>
          <w:szCs w:val="21"/>
          <w14:textFill>
            <w14:solidFill>
              <w14:schemeClr w14:val="tx1"/>
            </w14:solidFill>
          </w14:textFill>
        </w:rPr>
        <w:t>可知，分离富集氟元素的过程中，溶液温度在130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℃～160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℃之间，水蒸汽蒸馏30 min～50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min，体系中的氟分离富集完全。</w:t>
      </w:r>
      <w:r>
        <w:rPr>
          <w:rFonts w:hint="eastAsia" w:ascii="Times New Roman" w:hAnsi="Times New Roman" w:cs="Times New Roman"/>
          <w:color w:val="000000" w:themeColor="text1"/>
          <w:szCs w:val="21"/>
          <w:lang w:val="en-US" w:eastAsia="zh-CN"/>
          <w14:textFill>
            <w14:solidFill>
              <w14:schemeClr w14:val="tx1"/>
            </w14:solidFill>
          </w14:textFill>
        </w:rPr>
        <w:t>考虑实验操作安全性、提高实验效率，选择溶液温度</w:t>
      </w:r>
      <w:r>
        <w:rPr>
          <w:rFonts w:hint="default" w:ascii="Times New Roman" w:hAnsi="Times New Roman" w:cs="Times New Roman"/>
          <w:color w:val="000000" w:themeColor="text1"/>
          <w:szCs w:val="21"/>
          <w14:textFill>
            <w14:solidFill>
              <w14:schemeClr w14:val="tx1"/>
            </w14:solidFill>
          </w14:textFill>
        </w:rPr>
        <w:t>130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蒸馏时间30 min的条件进行实验。</w:t>
      </w:r>
    </w:p>
    <w:p w14:paraId="67796EA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Cs w:val="21"/>
        </w:rPr>
      </w:pPr>
      <w:r>
        <w:rPr>
          <w:rFonts w:hint="eastAsia" w:ascii="Times New Roman" w:hAnsi="Times New Roman" w:cs="Times New Roman"/>
          <w:color w:val="000000" w:themeColor="text1"/>
          <w:szCs w:val="21"/>
          <w:lang w:val="en-US" w:eastAsia="zh-CN"/>
          <w14:textFill>
            <w14:solidFill>
              <w14:schemeClr w14:val="tx1"/>
            </w14:solidFill>
          </w14:textFill>
        </w:rPr>
        <w:t xml:space="preserve">2.1.2.2.3 </w:t>
      </w:r>
      <w:r>
        <w:rPr>
          <w:rFonts w:hint="default" w:ascii="Times New Roman" w:hAnsi="Times New Roman" w:cs="Times New Roman"/>
          <w:szCs w:val="21"/>
        </w:rPr>
        <w:t>吸收波长的选择</w:t>
      </w:r>
    </w:p>
    <w:p w14:paraId="27DDA5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将工作</w:t>
      </w:r>
      <w:r>
        <w:rPr>
          <w:rFonts w:hint="default" w:ascii="Times New Roman" w:hAnsi="Times New Roman" w:cs="Times New Roman"/>
          <w:color w:val="000000" w:themeColor="text1"/>
          <w:szCs w:val="21"/>
          <w14:textFill>
            <w14:solidFill>
              <w14:schemeClr w14:val="tx1"/>
            </w14:solidFill>
          </w14:textFill>
        </w:rPr>
        <w:t>曲线最高点</w:t>
      </w:r>
      <w:r>
        <w:rPr>
          <w:rFonts w:hint="eastAsia" w:ascii="Times New Roman" w:hAnsi="Times New Roman" w:cs="Times New Roman"/>
          <w:color w:val="000000" w:themeColor="text1"/>
          <w:szCs w:val="21"/>
          <w:lang w:val="en-US" w:eastAsia="zh-CN"/>
          <w14:textFill>
            <w14:solidFill>
              <w14:schemeClr w14:val="tx1"/>
            </w14:solidFill>
          </w14:textFill>
        </w:rPr>
        <w:t>及</w:t>
      </w:r>
      <w:r>
        <w:rPr>
          <w:rFonts w:hint="default" w:ascii="Times New Roman" w:hAnsi="Times New Roman" w:cs="Times New Roman"/>
          <w:color w:val="000000" w:themeColor="text1"/>
          <w:szCs w:val="21"/>
          <w14:textFill>
            <w14:solidFill>
              <w14:schemeClr w14:val="tx1"/>
            </w14:solidFill>
          </w14:textFill>
        </w:rPr>
        <w:t>流程空白按方法进行显色，测量其在400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nm～750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nm波长范围的吸光度</w:t>
      </w:r>
      <w:r>
        <w:rPr>
          <w:rFonts w:hint="eastAsia"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如表</w:t>
      </w:r>
      <w:r>
        <w:rPr>
          <w:rFonts w:hint="eastAsia" w:ascii="Times New Roman" w:hAnsi="Times New Roman" w:cs="Times New Roman"/>
          <w:color w:val="000000" w:themeColor="text1"/>
          <w:szCs w:val="21"/>
          <w:lang w:val="en-US" w:eastAsia="zh-CN"/>
          <w14:textFill>
            <w14:solidFill>
              <w14:schemeClr w14:val="tx1"/>
            </w14:solidFill>
          </w14:textFill>
        </w:rPr>
        <w:t>16</w:t>
      </w:r>
      <w:r>
        <w:rPr>
          <w:rFonts w:hint="default" w:ascii="Times New Roman" w:hAnsi="Times New Roman" w:cs="Times New Roman"/>
          <w:color w:val="000000" w:themeColor="text1"/>
          <w:szCs w:val="21"/>
          <w14:textFill>
            <w14:solidFill>
              <w14:schemeClr w14:val="tx1"/>
            </w14:solidFill>
          </w14:textFill>
        </w:rPr>
        <w:t>所示</w:t>
      </w:r>
      <w:r>
        <w:rPr>
          <w:rFonts w:hint="eastAsia"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络合物在 617 nm ～ 627 nm之间有较高且稳定的吸光度，同时在625 nm处对应的试剂空白吸收值较低，综合考虑干扰最小，最大吸收原则，以及试剂空白等因素，最终选择625</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n</w:t>
      </w:r>
      <w:r>
        <w:rPr>
          <w:rFonts w:hint="eastAsia" w:ascii="Times New Roman" w:hAnsi="Times New Roman" w:cs="Times New Roman"/>
          <w:color w:val="000000" w:themeColor="text1"/>
          <w:szCs w:val="21"/>
          <w:lang w:val="en-US" w:eastAsia="zh-CN"/>
          <w14:textFill>
            <w14:solidFill>
              <w14:schemeClr w14:val="tx1"/>
            </w14:solidFill>
          </w14:textFill>
        </w:rPr>
        <w:t>m</w:t>
      </w:r>
      <w:r>
        <w:rPr>
          <w:rFonts w:hint="default" w:ascii="Times New Roman" w:hAnsi="Times New Roman" w:cs="Times New Roman"/>
          <w:color w:val="000000" w:themeColor="text1"/>
          <w:szCs w:val="21"/>
          <w14:textFill>
            <w14:solidFill>
              <w14:schemeClr w14:val="tx1"/>
            </w14:solidFill>
          </w14:textFill>
        </w:rPr>
        <w:t>为吸收波长。</w:t>
      </w:r>
    </w:p>
    <w:p w14:paraId="0D841F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color w:val="000000" w:themeColor="text1"/>
          <w:sz w:val="18"/>
          <w:szCs w:val="18"/>
          <w14:textFill>
            <w14:solidFill>
              <w14:schemeClr w14:val="tx1"/>
            </w14:solidFill>
          </w14:textFill>
        </w:rPr>
        <w:t>表</w:t>
      </w:r>
      <w:r>
        <w:rPr>
          <w:rFonts w:hint="eastAsia" w:ascii="黑体" w:hAnsi="黑体" w:eastAsia="黑体" w:cs="黑体"/>
          <w:color w:val="000000" w:themeColor="text1"/>
          <w:sz w:val="18"/>
          <w:szCs w:val="18"/>
          <w:lang w:val="en-US" w:eastAsia="zh-CN"/>
          <w14:textFill>
            <w14:solidFill>
              <w14:schemeClr w14:val="tx1"/>
            </w14:solidFill>
          </w14:textFill>
        </w:rPr>
        <w:t>16</w:t>
      </w:r>
      <w:r>
        <w:rPr>
          <w:rFonts w:hint="default" w:ascii="Times New Roman" w:hAnsi="Times New Roman" w:eastAsia="黑体" w:cs="Times New Roman"/>
          <w:color w:val="000000" w:themeColor="text1"/>
          <w:sz w:val="18"/>
          <w:szCs w:val="18"/>
          <w14:textFill>
            <w14:solidFill>
              <w14:schemeClr w14:val="tx1"/>
            </w14:solidFill>
          </w14:textFill>
        </w:rPr>
        <w:t xml:space="preserve"> 波长与吸光度测试结果</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1080"/>
        <w:gridCol w:w="1320"/>
        <w:gridCol w:w="960"/>
        <w:gridCol w:w="839"/>
        <w:gridCol w:w="1080"/>
        <w:gridCol w:w="1320"/>
        <w:gridCol w:w="1080"/>
      </w:tblGrid>
      <w:tr w14:paraId="0CCB4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DB58F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波长/nm</w:t>
            </w:r>
          </w:p>
        </w:tc>
        <w:tc>
          <w:tcPr>
            <w:tcW w:w="633" w:type="pct"/>
            <w:vAlign w:val="center"/>
          </w:tcPr>
          <w:p w14:paraId="23C051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空白</w:t>
            </w:r>
          </w:p>
          <w:p w14:paraId="337AB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吸光度</w:t>
            </w:r>
          </w:p>
        </w:tc>
        <w:tc>
          <w:tcPr>
            <w:tcW w:w="774" w:type="pct"/>
            <w:vAlign w:val="center"/>
          </w:tcPr>
          <w:p w14:paraId="3EFBDF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20µg</w:t>
            </w:r>
            <w:r>
              <w:rPr>
                <w:rFonts w:hint="eastAsia" w:ascii="Times New Roman" w:hAnsi="Times New Roman" w:eastAsia="宋体" w:cs="Times New Roman"/>
                <w:sz w:val="18"/>
                <w:szCs w:val="18"/>
                <w:lang w:val="en-US" w:eastAsia="zh-CN"/>
              </w:rPr>
              <w:t>氟</w:t>
            </w:r>
          </w:p>
          <w:p w14:paraId="3DC6B2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吸光度</w:t>
            </w:r>
          </w:p>
        </w:tc>
        <w:tc>
          <w:tcPr>
            <w:tcW w:w="563" w:type="pct"/>
            <w:vAlign w:val="center"/>
          </w:tcPr>
          <w:p w14:paraId="79365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净吸光度</w:t>
            </w:r>
          </w:p>
        </w:tc>
        <w:tc>
          <w:tcPr>
            <w:tcW w:w="492" w:type="pct"/>
            <w:vAlign w:val="center"/>
          </w:tcPr>
          <w:p w14:paraId="3ACCF5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波长/nm</w:t>
            </w:r>
          </w:p>
        </w:tc>
        <w:tc>
          <w:tcPr>
            <w:tcW w:w="633" w:type="pct"/>
            <w:vAlign w:val="center"/>
          </w:tcPr>
          <w:p w14:paraId="5838F1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空白</w:t>
            </w:r>
          </w:p>
          <w:p w14:paraId="39DD3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吸光度</w:t>
            </w:r>
          </w:p>
        </w:tc>
        <w:tc>
          <w:tcPr>
            <w:tcW w:w="774" w:type="pct"/>
            <w:vAlign w:val="center"/>
          </w:tcPr>
          <w:p w14:paraId="0CE704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20µg</w:t>
            </w:r>
            <w:r>
              <w:rPr>
                <w:rFonts w:hint="eastAsia" w:ascii="Times New Roman" w:hAnsi="Times New Roman" w:eastAsia="宋体" w:cs="Times New Roman"/>
                <w:sz w:val="18"/>
                <w:szCs w:val="18"/>
                <w:lang w:val="en-US" w:eastAsia="zh-CN"/>
              </w:rPr>
              <w:t>氟</w:t>
            </w:r>
          </w:p>
          <w:p w14:paraId="306D8C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吸光度</w:t>
            </w:r>
          </w:p>
        </w:tc>
        <w:tc>
          <w:tcPr>
            <w:tcW w:w="633" w:type="pct"/>
            <w:vAlign w:val="center"/>
          </w:tcPr>
          <w:p w14:paraId="1BEFBA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净吸光度</w:t>
            </w:r>
          </w:p>
        </w:tc>
      </w:tr>
      <w:tr w14:paraId="14FD2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AEA6B4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750</w:t>
            </w:r>
          </w:p>
        </w:tc>
        <w:tc>
          <w:tcPr>
            <w:tcW w:w="633" w:type="pct"/>
            <w:vAlign w:val="center"/>
          </w:tcPr>
          <w:p w14:paraId="378F1CB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-0.003</w:t>
            </w:r>
          </w:p>
        </w:tc>
        <w:tc>
          <w:tcPr>
            <w:tcW w:w="774" w:type="pct"/>
            <w:vAlign w:val="center"/>
          </w:tcPr>
          <w:p w14:paraId="67C7C9F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-0.002</w:t>
            </w:r>
          </w:p>
        </w:tc>
        <w:tc>
          <w:tcPr>
            <w:tcW w:w="563" w:type="pct"/>
            <w:vAlign w:val="center"/>
          </w:tcPr>
          <w:p w14:paraId="2C8B70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0.001</w:t>
            </w:r>
          </w:p>
        </w:tc>
        <w:tc>
          <w:tcPr>
            <w:tcW w:w="492" w:type="pct"/>
            <w:vAlign w:val="center"/>
          </w:tcPr>
          <w:p w14:paraId="2BD821E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574</w:t>
            </w:r>
          </w:p>
        </w:tc>
        <w:tc>
          <w:tcPr>
            <w:tcW w:w="633" w:type="pct"/>
            <w:vAlign w:val="center"/>
          </w:tcPr>
          <w:p w14:paraId="173E5A5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0.751</w:t>
            </w:r>
          </w:p>
        </w:tc>
        <w:tc>
          <w:tcPr>
            <w:tcW w:w="774" w:type="pct"/>
            <w:vAlign w:val="center"/>
          </w:tcPr>
          <w:p w14:paraId="36A261E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1.070</w:t>
            </w:r>
          </w:p>
        </w:tc>
        <w:tc>
          <w:tcPr>
            <w:tcW w:w="633" w:type="pct"/>
            <w:vAlign w:val="center"/>
          </w:tcPr>
          <w:p w14:paraId="5BD74FA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0.319</w:t>
            </w:r>
          </w:p>
        </w:tc>
      </w:tr>
      <w:tr w14:paraId="15CD7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B97C15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749</w:t>
            </w:r>
          </w:p>
        </w:tc>
        <w:tc>
          <w:tcPr>
            <w:tcW w:w="633" w:type="pct"/>
            <w:vAlign w:val="center"/>
          </w:tcPr>
          <w:p w14:paraId="29A4248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2DF9167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5FD08CF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415D43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573</w:t>
            </w:r>
          </w:p>
        </w:tc>
        <w:tc>
          <w:tcPr>
            <w:tcW w:w="633" w:type="pct"/>
            <w:vAlign w:val="center"/>
          </w:tcPr>
          <w:p w14:paraId="1D7EF85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0.758</w:t>
            </w:r>
          </w:p>
        </w:tc>
        <w:tc>
          <w:tcPr>
            <w:tcW w:w="774" w:type="pct"/>
            <w:vAlign w:val="center"/>
          </w:tcPr>
          <w:p w14:paraId="2F3848E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1.074</w:t>
            </w:r>
          </w:p>
        </w:tc>
        <w:tc>
          <w:tcPr>
            <w:tcW w:w="633" w:type="pct"/>
            <w:vAlign w:val="center"/>
          </w:tcPr>
          <w:p w14:paraId="72D7C78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0.316</w:t>
            </w:r>
          </w:p>
        </w:tc>
      </w:tr>
      <w:tr w14:paraId="6CB0B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7CFF59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748</w:t>
            </w:r>
          </w:p>
        </w:tc>
        <w:tc>
          <w:tcPr>
            <w:tcW w:w="633" w:type="pct"/>
            <w:vAlign w:val="center"/>
          </w:tcPr>
          <w:p w14:paraId="1DE865C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5B6ADA3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4CAA45C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147BAA8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572</w:t>
            </w:r>
          </w:p>
        </w:tc>
        <w:tc>
          <w:tcPr>
            <w:tcW w:w="633" w:type="pct"/>
            <w:vAlign w:val="center"/>
          </w:tcPr>
          <w:p w14:paraId="0D5AFAA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0.766</w:t>
            </w:r>
          </w:p>
        </w:tc>
        <w:tc>
          <w:tcPr>
            <w:tcW w:w="774" w:type="pct"/>
            <w:vAlign w:val="center"/>
          </w:tcPr>
          <w:p w14:paraId="57C48D5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1.076</w:t>
            </w:r>
          </w:p>
        </w:tc>
        <w:tc>
          <w:tcPr>
            <w:tcW w:w="633" w:type="pct"/>
            <w:vAlign w:val="center"/>
          </w:tcPr>
          <w:p w14:paraId="1D81950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0.310</w:t>
            </w:r>
          </w:p>
        </w:tc>
      </w:tr>
      <w:tr w14:paraId="1026E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611B46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747</w:t>
            </w:r>
          </w:p>
        </w:tc>
        <w:tc>
          <w:tcPr>
            <w:tcW w:w="633" w:type="pct"/>
            <w:vAlign w:val="center"/>
          </w:tcPr>
          <w:p w14:paraId="5ACDBE1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35270A6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512B96E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46D74C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571</w:t>
            </w:r>
          </w:p>
        </w:tc>
        <w:tc>
          <w:tcPr>
            <w:tcW w:w="633" w:type="pct"/>
            <w:vAlign w:val="center"/>
          </w:tcPr>
          <w:p w14:paraId="6DAACAC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0.774</w:t>
            </w:r>
          </w:p>
        </w:tc>
        <w:tc>
          <w:tcPr>
            <w:tcW w:w="774" w:type="pct"/>
            <w:vAlign w:val="center"/>
          </w:tcPr>
          <w:p w14:paraId="4837565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1.078</w:t>
            </w:r>
          </w:p>
        </w:tc>
        <w:tc>
          <w:tcPr>
            <w:tcW w:w="633" w:type="pct"/>
            <w:vAlign w:val="center"/>
          </w:tcPr>
          <w:p w14:paraId="4999837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0.304</w:t>
            </w:r>
          </w:p>
        </w:tc>
      </w:tr>
      <w:tr w14:paraId="6DB8F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90A214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746</w:t>
            </w:r>
          </w:p>
        </w:tc>
        <w:tc>
          <w:tcPr>
            <w:tcW w:w="633" w:type="pct"/>
            <w:vAlign w:val="center"/>
          </w:tcPr>
          <w:p w14:paraId="2EEFD60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302330C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46189EC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3E283B1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570</w:t>
            </w:r>
          </w:p>
        </w:tc>
        <w:tc>
          <w:tcPr>
            <w:tcW w:w="633" w:type="pct"/>
            <w:vAlign w:val="center"/>
          </w:tcPr>
          <w:p w14:paraId="667346F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0.782</w:t>
            </w:r>
          </w:p>
        </w:tc>
        <w:tc>
          <w:tcPr>
            <w:tcW w:w="774" w:type="pct"/>
            <w:vAlign w:val="center"/>
          </w:tcPr>
          <w:p w14:paraId="268C10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1.078</w:t>
            </w:r>
          </w:p>
        </w:tc>
        <w:tc>
          <w:tcPr>
            <w:tcW w:w="633" w:type="pct"/>
            <w:vAlign w:val="center"/>
          </w:tcPr>
          <w:p w14:paraId="4C90E6B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0.296</w:t>
            </w:r>
          </w:p>
        </w:tc>
      </w:tr>
      <w:tr w14:paraId="069AA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8C2713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745</w:t>
            </w:r>
          </w:p>
        </w:tc>
        <w:tc>
          <w:tcPr>
            <w:tcW w:w="633" w:type="pct"/>
            <w:vAlign w:val="center"/>
          </w:tcPr>
          <w:p w14:paraId="4C781AD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257D884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7D37E65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26E054A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569</w:t>
            </w:r>
          </w:p>
        </w:tc>
        <w:tc>
          <w:tcPr>
            <w:tcW w:w="633" w:type="pct"/>
            <w:vAlign w:val="center"/>
          </w:tcPr>
          <w:p w14:paraId="2F5AE7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0.789</w:t>
            </w:r>
          </w:p>
        </w:tc>
        <w:tc>
          <w:tcPr>
            <w:tcW w:w="774" w:type="pct"/>
            <w:vAlign w:val="center"/>
          </w:tcPr>
          <w:p w14:paraId="06AF65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1.078</w:t>
            </w:r>
          </w:p>
        </w:tc>
        <w:tc>
          <w:tcPr>
            <w:tcW w:w="633" w:type="pct"/>
            <w:vAlign w:val="center"/>
          </w:tcPr>
          <w:p w14:paraId="464925A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0.289</w:t>
            </w:r>
          </w:p>
        </w:tc>
      </w:tr>
      <w:tr w14:paraId="5734C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BEC959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744</w:t>
            </w:r>
          </w:p>
        </w:tc>
        <w:tc>
          <w:tcPr>
            <w:tcW w:w="633" w:type="pct"/>
            <w:vAlign w:val="center"/>
          </w:tcPr>
          <w:p w14:paraId="29830E9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759FF14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3E89BEC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62A4889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568</w:t>
            </w:r>
          </w:p>
        </w:tc>
        <w:tc>
          <w:tcPr>
            <w:tcW w:w="633" w:type="pct"/>
            <w:vAlign w:val="center"/>
          </w:tcPr>
          <w:p w14:paraId="2C2DC05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0.797</w:t>
            </w:r>
          </w:p>
        </w:tc>
        <w:tc>
          <w:tcPr>
            <w:tcW w:w="774" w:type="pct"/>
            <w:vAlign w:val="center"/>
          </w:tcPr>
          <w:p w14:paraId="175E755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1.076</w:t>
            </w:r>
          </w:p>
        </w:tc>
        <w:tc>
          <w:tcPr>
            <w:tcW w:w="633" w:type="pct"/>
            <w:vAlign w:val="center"/>
          </w:tcPr>
          <w:p w14:paraId="54B484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0.279</w:t>
            </w:r>
          </w:p>
        </w:tc>
      </w:tr>
      <w:tr w14:paraId="34254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8064B7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743</w:t>
            </w:r>
          </w:p>
        </w:tc>
        <w:tc>
          <w:tcPr>
            <w:tcW w:w="633" w:type="pct"/>
            <w:vAlign w:val="center"/>
          </w:tcPr>
          <w:p w14:paraId="6537687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0E6770A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0DAE485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680F863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567</w:t>
            </w:r>
          </w:p>
        </w:tc>
        <w:tc>
          <w:tcPr>
            <w:tcW w:w="633" w:type="pct"/>
            <w:vAlign w:val="center"/>
          </w:tcPr>
          <w:p w14:paraId="533224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0.805</w:t>
            </w:r>
          </w:p>
        </w:tc>
        <w:tc>
          <w:tcPr>
            <w:tcW w:w="774" w:type="pct"/>
            <w:vAlign w:val="center"/>
          </w:tcPr>
          <w:p w14:paraId="6D6CB3F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1.073</w:t>
            </w:r>
          </w:p>
        </w:tc>
        <w:tc>
          <w:tcPr>
            <w:tcW w:w="633" w:type="pct"/>
            <w:vAlign w:val="center"/>
          </w:tcPr>
          <w:p w14:paraId="0939927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0.268</w:t>
            </w:r>
          </w:p>
        </w:tc>
      </w:tr>
      <w:tr w14:paraId="7EDBF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E8CFD6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742</w:t>
            </w:r>
          </w:p>
        </w:tc>
        <w:tc>
          <w:tcPr>
            <w:tcW w:w="633" w:type="pct"/>
            <w:vAlign w:val="center"/>
          </w:tcPr>
          <w:p w14:paraId="6804FEE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1965788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3752AFC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1AAE015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566</w:t>
            </w:r>
          </w:p>
        </w:tc>
        <w:tc>
          <w:tcPr>
            <w:tcW w:w="633" w:type="pct"/>
            <w:vAlign w:val="center"/>
          </w:tcPr>
          <w:p w14:paraId="1993E0B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0.812</w:t>
            </w:r>
          </w:p>
        </w:tc>
        <w:tc>
          <w:tcPr>
            <w:tcW w:w="774" w:type="pct"/>
            <w:vAlign w:val="center"/>
          </w:tcPr>
          <w:p w14:paraId="7F3DDA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1.069</w:t>
            </w:r>
          </w:p>
        </w:tc>
        <w:tc>
          <w:tcPr>
            <w:tcW w:w="633" w:type="pct"/>
            <w:vAlign w:val="center"/>
          </w:tcPr>
          <w:p w14:paraId="0579B1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0.257</w:t>
            </w:r>
          </w:p>
        </w:tc>
      </w:tr>
      <w:tr w14:paraId="780F5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A313F6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741</w:t>
            </w:r>
          </w:p>
        </w:tc>
        <w:tc>
          <w:tcPr>
            <w:tcW w:w="633" w:type="pct"/>
            <w:vAlign w:val="center"/>
          </w:tcPr>
          <w:p w14:paraId="1ADDBDB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7B992B1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42012E0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4480637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565</w:t>
            </w:r>
          </w:p>
        </w:tc>
        <w:tc>
          <w:tcPr>
            <w:tcW w:w="633" w:type="pct"/>
            <w:vAlign w:val="center"/>
          </w:tcPr>
          <w:p w14:paraId="5F082B5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0.820</w:t>
            </w:r>
          </w:p>
        </w:tc>
        <w:tc>
          <w:tcPr>
            <w:tcW w:w="774" w:type="pct"/>
            <w:vAlign w:val="center"/>
          </w:tcPr>
          <w:p w14:paraId="6B1C0CC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1.064</w:t>
            </w:r>
          </w:p>
        </w:tc>
        <w:tc>
          <w:tcPr>
            <w:tcW w:w="633" w:type="pct"/>
            <w:vAlign w:val="center"/>
          </w:tcPr>
          <w:p w14:paraId="7C2D638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0.244</w:t>
            </w:r>
          </w:p>
        </w:tc>
      </w:tr>
      <w:tr w14:paraId="5BF5F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8E12AD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740</w:t>
            </w:r>
          </w:p>
        </w:tc>
        <w:tc>
          <w:tcPr>
            <w:tcW w:w="633" w:type="pct"/>
            <w:vAlign w:val="center"/>
          </w:tcPr>
          <w:p w14:paraId="58D8AF6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4D8AF65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tcPr>
          <w:p w14:paraId="14650D9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492" w:type="pct"/>
            <w:vAlign w:val="center"/>
          </w:tcPr>
          <w:p w14:paraId="266A9D9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564</w:t>
            </w:r>
          </w:p>
        </w:tc>
        <w:tc>
          <w:tcPr>
            <w:tcW w:w="633" w:type="pct"/>
            <w:vAlign w:val="center"/>
          </w:tcPr>
          <w:p w14:paraId="2F83314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0.827</w:t>
            </w:r>
          </w:p>
        </w:tc>
        <w:tc>
          <w:tcPr>
            <w:tcW w:w="774" w:type="pct"/>
            <w:vAlign w:val="center"/>
          </w:tcPr>
          <w:p w14:paraId="036DC5D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1.058</w:t>
            </w:r>
          </w:p>
        </w:tc>
        <w:tc>
          <w:tcPr>
            <w:tcW w:w="633" w:type="pct"/>
            <w:vAlign w:val="center"/>
          </w:tcPr>
          <w:p w14:paraId="17F653A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0.231</w:t>
            </w:r>
          </w:p>
        </w:tc>
      </w:tr>
      <w:tr w14:paraId="007D2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CDD2E3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739</w:t>
            </w:r>
          </w:p>
        </w:tc>
        <w:tc>
          <w:tcPr>
            <w:tcW w:w="633" w:type="pct"/>
            <w:vAlign w:val="center"/>
          </w:tcPr>
          <w:p w14:paraId="1548FB2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2724DC1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tcPr>
          <w:p w14:paraId="4C567CF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492" w:type="pct"/>
            <w:vAlign w:val="center"/>
          </w:tcPr>
          <w:p w14:paraId="76C0B11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563</w:t>
            </w:r>
          </w:p>
        </w:tc>
        <w:tc>
          <w:tcPr>
            <w:tcW w:w="633" w:type="pct"/>
            <w:vAlign w:val="center"/>
          </w:tcPr>
          <w:p w14:paraId="047B81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0.834</w:t>
            </w:r>
          </w:p>
        </w:tc>
        <w:tc>
          <w:tcPr>
            <w:tcW w:w="774" w:type="pct"/>
            <w:vAlign w:val="center"/>
          </w:tcPr>
          <w:p w14:paraId="5A2939C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1.052</w:t>
            </w:r>
          </w:p>
        </w:tc>
        <w:tc>
          <w:tcPr>
            <w:tcW w:w="633" w:type="pct"/>
            <w:vAlign w:val="center"/>
          </w:tcPr>
          <w:p w14:paraId="6B6046F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0.218</w:t>
            </w:r>
          </w:p>
        </w:tc>
      </w:tr>
      <w:tr w14:paraId="0467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16E636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738</w:t>
            </w:r>
          </w:p>
        </w:tc>
        <w:tc>
          <w:tcPr>
            <w:tcW w:w="633" w:type="pct"/>
            <w:vAlign w:val="center"/>
          </w:tcPr>
          <w:p w14:paraId="44E529F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5AA02D4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1018266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61E0E3C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562</w:t>
            </w:r>
          </w:p>
        </w:tc>
        <w:tc>
          <w:tcPr>
            <w:tcW w:w="633" w:type="pct"/>
            <w:vAlign w:val="center"/>
          </w:tcPr>
          <w:p w14:paraId="679105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0.841</w:t>
            </w:r>
          </w:p>
        </w:tc>
        <w:tc>
          <w:tcPr>
            <w:tcW w:w="774" w:type="pct"/>
            <w:vAlign w:val="center"/>
          </w:tcPr>
          <w:p w14:paraId="045158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1.044</w:t>
            </w:r>
          </w:p>
        </w:tc>
        <w:tc>
          <w:tcPr>
            <w:tcW w:w="633" w:type="pct"/>
            <w:vAlign w:val="center"/>
          </w:tcPr>
          <w:p w14:paraId="5EF4F0D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0.203</w:t>
            </w:r>
          </w:p>
        </w:tc>
      </w:tr>
      <w:tr w14:paraId="5F9ED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E920D8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737</w:t>
            </w:r>
          </w:p>
        </w:tc>
        <w:tc>
          <w:tcPr>
            <w:tcW w:w="633" w:type="pct"/>
            <w:vAlign w:val="center"/>
          </w:tcPr>
          <w:p w14:paraId="4D93680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1545726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13EBAA0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49CF032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561</w:t>
            </w:r>
          </w:p>
        </w:tc>
        <w:tc>
          <w:tcPr>
            <w:tcW w:w="633" w:type="pct"/>
            <w:vAlign w:val="center"/>
          </w:tcPr>
          <w:p w14:paraId="1444C1B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0.848</w:t>
            </w:r>
          </w:p>
        </w:tc>
        <w:tc>
          <w:tcPr>
            <w:tcW w:w="774" w:type="pct"/>
            <w:vAlign w:val="center"/>
          </w:tcPr>
          <w:p w14:paraId="684B786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1.036</w:t>
            </w:r>
          </w:p>
        </w:tc>
        <w:tc>
          <w:tcPr>
            <w:tcW w:w="633" w:type="pct"/>
            <w:vAlign w:val="center"/>
          </w:tcPr>
          <w:p w14:paraId="2B2401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0.188</w:t>
            </w:r>
          </w:p>
        </w:tc>
      </w:tr>
      <w:tr w14:paraId="068E8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0CF8EB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736</w:t>
            </w:r>
          </w:p>
        </w:tc>
        <w:tc>
          <w:tcPr>
            <w:tcW w:w="633" w:type="pct"/>
            <w:vAlign w:val="center"/>
          </w:tcPr>
          <w:p w14:paraId="65C1D8C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04016C3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265F5F3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151605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560</w:t>
            </w:r>
          </w:p>
        </w:tc>
        <w:tc>
          <w:tcPr>
            <w:tcW w:w="633" w:type="pct"/>
            <w:vAlign w:val="center"/>
          </w:tcPr>
          <w:p w14:paraId="2E1F13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0.855</w:t>
            </w:r>
          </w:p>
        </w:tc>
        <w:tc>
          <w:tcPr>
            <w:tcW w:w="774" w:type="pct"/>
            <w:vAlign w:val="center"/>
          </w:tcPr>
          <w:p w14:paraId="0A1F540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1.027</w:t>
            </w:r>
          </w:p>
        </w:tc>
        <w:tc>
          <w:tcPr>
            <w:tcW w:w="633" w:type="pct"/>
            <w:vAlign w:val="center"/>
          </w:tcPr>
          <w:p w14:paraId="27ECC0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0.172</w:t>
            </w:r>
          </w:p>
        </w:tc>
      </w:tr>
      <w:tr w14:paraId="54311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BA4DC9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735</w:t>
            </w:r>
          </w:p>
        </w:tc>
        <w:tc>
          <w:tcPr>
            <w:tcW w:w="633" w:type="pct"/>
            <w:vAlign w:val="center"/>
          </w:tcPr>
          <w:p w14:paraId="01CEC01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3E592F6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06B9A77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1706C55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559</w:t>
            </w:r>
          </w:p>
        </w:tc>
        <w:tc>
          <w:tcPr>
            <w:tcW w:w="633" w:type="pct"/>
            <w:vAlign w:val="center"/>
          </w:tcPr>
          <w:p w14:paraId="4E0CC51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0.862</w:t>
            </w:r>
          </w:p>
        </w:tc>
        <w:tc>
          <w:tcPr>
            <w:tcW w:w="774" w:type="pct"/>
            <w:vAlign w:val="center"/>
          </w:tcPr>
          <w:p w14:paraId="043F811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1.018</w:t>
            </w:r>
          </w:p>
        </w:tc>
        <w:tc>
          <w:tcPr>
            <w:tcW w:w="633" w:type="pct"/>
            <w:vAlign w:val="center"/>
          </w:tcPr>
          <w:p w14:paraId="3B1CE91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0.156</w:t>
            </w:r>
          </w:p>
        </w:tc>
      </w:tr>
      <w:tr w14:paraId="4AF71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BA5FD6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734</w:t>
            </w:r>
          </w:p>
        </w:tc>
        <w:tc>
          <w:tcPr>
            <w:tcW w:w="633" w:type="pct"/>
            <w:vAlign w:val="center"/>
          </w:tcPr>
          <w:p w14:paraId="7922435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330BC74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284250A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219CAE7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558</w:t>
            </w:r>
          </w:p>
        </w:tc>
        <w:tc>
          <w:tcPr>
            <w:tcW w:w="633" w:type="pct"/>
            <w:vAlign w:val="center"/>
          </w:tcPr>
          <w:p w14:paraId="410D861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0.869</w:t>
            </w:r>
          </w:p>
        </w:tc>
        <w:tc>
          <w:tcPr>
            <w:tcW w:w="774" w:type="pct"/>
            <w:vAlign w:val="center"/>
          </w:tcPr>
          <w:p w14:paraId="206D74D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1.008</w:t>
            </w:r>
          </w:p>
        </w:tc>
        <w:tc>
          <w:tcPr>
            <w:tcW w:w="633" w:type="pct"/>
            <w:vAlign w:val="center"/>
          </w:tcPr>
          <w:p w14:paraId="63F639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0.139</w:t>
            </w:r>
          </w:p>
        </w:tc>
      </w:tr>
      <w:tr w14:paraId="20AC1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0B0FBA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733</w:t>
            </w:r>
          </w:p>
        </w:tc>
        <w:tc>
          <w:tcPr>
            <w:tcW w:w="633" w:type="pct"/>
            <w:vAlign w:val="center"/>
          </w:tcPr>
          <w:p w14:paraId="1D8F52C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6FC1717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563" w:type="pct"/>
            <w:vAlign w:val="center"/>
          </w:tcPr>
          <w:p w14:paraId="6965B3D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492" w:type="pct"/>
            <w:vAlign w:val="center"/>
          </w:tcPr>
          <w:p w14:paraId="195AAB5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557</w:t>
            </w:r>
          </w:p>
        </w:tc>
        <w:tc>
          <w:tcPr>
            <w:tcW w:w="633" w:type="pct"/>
            <w:vAlign w:val="center"/>
          </w:tcPr>
          <w:p w14:paraId="24DF2A3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0.875</w:t>
            </w:r>
          </w:p>
        </w:tc>
        <w:tc>
          <w:tcPr>
            <w:tcW w:w="774" w:type="pct"/>
            <w:vAlign w:val="center"/>
          </w:tcPr>
          <w:p w14:paraId="1E2985E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0.997</w:t>
            </w:r>
          </w:p>
        </w:tc>
        <w:tc>
          <w:tcPr>
            <w:tcW w:w="633" w:type="pct"/>
            <w:vAlign w:val="center"/>
          </w:tcPr>
          <w:p w14:paraId="49E70A5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0.122</w:t>
            </w:r>
          </w:p>
        </w:tc>
      </w:tr>
      <w:tr w14:paraId="0B15D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B0FE62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732</w:t>
            </w:r>
          </w:p>
        </w:tc>
        <w:tc>
          <w:tcPr>
            <w:tcW w:w="633" w:type="pct"/>
            <w:vAlign w:val="center"/>
          </w:tcPr>
          <w:p w14:paraId="7521FEB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tcPr>
          <w:p w14:paraId="579B013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563" w:type="pct"/>
            <w:vAlign w:val="center"/>
          </w:tcPr>
          <w:p w14:paraId="0B08F7D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492" w:type="pct"/>
            <w:vAlign w:val="center"/>
          </w:tcPr>
          <w:p w14:paraId="01D58F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556</w:t>
            </w:r>
          </w:p>
        </w:tc>
        <w:tc>
          <w:tcPr>
            <w:tcW w:w="633" w:type="pct"/>
            <w:vAlign w:val="center"/>
          </w:tcPr>
          <w:p w14:paraId="783178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0.880</w:t>
            </w:r>
          </w:p>
        </w:tc>
        <w:tc>
          <w:tcPr>
            <w:tcW w:w="774" w:type="pct"/>
            <w:vAlign w:val="center"/>
          </w:tcPr>
          <w:p w14:paraId="2925C39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0.987</w:t>
            </w:r>
          </w:p>
        </w:tc>
        <w:tc>
          <w:tcPr>
            <w:tcW w:w="633" w:type="pct"/>
            <w:vAlign w:val="center"/>
          </w:tcPr>
          <w:p w14:paraId="158ACB0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0.107</w:t>
            </w:r>
          </w:p>
        </w:tc>
      </w:tr>
      <w:tr w14:paraId="7DB46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38FBD6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731</w:t>
            </w:r>
          </w:p>
        </w:tc>
        <w:tc>
          <w:tcPr>
            <w:tcW w:w="633" w:type="pct"/>
            <w:vAlign w:val="center"/>
          </w:tcPr>
          <w:p w14:paraId="0F96AA2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tcPr>
          <w:p w14:paraId="16A6DA0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563" w:type="pct"/>
            <w:vAlign w:val="center"/>
          </w:tcPr>
          <w:p w14:paraId="3C8427F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2B48A5C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555</w:t>
            </w:r>
          </w:p>
        </w:tc>
        <w:tc>
          <w:tcPr>
            <w:tcW w:w="633" w:type="pct"/>
            <w:vAlign w:val="center"/>
          </w:tcPr>
          <w:p w14:paraId="5C648A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0.885</w:t>
            </w:r>
          </w:p>
        </w:tc>
        <w:tc>
          <w:tcPr>
            <w:tcW w:w="774" w:type="pct"/>
            <w:vAlign w:val="center"/>
          </w:tcPr>
          <w:p w14:paraId="3F65C48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0.977</w:t>
            </w:r>
          </w:p>
        </w:tc>
        <w:tc>
          <w:tcPr>
            <w:tcW w:w="633" w:type="pct"/>
            <w:vAlign w:val="center"/>
          </w:tcPr>
          <w:p w14:paraId="20247EB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0.092</w:t>
            </w:r>
          </w:p>
        </w:tc>
      </w:tr>
      <w:tr w14:paraId="1D61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339B8A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730</w:t>
            </w:r>
          </w:p>
        </w:tc>
        <w:tc>
          <w:tcPr>
            <w:tcW w:w="633" w:type="pct"/>
            <w:vAlign w:val="center"/>
          </w:tcPr>
          <w:p w14:paraId="43FE2D0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6643ECA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57E71B2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492" w:type="pct"/>
            <w:vAlign w:val="center"/>
          </w:tcPr>
          <w:p w14:paraId="334EC08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554</w:t>
            </w:r>
          </w:p>
        </w:tc>
        <w:tc>
          <w:tcPr>
            <w:tcW w:w="633" w:type="pct"/>
            <w:vAlign w:val="center"/>
          </w:tcPr>
          <w:p w14:paraId="4B6C598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0.890</w:t>
            </w:r>
          </w:p>
        </w:tc>
        <w:tc>
          <w:tcPr>
            <w:tcW w:w="774" w:type="pct"/>
            <w:vAlign w:val="center"/>
          </w:tcPr>
          <w:p w14:paraId="1E66C9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0.967</w:t>
            </w:r>
          </w:p>
        </w:tc>
        <w:tc>
          <w:tcPr>
            <w:tcW w:w="633" w:type="pct"/>
            <w:vAlign w:val="center"/>
          </w:tcPr>
          <w:p w14:paraId="1BC30E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0.077</w:t>
            </w:r>
          </w:p>
        </w:tc>
      </w:tr>
      <w:tr w14:paraId="1AE2D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5AF38D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729</w:t>
            </w:r>
          </w:p>
        </w:tc>
        <w:tc>
          <w:tcPr>
            <w:tcW w:w="633" w:type="pct"/>
            <w:vAlign w:val="center"/>
          </w:tcPr>
          <w:p w14:paraId="3FBE5A8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32F8362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36DC417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492" w:type="pct"/>
            <w:vAlign w:val="center"/>
          </w:tcPr>
          <w:p w14:paraId="00FDD97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553</w:t>
            </w:r>
          </w:p>
        </w:tc>
        <w:tc>
          <w:tcPr>
            <w:tcW w:w="633" w:type="pct"/>
            <w:vAlign w:val="center"/>
          </w:tcPr>
          <w:p w14:paraId="730155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0.894</w:t>
            </w:r>
          </w:p>
        </w:tc>
        <w:tc>
          <w:tcPr>
            <w:tcW w:w="774" w:type="pct"/>
            <w:vAlign w:val="center"/>
          </w:tcPr>
          <w:p w14:paraId="2452DDF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0.956</w:t>
            </w:r>
          </w:p>
        </w:tc>
        <w:tc>
          <w:tcPr>
            <w:tcW w:w="633" w:type="pct"/>
            <w:vAlign w:val="center"/>
          </w:tcPr>
          <w:p w14:paraId="35A9B07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0.062</w:t>
            </w:r>
          </w:p>
        </w:tc>
      </w:tr>
      <w:tr w14:paraId="03C88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579CAA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728</w:t>
            </w:r>
          </w:p>
        </w:tc>
        <w:tc>
          <w:tcPr>
            <w:tcW w:w="633" w:type="pct"/>
            <w:vAlign w:val="center"/>
          </w:tcPr>
          <w:p w14:paraId="396669F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6727B7E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15714E0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492" w:type="pct"/>
            <w:vAlign w:val="center"/>
          </w:tcPr>
          <w:p w14:paraId="347B444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552</w:t>
            </w:r>
          </w:p>
        </w:tc>
        <w:tc>
          <w:tcPr>
            <w:tcW w:w="633" w:type="pct"/>
            <w:vAlign w:val="center"/>
          </w:tcPr>
          <w:p w14:paraId="3999D41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0.897</w:t>
            </w:r>
          </w:p>
        </w:tc>
        <w:tc>
          <w:tcPr>
            <w:tcW w:w="774" w:type="pct"/>
            <w:vAlign w:val="center"/>
          </w:tcPr>
          <w:p w14:paraId="3F5A7CB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0.947</w:t>
            </w:r>
          </w:p>
        </w:tc>
        <w:tc>
          <w:tcPr>
            <w:tcW w:w="633" w:type="pct"/>
            <w:vAlign w:val="center"/>
          </w:tcPr>
          <w:p w14:paraId="385FAE1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0.050</w:t>
            </w:r>
          </w:p>
        </w:tc>
      </w:tr>
      <w:tr w14:paraId="3F6EB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739796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727</w:t>
            </w:r>
          </w:p>
        </w:tc>
        <w:tc>
          <w:tcPr>
            <w:tcW w:w="633" w:type="pct"/>
            <w:vAlign w:val="center"/>
          </w:tcPr>
          <w:p w14:paraId="4E0A527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1BAFE8C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4CBAEC0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492" w:type="pct"/>
            <w:vAlign w:val="center"/>
          </w:tcPr>
          <w:p w14:paraId="20AB4E0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551</w:t>
            </w:r>
          </w:p>
        </w:tc>
        <w:tc>
          <w:tcPr>
            <w:tcW w:w="633" w:type="pct"/>
            <w:vAlign w:val="center"/>
          </w:tcPr>
          <w:p w14:paraId="5A73BCF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0.900</w:t>
            </w:r>
          </w:p>
        </w:tc>
        <w:tc>
          <w:tcPr>
            <w:tcW w:w="774" w:type="pct"/>
            <w:vAlign w:val="center"/>
          </w:tcPr>
          <w:p w14:paraId="66E185A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0.937</w:t>
            </w:r>
          </w:p>
        </w:tc>
        <w:tc>
          <w:tcPr>
            <w:tcW w:w="633" w:type="pct"/>
            <w:vAlign w:val="center"/>
          </w:tcPr>
          <w:p w14:paraId="0B80BC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0.037</w:t>
            </w:r>
          </w:p>
        </w:tc>
      </w:tr>
      <w:tr w14:paraId="6AE3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D4B023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726</w:t>
            </w:r>
          </w:p>
        </w:tc>
        <w:tc>
          <w:tcPr>
            <w:tcW w:w="633" w:type="pct"/>
            <w:vAlign w:val="center"/>
          </w:tcPr>
          <w:p w14:paraId="7286732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753F4F4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640921E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492" w:type="pct"/>
            <w:vAlign w:val="center"/>
          </w:tcPr>
          <w:p w14:paraId="0FABFB5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550</w:t>
            </w:r>
          </w:p>
        </w:tc>
        <w:tc>
          <w:tcPr>
            <w:tcW w:w="633" w:type="pct"/>
            <w:vAlign w:val="center"/>
          </w:tcPr>
          <w:p w14:paraId="2D19FC1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0.903</w:t>
            </w:r>
          </w:p>
        </w:tc>
        <w:tc>
          <w:tcPr>
            <w:tcW w:w="774" w:type="pct"/>
            <w:vAlign w:val="center"/>
          </w:tcPr>
          <w:p w14:paraId="7436483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0.927</w:t>
            </w:r>
          </w:p>
        </w:tc>
        <w:tc>
          <w:tcPr>
            <w:tcW w:w="633" w:type="pct"/>
            <w:vAlign w:val="center"/>
          </w:tcPr>
          <w:p w14:paraId="11E3989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0.024</w:t>
            </w:r>
          </w:p>
        </w:tc>
      </w:tr>
      <w:tr w14:paraId="2CF75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74C087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725</w:t>
            </w:r>
          </w:p>
        </w:tc>
        <w:tc>
          <w:tcPr>
            <w:tcW w:w="633" w:type="pct"/>
            <w:vAlign w:val="center"/>
          </w:tcPr>
          <w:p w14:paraId="72AE567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60EBEE4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6A67D97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492" w:type="pct"/>
            <w:vAlign w:val="center"/>
          </w:tcPr>
          <w:p w14:paraId="05951AE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549</w:t>
            </w:r>
          </w:p>
        </w:tc>
        <w:tc>
          <w:tcPr>
            <w:tcW w:w="633" w:type="pct"/>
            <w:vAlign w:val="center"/>
          </w:tcPr>
          <w:p w14:paraId="6DDC409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0.905</w:t>
            </w:r>
          </w:p>
        </w:tc>
        <w:tc>
          <w:tcPr>
            <w:tcW w:w="774" w:type="pct"/>
            <w:vAlign w:val="center"/>
          </w:tcPr>
          <w:p w14:paraId="71BBACE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0.917</w:t>
            </w:r>
          </w:p>
        </w:tc>
        <w:tc>
          <w:tcPr>
            <w:tcW w:w="633" w:type="pct"/>
            <w:vAlign w:val="center"/>
          </w:tcPr>
          <w:p w14:paraId="66AB98B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0.012</w:t>
            </w:r>
          </w:p>
        </w:tc>
      </w:tr>
      <w:tr w14:paraId="2BAA5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58B78A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724</w:t>
            </w:r>
          </w:p>
        </w:tc>
        <w:tc>
          <w:tcPr>
            <w:tcW w:w="633" w:type="pct"/>
            <w:vAlign w:val="center"/>
          </w:tcPr>
          <w:p w14:paraId="55A69E0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4CDF8C3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563" w:type="pct"/>
            <w:vAlign w:val="center"/>
          </w:tcPr>
          <w:p w14:paraId="74AF896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492" w:type="pct"/>
            <w:vAlign w:val="center"/>
          </w:tcPr>
          <w:p w14:paraId="259E616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548</w:t>
            </w:r>
          </w:p>
        </w:tc>
        <w:tc>
          <w:tcPr>
            <w:tcW w:w="633" w:type="pct"/>
            <w:vAlign w:val="center"/>
          </w:tcPr>
          <w:p w14:paraId="70E6B37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0.907</w:t>
            </w:r>
          </w:p>
        </w:tc>
        <w:tc>
          <w:tcPr>
            <w:tcW w:w="774" w:type="pct"/>
            <w:vAlign w:val="center"/>
          </w:tcPr>
          <w:p w14:paraId="64ECFA7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0.907</w:t>
            </w:r>
          </w:p>
        </w:tc>
        <w:tc>
          <w:tcPr>
            <w:tcW w:w="633" w:type="pct"/>
            <w:vAlign w:val="center"/>
          </w:tcPr>
          <w:p w14:paraId="1D843D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0.000</w:t>
            </w:r>
          </w:p>
        </w:tc>
      </w:tr>
      <w:tr w14:paraId="0D7E9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A585D6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723</w:t>
            </w:r>
          </w:p>
        </w:tc>
        <w:tc>
          <w:tcPr>
            <w:tcW w:w="633" w:type="pct"/>
            <w:vAlign w:val="center"/>
          </w:tcPr>
          <w:p w14:paraId="7F4DD77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2321F96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563" w:type="pct"/>
            <w:vAlign w:val="center"/>
          </w:tcPr>
          <w:p w14:paraId="4692F22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492" w:type="pct"/>
            <w:vAlign w:val="center"/>
          </w:tcPr>
          <w:p w14:paraId="22228AC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547</w:t>
            </w:r>
          </w:p>
        </w:tc>
        <w:tc>
          <w:tcPr>
            <w:tcW w:w="633" w:type="pct"/>
            <w:vAlign w:val="center"/>
          </w:tcPr>
          <w:p w14:paraId="3E6549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0.908</w:t>
            </w:r>
          </w:p>
        </w:tc>
        <w:tc>
          <w:tcPr>
            <w:tcW w:w="774" w:type="pct"/>
            <w:vAlign w:val="center"/>
          </w:tcPr>
          <w:p w14:paraId="168B8F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0.897</w:t>
            </w:r>
          </w:p>
        </w:tc>
        <w:tc>
          <w:tcPr>
            <w:tcW w:w="633" w:type="pct"/>
            <w:vAlign w:val="center"/>
          </w:tcPr>
          <w:p w14:paraId="03A293B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-0.011</w:t>
            </w:r>
          </w:p>
        </w:tc>
      </w:tr>
      <w:tr w14:paraId="777BE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4815EF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722</w:t>
            </w:r>
          </w:p>
        </w:tc>
        <w:tc>
          <w:tcPr>
            <w:tcW w:w="633" w:type="pct"/>
          </w:tcPr>
          <w:p w14:paraId="1F24874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1810434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563" w:type="pct"/>
            <w:vAlign w:val="center"/>
          </w:tcPr>
          <w:p w14:paraId="4BD1A04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492" w:type="pct"/>
            <w:vAlign w:val="center"/>
          </w:tcPr>
          <w:p w14:paraId="451CFFC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546</w:t>
            </w:r>
          </w:p>
        </w:tc>
        <w:tc>
          <w:tcPr>
            <w:tcW w:w="633" w:type="pct"/>
            <w:vAlign w:val="center"/>
          </w:tcPr>
          <w:p w14:paraId="05DD0CB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0.909</w:t>
            </w:r>
          </w:p>
        </w:tc>
        <w:tc>
          <w:tcPr>
            <w:tcW w:w="774" w:type="pct"/>
            <w:vAlign w:val="center"/>
          </w:tcPr>
          <w:p w14:paraId="4DAB875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0.888</w:t>
            </w:r>
          </w:p>
        </w:tc>
        <w:tc>
          <w:tcPr>
            <w:tcW w:w="633" w:type="pct"/>
            <w:vAlign w:val="center"/>
          </w:tcPr>
          <w:p w14:paraId="53C46D5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-0.021</w:t>
            </w:r>
          </w:p>
        </w:tc>
      </w:tr>
      <w:tr w14:paraId="3DEFF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8C5D9D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721</w:t>
            </w:r>
          </w:p>
        </w:tc>
        <w:tc>
          <w:tcPr>
            <w:tcW w:w="633" w:type="pct"/>
          </w:tcPr>
          <w:p w14:paraId="1CB5E51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36656E8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563" w:type="pct"/>
            <w:vAlign w:val="center"/>
          </w:tcPr>
          <w:p w14:paraId="5A753E4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492" w:type="pct"/>
            <w:vAlign w:val="center"/>
          </w:tcPr>
          <w:p w14:paraId="2F7F2E1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w:t>
            </w:r>
          </w:p>
        </w:tc>
        <w:tc>
          <w:tcPr>
            <w:tcW w:w="633" w:type="pct"/>
            <w:vAlign w:val="center"/>
          </w:tcPr>
          <w:p w14:paraId="64A1663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0.909</w:t>
            </w:r>
          </w:p>
        </w:tc>
        <w:tc>
          <w:tcPr>
            <w:tcW w:w="774" w:type="pct"/>
            <w:vAlign w:val="center"/>
          </w:tcPr>
          <w:p w14:paraId="51FB924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0.879</w:t>
            </w:r>
          </w:p>
        </w:tc>
        <w:tc>
          <w:tcPr>
            <w:tcW w:w="633" w:type="pct"/>
            <w:vAlign w:val="center"/>
          </w:tcPr>
          <w:p w14:paraId="74F512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-0.030</w:t>
            </w:r>
          </w:p>
        </w:tc>
      </w:tr>
      <w:tr w14:paraId="4CD1D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67E98A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720</w:t>
            </w:r>
          </w:p>
        </w:tc>
        <w:tc>
          <w:tcPr>
            <w:tcW w:w="633" w:type="pct"/>
          </w:tcPr>
          <w:p w14:paraId="5540BA2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54EE76D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563" w:type="pct"/>
            <w:vAlign w:val="center"/>
          </w:tcPr>
          <w:p w14:paraId="5C52C10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492" w:type="pct"/>
            <w:vAlign w:val="center"/>
          </w:tcPr>
          <w:p w14:paraId="69D537F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544</w:t>
            </w:r>
          </w:p>
        </w:tc>
        <w:tc>
          <w:tcPr>
            <w:tcW w:w="633" w:type="pct"/>
            <w:vAlign w:val="center"/>
          </w:tcPr>
          <w:p w14:paraId="693FB87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0.908</w:t>
            </w:r>
          </w:p>
        </w:tc>
        <w:tc>
          <w:tcPr>
            <w:tcW w:w="774" w:type="pct"/>
            <w:vAlign w:val="center"/>
          </w:tcPr>
          <w:p w14:paraId="7A88EA9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w:t>
            </w:r>
          </w:p>
        </w:tc>
        <w:tc>
          <w:tcPr>
            <w:tcW w:w="633" w:type="pct"/>
            <w:vAlign w:val="center"/>
          </w:tcPr>
          <w:p w14:paraId="7D165D2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-0.038</w:t>
            </w:r>
          </w:p>
        </w:tc>
      </w:tr>
      <w:tr w14:paraId="0294F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3DE546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719</w:t>
            </w:r>
          </w:p>
        </w:tc>
        <w:tc>
          <w:tcPr>
            <w:tcW w:w="633" w:type="pct"/>
          </w:tcPr>
          <w:p w14:paraId="46394B2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0D9EE52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563" w:type="pct"/>
            <w:vAlign w:val="center"/>
          </w:tcPr>
          <w:p w14:paraId="6B97785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492" w:type="pct"/>
            <w:vAlign w:val="center"/>
          </w:tcPr>
          <w:p w14:paraId="54AAF78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543</w:t>
            </w:r>
          </w:p>
        </w:tc>
        <w:tc>
          <w:tcPr>
            <w:tcW w:w="633" w:type="pct"/>
            <w:vAlign w:val="center"/>
          </w:tcPr>
          <w:p w14:paraId="63218E0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0.908</w:t>
            </w:r>
          </w:p>
        </w:tc>
        <w:tc>
          <w:tcPr>
            <w:tcW w:w="774" w:type="pct"/>
            <w:vAlign w:val="center"/>
          </w:tcPr>
          <w:p w14:paraId="1A96276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0.862</w:t>
            </w:r>
          </w:p>
        </w:tc>
        <w:tc>
          <w:tcPr>
            <w:tcW w:w="633" w:type="pct"/>
            <w:vAlign w:val="center"/>
          </w:tcPr>
          <w:p w14:paraId="469A30E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-0.046</w:t>
            </w:r>
          </w:p>
        </w:tc>
      </w:tr>
      <w:tr w14:paraId="57048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8406F7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718</w:t>
            </w:r>
          </w:p>
        </w:tc>
        <w:tc>
          <w:tcPr>
            <w:tcW w:w="633" w:type="pct"/>
          </w:tcPr>
          <w:p w14:paraId="17DA271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25EB345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563" w:type="pct"/>
            <w:vAlign w:val="center"/>
          </w:tcPr>
          <w:p w14:paraId="64D2959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492" w:type="pct"/>
            <w:vAlign w:val="center"/>
          </w:tcPr>
          <w:p w14:paraId="3C4E8CD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542</w:t>
            </w:r>
          </w:p>
        </w:tc>
        <w:tc>
          <w:tcPr>
            <w:tcW w:w="633" w:type="pct"/>
            <w:vAlign w:val="center"/>
          </w:tcPr>
          <w:p w14:paraId="09851A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0.906</w:t>
            </w:r>
          </w:p>
        </w:tc>
        <w:tc>
          <w:tcPr>
            <w:tcW w:w="774" w:type="pct"/>
            <w:vAlign w:val="center"/>
          </w:tcPr>
          <w:p w14:paraId="36037B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0.854</w:t>
            </w:r>
          </w:p>
        </w:tc>
        <w:tc>
          <w:tcPr>
            <w:tcW w:w="633" w:type="pct"/>
            <w:vAlign w:val="center"/>
          </w:tcPr>
          <w:p w14:paraId="2ABBD4C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-0.052</w:t>
            </w:r>
          </w:p>
        </w:tc>
      </w:tr>
      <w:tr w14:paraId="46876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9F320D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717</w:t>
            </w:r>
          </w:p>
        </w:tc>
        <w:tc>
          <w:tcPr>
            <w:tcW w:w="633" w:type="pct"/>
          </w:tcPr>
          <w:p w14:paraId="2FC1C78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0E8C5FE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563" w:type="pct"/>
            <w:vAlign w:val="center"/>
          </w:tcPr>
          <w:p w14:paraId="243A569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492" w:type="pct"/>
            <w:vAlign w:val="center"/>
          </w:tcPr>
          <w:p w14:paraId="7A49AE0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541</w:t>
            </w:r>
          </w:p>
        </w:tc>
        <w:tc>
          <w:tcPr>
            <w:tcW w:w="633" w:type="pct"/>
            <w:vAlign w:val="center"/>
          </w:tcPr>
          <w:p w14:paraId="6F437B6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0.904</w:t>
            </w:r>
          </w:p>
        </w:tc>
        <w:tc>
          <w:tcPr>
            <w:tcW w:w="774" w:type="pct"/>
            <w:vAlign w:val="center"/>
          </w:tcPr>
          <w:p w14:paraId="27C2F9D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0.846</w:t>
            </w:r>
          </w:p>
        </w:tc>
        <w:tc>
          <w:tcPr>
            <w:tcW w:w="633" w:type="pct"/>
            <w:vAlign w:val="center"/>
          </w:tcPr>
          <w:p w14:paraId="0FE85F3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-0.058</w:t>
            </w:r>
          </w:p>
        </w:tc>
      </w:tr>
      <w:tr w14:paraId="4DF14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71E509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716</w:t>
            </w:r>
          </w:p>
        </w:tc>
        <w:tc>
          <w:tcPr>
            <w:tcW w:w="633" w:type="pct"/>
          </w:tcPr>
          <w:p w14:paraId="088431E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5BFB134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0.006</w:t>
            </w:r>
          </w:p>
        </w:tc>
        <w:tc>
          <w:tcPr>
            <w:tcW w:w="563" w:type="pct"/>
            <w:vAlign w:val="center"/>
          </w:tcPr>
          <w:p w14:paraId="6972B06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0.006</w:t>
            </w:r>
          </w:p>
        </w:tc>
        <w:tc>
          <w:tcPr>
            <w:tcW w:w="492" w:type="pct"/>
            <w:vAlign w:val="center"/>
          </w:tcPr>
          <w:p w14:paraId="40D9DD3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540</w:t>
            </w:r>
          </w:p>
        </w:tc>
        <w:tc>
          <w:tcPr>
            <w:tcW w:w="633" w:type="pct"/>
            <w:vAlign w:val="center"/>
          </w:tcPr>
          <w:p w14:paraId="3F349AE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0.902</w:t>
            </w:r>
          </w:p>
        </w:tc>
        <w:tc>
          <w:tcPr>
            <w:tcW w:w="774" w:type="pct"/>
            <w:vAlign w:val="center"/>
          </w:tcPr>
          <w:p w14:paraId="591E830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0.839</w:t>
            </w:r>
          </w:p>
        </w:tc>
        <w:tc>
          <w:tcPr>
            <w:tcW w:w="633" w:type="pct"/>
            <w:vAlign w:val="center"/>
          </w:tcPr>
          <w:p w14:paraId="57BF59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-0.063</w:t>
            </w:r>
          </w:p>
        </w:tc>
      </w:tr>
      <w:tr w14:paraId="03871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F67F21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715</w:t>
            </w:r>
          </w:p>
        </w:tc>
        <w:tc>
          <w:tcPr>
            <w:tcW w:w="633" w:type="pct"/>
          </w:tcPr>
          <w:p w14:paraId="6A6A45D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5BFEA56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0.006</w:t>
            </w:r>
          </w:p>
        </w:tc>
        <w:tc>
          <w:tcPr>
            <w:tcW w:w="563" w:type="pct"/>
            <w:vAlign w:val="center"/>
          </w:tcPr>
          <w:p w14:paraId="4BF336D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0.006</w:t>
            </w:r>
          </w:p>
        </w:tc>
        <w:tc>
          <w:tcPr>
            <w:tcW w:w="492" w:type="pct"/>
            <w:vAlign w:val="center"/>
          </w:tcPr>
          <w:p w14:paraId="050F9F7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w:t>
            </w:r>
          </w:p>
        </w:tc>
        <w:tc>
          <w:tcPr>
            <w:tcW w:w="633" w:type="pct"/>
            <w:vAlign w:val="center"/>
          </w:tcPr>
          <w:p w14:paraId="4CD264C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0.900</w:t>
            </w:r>
          </w:p>
        </w:tc>
        <w:tc>
          <w:tcPr>
            <w:tcW w:w="774" w:type="pct"/>
            <w:vAlign w:val="center"/>
          </w:tcPr>
          <w:p w14:paraId="5B429D8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0.831</w:t>
            </w:r>
          </w:p>
        </w:tc>
        <w:tc>
          <w:tcPr>
            <w:tcW w:w="633" w:type="pct"/>
            <w:vAlign w:val="center"/>
          </w:tcPr>
          <w:p w14:paraId="218191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-0.069</w:t>
            </w:r>
          </w:p>
        </w:tc>
      </w:tr>
      <w:tr w14:paraId="403F8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A033D5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714</w:t>
            </w:r>
          </w:p>
        </w:tc>
        <w:tc>
          <w:tcPr>
            <w:tcW w:w="633" w:type="pct"/>
          </w:tcPr>
          <w:p w14:paraId="608B197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5571CAD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0.007</w:t>
            </w:r>
          </w:p>
        </w:tc>
        <w:tc>
          <w:tcPr>
            <w:tcW w:w="563" w:type="pct"/>
            <w:vAlign w:val="center"/>
          </w:tcPr>
          <w:p w14:paraId="5EEF5EC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0.007</w:t>
            </w:r>
          </w:p>
        </w:tc>
        <w:tc>
          <w:tcPr>
            <w:tcW w:w="492" w:type="pct"/>
            <w:vAlign w:val="center"/>
          </w:tcPr>
          <w:p w14:paraId="6002C37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w:t>
            </w:r>
          </w:p>
        </w:tc>
        <w:tc>
          <w:tcPr>
            <w:tcW w:w="633" w:type="pct"/>
            <w:vAlign w:val="center"/>
          </w:tcPr>
          <w:p w14:paraId="43C72EB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0.897</w:t>
            </w:r>
          </w:p>
        </w:tc>
        <w:tc>
          <w:tcPr>
            <w:tcW w:w="774" w:type="pct"/>
            <w:vAlign w:val="center"/>
          </w:tcPr>
          <w:p w14:paraId="1DB40F8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0.824</w:t>
            </w:r>
          </w:p>
        </w:tc>
        <w:tc>
          <w:tcPr>
            <w:tcW w:w="633" w:type="pct"/>
            <w:vAlign w:val="center"/>
          </w:tcPr>
          <w:p w14:paraId="425373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-0.073</w:t>
            </w:r>
          </w:p>
        </w:tc>
      </w:tr>
      <w:tr w14:paraId="26FE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4EA72E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713</w:t>
            </w:r>
          </w:p>
        </w:tc>
        <w:tc>
          <w:tcPr>
            <w:tcW w:w="633" w:type="pct"/>
          </w:tcPr>
          <w:p w14:paraId="2CAE5FB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69955EE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0.007</w:t>
            </w:r>
          </w:p>
        </w:tc>
        <w:tc>
          <w:tcPr>
            <w:tcW w:w="563" w:type="pct"/>
            <w:vAlign w:val="center"/>
          </w:tcPr>
          <w:p w14:paraId="5AA3066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0.007</w:t>
            </w:r>
          </w:p>
        </w:tc>
        <w:tc>
          <w:tcPr>
            <w:tcW w:w="492" w:type="pct"/>
            <w:vAlign w:val="center"/>
          </w:tcPr>
          <w:p w14:paraId="56932F2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537</w:t>
            </w:r>
          </w:p>
        </w:tc>
        <w:tc>
          <w:tcPr>
            <w:tcW w:w="633" w:type="pct"/>
            <w:vAlign w:val="center"/>
          </w:tcPr>
          <w:p w14:paraId="6C9AC32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0.894</w:t>
            </w:r>
          </w:p>
        </w:tc>
        <w:tc>
          <w:tcPr>
            <w:tcW w:w="774" w:type="pct"/>
            <w:vAlign w:val="center"/>
          </w:tcPr>
          <w:p w14:paraId="60F5601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0.816</w:t>
            </w:r>
          </w:p>
        </w:tc>
        <w:tc>
          <w:tcPr>
            <w:tcW w:w="633" w:type="pct"/>
            <w:vAlign w:val="center"/>
          </w:tcPr>
          <w:p w14:paraId="1B8B8AF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-0.078</w:t>
            </w:r>
          </w:p>
        </w:tc>
      </w:tr>
      <w:tr w14:paraId="4806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98B71C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712</w:t>
            </w:r>
          </w:p>
        </w:tc>
        <w:tc>
          <w:tcPr>
            <w:tcW w:w="633" w:type="pct"/>
          </w:tcPr>
          <w:p w14:paraId="79FC50C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5055C41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0.008</w:t>
            </w:r>
          </w:p>
        </w:tc>
        <w:tc>
          <w:tcPr>
            <w:tcW w:w="563" w:type="pct"/>
            <w:vAlign w:val="center"/>
          </w:tcPr>
          <w:p w14:paraId="5FB62CB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0.008</w:t>
            </w:r>
          </w:p>
        </w:tc>
        <w:tc>
          <w:tcPr>
            <w:tcW w:w="492" w:type="pct"/>
            <w:vAlign w:val="center"/>
          </w:tcPr>
          <w:p w14:paraId="346D83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536</w:t>
            </w:r>
          </w:p>
        </w:tc>
        <w:tc>
          <w:tcPr>
            <w:tcW w:w="633" w:type="pct"/>
            <w:vAlign w:val="center"/>
          </w:tcPr>
          <w:p w14:paraId="614E179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0.890</w:t>
            </w:r>
          </w:p>
        </w:tc>
        <w:tc>
          <w:tcPr>
            <w:tcW w:w="774" w:type="pct"/>
            <w:vAlign w:val="center"/>
          </w:tcPr>
          <w:p w14:paraId="4DD264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0.808</w:t>
            </w:r>
          </w:p>
        </w:tc>
        <w:tc>
          <w:tcPr>
            <w:tcW w:w="633" w:type="pct"/>
            <w:vAlign w:val="center"/>
          </w:tcPr>
          <w:p w14:paraId="39328DA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-0.082</w:t>
            </w:r>
          </w:p>
        </w:tc>
      </w:tr>
      <w:tr w14:paraId="55D6F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06D1B5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711</w:t>
            </w:r>
          </w:p>
        </w:tc>
        <w:tc>
          <w:tcPr>
            <w:tcW w:w="633" w:type="pct"/>
          </w:tcPr>
          <w:p w14:paraId="4C16B79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259B8D8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0.008</w:t>
            </w:r>
          </w:p>
        </w:tc>
        <w:tc>
          <w:tcPr>
            <w:tcW w:w="563" w:type="pct"/>
            <w:vAlign w:val="center"/>
          </w:tcPr>
          <w:p w14:paraId="574F74C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0.008</w:t>
            </w:r>
          </w:p>
        </w:tc>
        <w:tc>
          <w:tcPr>
            <w:tcW w:w="492" w:type="pct"/>
            <w:vAlign w:val="center"/>
          </w:tcPr>
          <w:p w14:paraId="3CDE0A7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535</w:t>
            </w:r>
          </w:p>
        </w:tc>
        <w:tc>
          <w:tcPr>
            <w:tcW w:w="633" w:type="pct"/>
            <w:vAlign w:val="center"/>
          </w:tcPr>
          <w:p w14:paraId="5F3AC6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0.886</w:t>
            </w:r>
          </w:p>
        </w:tc>
        <w:tc>
          <w:tcPr>
            <w:tcW w:w="774" w:type="pct"/>
            <w:vAlign w:val="center"/>
          </w:tcPr>
          <w:p w14:paraId="733176F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0.800</w:t>
            </w:r>
          </w:p>
        </w:tc>
        <w:tc>
          <w:tcPr>
            <w:tcW w:w="633" w:type="pct"/>
            <w:vAlign w:val="center"/>
          </w:tcPr>
          <w:p w14:paraId="4DD71E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-0.086</w:t>
            </w:r>
          </w:p>
        </w:tc>
      </w:tr>
      <w:tr w14:paraId="4F8DA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E8434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710</w:t>
            </w:r>
          </w:p>
        </w:tc>
        <w:tc>
          <w:tcPr>
            <w:tcW w:w="633" w:type="pct"/>
          </w:tcPr>
          <w:p w14:paraId="4EE62EA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006165B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0.009</w:t>
            </w:r>
          </w:p>
        </w:tc>
        <w:tc>
          <w:tcPr>
            <w:tcW w:w="563" w:type="pct"/>
            <w:vAlign w:val="center"/>
          </w:tcPr>
          <w:p w14:paraId="1B1161C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0.009</w:t>
            </w:r>
          </w:p>
        </w:tc>
        <w:tc>
          <w:tcPr>
            <w:tcW w:w="492" w:type="pct"/>
            <w:vAlign w:val="center"/>
          </w:tcPr>
          <w:p w14:paraId="7152A3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534</w:t>
            </w:r>
          </w:p>
        </w:tc>
        <w:tc>
          <w:tcPr>
            <w:tcW w:w="633" w:type="pct"/>
            <w:vAlign w:val="center"/>
          </w:tcPr>
          <w:p w14:paraId="6B6A37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0.882</w:t>
            </w:r>
          </w:p>
        </w:tc>
        <w:tc>
          <w:tcPr>
            <w:tcW w:w="774" w:type="pct"/>
            <w:vAlign w:val="center"/>
          </w:tcPr>
          <w:p w14:paraId="303A385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0.792</w:t>
            </w:r>
          </w:p>
        </w:tc>
        <w:tc>
          <w:tcPr>
            <w:tcW w:w="633" w:type="pct"/>
            <w:vAlign w:val="center"/>
          </w:tcPr>
          <w:p w14:paraId="3C07B7B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-0.090</w:t>
            </w:r>
          </w:p>
        </w:tc>
      </w:tr>
      <w:tr w14:paraId="0C06E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3203E8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709</w:t>
            </w:r>
          </w:p>
        </w:tc>
        <w:tc>
          <w:tcPr>
            <w:tcW w:w="633" w:type="pct"/>
            <w:vAlign w:val="center"/>
          </w:tcPr>
          <w:p w14:paraId="783C5BC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78A4815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0.010</w:t>
            </w:r>
          </w:p>
        </w:tc>
        <w:tc>
          <w:tcPr>
            <w:tcW w:w="563" w:type="pct"/>
            <w:vAlign w:val="center"/>
          </w:tcPr>
          <w:p w14:paraId="0DAC9B42">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0.009</w:t>
            </w:r>
          </w:p>
        </w:tc>
        <w:tc>
          <w:tcPr>
            <w:tcW w:w="492" w:type="pct"/>
            <w:vAlign w:val="center"/>
          </w:tcPr>
          <w:p w14:paraId="09926804">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533</w:t>
            </w:r>
          </w:p>
        </w:tc>
        <w:tc>
          <w:tcPr>
            <w:tcW w:w="633" w:type="pct"/>
            <w:vAlign w:val="center"/>
          </w:tcPr>
          <w:p w14:paraId="19BBB497">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0.878</w:t>
            </w:r>
          </w:p>
        </w:tc>
        <w:tc>
          <w:tcPr>
            <w:tcW w:w="774" w:type="pct"/>
            <w:vAlign w:val="center"/>
          </w:tcPr>
          <w:p w14:paraId="79F5A1C6">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0.783</w:t>
            </w:r>
          </w:p>
        </w:tc>
        <w:tc>
          <w:tcPr>
            <w:tcW w:w="633" w:type="pct"/>
            <w:vAlign w:val="center"/>
          </w:tcPr>
          <w:p w14:paraId="19474E16">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-0.095</w:t>
            </w:r>
          </w:p>
        </w:tc>
      </w:tr>
      <w:tr w14:paraId="2C2A8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C6918E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708</w:t>
            </w:r>
          </w:p>
        </w:tc>
        <w:tc>
          <w:tcPr>
            <w:tcW w:w="633" w:type="pct"/>
            <w:vAlign w:val="center"/>
          </w:tcPr>
          <w:p w14:paraId="11F0B05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6CF164C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0.010</w:t>
            </w:r>
          </w:p>
        </w:tc>
        <w:tc>
          <w:tcPr>
            <w:tcW w:w="563" w:type="pct"/>
            <w:vAlign w:val="center"/>
          </w:tcPr>
          <w:p w14:paraId="20AE200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0.009</w:t>
            </w:r>
          </w:p>
        </w:tc>
        <w:tc>
          <w:tcPr>
            <w:tcW w:w="492" w:type="pct"/>
            <w:vAlign w:val="center"/>
          </w:tcPr>
          <w:p w14:paraId="76A830E3">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532</w:t>
            </w:r>
          </w:p>
        </w:tc>
        <w:tc>
          <w:tcPr>
            <w:tcW w:w="633" w:type="pct"/>
            <w:vAlign w:val="center"/>
          </w:tcPr>
          <w:p w14:paraId="6B754F5E">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0.874</w:t>
            </w:r>
          </w:p>
        </w:tc>
        <w:tc>
          <w:tcPr>
            <w:tcW w:w="774" w:type="pct"/>
            <w:vAlign w:val="center"/>
          </w:tcPr>
          <w:p w14:paraId="19FDAF9C">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0.775</w:t>
            </w:r>
          </w:p>
        </w:tc>
        <w:tc>
          <w:tcPr>
            <w:tcW w:w="633" w:type="pct"/>
            <w:vAlign w:val="center"/>
          </w:tcPr>
          <w:p w14:paraId="0FFE000D">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-0.099</w:t>
            </w:r>
          </w:p>
        </w:tc>
      </w:tr>
      <w:tr w14:paraId="36258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101167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707</w:t>
            </w:r>
          </w:p>
        </w:tc>
        <w:tc>
          <w:tcPr>
            <w:tcW w:w="633" w:type="pct"/>
            <w:vAlign w:val="center"/>
          </w:tcPr>
          <w:p w14:paraId="144368A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75E1A38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0.011</w:t>
            </w:r>
          </w:p>
        </w:tc>
        <w:tc>
          <w:tcPr>
            <w:tcW w:w="563" w:type="pct"/>
            <w:vAlign w:val="center"/>
          </w:tcPr>
          <w:p w14:paraId="70C1ED8A">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0.010</w:t>
            </w:r>
          </w:p>
        </w:tc>
        <w:tc>
          <w:tcPr>
            <w:tcW w:w="492" w:type="pct"/>
            <w:vAlign w:val="center"/>
          </w:tcPr>
          <w:p w14:paraId="391E358C">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531</w:t>
            </w:r>
          </w:p>
        </w:tc>
        <w:tc>
          <w:tcPr>
            <w:tcW w:w="633" w:type="pct"/>
            <w:vAlign w:val="center"/>
          </w:tcPr>
          <w:p w14:paraId="54AF05BB">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0.869</w:t>
            </w:r>
          </w:p>
        </w:tc>
        <w:tc>
          <w:tcPr>
            <w:tcW w:w="774" w:type="pct"/>
            <w:vAlign w:val="center"/>
          </w:tcPr>
          <w:p w14:paraId="17F6BFD8">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0.767</w:t>
            </w:r>
          </w:p>
        </w:tc>
        <w:tc>
          <w:tcPr>
            <w:tcW w:w="633" w:type="pct"/>
            <w:vAlign w:val="center"/>
          </w:tcPr>
          <w:p w14:paraId="548E04C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-0.102</w:t>
            </w:r>
          </w:p>
        </w:tc>
      </w:tr>
      <w:tr w14:paraId="4691D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F37B25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706</w:t>
            </w:r>
          </w:p>
        </w:tc>
        <w:tc>
          <w:tcPr>
            <w:tcW w:w="633" w:type="pct"/>
            <w:vAlign w:val="center"/>
          </w:tcPr>
          <w:p w14:paraId="33F516A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671029E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0.012</w:t>
            </w:r>
          </w:p>
        </w:tc>
        <w:tc>
          <w:tcPr>
            <w:tcW w:w="563" w:type="pct"/>
            <w:vAlign w:val="center"/>
          </w:tcPr>
          <w:p w14:paraId="24B74D13">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0.011</w:t>
            </w:r>
          </w:p>
        </w:tc>
        <w:tc>
          <w:tcPr>
            <w:tcW w:w="492" w:type="pct"/>
            <w:vAlign w:val="center"/>
          </w:tcPr>
          <w:p w14:paraId="3C89AB6D">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530</w:t>
            </w:r>
          </w:p>
        </w:tc>
        <w:tc>
          <w:tcPr>
            <w:tcW w:w="633" w:type="pct"/>
            <w:vAlign w:val="center"/>
          </w:tcPr>
          <w:p w14:paraId="79C8C24D">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0.865</w:t>
            </w:r>
          </w:p>
        </w:tc>
        <w:tc>
          <w:tcPr>
            <w:tcW w:w="774" w:type="pct"/>
            <w:vAlign w:val="center"/>
          </w:tcPr>
          <w:p w14:paraId="657E70D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0.758</w:t>
            </w:r>
          </w:p>
        </w:tc>
        <w:tc>
          <w:tcPr>
            <w:tcW w:w="633" w:type="pct"/>
            <w:vAlign w:val="center"/>
          </w:tcPr>
          <w:p w14:paraId="2647EBAF">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-0.107</w:t>
            </w:r>
          </w:p>
        </w:tc>
      </w:tr>
      <w:tr w14:paraId="2F560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142AB2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705</w:t>
            </w:r>
          </w:p>
        </w:tc>
        <w:tc>
          <w:tcPr>
            <w:tcW w:w="633" w:type="pct"/>
            <w:vAlign w:val="center"/>
          </w:tcPr>
          <w:p w14:paraId="7783FBB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739C8A3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0.013</w:t>
            </w:r>
          </w:p>
        </w:tc>
        <w:tc>
          <w:tcPr>
            <w:tcW w:w="563" w:type="pct"/>
            <w:vAlign w:val="center"/>
          </w:tcPr>
          <w:p w14:paraId="4D196343">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0.012</w:t>
            </w:r>
          </w:p>
        </w:tc>
        <w:tc>
          <w:tcPr>
            <w:tcW w:w="492" w:type="pct"/>
            <w:vAlign w:val="center"/>
          </w:tcPr>
          <w:p w14:paraId="15B04557">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529</w:t>
            </w:r>
          </w:p>
        </w:tc>
        <w:tc>
          <w:tcPr>
            <w:tcW w:w="633" w:type="pct"/>
            <w:vAlign w:val="center"/>
          </w:tcPr>
          <w:p w14:paraId="2A568642">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0.860</w:t>
            </w:r>
          </w:p>
        </w:tc>
        <w:tc>
          <w:tcPr>
            <w:tcW w:w="774" w:type="pct"/>
            <w:vAlign w:val="center"/>
          </w:tcPr>
          <w:p w14:paraId="4C6CC5D8">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0.750</w:t>
            </w:r>
          </w:p>
        </w:tc>
        <w:tc>
          <w:tcPr>
            <w:tcW w:w="633" w:type="pct"/>
            <w:vAlign w:val="center"/>
          </w:tcPr>
          <w:p w14:paraId="15F249B7">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-0.11</w:t>
            </w:r>
          </w:p>
        </w:tc>
      </w:tr>
      <w:tr w14:paraId="79B4F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19B31A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704</w:t>
            </w:r>
          </w:p>
        </w:tc>
        <w:tc>
          <w:tcPr>
            <w:tcW w:w="633" w:type="pct"/>
            <w:vAlign w:val="center"/>
          </w:tcPr>
          <w:p w14:paraId="2718D7F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611E333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0.014</w:t>
            </w:r>
          </w:p>
        </w:tc>
        <w:tc>
          <w:tcPr>
            <w:tcW w:w="563" w:type="pct"/>
            <w:vAlign w:val="center"/>
          </w:tcPr>
          <w:p w14:paraId="7CA2F22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0.013</w:t>
            </w:r>
          </w:p>
        </w:tc>
        <w:tc>
          <w:tcPr>
            <w:tcW w:w="492" w:type="pct"/>
            <w:vAlign w:val="center"/>
          </w:tcPr>
          <w:p w14:paraId="5FE6705C">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528</w:t>
            </w:r>
          </w:p>
        </w:tc>
        <w:tc>
          <w:tcPr>
            <w:tcW w:w="633" w:type="pct"/>
            <w:vAlign w:val="center"/>
          </w:tcPr>
          <w:p w14:paraId="6611E9E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0.856</w:t>
            </w:r>
          </w:p>
        </w:tc>
        <w:tc>
          <w:tcPr>
            <w:tcW w:w="774" w:type="pct"/>
            <w:vAlign w:val="center"/>
          </w:tcPr>
          <w:p w14:paraId="6B337F9F">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0.741</w:t>
            </w:r>
          </w:p>
        </w:tc>
        <w:tc>
          <w:tcPr>
            <w:tcW w:w="633" w:type="pct"/>
            <w:vAlign w:val="center"/>
          </w:tcPr>
          <w:p w14:paraId="6D1069A9">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-0.115</w:t>
            </w:r>
          </w:p>
        </w:tc>
      </w:tr>
      <w:tr w14:paraId="0F4B5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9D16B8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703</w:t>
            </w:r>
          </w:p>
        </w:tc>
        <w:tc>
          <w:tcPr>
            <w:tcW w:w="633" w:type="pct"/>
            <w:vAlign w:val="center"/>
          </w:tcPr>
          <w:p w14:paraId="03507CA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2B2CD1F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0.015</w:t>
            </w:r>
          </w:p>
        </w:tc>
        <w:tc>
          <w:tcPr>
            <w:tcW w:w="563" w:type="pct"/>
            <w:vAlign w:val="center"/>
          </w:tcPr>
          <w:p w14:paraId="2552BC55">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0.014</w:t>
            </w:r>
          </w:p>
        </w:tc>
        <w:tc>
          <w:tcPr>
            <w:tcW w:w="492" w:type="pct"/>
            <w:vAlign w:val="center"/>
          </w:tcPr>
          <w:p w14:paraId="2FE2464B">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527</w:t>
            </w:r>
          </w:p>
        </w:tc>
        <w:tc>
          <w:tcPr>
            <w:tcW w:w="633" w:type="pct"/>
            <w:vAlign w:val="center"/>
          </w:tcPr>
          <w:p w14:paraId="6D3AA57A">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0.851</w:t>
            </w:r>
          </w:p>
        </w:tc>
        <w:tc>
          <w:tcPr>
            <w:tcW w:w="774" w:type="pct"/>
            <w:vAlign w:val="center"/>
          </w:tcPr>
          <w:p w14:paraId="7E97B8AF">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0.732</w:t>
            </w:r>
          </w:p>
        </w:tc>
        <w:tc>
          <w:tcPr>
            <w:tcW w:w="633" w:type="pct"/>
            <w:vAlign w:val="center"/>
          </w:tcPr>
          <w:p w14:paraId="6580807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-0.119</w:t>
            </w:r>
          </w:p>
        </w:tc>
      </w:tr>
      <w:tr w14:paraId="45DE1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2FCFC9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702</w:t>
            </w:r>
          </w:p>
        </w:tc>
        <w:tc>
          <w:tcPr>
            <w:tcW w:w="633" w:type="pct"/>
            <w:vAlign w:val="center"/>
          </w:tcPr>
          <w:p w14:paraId="5C87AC3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51AF93A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0.016</w:t>
            </w:r>
          </w:p>
        </w:tc>
        <w:tc>
          <w:tcPr>
            <w:tcW w:w="563" w:type="pct"/>
            <w:vAlign w:val="center"/>
          </w:tcPr>
          <w:p w14:paraId="6A3BF5B1">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0.015</w:t>
            </w:r>
          </w:p>
        </w:tc>
        <w:tc>
          <w:tcPr>
            <w:tcW w:w="492" w:type="pct"/>
            <w:vAlign w:val="center"/>
          </w:tcPr>
          <w:p w14:paraId="6F3515BB">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526</w:t>
            </w:r>
          </w:p>
        </w:tc>
        <w:tc>
          <w:tcPr>
            <w:tcW w:w="633" w:type="pct"/>
            <w:vAlign w:val="center"/>
          </w:tcPr>
          <w:p w14:paraId="08B6E4BE">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0.846</w:t>
            </w:r>
          </w:p>
        </w:tc>
        <w:tc>
          <w:tcPr>
            <w:tcW w:w="774" w:type="pct"/>
            <w:vAlign w:val="center"/>
          </w:tcPr>
          <w:p w14:paraId="41D6D8B9">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0.722</w:t>
            </w:r>
          </w:p>
        </w:tc>
        <w:tc>
          <w:tcPr>
            <w:tcW w:w="633" w:type="pct"/>
            <w:vAlign w:val="center"/>
          </w:tcPr>
          <w:p w14:paraId="04D13E98">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-0.124</w:t>
            </w:r>
          </w:p>
        </w:tc>
      </w:tr>
      <w:tr w14:paraId="3FD22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AF210F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701</w:t>
            </w:r>
          </w:p>
        </w:tc>
        <w:tc>
          <w:tcPr>
            <w:tcW w:w="633" w:type="pct"/>
            <w:vAlign w:val="center"/>
          </w:tcPr>
          <w:p w14:paraId="2AD8B81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1634339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0.017</w:t>
            </w:r>
          </w:p>
        </w:tc>
        <w:tc>
          <w:tcPr>
            <w:tcW w:w="563" w:type="pct"/>
            <w:vAlign w:val="center"/>
          </w:tcPr>
          <w:p w14:paraId="09F5A0A3">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0.015</w:t>
            </w:r>
          </w:p>
        </w:tc>
        <w:tc>
          <w:tcPr>
            <w:tcW w:w="492" w:type="pct"/>
            <w:vAlign w:val="center"/>
          </w:tcPr>
          <w:p w14:paraId="5B68AF1E">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525</w:t>
            </w:r>
          </w:p>
        </w:tc>
        <w:tc>
          <w:tcPr>
            <w:tcW w:w="633" w:type="pct"/>
            <w:vAlign w:val="center"/>
          </w:tcPr>
          <w:p w14:paraId="72194E9B">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0.84</w:t>
            </w:r>
          </w:p>
        </w:tc>
        <w:tc>
          <w:tcPr>
            <w:tcW w:w="774" w:type="pct"/>
            <w:vAlign w:val="center"/>
          </w:tcPr>
          <w:p w14:paraId="6C388339">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0.712</w:t>
            </w:r>
          </w:p>
        </w:tc>
        <w:tc>
          <w:tcPr>
            <w:tcW w:w="633" w:type="pct"/>
            <w:vAlign w:val="center"/>
          </w:tcPr>
          <w:p w14:paraId="795502EE">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-0.128</w:t>
            </w:r>
          </w:p>
        </w:tc>
      </w:tr>
      <w:tr w14:paraId="1225D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91CE3F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700</w:t>
            </w:r>
          </w:p>
        </w:tc>
        <w:tc>
          <w:tcPr>
            <w:tcW w:w="633" w:type="pct"/>
            <w:vAlign w:val="center"/>
          </w:tcPr>
          <w:p w14:paraId="42620B2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28FBFF6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0.019</w:t>
            </w:r>
          </w:p>
        </w:tc>
        <w:tc>
          <w:tcPr>
            <w:tcW w:w="563" w:type="pct"/>
            <w:vAlign w:val="center"/>
          </w:tcPr>
          <w:p w14:paraId="4EB133EB">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0.017</w:t>
            </w:r>
          </w:p>
        </w:tc>
        <w:tc>
          <w:tcPr>
            <w:tcW w:w="492" w:type="pct"/>
            <w:vAlign w:val="center"/>
          </w:tcPr>
          <w:p w14:paraId="1A283923">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524</w:t>
            </w:r>
          </w:p>
        </w:tc>
        <w:tc>
          <w:tcPr>
            <w:tcW w:w="633" w:type="pct"/>
            <w:vAlign w:val="center"/>
          </w:tcPr>
          <w:p w14:paraId="5DD857B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0.835</w:t>
            </w:r>
          </w:p>
        </w:tc>
        <w:tc>
          <w:tcPr>
            <w:tcW w:w="774" w:type="pct"/>
            <w:vAlign w:val="center"/>
          </w:tcPr>
          <w:p w14:paraId="47683629">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0.702</w:t>
            </w:r>
          </w:p>
        </w:tc>
        <w:tc>
          <w:tcPr>
            <w:tcW w:w="633" w:type="pct"/>
            <w:vAlign w:val="center"/>
          </w:tcPr>
          <w:p w14:paraId="5A6B277D">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-0.133</w:t>
            </w:r>
          </w:p>
        </w:tc>
      </w:tr>
      <w:tr w14:paraId="17E41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4C5547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699</w:t>
            </w:r>
          </w:p>
        </w:tc>
        <w:tc>
          <w:tcPr>
            <w:tcW w:w="633" w:type="pct"/>
            <w:vAlign w:val="center"/>
          </w:tcPr>
          <w:p w14:paraId="503BD57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45B8959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0.020</w:t>
            </w:r>
          </w:p>
        </w:tc>
        <w:tc>
          <w:tcPr>
            <w:tcW w:w="563" w:type="pct"/>
            <w:vAlign w:val="center"/>
          </w:tcPr>
          <w:p w14:paraId="4816A8AF">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0.018</w:t>
            </w:r>
          </w:p>
        </w:tc>
        <w:tc>
          <w:tcPr>
            <w:tcW w:w="492" w:type="pct"/>
            <w:vAlign w:val="center"/>
          </w:tcPr>
          <w:p w14:paraId="121DA31D">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523</w:t>
            </w:r>
          </w:p>
        </w:tc>
        <w:tc>
          <w:tcPr>
            <w:tcW w:w="633" w:type="pct"/>
            <w:vAlign w:val="center"/>
          </w:tcPr>
          <w:p w14:paraId="717EB45A">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0.829</w:t>
            </w:r>
          </w:p>
        </w:tc>
        <w:tc>
          <w:tcPr>
            <w:tcW w:w="774" w:type="pct"/>
            <w:vAlign w:val="center"/>
          </w:tcPr>
          <w:p w14:paraId="4D4FE1C3">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0.691</w:t>
            </w:r>
          </w:p>
        </w:tc>
        <w:tc>
          <w:tcPr>
            <w:tcW w:w="633" w:type="pct"/>
            <w:vAlign w:val="center"/>
          </w:tcPr>
          <w:p w14:paraId="619720B6">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-0.138</w:t>
            </w:r>
          </w:p>
        </w:tc>
      </w:tr>
      <w:tr w14:paraId="29D89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CD07C9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698</w:t>
            </w:r>
          </w:p>
        </w:tc>
        <w:tc>
          <w:tcPr>
            <w:tcW w:w="633" w:type="pct"/>
            <w:vAlign w:val="center"/>
          </w:tcPr>
          <w:p w14:paraId="1E7E9D1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095D986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0.021</w:t>
            </w:r>
          </w:p>
        </w:tc>
        <w:tc>
          <w:tcPr>
            <w:tcW w:w="563" w:type="pct"/>
            <w:vAlign w:val="center"/>
          </w:tcPr>
          <w:p w14:paraId="4452289A">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0.019</w:t>
            </w:r>
          </w:p>
        </w:tc>
        <w:tc>
          <w:tcPr>
            <w:tcW w:w="492" w:type="pct"/>
            <w:vAlign w:val="center"/>
          </w:tcPr>
          <w:p w14:paraId="64A659BA">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522</w:t>
            </w:r>
          </w:p>
        </w:tc>
        <w:tc>
          <w:tcPr>
            <w:tcW w:w="633" w:type="pct"/>
            <w:vAlign w:val="center"/>
          </w:tcPr>
          <w:p w14:paraId="0CA3D2BE">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0.823</w:t>
            </w:r>
          </w:p>
        </w:tc>
        <w:tc>
          <w:tcPr>
            <w:tcW w:w="774" w:type="pct"/>
            <w:vAlign w:val="center"/>
          </w:tcPr>
          <w:p w14:paraId="2CACADB8">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0.680</w:t>
            </w:r>
          </w:p>
        </w:tc>
        <w:tc>
          <w:tcPr>
            <w:tcW w:w="633" w:type="pct"/>
            <w:vAlign w:val="center"/>
          </w:tcPr>
          <w:p w14:paraId="67F4D434">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-0.143</w:t>
            </w:r>
          </w:p>
        </w:tc>
      </w:tr>
      <w:tr w14:paraId="1E7EB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F4508B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697</w:t>
            </w:r>
          </w:p>
        </w:tc>
        <w:tc>
          <w:tcPr>
            <w:tcW w:w="633" w:type="pct"/>
            <w:vAlign w:val="center"/>
          </w:tcPr>
          <w:p w14:paraId="09C09DA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76CDFBF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0.023</w:t>
            </w:r>
          </w:p>
        </w:tc>
        <w:tc>
          <w:tcPr>
            <w:tcW w:w="563" w:type="pct"/>
            <w:vAlign w:val="center"/>
          </w:tcPr>
          <w:p w14:paraId="3F9552D7">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0.021</w:t>
            </w:r>
          </w:p>
        </w:tc>
        <w:tc>
          <w:tcPr>
            <w:tcW w:w="492" w:type="pct"/>
            <w:vAlign w:val="center"/>
          </w:tcPr>
          <w:p w14:paraId="6CCC05E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521</w:t>
            </w:r>
          </w:p>
        </w:tc>
        <w:tc>
          <w:tcPr>
            <w:tcW w:w="633" w:type="pct"/>
            <w:vAlign w:val="center"/>
          </w:tcPr>
          <w:p w14:paraId="5268DDCC">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0.817</w:t>
            </w:r>
          </w:p>
        </w:tc>
        <w:tc>
          <w:tcPr>
            <w:tcW w:w="774" w:type="pct"/>
            <w:vAlign w:val="center"/>
          </w:tcPr>
          <w:p w14:paraId="564768B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0.669</w:t>
            </w:r>
          </w:p>
        </w:tc>
        <w:tc>
          <w:tcPr>
            <w:tcW w:w="633" w:type="pct"/>
            <w:vAlign w:val="center"/>
          </w:tcPr>
          <w:p w14:paraId="59166382">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-0.148</w:t>
            </w:r>
          </w:p>
        </w:tc>
      </w:tr>
      <w:tr w14:paraId="3521B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19EA8D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696</w:t>
            </w:r>
          </w:p>
        </w:tc>
        <w:tc>
          <w:tcPr>
            <w:tcW w:w="633" w:type="pct"/>
            <w:vAlign w:val="center"/>
          </w:tcPr>
          <w:p w14:paraId="7F7E4C7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3C59813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0.024</w:t>
            </w:r>
          </w:p>
        </w:tc>
        <w:tc>
          <w:tcPr>
            <w:tcW w:w="563" w:type="pct"/>
            <w:vAlign w:val="center"/>
          </w:tcPr>
          <w:p w14:paraId="2C8186F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0.022</w:t>
            </w:r>
          </w:p>
        </w:tc>
        <w:tc>
          <w:tcPr>
            <w:tcW w:w="492" w:type="pct"/>
            <w:vAlign w:val="center"/>
          </w:tcPr>
          <w:p w14:paraId="0AE3DFB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520</w:t>
            </w:r>
          </w:p>
        </w:tc>
        <w:tc>
          <w:tcPr>
            <w:tcW w:w="633" w:type="pct"/>
            <w:vAlign w:val="center"/>
          </w:tcPr>
          <w:p w14:paraId="7FDEE7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0.811</w:t>
            </w:r>
          </w:p>
        </w:tc>
        <w:tc>
          <w:tcPr>
            <w:tcW w:w="774" w:type="pct"/>
            <w:vAlign w:val="center"/>
          </w:tcPr>
          <w:p w14:paraId="7B4B6A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0.658</w:t>
            </w:r>
          </w:p>
        </w:tc>
        <w:tc>
          <w:tcPr>
            <w:tcW w:w="633" w:type="pct"/>
            <w:vAlign w:val="center"/>
          </w:tcPr>
          <w:p w14:paraId="750294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r>
      <w:tr w14:paraId="52C20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848B34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695</w:t>
            </w:r>
          </w:p>
        </w:tc>
        <w:tc>
          <w:tcPr>
            <w:tcW w:w="633" w:type="pct"/>
            <w:vAlign w:val="center"/>
          </w:tcPr>
          <w:p w14:paraId="3D8E04E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3F60A75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0.026</w:t>
            </w:r>
          </w:p>
        </w:tc>
        <w:tc>
          <w:tcPr>
            <w:tcW w:w="563" w:type="pct"/>
            <w:vAlign w:val="center"/>
          </w:tcPr>
          <w:p w14:paraId="51640B0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0.024</w:t>
            </w:r>
          </w:p>
        </w:tc>
        <w:tc>
          <w:tcPr>
            <w:tcW w:w="492" w:type="pct"/>
            <w:vAlign w:val="center"/>
          </w:tcPr>
          <w:p w14:paraId="35C5C36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519</w:t>
            </w:r>
          </w:p>
        </w:tc>
        <w:tc>
          <w:tcPr>
            <w:tcW w:w="633" w:type="pct"/>
            <w:vAlign w:val="center"/>
          </w:tcPr>
          <w:p w14:paraId="4014DF8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0.805</w:t>
            </w:r>
          </w:p>
        </w:tc>
        <w:tc>
          <w:tcPr>
            <w:tcW w:w="774" w:type="pct"/>
            <w:vAlign w:val="center"/>
          </w:tcPr>
          <w:p w14:paraId="1CFD08A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0.647</w:t>
            </w:r>
          </w:p>
        </w:tc>
        <w:tc>
          <w:tcPr>
            <w:tcW w:w="633" w:type="pct"/>
            <w:vAlign w:val="center"/>
          </w:tcPr>
          <w:p w14:paraId="3124E11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-0.158</w:t>
            </w:r>
          </w:p>
        </w:tc>
      </w:tr>
      <w:tr w14:paraId="7450F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0B14E0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694</w:t>
            </w:r>
          </w:p>
        </w:tc>
        <w:tc>
          <w:tcPr>
            <w:tcW w:w="633" w:type="pct"/>
            <w:vAlign w:val="center"/>
          </w:tcPr>
          <w:p w14:paraId="4A34848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3E822ED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0.028</w:t>
            </w:r>
          </w:p>
        </w:tc>
        <w:tc>
          <w:tcPr>
            <w:tcW w:w="563" w:type="pct"/>
            <w:vAlign w:val="center"/>
          </w:tcPr>
          <w:p w14:paraId="24D6FAC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0.025</w:t>
            </w:r>
          </w:p>
        </w:tc>
        <w:tc>
          <w:tcPr>
            <w:tcW w:w="492" w:type="pct"/>
            <w:vAlign w:val="center"/>
          </w:tcPr>
          <w:p w14:paraId="5C4F31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518</w:t>
            </w:r>
          </w:p>
        </w:tc>
        <w:tc>
          <w:tcPr>
            <w:tcW w:w="633" w:type="pct"/>
            <w:vAlign w:val="center"/>
          </w:tcPr>
          <w:p w14:paraId="4B6D0BC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0.799</w:t>
            </w:r>
          </w:p>
        </w:tc>
        <w:tc>
          <w:tcPr>
            <w:tcW w:w="774" w:type="pct"/>
            <w:vAlign w:val="center"/>
          </w:tcPr>
          <w:p w14:paraId="30828D3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0.636</w:t>
            </w:r>
          </w:p>
        </w:tc>
        <w:tc>
          <w:tcPr>
            <w:tcW w:w="633" w:type="pct"/>
            <w:vAlign w:val="center"/>
          </w:tcPr>
          <w:p w14:paraId="08A56D1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-0.163</w:t>
            </w:r>
          </w:p>
        </w:tc>
      </w:tr>
      <w:tr w14:paraId="196F2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AF7EAA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693</w:t>
            </w:r>
          </w:p>
        </w:tc>
        <w:tc>
          <w:tcPr>
            <w:tcW w:w="633" w:type="pct"/>
            <w:vAlign w:val="center"/>
          </w:tcPr>
          <w:p w14:paraId="0812D5E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67E4631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0.030</w:t>
            </w:r>
          </w:p>
        </w:tc>
        <w:tc>
          <w:tcPr>
            <w:tcW w:w="563" w:type="pct"/>
            <w:vAlign w:val="center"/>
          </w:tcPr>
          <w:p w14:paraId="42B3CC5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0.027</w:t>
            </w:r>
          </w:p>
        </w:tc>
        <w:tc>
          <w:tcPr>
            <w:tcW w:w="492" w:type="pct"/>
            <w:vAlign w:val="center"/>
          </w:tcPr>
          <w:p w14:paraId="3A0C1CD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517</w:t>
            </w:r>
          </w:p>
        </w:tc>
        <w:tc>
          <w:tcPr>
            <w:tcW w:w="633" w:type="pct"/>
            <w:vAlign w:val="center"/>
          </w:tcPr>
          <w:p w14:paraId="6528DCA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0.792</w:t>
            </w:r>
          </w:p>
        </w:tc>
        <w:tc>
          <w:tcPr>
            <w:tcW w:w="774" w:type="pct"/>
            <w:vAlign w:val="center"/>
          </w:tcPr>
          <w:p w14:paraId="1CCD516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0.625</w:t>
            </w:r>
          </w:p>
        </w:tc>
        <w:tc>
          <w:tcPr>
            <w:tcW w:w="633" w:type="pct"/>
            <w:vAlign w:val="center"/>
          </w:tcPr>
          <w:p w14:paraId="7BB69AB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-0.167</w:t>
            </w:r>
          </w:p>
        </w:tc>
      </w:tr>
      <w:tr w14:paraId="524A5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FB9BE4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692</w:t>
            </w:r>
          </w:p>
        </w:tc>
        <w:tc>
          <w:tcPr>
            <w:tcW w:w="633" w:type="pct"/>
            <w:vAlign w:val="center"/>
          </w:tcPr>
          <w:p w14:paraId="7F3951E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7FD96E9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0.032</w:t>
            </w:r>
          </w:p>
        </w:tc>
        <w:tc>
          <w:tcPr>
            <w:tcW w:w="563" w:type="pct"/>
            <w:vAlign w:val="center"/>
          </w:tcPr>
          <w:p w14:paraId="51D8EEF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0.029</w:t>
            </w:r>
          </w:p>
        </w:tc>
        <w:tc>
          <w:tcPr>
            <w:tcW w:w="492" w:type="pct"/>
            <w:vAlign w:val="center"/>
          </w:tcPr>
          <w:p w14:paraId="6C7687B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516</w:t>
            </w:r>
          </w:p>
        </w:tc>
        <w:tc>
          <w:tcPr>
            <w:tcW w:w="633" w:type="pct"/>
            <w:vAlign w:val="center"/>
          </w:tcPr>
          <w:p w14:paraId="3E1C70F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0.786</w:t>
            </w:r>
          </w:p>
        </w:tc>
        <w:tc>
          <w:tcPr>
            <w:tcW w:w="774" w:type="pct"/>
            <w:vAlign w:val="center"/>
          </w:tcPr>
          <w:p w14:paraId="090556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0.615</w:t>
            </w:r>
          </w:p>
        </w:tc>
        <w:tc>
          <w:tcPr>
            <w:tcW w:w="633" w:type="pct"/>
            <w:vAlign w:val="center"/>
          </w:tcPr>
          <w:p w14:paraId="450D64F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-0.171</w:t>
            </w:r>
          </w:p>
        </w:tc>
      </w:tr>
      <w:tr w14:paraId="2BE1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917540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691</w:t>
            </w:r>
          </w:p>
        </w:tc>
        <w:tc>
          <w:tcPr>
            <w:tcW w:w="633" w:type="pct"/>
            <w:vAlign w:val="center"/>
          </w:tcPr>
          <w:p w14:paraId="1AFCE72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3A21825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0.034</w:t>
            </w:r>
          </w:p>
        </w:tc>
        <w:tc>
          <w:tcPr>
            <w:tcW w:w="563" w:type="pct"/>
            <w:vAlign w:val="center"/>
          </w:tcPr>
          <w:p w14:paraId="7736354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0.031</w:t>
            </w:r>
          </w:p>
        </w:tc>
        <w:tc>
          <w:tcPr>
            <w:tcW w:w="492" w:type="pct"/>
            <w:vAlign w:val="center"/>
          </w:tcPr>
          <w:p w14:paraId="25FBF6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515</w:t>
            </w:r>
          </w:p>
        </w:tc>
        <w:tc>
          <w:tcPr>
            <w:tcW w:w="633" w:type="pct"/>
            <w:vAlign w:val="center"/>
          </w:tcPr>
          <w:p w14:paraId="291896E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0.779</w:t>
            </w:r>
          </w:p>
        </w:tc>
        <w:tc>
          <w:tcPr>
            <w:tcW w:w="774" w:type="pct"/>
            <w:vAlign w:val="center"/>
          </w:tcPr>
          <w:p w14:paraId="1962D20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0.604</w:t>
            </w:r>
          </w:p>
        </w:tc>
        <w:tc>
          <w:tcPr>
            <w:tcW w:w="633" w:type="pct"/>
            <w:vAlign w:val="center"/>
          </w:tcPr>
          <w:p w14:paraId="67D9C9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-0.175</w:t>
            </w:r>
          </w:p>
        </w:tc>
      </w:tr>
      <w:tr w14:paraId="5EA4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05BD92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690</w:t>
            </w:r>
          </w:p>
        </w:tc>
        <w:tc>
          <w:tcPr>
            <w:tcW w:w="633" w:type="pct"/>
            <w:vAlign w:val="center"/>
          </w:tcPr>
          <w:p w14:paraId="6D427DB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753EB5C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0.036</w:t>
            </w:r>
          </w:p>
        </w:tc>
        <w:tc>
          <w:tcPr>
            <w:tcW w:w="563" w:type="pct"/>
            <w:vAlign w:val="center"/>
          </w:tcPr>
          <w:p w14:paraId="3EBBF45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0.033</w:t>
            </w:r>
          </w:p>
        </w:tc>
        <w:tc>
          <w:tcPr>
            <w:tcW w:w="492" w:type="pct"/>
            <w:vAlign w:val="center"/>
          </w:tcPr>
          <w:p w14:paraId="4872B05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w:t>
            </w:r>
          </w:p>
        </w:tc>
        <w:tc>
          <w:tcPr>
            <w:tcW w:w="633" w:type="pct"/>
            <w:vAlign w:val="center"/>
          </w:tcPr>
          <w:p w14:paraId="03E1E3A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0.772</w:t>
            </w:r>
          </w:p>
        </w:tc>
        <w:tc>
          <w:tcPr>
            <w:tcW w:w="774" w:type="pct"/>
            <w:vAlign w:val="center"/>
          </w:tcPr>
          <w:p w14:paraId="7F718A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0.593</w:t>
            </w:r>
          </w:p>
        </w:tc>
        <w:tc>
          <w:tcPr>
            <w:tcW w:w="633" w:type="pct"/>
            <w:vAlign w:val="center"/>
          </w:tcPr>
          <w:p w14:paraId="7A7700C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-0.179</w:t>
            </w:r>
          </w:p>
        </w:tc>
      </w:tr>
      <w:tr w14:paraId="6E787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7C2C56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689</w:t>
            </w:r>
          </w:p>
        </w:tc>
        <w:tc>
          <w:tcPr>
            <w:tcW w:w="633" w:type="pct"/>
            <w:vAlign w:val="center"/>
          </w:tcPr>
          <w:p w14:paraId="3B592EB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774" w:type="pct"/>
            <w:vAlign w:val="center"/>
          </w:tcPr>
          <w:p w14:paraId="2E9F5A7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0.039</w:t>
            </w:r>
          </w:p>
        </w:tc>
        <w:tc>
          <w:tcPr>
            <w:tcW w:w="563" w:type="pct"/>
            <w:vAlign w:val="center"/>
          </w:tcPr>
          <w:p w14:paraId="22D7810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0.035</w:t>
            </w:r>
          </w:p>
        </w:tc>
        <w:tc>
          <w:tcPr>
            <w:tcW w:w="492" w:type="pct"/>
            <w:vAlign w:val="center"/>
          </w:tcPr>
          <w:p w14:paraId="6EDA93A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513</w:t>
            </w:r>
          </w:p>
        </w:tc>
        <w:tc>
          <w:tcPr>
            <w:tcW w:w="633" w:type="pct"/>
            <w:vAlign w:val="center"/>
          </w:tcPr>
          <w:p w14:paraId="1FE1E1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0.764</w:t>
            </w:r>
          </w:p>
        </w:tc>
        <w:tc>
          <w:tcPr>
            <w:tcW w:w="774" w:type="pct"/>
            <w:vAlign w:val="center"/>
          </w:tcPr>
          <w:p w14:paraId="1450B5C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0.582</w:t>
            </w:r>
          </w:p>
        </w:tc>
        <w:tc>
          <w:tcPr>
            <w:tcW w:w="633" w:type="pct"/>
            <w:vAlign w:val="center"/>
          </w:tcPr>
          <w:p w14:paraId="5528786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-0.182</w:t>
            </w:r>
          </w:p>
        </w:tc>
      </w:tr>
      <w:tr w14:paraId="7DEAC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B82CC1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688</w:t>
            </w:r>
          </w:p>
        </w:tc>
        <w:tc>
          <w:tcPr>
            <w:tcW w:w="633" w:type="pct"/>
            <w:vAlign w:val="center"/>
          </w:tcPr>
          <w:p w14:paraId="33B62DB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774" w:type="pct"/>
            <w:vAlign w:val="center"/>
          </w:tcPr>
          <w:p w14:paraId="31A79B8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0.041</w:t>
            </w:r>
          </w:p>
        </w:tc>
        <w:tc>
          <w:tcPr>
            <w:tcW w:w="563" w:type="pct"/>
            <w:vAlign w:val="center"/>
          </w:tcPr>
          <w:p w14:paraId="7E5D3CE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0.037</w:t>
            </w:r>
          </w:p>
        </w:tc>
        <w:tc>
          <w:tcPr>
            <w:tcW w:w="492" w:type="pct"/>
            <w:vAlign w:val="center"/>
          </w:tcPr>
          <w:p w14:paraId="6A51E10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512</w:t>
            </w:r>
          </w:p>
        </w:tc>
        <w:tc>
          <w:tcPr>
            <w:tcW w:w="633" w:type="pct"/>
            <w:vAlign w:val="center"/>
          </w:tcPr>
          <w:p w14:paraId="0E3122D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0.757</w:t>
            </w:r>
          </w:p>
        </w:tc>
        <w:tc>
          <w:tcPr>
            <w:tcW w:w="774" w:type="pct"/>
            <w:vAlign w:val="center"/>
          </w:tcPr>
          <w:p w14:paraId="3E6D9CC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0.571</w:t>
            </w:r>
          </w:p>
        </w:tc>
        <w:tc>
          <w:tcPr>
            <w:tcW w:w="633" w:type="pct"/>
            <w:vAlign w:val="center"/>
          </w:tcPr>
          <w:p w14:paraId="1F62015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-0.186</w:t>
            </w:r>
          </w:p>
        </w:tc>
      </w:tr>
      <w:tr w14:paraId="414D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93B2F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687</w:t>
            </w:r>
          </w:p>
        </w:tc>
        <w:tc>
          <w:tcPr>
            <w:tcW w:w="633" w:type="pct"/>
            <w:vAlign w:val="center"/>
          </w:tcPr>
          <w:p w14:paraId="4EE6450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774" w:type="pct"/>
            <w:vAlign w:val="center"/>
          </w:tcPr>
          <w:p w14:paraId="07835F9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0.044</w:t>
            </w:r>
          </w:p>
        </w:tc>
        <w:tc>
          <w:tcPr>
            <w:tcW w:w="563" w:type="pct"/>
            <w:vAlign w:val="center"/>
          </w:tcPr>
          <w:p w14:paraId="072C043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0.040</w:t>
            </w:r>
          </w:p>
        </w:tc>
        <w:tc>
          <w:tcPr>
            <w:tcW w:w="492" w:type="pct"/>
            <w:vAlign w:val="center"/>
          </w:tcPr>
          <w:p w14:paraId="770B6BD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511</w:t>
            </w:r>
          </w:p>
        </w:tc>
        <w:tc>
          <w:tcPr>
            <w:tcW w:w="633" w:type="pct"/>
            <w:vAlign w:val="center"/>
          </w:tcPr>
          <w:p w14:paraId="3C8296D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0.748</w:t>
            </w:r>
          </w:p>
        </w:tc>
        <w:tc>
          <w:tcPr>
            <w:tcW w:w="774" w:type="pct"/>
            <w:vAlign w:val="center"/>
          </w:tcPr>
          <w:p w14:paraId="6A665D4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0.560</w:t>
            </w:r>
          </w:p>
        </w:tc>
        <w:tc>
          <w:tcPr>
            <w:tcW w:w="633" w:type="pct"/>
            <w:vAlign w:val="center"/>
          </w:tcPr>
          <w:p w14:paraId="3EB112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-0.188</w:t>
            </w:r>
          </w:p>
        </w:tc>
      </w:tr>
      <w:tr w14:paraId="31336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5319D6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686</w:t>
            </w:r>
          </w:p>
        </w:tc>
        <w:tc>
          <w:tcPr>
            <w:tcW w:w="633" w:type="pct"/>
            <w:vAlign w:val="center"/>
          </w:tcPr>
          <w:p w14:paraId="0CAC1A0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774" w:type="pct"/>
            <w:vAlign w:val="center"/>
          </w:tcPr>
          <w:p w14:paraId="07757D6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0.047</w:t>
            </w:r>
          </w:p>
        </w:tc>
        <w:tc>
          <w:tcPr>
            <w:tcW w:w="563" w:type="pct"/>
            <w:vAlign w:val="center"/>
          </w:tcPr>
          <w:p w14:paraId="502F3C5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0.043</w:t>
            </w:r>
          </w:p>
        </w:tc>
        <w:tc>
          <w:tcPr>
            <w:tcW w:w="492" w:type="pct"/>
            <w:vAlign w:val="center"/>
          </w:tcPr>
          <w:p w14:paraId="73CF83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510</w:t>
            </w:r>
          </w:p>
        </w:tc>
        <w:tc>
          <w:tcPr>
            <w:tcW w:w="633" w:type="pct"/>
            <w:vAlign w:val="center"/>
          </w:tcPr>
          <w:p w14:paraId="3C118CB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0.74</w:t>
            </w:r>
          </w:p>
        </w:tc>
        <w:tc>
          <w:tcPr>
            <w:tcW w:w="774" w:type="pct"/>
            <w:vAlign w:val="center"/>
          </w:tcPr>
          <w:p w14:paraId="07B5D01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0.549</w:t>
            </w:r>
          </w:p>
        </w:tc>
        <w:tc>
          <w:tcPr>
            <w:tcW w:w="633" w:type="pct"/>
            <w:vAlign w:val="center"/>
          </w:tcPr>
          <w:p w14:paraId="58AEB6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-0.191</w:t>
            </w:r>
          </w:p>
        </w:tc>
      </w:tr>
      <w:tr w14:paraId="2AC49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2D5345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685</w:t>
            </w:r>
          </w:p>
        </w:tc>
        <w:tc>
          <w:tcPr>
            <w:tcW w:w="633" w:type="pct"/>
            <w:vAlign w:val="center"/>
          </w:tcPr>
          <w:p w14:paraId="2127F6C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774" w:type="pct"/>
            <w:vAlign w:val="center"/>
          </w:tcPr>
          <w:p w14:paraId="398254D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0.050</w:t>
            </w:r>
          </w:p>
        </w:tc>
        <w:tc>
          <w:tcPr>
            <w:tcW w:w="563" w:type="pct"/>
            <w:vAlign w:val="center"/>
          </w:tcPr>
          <w:p w14:paraId="107A19F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0.045</w:t>
            </w:r>
          </w:p>
        </w:tc>
        <w:tc>
          <w:tcPr>
            <w:tcW w:w="492" w:type="pct"/>
            <w:vAlign w:val="center"/>
          </w:tcPr>
          <w:p w14:paraId="62BAC4A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509</w:t>
            </w:r>
          </w:p>
        </w:tc>
        <w:tc>
          <w:tcPr>
            <w:tcW w:w="633" w:type="pct"/>
            <w:vAlign w:val="center"/>
          </w:tcPr>
          <w:p w14:paraId="1CBBFEB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0.732</w:t>
            </w:r>
          </w:p>
        </w:tc>
        <w:tc>
          <w:tcPr>
            <w:tcW w:w="774" w:type="pct"/>
            <w:vAlign w:val="center"/>
          </w:tcPr>
          <w:p w14:paraId="64E66D6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0.539</w:t>
            </w:r>
          </w:p>
        </w:tc>
        <w:tc>
          <w:tcPr>
            <w:tcW w:w="633" w:type="pct"/>
            <w:vAlign w:val="center"/>
          </w:tcPr>
          <w:p w14:paraId="452109E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-0.193</w:t>
            </w:r>
          </w:p>
        </w:tc>
      </w:tr>
      <w:tr w14:paraId="6DB7C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745F1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684</w:t>
            </w:r>
          </w:p>
        </w:tc>
        <w:tc>
          <w:tcPr>
            <w:tcW w:w="633" w:type="pct"/>
            <w:vAlign w:val="center"/>
          </w:tcPr>
          <w:p w14:paraId="0611800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774" w:type="pct"/>
            <w:vAlign w:val="center"/>
          </w:tcPr>
          <w:p w14:paraId="297EF87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0.053</w:t>
            </w:r>
          </w:p>
        </w:tc>
        <w:tc>
          <w:tcPr>
            <w:tcW w:w="563" w:type="pct"/>
            <w:vAlign w:val="center"/>
          </w:tcPr>
          <w:p w14:paraId="48ECEC0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0.048</w:t>
            </w:r>
          </w:p>
        </w:tc>
        <w:tc>
          <w:tcPr>
            <w:tcW w:w="492" w:type="pct"/>
            <w:vAlign w:val="center"/>
          </w:tcPr>
          <w:p w14:paraId="4321822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508</w:t>
            </w:r>
          </w:p>
        </w:tc>
        <w:tc>
          <w:tcPr>
            <w:tcW w:w="633" w:type="pct"/>
            <w:vAlign w:val="center"/>
          </w:tcPr>
          <w:p w14:paraId="4A6026D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0.723</w:t>
            </w:r>
          </w:p>
        </w:tc>
        <w:tc>
          <w:tcPr>
            <w:tcW w:w="774" w:type="pct"/>
            <w:vAlign w:val="center"/>
          </w:tcPr>
          <w:p w14:paraId="5C3913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0.529</w:t>
            </w:r>
          </w:p>
        </w:tc>
        <w:tc>
          <w:tcPr>
            <w:tcW w:w="633" w:type="pct"/>
            <w:vAlign w:val="center"/>
          </w:tcPr>
          <w:p w14:paraId="2B9FB8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-0.194</w:t>
            </w:r>
          </w:p>
        </w:tc>
      </w:tr>
      <w:tr w14:paraId="2A4AC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3FBF25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683</w:t>
            </w:r>
          </w:p>
        </w:tc>
        <w:tc>
          <w:tcPr>
            <w:tcW w:w="633" w:type="pct"/>
            <w:vAlign w:val="center"/>
          </w:tcPr>
          <w:p w14:paraId="41A3167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774" w:type="pct"/>
            <w:vAlign w:val="center"/>
          </w:tcPr>
          <w:p w14:paraId="7A82906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0.056</w:t>
            </w:r>
          </w:p>
        </w:tc>
        <w:tc>
          <w:tcPr>
            <w:tcW w:w="563" w:type="pct"/>
            <w:vAlign w:val="center"/>
          </w:tcPr>
          <w:p w14:paraId="0067C97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0.051</w:t>
            </w:r>
          </w:p>
        </w:tc>
        <w:tc>
          <w:tcPr>
            <w:tcW w:w="492" w:type="pct"/>
            <w:vAlign w:val="center"/>
          </w:tcPr>
          <w:p w14:paraId="3FACA1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507</w:t>
            </w:r>
          </w:p>
        </w:tc>
        <w:tc>
          <w:tcPr>
            <w:tcW w:w="633" w:type="pct"/>
            <w:vAlign w:val="center"/>
          </w:tcPr>
          <w:p w14:paraId="2357910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0.714</w:t>
            </w:r>
          </w:p>
        </w:tc>
        <w:tc>
          <w:tcPr>
            <w:tcW w:w="774" w:type="pct"/>
            <w:vAlign w:val="center"/>
          </w:tcPr>
          <w:p w14:paraId="72C5A36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0.519</w:t>
            </w:r>
          </w:p>
        </w:tc>
        <w:tc>
          <w:tcPr>
            <w:tcW w:w="633" w:type="pct"/>
            <w:vAlign w:val="center"/>
          </w:tcPr>
          <w:p w14:paraId="42D7F1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-0.195</w:t>
            </w:r>
          </w:p>
        </w:tc>
      </w:tr>
      <w:tr w14:paraId="14D6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7E1AE9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682</w:t>
            </w:r>
          </w:p>
        </w:tc>
        <w:tc>
          <w:tcPr>
            <w:tcW w:w="633" w:type="pct"/>
            <w:vAlign w:val="center"/>
          </w:tcPr>
          <w:p w14:paraId="48D26DC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774" w:type="pct"/>
            <w:vAlign w:val="center"/>
          </w:tcPr>
          <w:p w14:paraId="0647FD5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0.060</w:t>
            </w:r>
          </w:p>
        </w:tc>
        <w:tc>
          <w:tcPr>
            <w:tcW w:w="563" w:type="pct"/>
            <w:vAlign w:val="center"/>
          </w:tcPr>
          <w:p w14:paraId="392FADE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0.055</w:t>
            </w:r>
          </w:p>
        </w:tc>
        <w:tc>
          <w:tcPr>
            <w:tcW w:w="492" w:type="pct"/>
            <w:vAlign w:val="center"/>
          </w:tcPr>
          <w:p w14:paraId="7D16C2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506</w:t>
            </w:r>
          </w:p>
        </w:tc>
        <w:tc>
          <w:tcPr>
            <w:tcW w:w="633" w:type="pct"/>
            <w:vAlign w:val="center"/>
          </w:tcPr>
          <w:p w14:paraId="6F20797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0.705</w:t>
            </w:r>
          </w:p>
        </w:tc>
        <w:tc>
          <w:tcPr>
            <w:tcW w:w="774" w:type="pct"/>
            <w:vAlign w:val="center"/>
          </w:tcPr>
          <w:p w14:paraId="466E9E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0.509</w:t>
            </w:r>
          </w:p>
        </w:tc>
        <w:tc>
          <w:tcPr>
            <w:tcW w:w="633" w:type="pct"/>
            <w:vAlign w:val="center"/>
          </w:tcPr>
          <w:p w14:paraId="4C4F1CB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-0.196</w:t>
            </w:r>
          </w:p>
        </w:tc>
      </w:tr>
      <w:tr w14:paraId="54493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E28FDD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681</w:t>
            </w:r>
          </w:p>
        </w:tc>
        <w:tc>
          <w:tcPr>
            <w:tcW w:w="633" w:type="pct"/>
            <w:vAlign w:val="center"/>
          </w:tcPr>
          <w:p w14:paraId="50742E4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0.006</w:t>
            </w:r>
          </w:p>
        </w:tc>
        <w:tc>
          <w:tcPr>
            <w:tcW w:w="774" w:type="pct"/>
            <w:vAlign w:val="center"/>
          </w:tcPr>
          <w:p w14:paraId="64D89B4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0.064</w:t>
            </w:r>
          </w:p>
        </w:tc>
        <w:tc>
          <w:tcPr>
            <w:tcW w:w="563" w:type="pct"/>
            <w:vAlign w:val="center"/>
          </w:tcPr>
          <w:p w14:paraId="719E554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0.058</w:t>
            </w:r>
          </w:p>
        </w:tc>
        <w:tc>
          <w:tcPr>
            <w:tcW w:w="492" w:type="pct"/>
            <w:vAlign w:val="center"/>
          </w:tcPr>
          <w:p w14:paraId="026AA95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505</w:t>
            </w:r>
          </w:p>
        </w:tc>
        <w:tc>
          <w:tcPr>
            <w:tcW w:w="633" w:type="pct"/>
            <w:vAlign w:val="center"/>
          </w:tcPr>
          <w:p w14:paraId="1CE279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0.697</w:t>
            </w:r>
          </w:p>
        </w:tc>
        <w:tc>
          <w:tcPr>
            <w:tcW w:w="774" w:type="pct"/>
            <w:vAlign w:val="center"/>
          </w:tcPr>
          <w:p w14:paraId="12C2CE6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0.500</w:t>
            </w:r>
          </w:p>
        </w:tc>
        <w:tc>
          <w:tcPr>
            <w:tcW w:w="633" w:type="pct"/>
            <w:vAlign w:val="center"/>
          </w:tcPr>
          <w:p w14:paraId="1DFF1C7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-0.197</w:t>
            </w:r>
          </w:p>
        </w:tc>
      </w:tr>
      <w:tr w14:paraId="1FA30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1307FC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680</w:t>
            </w:r>
          </w:p>
        </w:tc>
        <w:tc>
          <w:tcPr>
            <w:tcW w:w="633" w:type="pct"/>
            <w:vAlign w:val="center"/>
          </w:tcPr>
          <w:p w14:paraId="1BD13C2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0.006</w:t>
            </w:r>
          </w:p>
        </w:tc>
        <w:tc>
          <w:tcPr>
            <w:tcW w:w="774" w:type="pct"/>
            <w:vAlign w:val="center"/>
          </w:tcPr>
          <w:p w14:paraId="4C93911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0.068</w:t>
            </w:r>
          </w:p>
        </w:tc>
        <w:tc>
          <w:tcPr>
            <w:tcW w:w="563" w:type="pct"/>
            <w:vAlign w:val="center"/>
          </w:tcPr>
          <w:p w14:paraId="5533599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0.062</w:t>
            </w:r>
          </w:p>
        </w:tc>
        <w:tc>
          <w:tcPr>
            <w:tcW w:w="492" w:type="pct"/>
            <w:vAlign w:val="center"/>
          </w:tcPr>
          <w:p w14:paraId="39BE5B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504</w:t>
            </w:r>
          </w:p>
        </w:tc>
        <w:tc>
          <w:tcPr>
            <w:tcW w:w="633" w:type="pct"/>
            <w:vAlign w:val="center"/>
          </w:tcPr>
          <w:p w14:paraId="7800CF6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0.687</w:t>
            </w:r>
          </w:p>
        </w:tc>
        <w:tc>
          <w:tcPr>
            <w:tcW w:w="774" w:type="pct"/>
            <w:vAlign w:val="center"/>
          </w:tcPr>
          <w:p w14:paraId="71B659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0.491</w:t>
            </w:r>
          </w:p>
        </w:tc>
        <w:tc>
          <w:tcPr>
            <w:tcW w:w="633" w:type="pct"/>
            <w:vAlign w:val="center"/>
          </w:tcPr>
          <w:p w14:paraId="642889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-0.196</w:t>
            </w:r>
          </w:p>
        </w:tc>
      </w:tr>
      <w:tr w14:paraId="29D19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06F352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679</w:t>
            </w:r>
          </w:p>
        </w:tc>
        <w:tc>
          <w:tcPr>
            <w:tcW w:w="633" w:type="pct"/>
            <w:vAlign w:val="center"/>
          </w:tcPr>
          <w:p w14:paraId="0B72278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0.007</w:t>
            </w:r>
          </w:p>
        </w:tc>
        <w:tc>
          <w:tcPr>
            <w:tcW w:w="774" w:type="pct"/>
            <w:vAlign w:val="center"/>
          </w:tcPr>
          <w:p w14:paraId="70B72BD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0.072</w:t>
            </w:r>
          </w:p>
        </w:tc>
        <w:tc>
          <w:tcPr>
            <w:tcW w:w="563" w:type="pct"/>
            <w:vAlign w:val="center"/>
          </w:tcPr>
          <w:p w14:paraId="4EB12D2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0.065</w:t>
            </w:r>
          </w:p>
        </w:tc>
        <w:tc>
          <w:tcPr>
            <w:tcW w:w="492" w:type="pct"/>
            <w:vAlign w:val="center"/>
          </w:tcPr>
          <w:p w14:paraId="01BA329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503</w:t>
            </w:r>
          </w:p>
        </w:tc>
        <w:tc>
          <w:tcPr>
            <w:tcW w:w="633" w:type="pct"/>
            <w:vAlign w:val="center"/>
          </w:tcPr>
          <w:p w14:paraId="2DECA79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0.678</w:t>
            </w:r>
          </w:p>
        </w:tc>
        <w:tc>
          <w:tcPr>
            <w:tcW w:w="774" w:type="pct"/>
            <w:vAlign w:val="center"/>
          </w:tcPr>
          <w:p w14:paraId="7B7F80A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0.482</w:t>
            </w:r>
          </w:p>
        </w:tc>
        <w:tc>
          <w:tcPr>
            <w:tcW w:w="633" w:type="pct"/>
            <w:vAlign w:val="center"/>
          </w:tcPr>
          <w:p w14:paraId="0770BFF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-0.196</w:t>
            </w:r>
          </w:p>
        </w:tc>
      </w:tr>
      <w:tr w14:paraId="1EF35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63A44A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678</w:t>
            </w:r>
          </w:p>
        </w:tc>
        <w:tc>
          <w:tcPr>
            <w:tcW w:w="633" w:type="pct"/>
            <w:vAlign w:val="center"/>
          </w:tcPr>
          <w:p w14:paraId="6FC579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0.007</w:t>
            </w:r>
          </w:p>
        </w:tc>
        <w:tc>
          <w:tcPr>
            <w:tcW w:w="774" w:type="pct"/>
            <w:vAlign w:val="center"/>
          </w:tcPr>
          <w:p w14:paraId="6B45A92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0.077</w:t>
            </w:r>
          </w:p>
        </w:tc>
        <w:tc>
          <w:tcPr>
            <w:tcW w:w="563" w:type="pct"/>
            <w:vAlign w:val="center"/>
          </w:tcPr>
          <w:p w14:paraId="12B7234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0.070</w:t>
            </w:r>
          </w:p>
        </w:tc>
        <w:tc>
          <w:tcPr>
            <w:tcW w:w="492" w:type="pct"/>
            <w:vAlign w:val="center"/>
          </w:tcPr>
          <w:p w14:paraId="4F574A4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502</w:t>
            </w:r>
          </w:p>
        </w:tc>
        <w:tc>
          <w:tcPr>
            <w:tcW w:w="633" w:type="pct"/>
            <w:vAlign w:val="center"/>
          </w:tcPr>
          <w:p w14:paraId="4DA7AA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0.668</w:t>
            </w:r>
          </w:p>
        </w:tc>
        <w:tc>
          <w:tcPr>
            <w:tcW w:w="774" w:type="pct"/>
            <w:vAlign w:val="center"/>
          </w:tcPr>
          <w:p w14:paraId="338DAAC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0.473</w:t>
            </w:r>
          </w:p>
        </w:tc>
        <w:tc>
          <w:tcPr>
            <w:tcW w:w="633" w:type="pct"/>
            <w:vAlign w:val="center"/>
          </w:tcPr>
          <w:p w14:paraId="0B94557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-0.195</w:t>
            </w:r>
          </w:p>
        </w:tc>
      </w:tr>
      <w:tr w14:paraId="3DC18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1E73A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677</w:t>
            </w:r>
          </w:p>
        </w:tc>
        <w:tc>
          <w:tcPr>
            <w:tcW w:w="633" w:type="pct"/>
            <w:vAlign w:val="center"/>
          </w:tcPr>
          <w:p w14:paraId="4275AD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0.007</w:t>
            </w:r>
          </w:p>
        </w:tc>
        <w:tc>
          <w:tcPr>
            <w:tcW w:w="774" w:type="pct"/>
            <w:vAlign w:val="center"/>
          </w:tcPr>
          <w:p w14:paraId="3BFE863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0.082</w:t>
            </w:r>
          </w:p>
        </w:tc>
        <w:tc>
          <w:tcPr>
            <w:tcW w:w="563" w:type="pct"/>
            <w:vAlign w:val="center"/>
          </w:tcPr>
          <w:p w14:paraId="518D90B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0.075</w:t>
            </w:r>
          </w:p>
        </w:tc>
        <w:tc>
          <w:tcPr>
            <w:tcW w:w="492" w:type="pct"/>
            <w:vAlign w:val="center"/>
          </w:tcPr>
          <w:p w14:paraId="1EEE1B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501</w:t>
            </w:r>
          </w:p>
        </w:tc>
        <w:tc>
          <w:tcPr>
            <w:tcW w:w="633" w:type="pct"/>
            <w:vAlign w:val="center"/>
          </w:tcPr>
          <w:p w14:paraId="5DE2E8D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0.658</w:t>
            </w:r>
          </w:p>
        </w:tc>
        <w:tc>
          <w:tcPr>
            <w:tcW w:w="774" w:type="pct"/>
            <w:vAlign w:val="center"/>
          </w:tcPr>
          <w:p w14:paraId="02ED9DD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0.464</w:t>
            </w:r>
          </w:p>
        </w:tc>
        <w:tc>
          <w:tcPr>
            <w:tcW w:w="633" w:type="pct"/>
            <w:vAlign w:val="center"/>
          </w:tcPr>
          <w:p w14:paraId="37A8C99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-0.194</w:t>
            </w:r>
          </w:p>
        </w:tc>
      </w:tr>
      <w:tr w14:paraId="3B045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8163BB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676</w:t>
            </w:r>
          </w:p>
        </w:tc>
        <w:tc>
          <w:tcPr>
            <w:tcW w:w="633" w:type="pct"/>
            <w:vAlign w:val="center"/>
          </w:tcPr>
          <w:p w14:paraId="252012C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0.008</w:t>
            </w:r>
          </w:p>
        </w:tc>
        <w:tc>
          <w:tcPr>
            <w:tcW w:w="774" w:type="pct"/>
            <w:vAlign w:val="center"/>
          </w:tcPr>
          <w:p w14:paraId="308A975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0.087</w:t>
            </w:r>
          </w:p>
        </w:tc>
        <w:tc>
          <w:tcPr>
            <w:tcW w:w="563" w:type="pct"/>
            <w:vAlign w:val="center"/>
          </w:tcPr>
          <w:p w14:paraId="2868423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0.079</w:t>
            </w:r>
          </w:p>
        </w:tc>
        <w:tc>
          <w:tcPr>
            <w:tcW w:w="492" w:type="pct"/>
            <w:vAlign w:val="center"/>
          </w:tcPr>
          <w:p w14:paraId="3FA5050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p>
        </w:tc>
        <w:tc>
          <w:tcPr>
            <w:tcW w:w="633" w:type="pct"/>
            <w:vAlign w:val="center"/>
          </w:tcPr>
          <w:p w14:paraId="40CCC89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0.648</w:t>
            </w:r>
          </w:p>
        </w:tc>
        <w:tc>
          <w:tcPr>
            <w:tcW w:w="774" w:type="pct"/>
            <w:vAlign w:val="center"/>
          </w:tcPr>
          <w:p w14:paraId="640E5D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0.455</w:t>
            </w:r>
          </w:p>
        </w:tc>
        <w:tc>
          <w:tcPr>
            <w:tcW w:w="633" w:type="pct"/>
            <w:vAlign w:val="center"/>
          </w:tcPr>
          <w:p w14:paraId="1B8AE1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-0.193</w:t>
            </w:r>
          </w:p>
        </w:tc>
      </w:tr>
      <w:tr w14:paraId="1270C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BE1082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675</w:t>
            </w:r>
          </w:p>
        </w:tc>
        <w:tc>
          <w:tcPr>
            <w:tcW w:w="633" w:type="pct"/>
            <w:vAlign w:val="center"/>
          </w:tcPr>
          <w:p w14:paraId="0FE77C6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0.008</w:t>
            </w:r>
          </w:p>
        </w:tc>
        <w:tc>
          <w:tcPr>
            <w:tcW w:w="774" w:type="pct"/>
            <w:vAlign w:val="center"/>
          </w:tcPr>
          <w:p w14:paraId="53C2588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0.092</w:t>
            </w:r>
          </w:p>
        </w:tc>
        <w:tc>
          <w:tcPr>
            <w:tcW w:w="563" w:type="pct"/>
            <w:vAlign w:val="center"/>
          </w:tcPr>
          <w:p w14:paraId="2942317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0.084</w:t>
            </w:r>
          </w:p>
        </w:tc>
        <w:tc>
          <w:tcPr>
            <w:tcW w:w="492" w:type="pct"/>
            <w:vAlign w:val="center"/>
          </w:tcPr>
          <w:p w14:paraId="643ABF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499</w:t>
            </w:r>
          </w:p>
        </w:tc>
        <w:tc>
          <w:tcPr>
            <w:tcW w:w="633" w:type="pct"/>
            <w:vAlign w:val="center"/>
          </w:tcPr>
          <w:p w14:paraId="3BF7705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0.638</w:t>
            </w:r>
          </w:p>
        </w:tc>
        <w:tc>
          <w:tcPr>
            <w:tcW w:w="774" w:type="pct"/>
            <w:vAlign w:val="center"/>
          </w:tcPr>
          <w:p w14:paraId="1DC096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0.446</w:t>
            </w:r>
          </w:p>
        </w:tc>
        <w:tc>
          <w:tcPr>
            <w:tcW w:w="633" w:type="pct"/>
            <w:vAlign w:val="center"/>
          </w:tcPr>
          <w:p w14:paraId="5D344C3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-0.192</w:t>
            </w:r>
          </w:p>
        </w:tc>
      </w:tr>
      <w:tr w14:paraId="08CF5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DFC0D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674</w:t>
            </w:r>
          </w:p>
        </w:tc>
        <w:tc>
          <w:tcPr>
            <w:tcW w:w="633" w:type="pct"/>
            <w:vAlign w:val="center"/>
          </w:tcPr>
          <w:p w14:paraId="3A26169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0.009</w:t>
            </w:r>
          </w:p>
        </w:tc>
        <w:tc>
          <w:tcPr>
            <w:tcW w:w="774" w:type="pct"/>
            <w:vAlign w:val="center"/>
          </w:tcPr>
          <w:p w14:paraId="6CE163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0.097</w:t>
            </w:r>
          </w:p>
        </w:tc>
        <w:tc>
          <w:tcPr>
            <w:tcW w:w="563" w:type="pct"/>
            <w:vAlign w:val="center"/>
          </w:tcPr>
          <w:p w14:paraId="5E0E343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0.088</w:t>
            </w:r>
          </w:p>
        </w:tc>
        <w:tc>
          <w:tcPr>
            <w:tcW w:w="492" w:type="pct"/>
            <w:vAlign w:val="center"/>
          </w:tcPr>
          <w:p w14:paraId="20AF2D8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498</w:t>
            </w:r>
          </w:p>
        </w:tc>
        <w:tc>
          <w:tcPr>
            <w:tcW w:w="633" w:type="pct"/>
            <w:vAlign w:val="center"/>
          </w:tcPr>
          <w:p w14:paraId="3909300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0.628</w:t>
            </w:r>
          </w:p>
        </w:tc>
        <w:tc>
          <w:tcPr>
            <w:tcW w:w="774" w:type="pct"/>
            <w:vAlign w:val="center"/>
          </w:tcPr>
          <w:p w14:paraId="13693F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0.437</w:t>
            </w:r>
          </w:p>
        </w:tc>
        <w:tc>
          <w:tcPr>
            <w:tcW w:w="633" w:type="pct"/>
            <w:vAlign w:val="center"/>
          </w:tcPr>
          <w:p w14:paraId="5C82A7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-0.191</w:t>
            </w:r>
          </w:p>
        </w:tc>
      </w:tr>
      <w:tr w14:paraId="698C2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A97F2F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673</w:t>
            </w:r>
          </w:p>
        </w:tc>
        <w:tc>
          <w:tcPr>
            <w:tcW w:w="633" w:type="pct"/>
            <w:vAlign w:val="center"/>
          </w:tcPr>
          <w:p w14:paraId="4B02C00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0.009</w:t>
            </w:r>
          </w:p>
        </w:tc>
        <w:tc>
          <w:tcPr>
            <w:tcW w:w="774" w:type="pct"/>
            <w:vAlign w:val="center"/>
          </w:tcPr>
          <w:p w14:paraId="002D381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0.102</w:t>
            </w:r>
          </w:p>
        </w:tc>
        <w:tc>
          <w:tcPr>
            <w:tcW w:w="563" w:type="pct"/>
            <w:vAlign w:val="center"/>
          </w:tcPr>
          <w:p w14:paraId="5A0E8A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0.093</w:t>
            </w:r>
          </w:p>
        </w:tc>
        <w:tc>
          <w:tcPr>
            <w:tcW w:w="492" w:type="pct"/>
            <w:vAlign w:val="center"/>
          </w:tcPr>
          <w:p w14:paraId="52B6204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497</w:t>
            </w:r>
          </w:p>
        </w:tc>
        <w:tc>
          <w:tcPr>
            <w:tcW w:w="633" w:type="pct"/>
            <w:vAlign w:val="center"/>
          </w:tcPr>
          <w:p w14:paraId="1B58CC1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0.617</w:t>
            </w:r>
          </w:p>
        </w:tc>
        <w:tc>
          <w:tcPr>
            <w:tcW w:w="774" w:type="pct"/>
            <w:vAlign w:val="center"/>
          </w:tcPr>
          <w:p w14:paraId="05DA039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0.429</w:t>
            </w:r>
          </w:p>
        </w:tc>
        <w:tc>
          <w:tcPr>
            <w:tcW w:w="633" w:type="pct"/>
            <w:vAlign w:val="center"/>
          </w:tcPr>
          <w:p w14:paraId="6950A45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-0.188</w:t>
            </w:r>
          </w:p>
        </w:tc>
      </w:tr>
      <w:tr w14:paraId="1998E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0D1375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672</w:t>
            </w:r>
          </w:p>
        </w:tc>
        <w:tc>
          <w:tcPr>
            <w:tcW w:w="633" w:type="pct"/>
            <w:vAlign w:val="center"/>
          </w:tcPr>
          <w:p w14:paraId="2246424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0.010</w:t>
            </w:r>
          </w:p>
        </w:tc>
        <w:tc>
          <w:tcPr>
            <w:tcW w:w="774" w:type="pct"/>
            <w:vAlign w:val="center"/>
          </w:tcPr>
          <w:p w14:paraId="261572F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0.108</w:t>
            </w:r>
          </w:p>
        </w:tc>
        <w:tc>
          <w:tcPr>
            <w:tcW w:w="563" w:type="pct"/>
            <w:vAlign w:val="center"/>
          </w:tcPr>
          <w:p w14:paraId="349356C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0.098</w:t>
            </w:r>
          </w:p>
        </w:tc>
        <w:tc>
          <w:tcPr>
            <w:tcW w:w="492" w:type="pct"/>
            <w:vAlign w:val="center"/>
          </w:tcPr>
          <w:p w14:paraId="2779BB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496</w:t>
            </w:r>
          </w:p>
        </w:tc>
        <w:tc>
          <w:tcPr>
            <w:tcW w:w="633" w:type="pct"/>
            <w:vAlign w:val="center"/>
          </w:tcPr>
          <w:p w14:paraId="3880806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0.607</w:t>
            </w:r>
          </w:p>
        </w:tc>
        <w:tc>
          <w:tcPr>
            <w:tcW w:w="774" w:type="pct"/>
            <w:vAlign w:val="center"/>
          </w:tcPr>
          <w:p w14:paraId="1A377BF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0.421</w:t>
            </w:r>
          </w:p>
        </w:tc>
        <w:tc>
          <w:tcPr>
            <w:tcW w:w="633" w:type="pct"/>
            <w:vAlign w:val="center"/>
          </w:tcPr>
          <w:p w14:paraId="5D77E2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-0.186</w:t>
            </w:r>
          </w:p>
        </w:tc>
      </w:tr>
      <w:tr w14:paraId="613BA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42965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w:t>
            </w:r>
          </w:p>
        </w:tc>
        <w:tc>
          <w:tcPr>
            <w:tcW w:w="633" w:type="pct"/>
            <w:vAlign w:val="center"/>
          </w:tcPr>
          <w:p w14:paraId="79E3BDD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0.011</w:t>
            </w:r>
          </w:p>
        </w:tc>
        <w:tc>
          <w:tcPr>
            <w:tcW w:w="774" w:type="pct"/>
            <w:vAlign w:val="center"/>
          </w:tcPr>
          <w:p w14:paraId="48B410B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0.114</w:t>
            </w:r>
          </w:p>
        </w:tc>
        <w:tc>
          <w:tcPr>
            <w:tcW w:w="563" w:type="pct"/>
            <w:vAlign w:val="center"/>
          </w:tcPr>
          <w:p w14:paraId="0D575BD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0.103</w:t>
            </w:r>
          </w:p>
        </w:tc>
        <w:tc>
          <w:tcPr>
            <w:tcW w:w="492" w:type="pct"/>
            <w:vAlign w:val="center"/>
          </w:tcPr>
          <w:p w14:paraId="61C7FEE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w:t>
            </w:r>
          </w:p>
        </w:tc>
        <w:tc>
          <w:tcPr>
            <w:tcW w:w="633" w:type="pct"/>
            <w:vAlign w:val="center"/>
          </w:tcPr>
          <w:p w14:paraId="5214C9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0.597</w:t>
            </w:r>
          </w:p>
        </w:tc>
        <w:tc>
          <w:tcPr>
            <w:tcW w:w="774" w:type="pct"/>
            <w:vAlign w:val="center"/>
          </w:tcPr>
          <w:p w14:paraId="2E2F452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0.413</w:t>
            </w:r>
          </w:p>
        </w:tc>
        <w:tc>
          <w:tcPr>
            <w:tcW w:w="633" w:type="pct"/>
            <w:vAlign w:val="center"/>
          </w:tcPr>
          <w:p w14:paraId="46FB41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-0.184</w:t>
            </w:r>
          </w:p>
        </w:tc>
      </w:tr>
      <w:tr w14:paraId="4C5BB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560CC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670</w:t>
            </w:r>
          </w:p>
        </w:tc>
        <w:tc>
          <w:tcPr>
            <w:tcW w:w="633" w:type="pct"/>
            <w:vAlign w:val="center"/>
          </w:tcPr>
          <w:p w14:paraId="78359D1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0.011</w:t>
            </w:r>
          </w:p>
        </w:tc>
        <w:tc>
          <w:tcPr>
            <w:tcW w:w="774" w:type="pct"/>
            <w:vAlign w:val="center"/>
          </w:tcPr>
          <w:p w14:paraId="0F20899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0.121</w:t>
            </w:r>
          </w:p>
        </w:tc>
        <w:tc>
          <w:tcPr>
            <w:tcW w:w="563" w:type="pct"/>
            <w:vAlign w:val="center"/>
          </w:tcPr>
          <w:p w14:paraId="4B7A7FE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0.110</w:t>
            </w:r>
          </w:p>
        </w:tc>
        <w:tc>
          <w:tcPr>
            <w:tcW w:w="492" w:type="pct"/>
            <w:vAlign w:val="center"/>
          </w:tcPr>
          <w:p w14:paraId="35CC802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w:t>
            </w:r>
          </w:p>
        </w:tc>
        <w:tc>
          <w:tcPr>
            <w:tcW w:w="633" w:type="pct"/>
            <w:vAlign w:val="center"/>
          </w:tcPr>
          <w:p w14:paraId="67FDFE9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0.587</w:t>
            </w:r>
          </w:p>
        </w:tc>
        <w:tc>
          <w:tcPr>
            <w:tcW w:w="774" w:type="pct"/>
            <w:vAlign w:val="center"/>
          </w:tcPr>
          <w:p w14:paraId="0A5FF20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0.405</w:t>
            </w:r>
          </w:p>
        </w:tc>
        <w:tc>
          <w:tcPr>
            <w:tcW w:w="633" w:type="pct"/>
            <w:vAlign w:val="center"/>
          </w:tcPr>
          <w:p w14:paraId="7F323AA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-0.182</w:t>
            </w:r>
          </w:p>
        </w:tc>
      </w:tr>
      <w:tr w14:paraId="641CE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06A69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669</w:t>
            </w:r>
          </w:p>
        </w:tc>
        <w:tc>
          <w:tcPr>
            <w:tcW w:w="633" w:type="pct"/>
            <w:vAlign w:val="center"/>
          </w:tcPr>
          <w:p w14:paraId="45678C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0.012</w:t>
            </w:r>
          </w:p>
        </w:tc>
        <w:tc>
          <w:tcPr>
            <w:tcW w:w="774" w:type="pct"/>
            <w:vAlign w:val="center"/>
          </w:tcPr>
          <w:p w14:paraId="6511F94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0.128</w:t>
            </w:r>
          </w:p>
        </w:tc>
        <w:tc>
          <w:tcPr>
            <w:tcW w:w="563" w:type="pct"/>
            <w:vAlign w:val="center"/>
          </w:tcPr>
          <w:p w14:paraId="048ABF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0.116</w:t>
            </w:r>
          </w:p>
        </w:tc>
        <w:tc>
          <w:tcPr>
            <w:tcW w:w="492" w:type="pct"/>
            <w:vAlign w:val="center"/>
          </w:tcPr>
          <w:p w14:paraId="2B7AC96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493</w:t>
            </w:r>
          </w:p>
        </w:tc>
        <w:tc>
          <w:tcPr>
            <w:tcW w:w="633" w:type="pct"/>
            <w:vAlign w:val="center"/>
          </w:tcPr>
          <w:p w14:paraId="504AC4F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0.577</w:t>
            </w:r>
          </w:p>
        </w:tc>
        <w:tc>
          <w:tcPr>
            <w:tcW w:w="774" w:type="pct"/>
            <w:vAlign w:val="center"/>
          </w:tcPr>
          <w:p w14:paraId="1634A1D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0.397</w:t>
            </w:r>
          </w:p>
        </w:tc>
        <w:tc>
          <w:tcPr>
            <w:tcW w:w="633" w:type="pct"/>
            <w:vAlign w:val="center"/>
          </w:tcPr>
          <w:p w14:paraId="229DF5F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-0.180</w:t>
            </w:r>
          </w:p>
        </w:tc>
      </w:tr>
      <w:tr w14:paraId="02471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C19ACC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668</w:t>
            </w:r>
          </w:p>
        </w:tc>
        <w:tc>
          <w:tcPr>
            <w:tcW w:w="633" w:type="pct"/>
            <w:vAlign w:val="center"/>
          </w:tcPr>
          <w:p w14:paraId="725EC2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0.013</w:t>
            </w:r>
          </w:p>
        </w:tc>
        <w:tc>
          <w:tcPr>
            <w:tcW w:w="774" w:type="pct"/>
            <w:vAlign w:val="center"/>
          </w:tcPr>
          <w:p w14:paraId="19A6C1F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0.135</w:t>
            </w:r>
          </w:p>
        </w:tc>
        <w:tc>
          <w:tcPr>
            <w:tcW w:w="563" w:type="pct"/>
            <w:vAlign w:val="center"/>
          </w:tcPr>
          <w:p w14:paraId="63D3ED0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0.122</w:t>
            </w:r>
          </w:p>
        </w:tc>
        <w:tc>
          <w:tcPr>
            <w:tcW w:w="492" w:type="pct"/>
            <w:vAlign w:val="center"/>
          </w:tcPr>
          <w:p w14:paraId="6FB0422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492</w:t>
            </w:r>
          </w:p>
        </w:tc>
        <w:tc>
          <w:tcPr>
            <w:tcW w:w="633" w:type="pct"/>
            <w:vAlign w:val="center"/>
          </w:tcPr>
          <w:p w14:paraId="2CC7B21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0.567</w:t>
            </w:r>
          </w:p>
        </w:tc>
        <w:tc>
          <w:tcPr>
            <w:tcW w:w="774" w:type="pct"/>
            <w:vAlign w:val="center"/>
          </w:tcPr>
          <w:p w14:paraId="228F406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0.390</w:t>
            </w:r>
          </w:p>
        </w:tc>
        <w:tc>
          <w:tcPr>
            <w:tcW w:w="633" w:type="pct"/>
            <w:vAlign w:val="center"/>
          </w:tcPr>
          <w:p w14:paraId="1B9FED5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-0.177</w:t>
            </w:r>
          </w:p>
        </w:tc>
      </w:tr>
      <w:tr w14:paraId="54F24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20F96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w:t>
            </w:r>
          </w:p>
        </w:tc>
        <w:tc>
          <w:tcPr>
            <w:tcW w:w="633" w:type="pct"/>
            <w:vAlign w:val="center"/>
          </w:tcPr>
          <w:p w14:paraId="099566D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0.014</w:t>
            </w:r>
          </w:p>
        </w:tc>
        <w:tc>
          <w:tcPr>
            <w:tcW w:w="774" w:type="pct"/>
            <w:vAlign w:val="center"/>
          </w:tcPr>
          <w:p w14:paraId="3CF38F3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0.142</w:t>
            </w:r>
          </w:p>
        </w:tc>
        <w:tc>
          <w:tcPr>
            <w:tcW w:w="563" w:type="pct"/>
            <w:vAlign w:val="center"/>
          </w:tcPr>
          <w:p w14:paraId="2EB364D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0.128</w:t>
            </w:r>
          </w:p>
        </w:tc>
        <w:tc>
          <w:tcPr>
            <w:tcW w:w="492" w:type="pct"/>
            <w:vAlign w:val="center"/>
          </w:tcPr>
          <w:p w14:paraId="31C1F02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491</w:t>
            </w:r>
          </w:p>
        </w:tc>
        <w:tc>
          <w:tcPr>
            <w:tcW w:w="633" w:type="pct"/>
            <w:vAlign w:val="center"/>
          </w:tcPr>
          <w:p w14:paraId="48ADBB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0.557</w:t>
            </w:r>
          </w:p>
        </w:tc>
        <w:tc>
          <w:tcPr>
            <w:tcW w:w="774" w:type="pct"/>
            <w:vAlign w:val="center"/>
          </w:tcPr>
          <w:p w14:paraId="0E67144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0.382</w:t>
            </w:r>
          </w:p>
        </w:tc>
        <w:tc>
          <w:tcPr>
            <w:tcW w:w="633" w:type="pct"/>
            <w:vAlign w:val="center"/>
          </w:tcPr>
          <w:p w14:paraId="20B167F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-0.175</w:t>
            </w:r>
          </w:p>
        </w:tc>
      </w:tr>
      <w:tr w14:paraId="45DBF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8E8DF5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666</w:t>
            </w:r>
          </w:p>
        </w:tc>
        <w:tc>
          <w:tcPr>
            <w:tcW w:w="633" w:type="pct"/>
            <w:vAlign w:val="center"/>
          </w:tcPr>
          <w:p w14:paraId="26E3738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0.014</w:t>
            </w:r>
          </w:p>
        </w:tc>
        <w:tc>
          <w:tcPr>
            <w:tcW w:w="774" w:type="pct"/>
            <w:vAlign w:val="center"/>
          </w:tcPr>
          <w:p w14:paraId="252B52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0.150</w:t>
            </w:r>
          </w:p>
        </w:tc>
        <w:tc>
          <w:tcPr>
            <w:tcW w:w="563" w:type="pct"/>
            <w:vAlign w:val="center"/>
          </w:tcPr>
          <w:p w14:paraId="5EE6047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0.136</w:t>
            </w:r>
          </w:p>
        </w:tc>
        <w:tc>
          <w:tcPr>
            <w:tcW w:w="492" w:type="pct"/>
            <w:vAlign w:val="center"/>
          </w:tcPr>
          <w:p w14:paraId="1F5C4D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490</w:t>
            </w:r>
          </w:p>
        </w:tc>
        <w:tc>
          <w:tcPr>
            <w:tcW w:w="633" w:type="pct"/>
            <w:vAlign w:val="center"/>
          </w:tcPr>
          <w:p w14:paraId="334EF1F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0.547</w:t>
            </w:r>
          </w:p>
        </w:tc>
        <w:tc>
          <w:tcPr>
            <w:tcW w:w="774" w:type="pct"/>
            <w:vAlign w:val="center"/>
          </w:tcPr>
          <w:p w14:paraId="6A394A8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0.374</w:t>
            </w:r>
          </w:p>
        </w:tc>
        <w:tc>
          <w:tcPr>
            <w:tcW w:w="633" w:type="pct"/>
            <w:vAlign w:val="center"/>
          </w:tcPr>
          <w:p w14:paraId="1B4FA45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-0.173</w:t>
            </w:r>
          </w:p>
        </w:tc>
      </w:tr>
      <w:tr w14:paraId="2456D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12D039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665</w:t>
            </w:r>
          </w:p>
        </w:tc>
        <w:tc>
          <w:tcPr>
            <w:tcW w:w="633" w:type="pct"/>
            <w:vAlign w:val="center"/>
          </w:tcPr>
          <w:p w14:paraId="1BE13FD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0.015</w:t>
            </w:r>
          </w:p>
        </w:tc>
        <w:tc>
          <w:tcPr>
            <w:tcW w:w="774" w:type="pct"/>
            <w:vAlign w:val="center"/>
          </w:tcPr>
          <w:p w14:paraId="2016A57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0.159</w:t>
            </w:r>
          </w:p>
        </w:tc>
        <w:tc>
          <w:tcPr>
            <w:tcW w:w="563" w:type="pct"/>
            <w:vAlign w:val="center"/>
          </w:tcPr>
          <w:p w14:paraId="5259563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0.144</w:t>
            </w:r>
          </w:p>
        </w:tc>
        <w:tc>
          <w:tcPr>
            <w:tcW w:w="492" w:type="pct"/>
            <w:vAlign w:val="center"/>
          </w:tcPr>
          <w:p w14:paraId="51219F2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489</w:t>
            </w:r>
          </w:p>
        </w:tc>
        <w:tc>
          <w:tcPr>
            <w:tcW w:w="633" w:type="pct"/>
            <w:vAlign w:val="center"/>
          </w:tcPr>
          <w:p w14:paraId="366B4E6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0.537</w:t>
            </w:r>
          </w:p>
        </w:tc>
        <w:tc>
          <w:tcPr>
            <w:tcW w:w="774" w:type="pct"/>
            <w:vAlign w:val="center"/>
          </w:tcPr>
          <w:p w14:paraId="4F168F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0.367</w:t>
            </w:r>
          </w:p>
        </w:tc>
        <w:tc>
          <w:tcPr>
            <w:tcW w:w="633" w:type="pct"/>
            <w:vAlign w:val="center"/>
          </w:tcPr>
          <w:p w14:paraId="47002B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-0.170</w:t>
            </w:r>
          </w:p>
        </w:tc>
      </w:tr>
      <w:tr w14:paraId="7D9CB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85C7D3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664</w:t>
            </w:r>
          </w:p>
        </w:tc>
        <w:tc>
          <w:tcPr>
            <w:tcW w:w="633" w:type="pct"/>
            <w:vAlign w:val="center"/>
          </w:tcPr>
          <w:p w14:paraId="12935A0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0.016</w:t>
            </w:r>
          </w:p>
        </w:tc>
        <w:tc>
          <w:tcPr>
            <w:tcW w:w="774" w:type="pct"/>
            <w:vAlign w:val="center"/>
          </w:tcPr>
          <w:p w14:paraId="3F7A960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0.167</w:t>
            </w:r>
          </w:p>
        </w:tc>
        <w:tc>
          <w:tcPr>
            <w:tcW w:w="563" w:type="pct"/>
            <w:vAlign w:val="center"/>
          </w:tcPr>
          <w:p w14:paraId="29364D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0.151</w:t>
            </w:r>
          </w:p>
        </w:tc>
        <w:tc>
          <w:tcPr>
            <w:tcW w:w="492" w:type="pct"/>
            <w:vAlign w:val="center"/>
          </w:tcPr>
          <w:p w14:paraId="3CF2C70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488</w:t>
            </w:r>
          </w:p>
        </w:tc>
        <w:tc>
          <w:tcPr>
            <w:tcW w:w="633" w:type="pct"/>
            <w:vAlign w:val="center"/>
          </w:tcPr>
          <w:p w14:paraId="0600F9A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0.527</w:t>
            </w:r>
          </w:p>
        </w:tc>
        <w:tc>
          <w:tcPr>
            <w:tcW w:w="774" w:type="pct"/>
            <w:vAlign w:val="center"/>
          </w:tcPr>
          <w:p w14:paraId="45DAED5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0.359</w:t>
            </w:r>
          </w:p>
        </w:tc>
        <w:tc>
          <w:tcPr>
            <w:tcW w:w="633" w:type="pct"/>
            <w:vAlign w:val="center"/>
          </w:tcPr>
          <w:p w14:paraId="4010A6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-0.168</w:t>
            </w:r>
          </w:p>
        </w:tc>
      </w:tr>
      <w:tr w14:paraId="5AA05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AC44C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663</w:t>
            </w:r>
          </w:p>
        </w:tc>
        <w:tc>
          <w:tcPr>
            <w:tcW w:w="633" w:type="pct"/>
            <w:vAlign w:val="center"/>
          </w:tcPr>
          <w:p w14:paraId="44B4DE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0.017</w:t>
            </w:r>
          </w:p>
        </w:tc>
        <w:tc>
          <w:tcPr>
            <w:tcW w:w="774" w:type="pct"/>
            <w:vAlign w:val="center"/>
          </w:tcPr>
          <w:p w14:paraId="350CC9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0.176</w:t>
            </w:r>
          </w:p>
        </w:tc>
        <w:tc>
          <w:tcPr>
            <w:tcW w:w="563" w:type="pct"/>
            <w:vAlign w:val="center"/>
          </w:tcPr>
          <w:p w14:paraId="2868478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0.159</w:t>
            </w:r>
          </w:p>
        </w:tc>
        <w:tc>
          <w:tcPr>
            <w:tcW w:w="492" w:type="pct"/>
            <w:vAlign w:val="center"/>
          </w:tcPr>
          <w:p w14:paraId="7BF8498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w:t>
            </w:r>
          </w:p>
        </w:tc>
        <w:tc>
          <w:tcPr>
            <w:tcW w:w="633" w:type="pct"/>
            <w:vAlign w:val="center"/>
          </w:tcPr>
          <w:p w14:paraId="37DE7E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0.516</w:t>
            </w:r>
          </w:p>
        </w:tc>
        <w:tc>
          <w:tcPr>
            <w:tcW w:w="774" w:type="pct"/>
            <w:vAlign w:val="center"/>
          </w:tcPr>
          <w:p w14:paraId="3C6D8C4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0.351</w:t>
            </w:r>
          </w:p>
        </w:tc>
        <w:tc>
          <w:tcPr>
            <w:tcW w:w="633" w:type="pct"/>
            <w:vAlign w:val="center"/>
          </w:tcPr>
          <w:p w14:paraId="558076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-0.165</w:t>
            </w:r>
          </w:p>
        </w:tc>
      </w:tr>
      <w:tr w14:paraId="40858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5929A8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662</w:t>
            </w:r>
          </w:p>
        </w:tc>
        <w:tc>
          <w:tcPr>
            <w:tcW w:w="633" w:type="pct"/>
            <w:vAlign w:val="center"/>
          </w:tcPr>
          <w:p w14:paraId="222B1C4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0.018</w:t>
            </w:r>
          </w:p>
        </w:tc>
        <w:tc>
          <w:tcPr>
            <w:tcW w:w="774" w:type="pct"/>
            <w:vAlign w:val="center"/>
          </w:tcPr>
          <w:p w14:paraId="78FBDBC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0.185</w:t>
            </w:r>
          </w:p>
        </w:tc>
        <w:tc>
          <w:tcPr>
            <w:tcW w:w="563" w:type="pct"/>
            <w:vAlign w:val="center"/>
          </w:tcPr>
          <w:p w14:paraId="193FEE5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0.167</w:t>
            </w:r>
          </w:p>
        </w:tc>
        <w:tc>
          <w:tcPr>
            <w:tcW w:w="492" w:type="pct"/>
            <w:vAlign w:val="center"/>
          </w:tcPr>
          <w:p w14:paraId="3CEF58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486</w:t>
            </w:r>
          </w:p>
        </w:tc>
        <w:tc>
          <w:tcPr>
            <w:tcW w:w="633" w:type="pct"/>
            <w:vAlign w:val="center"/>
          </w:tcPr>
          <w:p w14:paraId="619F503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0.506</w:t>
            </w:r>
          </w:p>
        </w:tc>
        <w:tc>
          <w:tcPr>
            <w:tcW w:w="774" w:type="pct"/>
            <w:vAlign w:val="center"/>
          </w:tcPr>
          <w:p w14:paraId="7B98220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0.343</w:t>
            </w:r>
          </w:p>
        </w:tc>
        <w:tc>
          <w:tcPr>
            <w:tcW w:w="633" w:type="pct"/>
            <w:vAlign w:val="center"/>
          </w:tcPr>
          <w:p w14:paraId="345001A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-0.163</w:t>
            </w:r>
          </w:p>
        </w:tc>
      </w:tr>
      <w:tr w14:paraId="0FB78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899F3E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661</w:t>
            </w:r>
          </w:p>
        </w:tc>
        <w:tc>
          <w:tcPr>
            <w:tcW w:w="633" w:type="pct"/>
            <w:vAlign w:val="center"/>
          </w:tcPr>
          <w:p w14:paraId="5CA867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0.019</w:t>
            </w:r>
          </w:p>
        </w:tc>
        <w:tc>
          <w:tcPr>
            <w:tcW w:w="774" w:type="pct"/>
            <w:vAlign w:val="center"/>
          </w:tcPr>
          <w:p w14:paraId="221A08D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0.194</w:t>
            </w:r>
          </w:p>
        </w:tc>
        <w:tc>
          <w:tcPr>
            <w:tcW w:w="563" w:type="pct"/>
            <w:vAlign w:val="center"/>
          </w:tcPr>
          <w:p w14:paraId="0C99D2E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0.175</w:t>
            </w:r>
          </w:p>
        </w:tc>
        <w:tc>
          <w:tcPr>
            <w:tcW w:w="492" w:type="pct"/>
            <w:vAlign w:val="center"/>
          </w:tcPr>
          <w:p w14:paraId="442678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485</w:t>
            </w:r>
          </w:p>
        </w:tc>
        <w:tc>
          <w:tcPr>
            <w:tcW w:w="633" w:type="pct"/>
            <w:vAlign w:val="center"/>
          </w:tcPr>
          <w:p w14:paraId="3B3F4C4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0.496</w:t>
            </w:r>
          </w:p>
        </w:tc>
        <w:tc>
          <w:tcPr>
            <w:tcW w:w="774" w:type="pct"/>
            <w:vAlign w:val="center"/>
          </w:tcPr>
          <w:p w14:paraId="7ED9FFE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0.336</w:t>
            </w:r>
          </w:p>
        </w:tc>
        <w:tc>
          <w:tcPr>
            <w:tcW w:w="633" w:type="pct"/>
            <w:vAlign w:val="center"/>
          </w:tcPr>
          <w:p w14:paraId="131D3BE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-0.160</w:t>
            </w:r>
          </w:p>
        </w:tc>
      </w:tr>
      <w:tr w14:paraId="76644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D3D247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660</w:t>
            </w:r>
          </w:p>
        </w:tc>
        <w:tc>
          <w:tcPr>
            <w:tcW w:w="633" w:type="pct"/>
            <w:vAlign w:val="center"/>
          </w:tcPr>
          <w:p w14:paraId="684F6C0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0.021</w:t>
            </w:r>
          </w:p>
        </w:tc>
        <w:tc>
          <w:tcPr>
            <w:tcW w:w="774" w:type="pct"/>
            <w:vAlign w:val="center"/>
          </w:tcPr>
          <w:p w14:paraId="71F3D8C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0.203</w:t>
            </w:r>
          </w:p>
        </w:tc>
        <w:tc>
          <w:tcPr>
            <w:tcW w:w="563" w:type="pct"/>
            <w:vAlign w:val="center"/>
          </w:tcPr>
          <w:p w14:paraId="335332D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0.182</w:t>
            </w:r>
          </w:p>
        </w:tc>
        <w:tc>
          <w:tcPr>
            <w:tcW w:w="492" w:type="pct"/>
            <w:vAlign w:val="center"/>
          </w:tcPr>
          <w:p w14:paraId="6D5D7C5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484</w:t>
            </w:r>
          </w:p>
        </w:tc>
        <w:tc>
          <w:tcPr>
            <w:tcW w:w="633" w:type="pct"/>
            <w:vAlign w:val="center"/>
          </w:tcPr>
          <w:p w14:paraId="30D7731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0.487</w:t>
            </w:r>
          </w:p>
        </w:tc>
        <w:tc>
          <w:tcPr>
            <w:tcW w:w="774" w:type="pct"/>
            <w:vAlign w:val="center"/>
          </w:tcPr>
          <w:p w14:paraId="71449F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0.329</w:t>
            </w:r>
          </w:p>
        </w:tc>
        <w:tc>
          <w:tcPr>
            <w:tcW w:w="633" w:type="pct"/>
            <w:vAlign w:val="center"/>
          </w:tcPr>
          <w:p w14:paraId="6FFA80C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-0.158</w:t>
            </w:r>
          </w:p>
        </w:tc>
      </w:tr>
      <w:tr w14:paraId="3D60D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E21F98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659</w:t>
            </w:r>
          </w:p>
        </w:tc>
        <w:tc>
          <w:tcPr>
            <w:tcW w:w="633" w:type="pct"/>
            <w:vAlign w:val="center"/>
          </w:tcPr>
          <w:p w14:paraId="284B1C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0.022</w:t>
            </w:r>
          </w:p>
        </w:tc>
        <w:tc>
          <w:tcPr>
            <w:tcW w:w="774" w:type="pct"/>
            <w:vAlign w:val="center"/>
          </w:tcPr>
          <w:p w14:paraId="6AB1566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0.213</w:t>
            </w:r>
          </w:p>
        </w:tc>
        <w:tc>
          <w:tcPr>
            <w:tcW w:w="563" w:type="pct"/>
            <w:vAlign w:val="center"/>
          </w:tcPr>
          <w:p w14:paraId="0A5A9B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0.191</w:t>
            </w:r>
          </w:p>
        </w:tc>
        <w:tc>
          <w:tcPr>
            <w:tcW w:w="492" w:type="pct"/>
            <w:vAlign w:val="center"/>
          </w:tcPr>
          <w:p w14:paraId="0A76891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633" w:type="pct"/>
            <w:vAlign w:val="center"/>
          </w:tcPr>
          <w:p w14:paraId="52DA8E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0.477</w:t>
            </w:r>
          </w:p>
        </w:tc>
        <w:tc>
          <w:tcPr>
            <w:tcW w:w="774" w:type="pct"/>
            <w:vAlign w:val="center"/>
          </w:tcPr>
          <w:p w14:paraId="05C095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0.321</w:t>
            </w:r>
          </w:p>
        </w:tc>
        <w:tc>
          <w:tcPr>
            <w:tcW w:w="633" w:type="pct"/>
            <w:vAlign w:val="center"/>
          </w:tcPr>
          <w:p w14:paraId="54FE53B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-0.156</w:t>
            </w:r>
          </w:p>
        </w:tc>
      </w:tr>
      <w:tr w14:paraId="05C77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B9EF3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658</w:t>
            </w:r>
          </w:p>
        </w:tc>
        <w:tc>
          <w:tcPr>
            <w:tcW w:w="633" w:type="pct"/>
            <w:vAlign w:val="center"/>
          </w:tcPr>
          <w:p w14:paraId="5550544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0.023</w:t>
            </w:r>
          </w:p>
        </w:tc>
        <w:tc>
          <w:tcPr>
            <w:tcW w:w="774" w:type="pct"/>
            <w:vAlign w:val="center"/>
          </w:tcPr>
          <w:p w14:paraId="1C1588B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0.223</w:t>
            </w:r>
          </w:p>
        </w:tc>
        <w:tc>
          <w:tcPr>
            <w:tcW w:w="563" w:type="pct"/>
            <w:vAlign w:val="center"/>
          </w:tcPr>
          <w:p w14:paraId="15CDB2F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0.200</w:t>
            </w:r>
          </w:p>
        </w:tc>
        <w:tc>
          <w:tcPr>
            <w:tcW w:w="492" w:type="pct"/>
            <w:vAlign w:val="center"/>
          </w:tcPr>
          <w:p w14:paraId="4C7F03D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w:t>
            </w:r>
          </w:p>
        </w:tc>
        <w:tc>
          <w:tcPr>
            <w:tcW w:w="633" w:type="pct"/>
            <w:vAlign w:val="center"/>
          </w:tcPr>
          <w:p w14:paraId="66857A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0.468</w:t>
            </w:r>
          </w:p>
        </w:tc>
        <w:tc>
          <w:tcPr>
            <w:tcW w:w="774" w:type="pct"/>
            <w:vAlign w:val="center"/>
          </w:tcPr>
          <w:p w14:paraId="660D2A0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0.314</w:t>
            </w:r>
          </w:p>
        </w:tc>
        <w:tc>
          <w:tcPr>
            <w:tcW w:w="633" w:type="pct"/>
            <w:vAlign w:val="center"/>
          </w:tcPr>
          <w:p w14:paraId="219C935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r>
      <w:tr w14:paraId="362E1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1BBBB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657</w:t>
            </w:r>
          </w:p>
        </w:tc>
        <w:tc>
          <w:tcPr>
            <w:tcW w:w="633" w:type="pct"/>
            <w:vAlign w:val="center"/>
          </w:tcPr>
          <w:p w14:paraId="4DDAB3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0.025</w:t>
            </w:r>
          </w:p>
        </w:tc>
        <w:tc>
          <w:tcPr>
            <w:tcW w:w="774" w:type="pct"/>
            <w:vAlign w:val="center"/>
          </w:tcPr>
          <w:p w14:paraId="0862AB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0.234</w:t>
            </w:r>
          </w:p>
        </w:tc>
        <w:tc>
          <w:tcPr>
            <w:tcW w:w="563" w:type="pct"/>
            <w:vAlign w:val="center"/>
          </w:tcPr>
          <w:p w14:paraId="52838D1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0.209</w:t>
            </w:r>
          </w:p>
        </w:tc>
        <w:tc>
          <w:tcPr>
            <w:tcW w:w="492" w:type="pct"/>
            <w:vAlign w:val="center"/>
          </w:tcPr>
          <w:p w14:paraId="6C53EDB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481</w:t>
            </w:r>
          </w:p>
        </w:tc>
        <w:tc>
          <w:tcPr>
            <w:tcW w:w="633" w:type="pct"/>
            <w:vAlign w:val="center"/>
          </w:tcPr>
          <w:p w14:paraId="5AAD5B2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0.458</w:t>
            </w:r>
          </w:p>
        </w:tc>
        <w:tc>
          <w:tcPr>
            <w:tcW w:w="774" w:type="pct"/>
            <w:vAlign w:val="center"/>
          </w:tcPr>
          <w:p w14:paraId="02B83E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0.307</w:t>
            </w:r>
          </w:p>
        </w:tc>
        <w:tc>
          <w:tcPr>
            <w:tcW w:w="633" w:type="pct"/>
            <w:vAlign w:val="center"/>
          </w:tcPr>
          <w:p w14:paraId="4D8D52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-0.151</w:t>
            </w:r>
          </w:p>
        </w:tc>
      </w:tr>
      <w:tr w14:paraId="68DC5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08D9D8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656</w:t>
            </w:r>
          </w:p>
        </w:tc>
        <w:tc>
          <w:tcPr>
            <w:tcW w:w="633" w:type="pct"/>
            <w:vAlign w:val="center"/>
          </w:tcPr>
          <w:p w14:paraId="7131E7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0.027</w:t>
            </w:r>
          </w:p>
        </w:tc>
        <w:tc>
          <w:tcPr>
            <w:tcW w:w="774" w:type="pct"/>
            <w:vAlign w:val="center"/>
          </w:tcPr>
          <w:p w14:paraId="18B6BC3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0.246</w:t>
            </w:r>
          </w:p>
        </w:tc>
        <w:tc>
          <w:tcPr>
            <w:tcW w:w="563" w:type="pct"/>
            <w:vAlign w:val="center"/>
          </w:tcPr>
          <w:p w14:paraId="4FC5464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0.219</w:t>
            </w:r>
          </w:p>
        </w:tc>
        <w:tc>
          <w:tcPr>
            <w:tcW w:w="492" w:type="pct"/>
            <w:vAlign w:val="center"/>
          </w:tcPr>
          <w:p w14:paraId="0F2A193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480</w:t>
            </w:r>
          </w:p>
        </w:tc>
        <w:tc>
          <w:tcPr>
            <w:tcW w:w="633" w:type="pct"/>
            <w:vAlign w:val="center"/>
          </w:tcPr>
          <w:p w14:paraId="300E0B1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0.449</w:t>
            </w:r>
          </w:p>
        </w:tc>
        <w:tc>
          <w:tcPr>
            <w:tcW w:w="774" w:type="pct"/>
            <w:vAlign w:val="center"/>
          </w:tcPr>
          <w:p w14:paraId="17A9B83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0.300</w:t>
            </w:r>
          </w:p>
        </w:tc>
        <w:tc>
          <w:tcPr>
            <w:tcW w:w="633" w:type="pct"/>
            <w:vAlign w:val="center"/>
          </w:tcPr>
          <w:p w14:paraId="75D6484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-0.149</w:t>
            </w:r>
          </w:p>
        </w:tc>
      </w:tr>
      <w:tr w14:paraId="3F98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968BF0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655</w:t>
            </w:r>
          </w:p>
        </w:tc>
        <w:tc>
          <w:tcPr>
            <w:tcW w:w="633" w:type="pct"/>
            <w:vAlign w:val="center"/>
          </w:tcPr>
          <w:p w14:paraId="093890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0.028</w:t>
            </w:r>
          </w:p>
        </w:tc>
        <w:tc>
          <w:tcPr>
            <w:tcW w:w="774" w:type="pct"/>
            <w:vAlign w:val="center"/>
          </w:tcPr>
          <w:p w14:paraId="37A894B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0.257</w:t>
            </w:r>
          </w:p>
        </w:tc>
        <w:tc>
          <w:tcPr>
            <w:tcW w:w="563" w:type="pct"/>
            <w:vAlign w:val="center"/>
          </w:tcPr>
          <w:p w14:paraId="4E32A6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0.229</w:t>
            </w:r>
          </w:p>
        </w:tc>
        <w:tc>
          <w:tcPr>
            <w:tcW w:w="492" w:type="pct"/>
            <w:vAlign w:val="center"/>
          </w:tcPr>
          <w:p w14:paraId="11E7475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479</w:t>
            </w:r>
          </w:p>
        </w:tc>
        <w:tc>
          <w:tcPr>
            <w:tcW w:w="633" w:type="pct"/>
            <w:vAlign w:val="center"/>
          </w:tcPr>
          <w:p w14:paraId="11630D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w:t>
            </w:r>
          </w:p>
        </w:tc>
        <w:tc>
          <w:tcPr>
            <w:tcW w:w="774" w:type="pct"/>
            <w:vAlign w:val="center"/>
          </w:tcPr>
          <w:p w14:paraId="40AAF5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0.294</w:t>
            </w:r>
          </w:p>
        </w:tc>
        <w:tc>
          <w:tcPr>
            <w:tcW w:w="633" w:type="pct"/>
            <w:vAlign w:val="center"/>
          </w:tcPr>
          <w:p w14:paraId="3317FC9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-0.146</w:t>
            </w:r>
          </w:p>
        </w:tc>
      </w:tr>
      <w:tr w14:paraId="0467E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31EE3E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654</w:t>
            </w:r>
          </w:p>
        </w:tc>
        <w:tc>
          <w:tcPr>
            <w:tcW w:w="633" w:type="pct"/>
            <w:vAlign w:val="center"/>
          </w:tcPr>
          <w:p w14:paraId="766A97B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0.030</w:t>
            </w:r>
          </w:p>
        </w:tc>
        <w:tc>
          <w:tcPr>
            <w:tcW w:w="774" w:type="pct"/>
            <w:vAlign w:val="center"/>
          </w:tcPr>
          <w:p w14:paraId="78FB1C3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0.270</w:t>
            </w:r>
          </w:p>
        </w:tc>
        <w:tc>
          <w:tcPr>
            <w:tcW w:w="563" w:type="pct"/>
            <w:vAlign w:val="center"/>
          </w:tcPr>
          <w:p w14:paraId="1E3529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0.240</w:t>
            </w:r>
          </w:p>
        </w:tc>
        <w:tc>
          <w:tcPr>
            <w:tcW w:w="492" w:type="pct"/>
            <w:vAlign w:val="center"/>
          </w:tcPr>
          <w:p w14:paraId="406394C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478</w:t>
            </w:r>
          </w:p>
        </w:tc>
        <w:tc>
          <w:tcPr>
            <w:tcW w:w="633" w:type="pct"/>
            <w:vAlign w:val="center"/>
          </w:tcPr>
          <w:p w14:paraId="52A47C3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0.431</w:t>
            </w:r>
          </w:p>
        </w:tc>
        <w:tc>
          <w:tcPr>
            <w:tcW w:w="774" w:type="pct"/>
            <w:vAlign w:val="center"/>
          </w:tcPr>
          <w:p w14:paraId="5680DE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0.287</w:t>
            </w:r>
          </w:p>
        </w:tc>
        <w:tc>
          <w:tcPr>
            <w:tcW w:w="633" w:type="pct"/>
            <w:vAlign w:val="center"/>
          </w:tcPr>
          <w:p w14:paraId="204980B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-0.144</w:t>
            </w:r>
          </w:p>
        </w:tc>
      </w:tr>
      <w:tr w14:paraId="76C6D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9938D0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653</w:t>
            </w:r>
          </w:p>
        </w:tc>
        <w:tc>
          <w:tcPr>
            <w:tcW w:w="633" w:type="pct"/>
            <w:vAlign w:val="center"/>
          </w:tcPr>
          <w:p w14:paraId="6D97C0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0.032</w:t>
            </w:r>
          </w:p>
        </w:tc>
        <w:tc>
          <w:tcPr>
            <w:tcW w:w="774" w:type="pct"/>
            <w:vAlign w:val="center"/>
          </w:tcPr>
          <w:p w14:paraId="255B77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0.282</w:t>
            </w:r>
          </w:p>
        </w:tc>
        <w:tc>
          <w:tcPr>
            <w:tcW w:w="563" w:type="pct"/>
            <w:vAlign w:val="center"/>
          </w:tcPr>
          <w:p w14:paraId="6AED397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0.250</w:t>
            </w:r>
          </w:p>
        </w:tc>
        <w:tc>
          <w:tcPr>
            <w:tcW w:w="492" w:type="pct"/>
            <w:vAlign w:val="center"/>
          </w:tcPr>
          <w:p w14:paraId="0E0FD9F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477</w:t>
            </w:r>
          </w:p>
        </w:tc>
        <w:tc>
          <w:tcPr>
            <w:tcW w:w="633" w:type="pct"/>
            <w:vAlign w:val="center"/>
          </w:tcPr>
          <w:p w14:paraId="0E60C0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0.422</w:t>
            </w:r>
          </w:p>
        </w:tc>
        <w:tc>
          <w:tcPr>
            <w:tcW w:w="774" w:type="pct"/>
            <w:vAlign w:val="center"/>
          </w:tcPr>
          <w:p w14:paraId="16330CC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0.280</w:t>
            </w:r>
          </w:p>
        </w:tc>
        <w:tc>
          <w:tcPr>
            <w:tcW w:w="633" w:type="pct"/>
            <w:vAlign w:val="center"/>
          </w:tcPr>
          <w:p w14:paraId="57A5F18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-0.142</w:t>
            </w:r>
          </w:p>
        </w:tc>
      </w:tr>
      <w:tr w14:paraId="37023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F5E3CC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652</w:t>
            </w:r>
          </w:p>
        </w:tc>
        <w:tc>
          <w:tcPr>
            <w:tcW w:w="633" w:type="pct"/>
            <w:vAlign w:val="center"/>
          </w:tcPr>
          <w:p w14:paraId="34A081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0.035</w:t>
            </w:r>
          </w:p>
        </w:tc>
        <w:tc>
          <w:tcPr>
            <w:tcW w:w="774" w:type="pct"/>
            <w:vAlign w:val="center"/>
          </w:tcPr>
          <w:p w14:paraId="60DB5FC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0.295</w:t>
            </w:r>
          </w:p>
        </w:tc>
        <w:tc>
          <w:tcPr>
            <w:tcW w:w="563" w:type="pct"/>
            <w:vAlign w:val="center"/>
          </w:tcPr>
          <w:p w14:paraId="4CD5A05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0.260</w:t>
            </w:r>
          </w:p>
        </w:tc>
        <w:tc>
          <w:tcPr>
            <w:tcW w:w="492" w:type="pct"/>
            <w:vAlign w:val="center"/>
          </w:tcPr>
          <w:p w14:paraId="3523B07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476</w:t>
            </w:r>
          </w:p>
        </w:tc>
        <w:tc>
          <w:tcPr>
            <w:tcW w:w="633" w:type="pct"/>
            <w:vAlign w:val="center"/>
          </w:tcPr>
          <w:p w14:paraId="673A81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0.412</w:t>
            </w:r>
          </w:p>
        </w:tc>
        <w:tc>
          <w:tcPr>
            <w:tcW w:w="774" w:type="pct"/>
            <w:vAlign w:val="center"/>
          </w:tcPr>
          <w:p w14:paraId="74C30F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0.273</w:t>
            </w:r>
          </w:p>
        </w:tc>
        <w:tc>
          <w:tcPr>
            <w:tcW w:w="633" w:type="pct"/>
            <w:vAlign w:val="center"/>
          </w:tcPr>
          <w:p w14:paraId="0BD7035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-0.139</w:t>
            </w:r>
          </w:p>
        </w:tc>
      </w:tr>
      <w:tr w14:paraId="5974E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C32F9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651</w:t>
            </w:r>
          </w:p>
        </w:tc>
        <w:tc>
          <w:tcPr>
            <w:tcW w:w="633" w:type="pct"/>
            <w:vAlign w:val="center"/>
          </w:tcPr>
          <w:p w14:paraId="545A5B4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0.037</w:t>
            </w:r>
          </w:p>
        </w:tc>
        <w:tc>
          <w:tcPr>
            <w:tcW w:w="774" w:type="pct"/>
            <w:vAlign w:val="center"/>
          </w:tcPr>
          <w:p w14:paraId="75C2E0B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0.308</w:t>
            </w:r>
          </w:p>
        </w:tc>
        <w:tc>
          <w:tcPr>
            <w:tcW w:w="563" w:type="pct"/>
            <w:vAlign w:val="center"/>
          </w:tcPr>
          <w:p w14:paraId="52D9A0C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0.271</w:t>
            </w:r>
          </w:p>
        </w:tc>
        <w:tc>
          <w:tcPr>
            <w:tcW w:w="492" w:type="pct"/>
            <w:vAlign w:val="center"/>
          </w:tcPr>
          <w:p w14:paraId="641F685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475</w:t>
            </w:r>
          </w:p>
        </w:tc>
        <w:tc>
          <w:tcPr>
            <w:tcW w:w="633" w:type="pct"/>
            <w:vAlign w:val="center"/>
          </w:tcPr>
          <w:p w14:paraId="398997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0.403</w:t>
            </w:r>
          </w:p>
        </w:tc>
        <w:tc>
          <w:tcPr>
            <w:tcW w:w="774" w:type="pct"/>
            <w:vAlign w:val="center"/>
          </w:tcPr>
          <w:p w14:paraId="4327830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0.266</w:t>
            </w:r>
          </w:p>
        </w:tc>
        <w:tc>
          <w:tcPr>
            <w:tcW w:w="633" w:type="pct"/>
            <w:vAlign w:val="center"/>
          </w:tcPr>
          <w:p w14:paraId="6490351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-0.137</w:t>
            </w:r>
          </w:p>
        </w:tc>
      </w:tr>
      <w:tr w14:paraId="13EC9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CB58D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650</w:t>
            </w:r>
          </w:p>
        </w:tc>
        <w:tc>
          <w:tcPr>
            <w:tcW w:w="633" w:type="pct"/>
            <w:vAlign w:val="center"/>
          </w:tcPr>
          <w:p w14:paraId="054858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0.039</w:t>
            </w:r>
          </w:p>
        </w:tc>
        <w:tc>
          <w:tcPr>
            <w:tcW w:w="774" w:type="pct"/>
            <w:vAlign w:val="center"/>
          </w:tcPr>
          <w:p w14:paraId="79B0C5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0.322</w:t>
            </w:r>
          </w:p>
        </w:tc>
        <w:tc>
          <w:tcPr>
            <w:tcW w:w="563" w:type="pct"/>
            <w:vAlign w:val="center"/>
          </w:tcPr>
          <w:p w14:paraId="720398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0.283</w:t>
            </w:r>
          </w:p>
        </w:tc>
        <w:tc>
          <w:tcPr>
            <w:tcW w:w="492" w:type="pct"/>
            <w:vAlign w:val="center"/>
          </w:tcPr>
          <w:p w14:paraId="28A34B8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474</w:t>
            </w:r>
          </w:p>
        </w:tc>
        <w:tc>
          <w:tcPr>
            <w:tcW w:w="633" w:type="pct"/>
            <w:vAlign w:val="center"/>
          </w:tcPr>
          <w:p w14:paraId="2D89851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0.394</w:t>
            </w:r>
          </w:p>
        </w:tc>
        <w:tc>
          <w:tcPr>
            <w:tcW w:w="774" w:type="pct"/>
            <w:vAlign w:val="center"/>
          </w:tcPr>
          <w:p w14:paraId="77BE0CF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0.260</w:t>
            </w:r>
          </w:p>
        </w:tc>
        <w:tc>
          <w:tcPr>
            <w:tcW w:w="633" w:type="pct"/>
            <w:vAlign w:val="center"/>
          </w:tcPr>
          <w:p w14:paraId="0E473C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-0.134</w:t>
            </w:r>
          </w:p>
        </w:tc>
      </w:tr>
      <w:tr w14:paraId="07E30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C8D4A9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649</w:t>
            </w:r>
          </w:p>
        </w:tc>
        <w:tc>
          <w:tcPr>
            <w:tcW w:w="633" w:type="pct"/>
            <w:vAlign w:val="center"/>
          </w:tcPr>
          <w:p w14:paraId="1D0D41A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0.042</w:t>
            </w:r>
          </w:p>
        </w:tc>
        <w:tc>
          <w:tcPr>
            <w:tcW w:w="774" w:type="pct"/>
            <w:vAlign w:val="center"/>
          </w:tcPr>
          <w:p w14:paraId="0F6F1BB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0.335</w:t>
            </w:r>
          </w:p>
        </w:tc>
        <w:tc>
          <w:tcPr>
            <w:tcW w:w="563" w:type="pct"/>
            <w:vAlign w:val="center"/>
          </w:tcPr>
          <w:p w14:paraId="5BE341A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0.293</w:t>
            </w:r>
          </w:p>
        </w:tc>
        <w:tc>
          <w:tcPr>
            <w:tcW w:w="492" w:type="pct"/>
            <w:vAlign w:val="center"/>
          </w:tcPr>
          <w:p w14:paraId="2B177C6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473</w:t>
            </w:r>
          </w:p>
        </w:tc>
        <w:tc>
          <w:tcPr>
            <w:tcW w:w="633" w:type="pct"/>
            <w:vAlign w:val="center"/>
          </w:tcPr>
          <w:p w14:paraId="18F67F3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0.385</w:t>
            </w:r>
          </w:p>
        </w:tc>
        <w:tc>
          <w:tcPr>
            <w:tcW w:w="774" w:type="pct"/>
            <w:vAlign w:val="center"/>
          </w:tcPr>
          <w:p w14:paraId="4AA2C9C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0.253</w:t>
            </w:r>
          </w:p>
        </w:tc>
        <w:tc>
          <w:tcPr>
            <w:tcW w:w="633" w:type="pct"/>
            <w:vAlign w:val="center"/>
          </w:tcPr>
          <w:p w14:paraId="0D423E6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-0.132</w:t>
            </w:r>
          </w:p>
        </w:tc>
      </w:tr>
      <w:tr w14:paraId="44EE7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BDA488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648</w:t>
            </w:r>
          </w:p>
        </w:tc>
        <w:tc>
          <w:tcPr>
            <w:tcW w:w="633" w:type="pct"/>
            <w:vAlign w:val="center"/>
          </w:tcPr>
          <w:p w14:paraId="723ABE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0.045</w:t>
            </w:r>
          </w:p>
        </w:tc>
        <w:tc>
          <w:tcPr>
            <w:tcW w:w="774" w:type="pct"/>
            <w:vAlign w:val="center"/>
          </w:tcPr>
          <w:p w14:paraId="33E48DF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0.349</w:t>
            </w:r>
          </w:p>
        </w:tc>
        <w:tc>
          <w:tcPr>
            <w:tcW w:w="563" w:type="pct"/>
            <w:vAlign w:val="center"/>
          </w:tcPr>
          <w:p w14:paraId="2EE577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0.304</w:t>
            </w:r>
          </w:p>
        </w:tc>
        <w:tc>
          <w:tcPr>
            <w:tcW w:w="492" w:type="pct"/>
            <w:vAlign w:val="center"/>
          </w:tcPr>
          <w:p w14:paraId="63BBC2E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472</w:t>
            </w:r>
          </w:p>
        </w:tc>
        <w:tc>
          <w:tcPr>
            <w:tcW w:w="633" w:type="pct"/>
            <w:vAlign w:val="center"/>
          </w:tcPr>
          <w:p w14:paraId="409562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0.376</w:t>
            </w:r>
          </w:p>
        </w:tc>
        <w:tc>
          <w:tcPr>
            <w:tcW w:w="774" w:type="pct"/>
            <w:vAlign w:val="center"/>
          </w:tcPr>
          <w:p w14:paraId="6FE5FE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0.247</w:t>
            </w:r>
          </w:p>
        </w:tc>
        <w:tc>
          <w:tcPr>
            <w:tcW w:w="633" w:type="pct"/>
            <w:vAlign w:val="center"/>
          </w:tcPr>
          <w:p w14:paraId="41F8A00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-0.129</w:t>
            </w:r>
          </w:p>
        </w:tc>
      </w:tr>
      <w:tr w14:paraId="55B23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2128FC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647</w:t>
            </w:r>
          </w:p>
        </w:tc>
        <w:tc>
          <w:tcPr>
            <w:tcW w:w="633" w:type="pct"/>
            <w:vAlign w:val="center"/>
          </w:tcPr>
          <w:p w14:paraId="325CEB8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0.048</w:t>
            </w:r>
          </w:p>
        </w:tc>
        <w:tc>
          <w:tcPr>
            <w:tcW w:w="774" w:type="pct"/>
            <w:vAlign w:val="center"/>
          </w:tcPr>
          <w:p w14:paraId="184CFF1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0.363</w:t>
            </w:r>
          </w:p>
        </w:tc>
        <w:tc>
          <w:tcPr>
            <w:tcW w:w="563" w:type="pct"/>
            <w:vAlign w:val="center"/>
          </w:tcPr>
          <w:p w14:paraId="3B4AF69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0.315</w:t>
            </w:r>
          </w:p>
        </w:tc>
        <w:tc>
          <w:tcPr>
            <w:tcW w:w="492" w:type="pct"/>
            <w:vAlign w:val="center"/>
          </w:tcPr>
          <w:p w14:paraId="36BC536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471</w:t>
            </w:r>
          </w:p>
        </w:tc>
        <w:tc>
          <w:tcPr>
            <w:tcW w:w="633" w:type="pct"/>
            <w:vAlign w:val="center"/>
          </w:tcPr>
          <w:p w14:paraId="5A04DD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0.367</w:t>
            </w:r>
          </w:p>
        </w:tc>
        <w:tc>
          <w:tcPr>
            <w:tcW w:w="774" w:type="pct"/>
            <w:vAlign w:val="center"/>
          </w:tcPr>
          <w:p w14:paraId="4B5671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0.241</w:t>
            </w:r>
          </w:p>
        </w:tc>
        <w:tc>
          <w:tcPr>
            <w:tcW w:w="633" w:type="pct"/>
            <w:vAlign w:val="center"/>
          </w:tcPr>
          <w:p w14:paraId="19C7A8F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-0.126</w:t>
            </w:r>
          </w:p>
        </w:tc>
      </w:tr>
      <w:tr w14:paraId="4234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16B142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646</w:t>
            </w:r>
          </w:p>
        </w:tc>
        <w:tc>
          <w:tcPr>
            <w:tcW w:w="633" w:type="pct"/>
            <w:vAlign w:val="center"/>
          </w:tcPr>
          <w:p w14:paraId="0F3CC94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0.051</w:t>
            </w:r>
          </w:p>
        </w:tc>
        <w:tc>
          <w:tcPr>
            <w:tcW w:w="774" w:type="pct"/>
            <w:vAlign w:val="center"/>
          </w:tcPr>
          <w:p w14:paraId="4EB3695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0.378</w:t>
            </w:r>
          </w:p>
        </w:tc>
        <w:tc>
          <w:tcPr>
            <w:tcW w:w="563" w:type="pct"/>
            <w:vAlign w:val="center"/>
          </w:tcPr>
          <w:p w14:paraId="71C0991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0.327</w:t>
            </w:r>
          </w:p>
        </w:tc>
        <w:tc>
          <w:tcPr>
            <w:tcW w:w="492" w:type="pct"/>
            <w:vAlign w:val="center"/>
          </w:tcPr>
          <w:p w14:paraId="2DDC00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470</w:t>
            </w:r>
          </w:p>
        </w:tc>
        <w:tc>
          <w:tcPr>
            <w:tcW w:w="633" w:type="pct"/>
            <w:vAlign w:val="center"/>
          </w:tcPr>
          <w:p w14:paraId="541FE02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0.359</w:t>
            </w:r>
          </w:p>
        </w:tc>
        <w:tc>
          <w:tcPr>
            <w:tcW w:w="774" w:type="pct"/>
            <w:vAlign w:val="center"/>
          </w:tcPr>
          <w:p w14:paraId="06B38D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0.235</w:t>
            </w:r>
          </w:p>
        </w:tc>
        <w:tc>
          <w:tcPr>
            <w:tcW w:w="633" w:type="pct"/>
            <w:vAlign w:val="center"/>
          </w:tcPr>
          <w:p w14:paraId="06242F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-0.124</w:t>
            </w:r>
          </w:p>
        </w:tc>
      </w:tr>
      <w:tr w14:paraId="666E6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235523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645</w:t>
            </w:r>
          </w:p>
        </w:tc>
        <w:tc>
          <w:tcPr>
            <w:tcW w:w="633" w:type="pct"/>
            <w:vAlign w:val="center"/>
          </w:tcPr>
          <w:p w14:paraId="476D13A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0.054</w:t>
            </w:r>
          </w:p>
        </w:tc>
        <w:tc>
          <w:tcPr>
            <w:tcW w:w="774" w:type="pct"/>
            <w:vAlign w:val="center"/>
          </w:tcPr>
          <w:p w14:paraId="4C70EFC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0.394</w:t>
            </w:r>
          </w:p>
        </w:tc>
        <w:tc>
          <w:tcPr>
            <w:tcW w:w="563" w:type="pct"/>
            <w:vAlign w:val="center"/>
          </w:tcPr>
          <w:p w14:paraId="61A3F10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0.340</w:t>
            </w:r>
          </w:p>
        </w:tc>
        <w:tc>
          <w:tcPr>
            <w:tcW w:w="492" w:type="pct"/>
            <w:vAlign w:val="center"/>
          </w:tcPr>
          <w:p w14:paraId="518DA2E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w:t>
            </w:r>
          </w:p>
        </w:tc>
        <w:tc>
          <w:tcPr>
            <w:tcW w:w="633" w:type="pct"/>
            <w:vAlign w:val="center"/>
          </w:tcPr>
          <w:p w14:paraId="7FF1661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0.351</w:t>
            </w:r>
          </w:p>
        </w:tc>
        <w:tc>
          <w:tcPr>
            <w:tcW w:w="774" w:type="pct"/>
            <w:vAlign w:val="center"/>
          </w:tcPr>
          <w:p w14:paraId="1B16C34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0.230</w:t>
            </w:r>
          </w:p>
        </w:tc>
        <w:tc>
          <w:tcPr>
            <w:tcW w:w="633" w:type="pct"/>
            <w:vAlign w:val="center"/>
          </w:tcPr>
          <w:p w14:paraId="1389BE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-0.121</w:t>
            </w:r>
          </w:p>
        </w:tc>
      </w:tr>
      <w:tr w14:paraId="28405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7625C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644</w:t>
            </w:r>
          </w:p>
        </w:tc>
        <w:tc>
          <w:tcPr>
            <w:tcW w:w="633" w:type="pct"/>
            <w:vAlign w:val="center"/>
          </w:tcPr>
          <w:p w14:paraId="3B04DBC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0.058</w:t>
            </w:r>
          </w:p>
        </w:tc>
        <w:tc>
          <w:tcPr>
            <w:tcW w:w="774" w:type="pct"/>
            <w:vAlign w:val="center"/>
          </w:tcPr>
          <w:p w14:paraId="6B6B54E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0.410</w:t>
            </w:r>
          </w:p>
        </w:tc>
        <w:tc>
          <w:tcPr>
            <w:tcW w:w="563" w:type="pct"/>
            <w:vAlign w:val="center"/>
          </w:tcPr>
          <w:p w14:paraId="7850BD4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0.352</w:t>
            </w:r>
          </w:p>
        </w:tc>
        <w:tc>
          <w:tcPr>
            <w:tcW w:w="492" w:type="pct"/>
            <w:vAlign w:val="center"/>
          </w:tcPr>
          <w:p w14:paraId="29A2A8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468</w:t>
            </w:r>
          </w:p>
        </w:tc>
        <w:tc>
          <w:tcPr>
            <w:tcW w:w="633" w:type="pct"/>
            <w:vAlign w:val="center"/>
          </w:tcPr>
          <w:p w14:paraId="1393EA7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0.343</w:t>
            </w:r>
          </w:p>
        </w:tc>
        <w:tc>
          <w:tcPr>
            <w:tcW w:w="774" w:type="pct"/>
            <w:vAlign w:val="center"/>
          </w:tcPr>
          <w:p w14:paraId="71AF4A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0.225</w:t>
            </w:r>
          </w:p>
        </w:tc>
        <w:tc>
          <w:tcPr>
            <w:tcW w:w="633" w:type="pct"/>
            <w:vAlign w:val="center"/>
          </w:tcPr>
          <w:p w14:paraId="615E275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-0.118</w:t>
            </w:r>
          </w:p>
        </w:tc>
      </w:tr>
      <w:tr w14:paraId="5F281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39DB89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643</w:t>
            </w:r>
          </w:p>
        </w:tc>
        <w:tc>
          <w:tcPr>
            <w:tcW w:w="633" w:type="pct"/>
            <w:vAlign w:val="center"/>
          </w:tcPr>
          <w:p w14:paraId="19F9062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0.062</w:t>
            </w:r>
          </w:p>
        </w:tc>
        <w:tc>
          <w:tcPr>
            <w:tcW w:w="774" w:type="pct"/>
            <w:vAlign w:val="center"/>
          </w:tcPr>
          <w:p w14:paraId="7E27E3C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0.427</w:t>
            </w:r>
          </w:p>
        </w:tc>
        <w:tc>
          <w:tcPr>
            <w:tcW w:w="563" w:type="pct"/>
            <w:vAlign w:val="center"/>
          </w:tcPr>
          <w:p w14:paraId="43CB91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0.365</w:t>
            </w:r>
          </w:p>
        </w:tc>
        <w:tc>
          <w:tcPr>
            <w:tcW w:w="492" w:type="pct"/>
            <w:vAlign w:val="center"/>
          </w:tcPr>
          <w:p w14:paraId="7FEA68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467</w:t>
            </w:r>
          </w:p>
        </w:tc>
        <w:tc>
          <w:tcPr>
            <w:tcW w:w="633" w:type="pct"/>
            <w:vAlign w:val="center"/>
          </w:tcPr>
          <w:p w14:paraId="0EF0D2E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0.334</w:t>
            </w:r>
          </w:p>
        </w:tc>
        <w:tc>
          <w:tcPr>
            <w:tcW w:w="774" w:type="pct"/>
            <w:vAlign w:val="center"/>
          </w:tcPr>
          <w:p w14:paraId="294642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0.219</w:t>
            </w:r>
          </w:p>
        </w:tc>
        <w:tc>
          <w:tcPr>
            <w:tcW w:w="633" w:type="pct"/>
            <w:vAlign w:val="center"/>
          </w:tcPr>
          <w:p w14:paraId="57ED4D5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-0.115</w:t>
            </w:r>
          </w:p>
        </w:tc>
      </w:tr>
      <w:tr w14:paraId="55E9F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9BAA1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642</w:t>
            </w:r>
          </w:p>
        </w:tc>
        <w:tc>
          <w:tcPr>
            <w:tcW w:w="633" w:type="pct"/>
            <w:vAlign w:val="center"/>
          </w:tcPr>
          <w:p w14:paraId="7152003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0.067</w:t>
            </w:r>
          </w:p>
        </w:tc>
        <w:tc>
          <w:tcPr>
            <w:tcW w:w="774" w:type="pct"/>
            <w:vAlign w:val="center"/>
          </w:tcPr>
          <w:p w14:paraId="653A038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0.444</w:t>
            </w:r>
          </w:p>
        </w:tc>
        <w:tc>
          <w:tcPr>
            <w:tcW w:w="563" w:type="pct"/>
            <w:vAlign w:val="center"/>
          </w:tcPr>
          <w:p w14:paraId="4073FBD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0.377</w:t>
            </w:r>
          </w:p>
        </w:tc>
        <w:tc>
          <w:tcPr>
            <w:tcW w:w="492" w:type="pct"/>
            <w:vAlign w:val="center"/>
          </w:tcPr>
          <w:p w14:paraId="054102B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w:t>
            </w:r>
          </w:p>
        </w:tc>
        <w:tc>
          <w:tcPr>
            <w:tcW w:w="633" w:type="pct"/>
            <w:vAlign w:val="center"/>
          </w:tcPr>
          <w:p w14:paraId="0C67B7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0.326</w:t>
            </w:r>
          </w:p>
        </w:tc>
        <w:tc>
          <w:tcPr>
            <w:tcW w:w="774" w:type="pct"/>
            <w:vAlign w:val="center"/>
          </w:tcPr>
          <w:p w14:paraId="0E1AEA7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0.214</w:t>
            </w:r>
          </w:p>
        </w:tc>
        <w:tc>
          <w:tcPr>
            <w:tcW w:w="633" w:type="pct"/>
            <w:vAlign w:val="center"/>
          </w:tcPr>
          <w:p w14:paraId="39A511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-0.112</w:t>
            </w:r>
          </w:p>
        </w:tc>
      </w:tr>
      <w:tr w14:paraId="2C5BC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DA236B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641</w:t>
            </w:r>
          </w:p>
        </w:tc>
        <w:tc>
          <w:tcPr>
            <w:tcW w:w="633" w:type="pct"/>
            <w:vAlign w:val="center"/>
          </w:tcPr>
          <w:p w14:paraId="181A25B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0.071</w:t>
            </w:r>
          </w:p>
        </w:tc>
        <w:tc>
          <w:tcPr>
            <w:tcW w:w="774" w:type="pct"/>
            <w:vAlign w:val="center"/>
          </w:tcPr>
          <w:p w14:paraId="2FE1054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0.461</w:t>
            </w:r>
          </w:p>
        </w:tc>
        <w:tc>
          <w:tcPr>
            <w:tcW w:w="563" w:type="pct"/>
            <w:vAlign w:val="center"/>
          </w:tcPr>
          <w:p w14:paraId="2EE75D5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w:t>
            </w:r>
          </w:p>
        </w:tc>
        <w:tc>
          <w:tcPr>
            <w:tcW w:w="492" w:type="pct"/>
            <w:vAlign w:val="center"/>
          </w:tcPr>
          <w:p w14:paraId="033C5AA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465</w:t>
            </w:r>
          </w:p>
        </w:tc>
        <w:tc>
          <w:tcPr>
            <w:tcW w:w="633" w:type="pct"/>
            <w:vAlign w:val="center"/>
          </w:tcPr>
          <w:p w14:paraId="0352801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0.318</w:t>
            </w:r>
          </w:p>
        </w:tc>
        <w:tc>
          <w:tcPr>
            <w:tcW w:w="774" w:type="pct"/>
            <w:vAlign w:val="center"/>
          </w:tcPr>
          <w:p w14:paraId="02063C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0.209</w:t>
            </w:r>
          </w:p>
        </w:tc>
        <w:tc>
          <w:tcPr>
            <w:tcW w:w="633" w:type="pct"/>
            <w:vAlign w:val="center"/>
          </w:tcPr>
          <w:p w14:paraId="1D381AC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-0.109</w:t>
            </w:r>
          </w:p>
        </w:tc>
      </w:tr>
      <w:tr w14:paraId="0FFC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67B4BC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640</w:t>
            </w:r>
          </w:p>
        </w:tc>
        <w:tc>
          <w:tcPr>
            <w:tcW w:w="633" w:type="pct"/>
            <w:vAlign w:val="center"/>
          </w:tcPr>
          <w:p w14:paraId="458C93E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0.076</w:t>
            </w:r>
          </w:p>
        </w:tc>
        <w:tc>
          <w:tcPr>
            <w:tcW w:w="774" w:type="pct"/>
            <w:vAlign w:val="center"/>
          </w:tcPr>
          <w:p w14:paraId="01DCEC9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0.478</w:t>
            </w:r>
          </w:p>
        </w:tc>
        <w:tc>
          <w:tcPr>
            <w:tcW w:w="563" w:type="pct"/>
            <w:vAlign w:val="center"/>
          </w:tcPr>
          <w:p w14:paraId="56F14FE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0.402</w:t>
            </w:r>
          </w:p>
        </w:tc>
        <w:tc>
          <w:tcPr>
            <w:tcW w:w="492" w:type="pct"/>
            <w:vAlign w:val="center"/>
          </w:tcPr>
          <w:p w14:paraId="69678D4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464</w:t>
            </w:r>
          </w:p>
        </w:tc>
        <w:tc>
          <w:tcPr>
            <w:tcW w:w="633" w:type="pct"/>
            <w:vAlign w:val="center"/>
          </w:tcPr>
          <w:p w14:paraId="098C236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0.310</w:t>
            </w:r>
          </w:p>
        </w:tc>
        <w:tc>
          <w:tcPr>
            <w:tcW w:w="774" w:type="pct"/>
            <w:vAlign w:val="center"/>
          </w:tcPr>
          <w:p w14:paraId="28AD62E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0.204</w:t>
            </w:r>
          </w:p>
        </w:tc>
        <w:tc>
          <w:tcPr>
            <w:tcW w:w="633" w:type="pct"/>
            <w:vAlign w:val="center"/>
          </w:tcPr>
          <w:p w14:paraId="4F0344A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-0.106</w:t>
            </w:r>
          </w:p>
        </w:tc>
      </w:tr>
      <w:tr w14:paraId="52989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81683B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639</w:t>
            </w:r>
          </w:p>
        </w:tc>
        <w:tc>
          <w:tcPr>
            <w:tcW w:w="633" w:type="pct"/>
            <w:vAlign w:val="center"/>
          </w:tcPr>
          <w:p w14:paraId="2DA389E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0.081</w:t>
            </w:r>
          </w:p>
        </w:tc>
        <w:tc>
          <w:tcPr>
            <w:tcW w:w="774" w:type="pct"/>
            <w:vAlign w:val="center"/>
          </w:tcPr>
          <w:p w14:paraId="730AF5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0.495</w:t>
            </w:r>
          </w:p>
        </w:tc>
        <w:tc>
          <w:tcPr>
            <w:tcW w:w="563" w:type="pct"/>
            <w:vAlign w:val="center"/>
          </w:tcPr>
          <w:p w14:paraId="26A4755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0.414</w:t>
            </w:r>
          </w:p>
        </w:tc>
        <w:tc>
          <w:tcPr>
            <w:tcW w:w="492" w:type="pct"/>
            <w:vAlign w:val="center"/>
          </w:tcPr>
          <w:p w14:paraId="0B5118D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463</w:t>
            </w:r>
          </w:p>
        </w:tc>
        <w:tc>
          <w:tcPr>
            <w:tcW w:w="633" w:type="pct"/>
            <w:vAlign w:val="center"/>
          </w:tcPr>
          <w:p w14:paraId="1FCC6DC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0.302</w:t>
            </w:r>
          </w:p>
        </w:tc>
        <w:tc>
          <w:tcPr>
            <w:tcW w:w="774" w:type="pct"/>
            <w:vAlign w:val="center"/>
          </w:tcPr>
          <w:p w14:paraId="2D3870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0.199</w:t>
            </w:r>
          </w:p>
        </w:tc>
        <w:tc>
          <w:tcPr>
            <w:tcW w:w="633" w:type="pct"/>
            <w:vAlign w:val="center"/>
          </w:tcPr>
          <w:p w14:paraId="3507C7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-0.103</w:t>
            </w:r>
          </w:p>
        </w:tc>
      </w:tr>
      <w:tr w14:paraId="2604D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0AA14B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638</w:t>
            </w:r>
          </w:p>
        </w:tc>
        <w:tc>
          <w:tcPr>
            <w:tcW w:w="633" w:type="pct"/>
            <w:vAlign w:val="center"/>
          </w:tcPr>
          <w:p w14:paraId="2EEBE11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0.087</w:t>
            </w:r>
          </w:p>
        </w:tc>
        <w:tc>
          <w:tcPr>
            <w:tcW w:w="774" w:type="pct"/>
            <w:vAlign w:val="center"/>
          </w:tcPr>
          <w:p w14:paraId="1C4F829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0.512</w:t>
            </w:r>
          </w:p>
        </w:tc>
        <w:tc>
          <w:tcPr>
            <w:tcW w:w="563" w:type="pct"/>
            <w:vAlign w:val="center"/>
          </w:tcPr>
          <w:p w14:paraId="773E99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0.425</w:t>
            </w:r>
          </w:p>
        </w:tc>
        <w:tc>
          <w:tcPr>
            <w:tcW w:w="492" w:type="pct"/>
            <w:vAlign w:val="center"/>
          </w:tcPr>
          <w:p w14:paraId="7AE5D0E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462</w:t>
            </w:r>
          </w:p>
        </w:tc>
        <w:tc>
          <w:tcPr>
            <w:tcW w:w="633" w:type="pct"/>
            <w:vAlign w:val="center"/>
          </w:tcPr>
          <w:p w14:paraId="4040BF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0.294</w:t>
            </w:r>
          </w:p>
        </w:tc>
        <w:tc>
          <w:tcPr>
            <w:tcW w:w="774" w:type="pct"/>
            <w:vAlign w:val="center"/>
          </w:tcPr>
          <w:p w14:paraId="4DC2F53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0.194</w:t>
            </w:r>
          </w:p>
        </w:tc>
        <w:tc>
          <w:tcPr>
            <w:tcW w:w="633" w:type="pct"/>
            <w:vAlign w:val="center"/>
          </w:tcPr>
          <w:p w14:paraId="5F6054B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-0.100</w:t>
            </w:r>
          </w:p>
        </w:tc>
      </w:tr>
      <w:tr w14:paraId="2CAC9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36964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637</w:t>
            </w:r>
          </w:p>
        </w:tc>
        <w:tc>
          <w:tcPr>
            <w:tcW w:w="633" w:type="pct"/>
            <w:vAlign w:val="center"/>
          </w:tcPr>
          <w:p w14:paraId="1CE0205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0.093</w:t>
            </w:r>
          </w:p>
        </w:tc>
        <w:tc>
          <w:tcPr>
            <w:tcW w:w="774" w:type="pct"/>
            <w:vAlign w:val="center"/>
          </w:tcPr>
          <w:p w14:paraId="20FEF30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0.530</w:t>
            </w:r>
          </w:p>
        </w:tc>
        <w:tc>
          <w:tcPr>
            <w:tcW w:w="563" w:type="pct"/>
            <w:vAlign w:val="center"/>
          </w:tcPr>
          <w:p w14:paraId="7CDCCE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0.437</w:t>
            </w:r>
          </w:p>
        </w:tc>
        <w:tc>
          <w:tcPr>
            <w:tcW w:w="492" w:type="pct"/>
            <w:vAlign w:val="center"/>
          </w:tcPr>
          <w:p w14:paraId="36E2E54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w:t>
            </w:r>
          </w:p>
        </w:tc>
        <w:tc>
          <w:tcPr>
            <w:tcW w:w="633" w:type="pct"/>
            <w:vAlign w:val="center"/>
          </w:tcPr>
          <w:p w14:paraId="18C9F3C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0.287</w:t>
            </w:r>
          </w:p>
        </w:tc>
        <w:tc>
          <w:tcPr>
            <w:tcW w:w="774" w:type="pct"/>
            <w:vAlign w:val="center"/>
          </w:tcPr>
          <w:p w14:paraId="60B3C9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0.190</w:t>
            </w:r>
          </w:p>
        </w:tc>
        <w:tc>
          <w:tcPr>
            <w:tcW w:w="633" w:type="pct"/>
            <w:vAlign w:val="center"/>
          </w:tcPr>
          <w:p w14:paraId="72D93BE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-0.097</w:t>
            </w:r>
          </w:p>
        </w:tc>
      </w:tr>
      <w:tr w14:paraId="08BB8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90D07C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636</w:t>
            </w:r>
          </w:p>
        </w:tc>
        <w:tc>
          <w:tcPr>
            <w:tcW w:w="633" w:type="pct"/>
            <w:vAlign w:val="center"/>
          </w:tcPr>
          <w:p w14:paraId="44002C2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0.099</w:t>
            </w:r>
          </w:p>
        </w:tc>
        <w:tc>
          <w:tcPr>
            <w:tcW w:w="774" w:type="pct"/>
            <w:vAlign w:val="center"/>
          </w:tcPr>
          <w:p w14:paraId="47434CF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0.547</w:t>
            </w:r>
          </w:p>
        </w:tc>
        <w:tc>
          <w:tcPr>
            <w:tcW w:w="563" w:type="pct"/>
            <w:vAlign w:val="center"/>
          </w:tcPr>
          <w:p w14:paraId="0D80324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0.448</w:t>
            </w:r>
          </w:p>
        </w:tc>
        <w:tc>
          <w:tcPr>
            <w:tcW w:w="492" w:type="pct"/>
            <w:vAlign w:val="center"/>
          </w:tcPr>
          <w:p w14:paraId="44B6C0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460</w:t>
            </w:r>
          </w:p>
        </w:tc>
        <w:tc>
          <w:tcPr>
            <w:tcW w:w="633" w:type="pct"/>
            <w:vAlign w:val="center"/>
          </w:tcPr>
          <w:p w14:paraId="124DBD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0.279</w:t>
            </w:r>
          </w:p>
        </w:tc>
        <w:tc>
          <w:tcPr>
            <w:tcW w:w="774" w:type="pct"/>
            <w:vAlign w:val="center"/>
          </w:tcPr>
          <w:p w14:paraId="3052A4E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0.186</w:t>
            </w:r>
          </w:p>
        </w:tc>
        <w:tc>
          <w:tcPr>
            <w:tcW w:w="633" w:type="pct"/>
            <w:vAlign w:val="center"/>
          </w:tcPr>
          <w:p w14:paraId="5BEA63C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-0.093</w:t>
            </w:r>
          </w:p>
        </w:tc>
      </w:tr>
      <w:tr w14:paraId="5A8C7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BC66AC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635</w:t>
            </w:r>
          </w:p>
        </w:tc>
        <w:tc>
          <w:tcPr>
            <w:tcW w:w="633" w:type="pct"/>
            <w:vAlign w:val="center"/>
          </w:tcPr>
          <w:p w14:paraId="37A9C58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0.105</w:t>
            </w:r>
          </w:p>
        </w:tc>
        <w:tc>
          <w:tcPr>
            <w:tcW w:w="774" w:type="pct"/>
            <w:vAlign w:val="center"/>
          </w:tcPr>
          <w:p w14:paraId="59E0C7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0.565</w:t>
            </w:r>
          </w:p>
        </w:tc>
        <w:tc>
          <w:tcPr>
            <w:tcW w:w="563" w:type="pct"/>
            <w:vAlign w:val="center"/>
          </w:tcPr>
          <w:p w14:paraId="528F905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0.460</w:t>
            </w:r>
          </w:p>
        </w:tc>
        <w:tc>
          <w:tcPr>
            <w:tcW w:w="492" w:type="pct"/>
            <w:vAlign w:val="center"/>
          </w:tcPr>
          <w:p w14:paraId="643089E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459</w:t>
            </w:r>
          </w:p>
        </w:tc>
        <w:tc>
          <w:tcPr>
            <w:tcW w:w="633" w:type="pct"/>
            <w:vAlign w:val="center"/>
          </w:tcPr>
          <w:p w14:paraId="3C34B0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0.272</w:t>
            </w:r>
          </w:p>
        </w:tc>
        <w:tc>
          <w:tcPr>
            <w:tcW w:w="774" w:type="pct"/>
            <w:vAlign w:val="center"/>
          </w:tcPr>
          <w:p w14:paraId="154B1BB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0.182</w:t>
            </w:r>
          </w:p>
        </w:tc>
        <w:tc>
          <w:tcPr>
            <w:tcW w:w="633" w:type="pct"/>
            <w:vAlign w:val="center"/>
          </w:tcPr>
          <w:p w14:paraId="4241A3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p>
        </w:tc>
      </w:tr>
      <w:tr w14:paraId="69D66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95C074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634</w:t>
            </w:r>
          </w:p>
        </w:tc>
        <w:tc>
          <w:tcPr>
            <w:tcW w:w="633" w:type="pct"/>
            <w:vAlign w:val="center"/>
          </w:tcPr>
          <w:p w14:paraId="6972F9D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0.112</w:t>
            </w:r>
          </w:p>
        </w:tc>
        <w:tc>
          <w:tcPr>
            <w:tcW w:w="774" w:type="pct"/>
            <w:vAlign w:val="center"/>
          </w:tcPr>
          <w:p w14:paraId="230188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0.583</w:t>
            </w:r>
          </w:p>
        </w:tc>
        <w:tc>
          <w:tcPr>
            <w:tcW w:w="563" w:type="pct"/>
            <w:vAlign w:val="center"/>
          </w:tcPr>
          <w:p w14:paraId="438FD31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0.471</w:t>
            </w:r>
          </w:p>
        </w:tc>
        <w:tc>
          <w:tcPr>
            <w:tcW w:w="492" w:type="pct"/>
            <w:vAlign w:val="center"/>
          </w:tcPr>
          <w:p w14:paraId="364F6E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w:t>
            </w:r>
          </w:p>
        </w:tc>
        <w:tc>
          <w:tcPr>
            <w:tcW w:w="633" w:type="pct"/>
            <w:vAlign w:val="center"/>
          </w:tcPr>
          <w:p w14:paraId="1CCAE7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0.266</w:t>
            </w:r>
          </w:p>
        </w:tc>
        <w:tc>
          <w:tcPr>
            <w:tcW w:w="774" w:type="pct"/>
            <w:vAlign w:val="center"/>
          </w:tcPr>
          <w:p w14:paraId="6F229CC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0.178</w:t>
            </w:r>
          </w:p>
        </w:tc>
        <w:tc>
          <w:tcPr>
            <w:tcW w:w="633" w:type="pct"/>
            <w:vAlign w:val="center"/>
          </w:tcPr>
          <w:p w14:paraId="3CA89A3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-0.088</w:t>
            </w:r>
          </w:p>
        </w:tc>
      </w:tr>
      <w:tr w14:paraId="6095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7F1058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633</w:t>
            </w:r>
          </w:p>
        </w:tc>
        <w:tc>
          <w:tcPr>
            <w:tcW w:w="633" w:type="pct"/>
            <w:vAlign w:val="center"/>
          </w:tcPr>
          <w:p w14:paraId="0B1962A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0.120</w:t>
            </w:r>
          </w:p>
        </w:tc>
        <w:tc>
          <w:tcPr>
            <w:tcW w:w="774" w:type="pct"/>
            <w:vAlign w:val="center"/>
          </w:tcPr>
          <w:p w14:paraId="1198FD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0.601</w:t>
            </w:r>
          </w:p>
        </w:tc>
        <w:tc>
          <w:tcPr>
            <w:tcW w:w="563" w:type="pct"/>
            <w:vAlign w:val="center"/>
          </w:tcPr>
          <w:p w14:paraId="17BEB1D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0.481</w:t>
            </w:r>
          </w:p>
        </w:tc>
        <w:tc>
          <w:tcPr>
            <w:tcW w:w="492" w:type="pct"/>
            <w:vAlign w:val="center"/>
          </w:tcPr>
          <w:p w14:paraId="1C6AB0C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w:t>
            </w:r>
          </w:p>
        </w:tc>
        <w:tc>
          <w:tcPr>
            <w:tcW w:w="633" w:type="pct"/>
            <w:vAlign w:val="center"/>
          </w:tcPr>
          <w:p w14:paraId="2015FAE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0.259</w:t>
            </w:r>
          </w:p>
        </w:tc>
        <w:tc>
          <w:tcPr>
            <w:tcW w:w="774" w:type="pct"/>
            <w:vAlign w:val="center"/>
          </w:tcPr>
          <w:p w14:paraId="759722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0.175</w:t>
            </w:r>
          </w:p>
        </w:tc>
        <w:tc>
          <w:tcPr>
            <w:tcW w:w="633" w:type="pct"/>
            <w:vAlign w:val="center"/>
          </w:tcPr>
          <w:p w14:paraId="3300AAF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-0.084</w:t>
            </w:r>
          </w:p>
        </w:tc>
      </w:tr>
      <w:tr w14:paraId="6C444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A9439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632</w:t>
            </w:r>
          </w:p>
        </w:tc>
        <w:tc>
          <w:tcPr>
            <w:tcW w:w="633" w:type="pct"/>
            <w:vAlign w:val="center"/>
          </w:tcPr>
          <w:p w14:paraId="28D690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0.128</w:t>
            </w:r>
          </w:p>
        </w:tc>
        <w:tc>
          <w:tcPr>
            <w:tcW w:w="774" w:type="pct"/>
            <w:vAlign w:val="center"/>
          </w:tcPr>
          <w:p w14:paraId="0C97E1C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0.620</w:t>
            </w:r>
          </w:p>
        </w:tc>
        <w:tc>
          <w:tcPr>
            <w:tcW w:w="563" w:type="pct"/>
            <w:vAlign w:val="center"/>
          </w:tcPr>
          <w:p w14:paraId="2201EE9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0.492</w:t>
            </w:r>
          </w:p>
        </w:tc>
        <w:tc>
          <w:tcPr>
            <w:tcW w:w="492" w:type="pct"/>
            <w:vAlign w:val="center"/>
          </w:tcPr>
          <w:p w14:paraId="5273FC4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456</w:t>
            </w:r>
          </w:p>
        </w:tc>
        <w:tc>
          <w:tcPr>
            <w:tcW w:w="633" w:type="pct"/>
            <w:vAlign w:val="center"/>
          </w:tcPr>
          <w:p w14:paraId="16480AB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0.253</w:t>
            </w:r>
          </w:p>
        </w:tc>
        <w:tc>
          <w:tcPr>
            <w:tcW w:w="774" w:type="pct"/>
            <w:vAlign w:val="center"/>
          </w:tcPr>
          <w:p w14:paraId="191ED3B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0.172</w:t>
            </w:r>
          </w:p>
        </w:tc>
        <w:tc>
          <w:tcPr>
            <w:tcW w:w="633" w:type="pct"/>
            <w:vAlign w:val="center"/>
          </w:tcPr>
          <w:p w14:paraId="63074C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-0.081</w:t>
            </w:r>
          </w:p>
        </w:tc>
      </w:tr>
      <w:tr w14:paraId="551F1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E3E273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631</w:t>
            </w:r>
          </w:p>
        </w:tc>
        <w:tc>
          <w:tcPr>
            <w:tcW w:w="633" w:type="pct"/>
            <w:vAlign w:val="center"/>
          </w:tcPr>
          <w:p w14:paraId="4883BCA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0.137</w:t>
            </w:r>
          </w:p>
        </w:tc>
        <w:tc>
          <w:tcPr>
            <w:tcW w:w="774" w:type="pct"/>
            <w:vAlign w:val="center"/>
          </w:tcPr>
          <w:p w14:paraId="7CD71C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0.638</w:t>
            </w:r>
          </w:p>
        </w:tc>
        <w:tc>
          <w:tcPr>
            <w:tcW w:w="563" w:type="pct"/>
            <w:vAlign w:val="center"/>
          </w:tcPr>
          <w:p w14:paraId="06D511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0.501</w:t>
            </w:r>
          </w:p>
        </w:tc>
        <w:tc>
          <w:tcPr>
            <w:tcW w:w="492" w:type="pct"/>
            <w:vAlign w:val="center"/>
          </w:tcPr>
          <w:p w14:paraId="656D61D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455</w:t>
            </w:r>
          </w:p>
        </w:tc>
        <w:tc>
          <w:tcPr>
            <w:tcW w:w="633" w:type="pct"/>
            <w:vAlign w:val="center"/>
          </w:tcPr>
          <w:p w14:paraId="28AFFD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0.247</w:t>
            </w:r>
          </w:p>
        </w:tc>
        <w:tc>
          <w:tcPr>
            <w:tcW w:w="774" w:type="pct"/>
            <w:vAlign w:val="center"/>
          </w:tcPr>
          <w:p w14:paraId="345544A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0.169</w:t>
            </w:r>
          </w:p>
        </w:tc>
        <w:tc>
          <w:tcPr>
            <w:tcW w:w="633" w:type="pct"/>
            <w:vAlign w:val="center"/>
          </w:tcPr>
          <w:p w14:paraId="6B0712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-0.078</w:t>
            </w:r>
          </w:p>
        </w:tc>
      </w:tr>
      <w:tr w14:paraId="5C09F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64FC4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630</w:t>
            </w:r>
          </w:p>
        </w:tc>
        <w:tc>
          <w:tcPr>
            <w:tcW w:w="633" w:type="pct"/>
            <w:vAlign w:val="center"/>
          </w:tcPr>
          <w:p w14:paraId="613E96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0.146</w:t>
            </w:r>
          </w:p>
        </w:tc>
        <w:tc>
          <w:tcPr>
            <w:tcW w:w="774" w:type="pct"/>
            <w:vAlign w:val="center"/>
          </w:tcPr>
          <w:p w14:paraId="40AED8B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0.656</w:t>
            </w:r>
          </w:p>
        </w:tc>
        <w:tc>
          <w:tcPr>
            <w:tcW w:w="563" w:type="pct"/>
            <w:vAlign w:val="center"/>
          </w:tcPr>
          <w:p w14:paraId="5C2D20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0.510</w:t>
            </w:r>
          </w:p>
        </w:tc>
        <w:tc>
          <w:tcPr>
            <w:tcW w:w="492" w:type="pct"/>
            <w:vAlign w:val="center"/>
          </w:tcPr>
          <w:p w14:paraId="7F47DE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454</w:t>
            </w:r>
          </w:p>
        </w:tc>
        <w:tc>
          <w:tcPr>
            <w:tcW w:w="633" w:type="pct"/>
            <w:vAlign w:val="center"/>
          </w:tcPr>
          <w:p w14:paraId="612ED28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0.241</w:t>
            </w:r>
          </w:p>
        </w:tc>
        <w:tc>
          <w:tcPr>
            <w:tcW w:w="774" w:type="pct"/>
            <w:vAlign w:val="center"/>
          </w:tcPr>
          <w:p w14:paraId="2A18FA1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0.166</w:t>
            </w:r>
          </w:p>
        </w:tc>
        <w:tc>
          <w:tcPr>
            <w:tcW w:w="633" w:type="pct"/>
            <w:vAlign w:val="center"/>
          </w:tcPr>
          <w:p w14:paraId="33BA159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-0.075</w:t>
            </w:r>
          </w:p>
        </w:tc>
      </w:tr>
      <w:tr w14:paraId="0BBE1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F4D096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629</w:t>
            </w:r>
          </w:p>
        </w:tc>
        <w:tc>
          <w:tcPr>
            <w:tcW w:w="633" w:type="pct"/>
            <w:vAlign w:val="center"/>
          </w:tcPr>
          <w:p w14:paraId="488EC2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0.155</w:t>
            </w:r>
          </w:p>
        </w:tc>
        <w:tc>
          <w:tcPr>
            <w:tcW w:w="774" w:type="pct"/>
            <w:vAlign w:val="center"/>
          </w:tcPr>
          <w:p w14:paraId="2D882F7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0.674</w:t>
            </w:r>
          </w:p>
        </w:tc>
        <w:tc>
          <w:tcPr>
            <w:tcW w:w="563" w:type="pct"/>
            <w:vAlign w:val="center"/>
          </w:tcPr>
          <w:p w14:paraId="420F2D4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0.519</w:t>
            </w:r>
          </w:p>
        </w:tc>
        <w:tc>
          <w:tcPr>
            <w:tcW w:w="492" w:type="pct"/>
            <w:vAlign w:val="center"/>
          </w:tcPr>
          <w:p w14:paraId="3C29E13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453</w:t>
            </w:r>
          </w:p>
        </w:tc>
        <w:tc>
          <w:tcPr>
            <w:tcW w:w="633" w:type="pct"/>
            <w:vAlign w:val="center"/>
          </w:tcPr>
          <w:p w14:paraId="7AD272D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0.235</w:t>
            </w:r>
          </w:p>
        </w:tc>
        <w:tc>
          <w:tcPr>
            <w:tcW w:w="774" w:type="pct"/>
            <w:vAlign w:val="center"/>
          </w:tcPr>
          <w:p w14:paraId="6A2C5F6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0.163</w:t>
            </w:r>
          </w:p>
        </w:tc>
        <w:tc>
          <w:tcPr>
            <w:tcW w:w="633" w:type="pct"/>
            <w:vAlign w:val="center"/>
          </w:tcPr>
          <w:p w14:paraId="1CBEE4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-0.072</w:t>
            </w:r>
          </w:p>
        </w:tc>
      </w:tr>
      <w:tr w14:paraId="6BBE1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B03FC3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628</w:t>
            </w:r>
          </w:p>
        </w:tc>
        <w:tc>
          <w:tcPr>
            <w:tcW w:w="633" w:type="pct"/>
            <w:vAlign w:val="center"/>
          </w:tcPr>
          <w:p w14:paraId="25D3BAE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0.165</w:t>
            </w:r>
          </w:p>
        </w:tc>
        <w:tc>
          <w:tcPr>
            <w:tcW w:w="774" w:type="pct"/>
            <w:vAlign w:val="center"/>
          </w:tcPr>
          <w:p w14:paraId="285958D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0.691</w:t>
            </w:r>
          </w:p>
        </w:tc>
        <w:tc>
          <w:tcPr>
            <w:tcW w:w="563" w:type="pct"/>
            <w:vAlign w:val="center"/>
          </w:tcPr>
          <w:p w14:paraId="61CB14A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0.526</w:t>
            </w:r>
          </w:p>
        </w:tc>
        <w:tc>
          <w:tcPr>
            <w:tcW w:w="492" w:type="pct"/>
            <w:vAlign w:val="center"/>
          </w:tcPr>
          <w:p w14:paraId="5EFAE1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452</w:t>
            </w:r>
          </w:p>
        </w:tc>
        <w:tc>
          <w:tcPr>
            <w:tcW w:w="633" w:type="pct"/>
            <w:vAlign w:val="center"/>
          </w:tcPr>
          <w:p w14:paraId="57B1520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0.230</w:t>
            </w:r>
          </w:p>
        </w:tc>
        <w:tc>
          <w:tcPr>
            <w:tcW w:w="774" w:type="pct"/>
            <w:vAlign w:val="center"/>
          </w:tcPr>
          <w:p w14:paraId="5F7A410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0.161</w:t>
            </w:r>
          </w:p>
        </w:tc>
        <w:tc>
          <w:tcPr>
            <w:tcW w:w="633" w:type="pct"/>
            <w:vAlign w:val="center"/>
          </w:tcPr>
          <w:p w14:paraId="5C09D57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-0.069</w:t>
            </w:r>
          </w:p>
        </w:tc>
      </w:tr>
      <w:tr w14:paraId="14E60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4EE909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627</w:t>
            </w:r>
          </w:p>
        </w:tc>
        <w:tc>
          <w:tcPr>
            <w:tcW w:w="633" w:type="pct"/>
            <w:vAlign w:val="center"/>
          </w:tcPr>
          <w:p w14:paraId="74A7210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0.175</w:t>
            </w:r>
          </w:p>
        </w:tc>
        <w:tc>
          <w:tcPr>
            <w:tcW w:w="774" w:type="pct"/>
            <w:vAlign w:val="center"/>
          </w:tcPr>
          <w:p w14:paraId="24F72EF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0.707</w:t>
            </w:r>
          </w:p>
        </w:tc>
        <w:tc>
          <w:tcPr>
            <w:tcW w:w="563" w:type="pct"/>
            <w:vAlign w:val="center"/>
          </w:tcPr>
          <w:p w14:paraId="623B84F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0.532</w:t>
            </w:r>
          </w:p>
        </w:tc>
        <w:tc>
          <w:tcPr>
            <w:tcW w:w="492" w:type="pct"/>
            <w:vAlign w:val="center"/>
          </w:tcPr>
          <w:p w14:paraId="7A8951B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w:t>
            </w:r>
          </w:p>
        </w:tc>
        <w:tc>
          <w:tcPr>
            <w:tcW w:w="633" w:type="pct"/>
            <w:vAlign w:val="center"/>
          </w:tcPr>
          <w:p w14:paraId="4AB601F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0.224</w:t>
            </w:r>
          </w:p>
        </w:tc>
        <w:tc>
          <w:tcPr>
            <w:tcW w:w="774" w:type="pct"/>
            <w:vAlign w:val="center"/>
          </w:tcPr>
          <w:p w14:paraId="42C798B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0.158</w:t>
            </w:r>
          </w:p>
        </w:tc>
        <w:tc>
          <w:tcPr>
            <w:tcW w:w="633" w:type="pct"/>
            <w:vAlign w:val="center"/>
          </w:tcPr>
          <w:p w14:paraId="75E14D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-0.066</w:t>
            </w:r>
          </w:p>
        </w:tc>
      </w:tr>
      <w:tr w14:paraId="26994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461FF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626</w:t>
            </w:r>
          </w:p>
        </w:tc>
        <w:tc>
          <w:tcPr>
            <w:tcW w:w="633" w:type="pct"/>
            <w:vAlign w:val="center"/>
          </w:tcPr>
          <w:p w14:paraId="659D3F2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0.186</w:t>
            </w:r>
          </w:p>
        </w:tc>
        <w:tc>
          <w:tcPr>
            <w:tcW w:w="774" w:type="pct"/>
            <w:vAlign w:val="center"/>
          </w:tcPr>
          <w:p w14:paraId="778B6FF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0.723</w:t>
            </w:r>
          </w:p>
        </w:tc>
        <w:tc>
          <w:tcPr>
            <w:tcW w:w="563" w:type="pct"/>
            <w:vAlign w:val="center"/>
          </w:tcPr>
          <w:p w14:paraId="462DA47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0.537</w:t>
            </w:r>
          </w:p>
        </w:tc>
        <w:tc>
          <w:tcPr>
            <w:tcW w:w="492" w:type="pct"/>
            <w:vAlign w:val="center"/>
          </w:tcPr>
          <w:p w14:paraId="3C39D42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450</w:t>
            </w:r>
          </w:p>
        </w:tc>
        <w:tc>
          <w:tcPr>
            <w:tcW w:w="633" w:type="pct"/>
            <w:vAlign w:val="center"/>
          </w:tcPr>
          <w:p w14:paraId="7BB153D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0.219</w:t>
            </w:r>
          </w:p>
        </w:tc>
        <w:tc>
          <w:tcPr>
            <w:tcW w:w="774" w:type="pct"/>
            <w:vAlign w:val="center"/>
          </w:tcPr>
          <w:p w14:paraId="524940A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0.156</w:t>
            </w:r>
          </w:p>
        </w:tc>
        <w:tc>
          <w:tcPr>
            <w:tcW w:w="633" w:type="pct"/>
            <w:vAlign w:val="center"/>
          </w:tcPr>
          <w:p w14:paraId="52E26F7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-0.063</w:t>
            </w:r>
          </w:p>
        </w:tc>
      </w:tr>
      <w:tr w14:paraId="11F9D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B2BA63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625</w:t>
            </w:r>
          </w:p>
        </w:tc>
        <w:tc>
          <w:tcPr>
            <w:tcW w:w="633" w:type="pct"/>
            <w:vAlign w:val="center"/>
          </w:tcPr>
          <w:p w14:paraId="067BA1F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0.195</w:t>
            </w:r>
          </w:p>
        </w:tc>
        <w:tc>
          <w:tcPr>
            <w:tcW w:w="774" w:type="pct"/>
            <w:vAlign w:val="center"/>
          </w:tcPr>
          <w:p w14:paraId="5726A9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0.739</w:t>
            </w:r>
          </w:p>
        </w:tc>
        <w:tc>
          <w:tcPr>
            <w:tcW w:w="563" w:type="pct"/>
            <w:vAlign w:val="center"/>
          </w:tcPr>
          <w:p w14:paraId="033C618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0.544</w:t>
            </w:r>
          </w:p>
        </w:tc>
        <w:tc>
          <w:tcPr>
            <w:tcW w:w="492" w:type="pct"/>
            <w:vAlign w:val="center"/>
          </w:tcPr>
          <w:p w14:paraId="5FFC28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449</w:t>
            </w:r>
          </w:p>
        </w:tc>
        <w:tc>
          <w:tcPr>
            <w:tcW w:w="633" w:type="pct"/>
            <w:vAlign w:val="center"/>
          </w:tcPr>
          <w:p w14:paraId="2C573A6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0.214</w:t>
            </w:r>
          </w:p>
        </w:tc>
        <w:tc>
          <w:tcPr>
            <w:tcW w:w="774" w:type="pct"/>
            <w:vAlign w:val="center"/>
          </w:tcPr>
          <w:p w14:paraId="3FDD0B8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c>
          <w:tcPr>
            <w:tcW w:w="633" w:type="pct"/>
            <w:vAlign w:val="center"/>
          </w:tcPr>
          <w:p w14:paraId="11BE416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-0.060</w:t>
            </w:r>
          </w:p>
        </w:tc>
      </w:tr>
      <w:tr w14:paraId="12AD6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6D18EA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624</w:t>
            </w:r>
          </w:p>
        </w:tc>
        <w:tc>
          <w:tcPr>
            <w:tcW w:w="633" w:type="pct"/>
            <w:vAlign w:val="center"/>
          </w:tcPr>
          <w:p w14:paraId="7750333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0.209</w:t>
            </w:r>
          </w:p>
        </w:tc>
        <w:tc>
          <w:tcPr>
            <w:tcW w:w="774" w:type="pct"/>
            <w:vAlign w:val="center"/>
          </w:tcPr>
          <w:p w14:paraId="28A22F5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0.752</w:t>
            </w:r>
          </w:p>
        </w:tc>
        <w:tc>
          <w:tcPr>
            <w:tcW w:w="563" w:type="pct"/>
            <w:vAlign w:val="center"/>
          </w:tcPr>
          <w:p w14:paraId="64B3400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0.543</w:t>
            </w:r>
          </w:p>
        </w:tc>
        <w:tc>
          <w:tcPr>
            <w:tcW w:w="492" w:type="pct"/>
            <w:vAlign w:val="center"/>
          </w:tcPr>
          <w:p w14:paraId="33AE61A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448</w:t>
            </w:r>
          </w:p>
        </w:tc>
        <w:tc>
          <w:tcPr>
            <w:tcW w:w="633" w:type="pct"/>
            <w:vAlign w:val="center"/>
          </w:tcPr>
          <w:p w14:paraId="0292776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0.210</w:t>
            </w:r>
          </w:p>
        </w:tc>
        <w:tc>
          <w:tcPr>
            <w:tcW w:w="774" w:type="pct"/>
            <w:vAlign w:val="center"/>
          </w:tcPr>
          <w:p w14:paraId="4B672A5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633" w:type="pct"/>
            <w:vAlign w:val="center"/>
          </w:tcPr>
          <w:p w14:paraId="6647044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-0.057</w:t>
            </w:r>
          </w:p>
        </w:tc>
      </w:tr>
      <w:tr w14:paraId="744FE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1CFA48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w:t>
            </w:r>
          </w:p>
        </w:tc>
        <w:tc>
          <w:tcPr>
            <w:tcW w:w="633" w:type="pct"/>
            <w:vAlign w:val="center"/>
          </w:tcPr>
          <w:p w14:paraId="378334A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0.223</w:t>
            </w:r>
          </w:p>
        </w:tc>
        <w:tc>
          <w:tcPr>
            <w:tcW w:w="774" w:type="pct"/>
            <w:vAlign w:val="center"/>
          </w:tcPr>
          <w:p w14:paraId="477CE23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0.766</w:t>
            </w:r>
          </w:p>
        </w:tc>
        <w:tc>
          <w:tcPr>
            <w:tcW w:w="563" w:type="pct"/>
            <w:vAlign w:val="center"/>
          </w:tcPr>
          <w:p w14:paraId="5AF8177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0.543</w:t>
            </w:r>
          </w:p>
        </w:tc>
        <w:tc>
          <w:tcPr>
            <w:tcW w:w="492" w:type="pct"/>
            <w:vAlign w:val="center"/>
          </w:tcPr>
          <w:p w14:paraId="6310AAF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447</w:t>
            </w:r>
          </w:p>
        </w:tc>
        <w:tc>
          <w:tcPr>
            <w:tcW w:w="633" w:type="pct"/>
            <w:vAlign w:val="center"/>
          </w:tcPr>
          <w:p w14:paraId="2173BA4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0.206</w:t>
            </w:r>
          </w:p>
        </w:tc>
        <w:tc>
          <w:tcPr>
            <w:tcW w:w="774" w:type="pct"/>
            <w:vAlign w:val="center"/>
          </w:tcPr>
          <w:p w14:paraId="406ABA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0.152</w:t>
            </w:r>
          </w:p>
        </w:tc>
        <w:tc>
          <w:tcPr>
            <w:tcW w:w="633" w:type="pct"/>
            <w:vAlign w:val="center"/>
          </w:tcPr>
          <w:p w14:paraId="0635D1A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-0.054</w:t>
            </w:r>
          </w:p>
        </w:tc>
      </w:tr>
      <w:tr w14:paraId="4C818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A6EB1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622</w:t>
            </w:r>
          </w:p>
        </w:tc>
        <w:tc>
          <w:tcPr>
            <w:tcW w:w="633" w:type="pct"/>
            <w:vAlign w:val="center"/>
          </w:tcPr>
          <w:p w14:paraId="2FB2FCF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0.237</w:t>
            </w:r>
          </w:p>
        </w:tc>
        <w:tc>
          <w:tcPr>
            <w:tcW w:w="774" w:type="pct"/>
            <w:vAlign w:val="center"/>
          </w:tcPr>
          <w:p w14:paraId="7C19AF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0.779</w:t>
            </w:r>
          </w:p>
        </w:tc>
        <w:tc>
          <w:tcPr>
            <w:tcW w:w="563" w:type="pct"/>
            <w:vAlign w:val="center"/>
          </w:tcPr>
          <w:p w14:paraId="4B30D39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0.542</w:t>
            </w:r>
          </w:p>
        </w:tc>
        <w:tc>
          <w:tcPr>
            <w:tcW w:w="492" w:type="pct"/>
            <w:vAlign w:val="center"/>
          </w:tcPr>
          <w:p w14:paraId="0337CAD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446</w:t>
            </w:r>
          </w:p>
        </w:tc>
        <w:tc>
          <w:tcPr>
            <w:tcW w:w="633" w:type="pct"/>
            <w:vAlign w:val="center"/>
          </w:tcPr>
          <w:p w14:paraId="3453122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0.202</w:t>
            </w:r>
          </w:p>
        </w:tc>
        <w:tc>
          <w:tcPr>
            <w:tcW w:w="774" w:type="pct"/>
            <w:vAlign w:val="center"/>
          </w:tcPr>
          <w:p w14:paraId="29C4973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0.151</w:t>
            </w:r>
          </w:p>
        </w:tc>
        <w:tc>
          <w:tcPr>
            <w:tcW w:w="633" w:type="pct"/>
            <w:vAlign w:val="center"/>
          </w:tcPr>
          <w:p w14:paraId="4FEF811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-0.051</w:t>
            </w:r>
          </w:p>
        </w:tc>
      </w:tr>
      <w:tr w14:paraId="30B3F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ACFC2E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w:t>
            </w:r>
          </w:p>
        </w:tc>
        <w:tc>
          <w:tcPr>
            <w:tcW w:w="633" w:type="pct"/>
            <w:vAlign w:val="center"/>
          </w:tcPr>
          <w:p w14:paraId="6A7F88B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0.248</w:t>
            </w:r>
          </w:p>
        </w:tc>
        <w:tc>
          <w:tcPr>
            <w:tcW w:w="774" w:type="pct"/>
            <w:vAlign w:val="center"/>
          </w:tcPr>
          <w:p w14:paraId="409AB6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0.790</w:t>
            </w:r>
          </w:p>
        </w:tc>
        <w:tc>
          <w:tcPr>
            <w:tcW w:w="563" w:type="pct"/>
            <w:vAlign w:val="center"/>
          </w:tcPr>
          <w:p w14:paraId="0F5EEF2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0.542</w:t>
            </w:r>
          </w:p>
        </w:tc>
        <w:tc>
          <w:tcPr>
            <w:tcW w:w="492" w:type="pct"/>
            <w:vAlign w:val="center"/>
          </w:tcPr>
          <w:p w14:paraId="513498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445</w:t>
            </w:r>
          </w:p>
        </w:tc>
        <w:tc>
          <w:tcPr>
            <w:tcW w:w="633" w:type="pct"/>
            <w:vAlign w:val="center"/>
          </w:tcPr>
          <w:p w14:paraId="3E5AB40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0.198</w:t>
            </w:r>
          </w:p>
        </w:tc>
        <w:tc>
          <w:tcPr>
            <w:tcW w:w="774" w:type="pct"/>
            <w:vAlign w:val="center"/>
          </w:tcPr>
          <w:p w14:paraId="4C55031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0.150</w:t>
            </w:r>
          </w:p>
        </w:tc>
        <w:tc>
          <w:tcPr>
            <w:tcW w:w="633" w:type="pct"/>
            <w:vAlign w:val="center"/>
          </w:tcPr>
          <w:p w14:paraId="036594F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-0.048</w:t>
            </w:r>
          </w:p>
        </w:tc>
      </w:tr>
      <w:tr w14:paraId="6EC80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EA31B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w:t>
            </w:r>
          </w:p>
        </w:tc>
        <w:tc>
          <w:tcPr>
            <w:tcW w:w="633" w:type="pct"/>
            <w:vAlign w:val="center"/>
          </w:tcPr>
          <w:p w14:paraId="0B38F64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0.260</w:t>
            </w:r>
          </w:p>
        </w:tc>
        <w:tc>
          <w:tcPr>
            <w:tcW w:w="774" w:type="pct"/>
            <w:vAlign w:val="center"/>
          </w:tcPr>
          <w:p w14:paraId="7009225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0.803</w:t>
            </w:r>
          </w:p>
        </w:tc>
        <w:tc>
          <w:tcPr>
            <w:tcW w:w="563" w:type="pct"/>
            <w:vAlign w:val="center"/>
          </w:tcPr>
          <w:p w14:paraId="33E438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0.543</w:t>
            </w:r>
          </w:p>
        </w:tc>
        <w:tc>
          <w:tcPr>
            <w:tcW w:w="492" w:type="pct"/>
            <w:vAlign w:val="center"/>
          </w:tcPr>
          <w:p w14:paraId="6420BB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444</w:t>
            </w:r>
          </w:p>
        </w:tc>
        <w:tc>
          <w:tcPr>
            <w:tcW w:w="633" w:type="pct"/>
            <w:vAlign w:val="center"/>
          </w:tcPr>
          <w:p w14:paraId="2CAFE5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0.195</w:t>
            </w:r>
          </w:p>
        </w:tc>
        <w:tc>
          <w:tcPr>
            <w:tcW w:w="774" w:type="pct"/>
            <w:vAlign w:val="center"/>
          </w:tcPr>
          <w:p w14:paraId="1BD4FA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0.149</w:t>
            </w:r>
          </w:p>
        </w:tc>
        <w:tc>
          <w:tcPr>
            <w:tcW w:w="633" w:type="pct"/>
            <w:vAlign w:val="center"/>
          </w:tcPr>
          <w:p w14:paraId="10F076F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-0.046</w:t>
            </w:r>
          </w:p>
        </w:tc>
      </w:tr>
      <w:tr w14:paraId="282E8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D5477C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619</w:t>
            </w:r>
          </w:p>
        </w:tc>
        <w:tc>
          <w:tcPr>
            <w:tcW w:w="633" w:type="pct"/>
            <w:vAlign w:val="center"/>
          </w:tcPr>
          <w:p w14:paraId="6B2692C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0.272</w:t>
            </w:r>
          </w:p>
        </w:tc>
        <w:tc>
          <w:tcPr>
            <w:tcW w:w="774" w:type="pct"/>
            <w:vAlign w:val="center"/>
          </w:tcPr>
          <w:p w14:paraId="4411B2E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0.814</w:t>
            </w:r>
          </w:p>
        </w:tc>
        <w:tc>
          <w:tcPr>
            <w:tcW w:w="563" w:type="pct"/>
            <w:vAlign w:val="center"/>
          </w:tcPr>
          <w:p w14:paraId="042CAB3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0.542</w:t>
            </w:r>
          </w:p>
        </w:tc>
        <w:tc>
          <w:tcPr>
            <w:tcW w:w="492" w:type="pct"/>
            <w:vAlign w:val="center"/>
          </w:tcPr>
          <w:p w14:paraId="627485A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443</w:t>
            </w:r>
          </w:p>
        </w:tc>
        <w:tc>
          <w:tcPr>
            <w:tcW w:w="633" w:type="pct"/>
            <w:vAlign w:val="center"/>
          </w:tcPr>
          <w:p w14:paraId="57D51D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0.192</w:t>
            </w:r>
          </w:p>
        </w:tc>
        <w:tc>
          <w:tcPr>
            <w:tcW w:w="774" w:type="pct"/>
            <w:vAlign w:val="center"/>
          </w:tcPr>
          <w:p w14:paraId="645C69B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0.149</w:t>
            </w:r>
          </w:p>
        </w:tc>
        <w:tc>
          <w:tcPr>
            <w:tcW w:w="633" w:type="pct"/>
            <w:vAlign w:val="center"/>
          </w:tcPr>
          <w:p w14:paraId="4F214A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-0.043</w:t>
            </w:r>
          </w:p>
        </w:tc>
      </w:tr>
      <w:tr w14:paraId="6D217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4CE32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618</w:t>
            </w:r>
          </w:p>
        </w:tc>
        <w:tc>
          <w:tcPr>
            <w:tcW w:w="633" w:type="pct"/>
            <w:vAlign w:val="center"/>
          </w:tcPr>
          <w:p w14:paraId="0A1D609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0.286</w:t>
            </w:r>
          </w:p>
        </w:tc>
        <w:tc>
          <w:tcPr>
            <w:tcW w:w="774" w:type="pct"/>
            <w:vAlign w:val="center"/>
          </w:tcPr>
          <w:p w14:paraId="318C05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0.824</w:t>
            </w:r>
          </w:p>
        </w:tc>
        <w:tc>
          <w:tcPr>
            <w:tcW w:w="563" w:type="pct"/>
            <w:vAlign w:val="center"/>
          </w:tcPr>
          <w:p w14:paraId="2C2E5CE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0.538</w:t>
            </w:r>
          </w:p>
        </w:tc>
        <w:tc>
          <w:tcPr>
            <w:tcW w:w="492" w:type="pct"/>
            <w:vAlign w:val="center"/>
          </w:tcPr>
          <w:p w14:paraId="17CBA0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442</w:t>
            </w:r>
          </w:p>
        </w:tc>
        <w:tc>
          <w:tcPr>
            <w:tcW w:w="633" w:type="pct"/>
            <w:vAlign w:val="center"/>
          </w:tcPr>
          <w:p w14:paraId="157077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0.189</w:t>
            </w:r>
          </w:p>
        </w:tc>
        <w:tc>
          <w:tcPr>
            <w:tcW w:w="774" w:type="pct"/>
            <w:vAlign w:val="center"/>
          </w:tcPr>
          <w:p w14:paraId="06D45CD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688ADA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-0.041</w:t>
            </w:r>
          </w:p>
        </w:tc>
      </w:tr>
      <w:tr w14:paraId="38A47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7CA112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w:t>
            </w:r>
          </w:p>
        </w:tc>
        <w:tc>
          <w:tcPr>
            <w:tcW w:w="633" w:type="pct"/>
            <w:vAlign w:val="center"/>
          </w:tcPr>
          <w:p w14:paraId="1E2AB9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0.300</w:t>
            </w:r>
          </w:p>
        </w:tc>
        <w:tc>
          <w:tcPr>
            <w:tcW w:w="774" w:type="pct"/>
            <w:vAlign w:val="center"/>
          </w:tcPr>
          <w:p w14:paraId="2A5ABA8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0.833</w:t>
            </w:r>
          </w:p>
        </w:tc>
        <w:tc>
          <w:tcPr>
            <w:tcW w:w="563" w:type="pct"/>
            <w:vAlign w:val="center"/>
          </w:tcPr>
          <w:p w14:paraId="440E709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0.533</w:t>
            </w:r>
          </w:p>
        </w:tc>
        <w:tc>
          <w:tcPr>
            <w:tcW w:w="492" w:type="pct"/>
            <w:vAlign w:val="center"/>
          </w:tcPr>
          <w:p w14:paraId="3D6512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441</w:t>
            </w:r>
          </w:p>
        </w:tc>
        <w:tc>
          <w:tcPr>
            <w:tcW w:w="633" w:type="pct"/>
            <w:vAlign w:val="center"/>
          </w:tcPr>
          <w:p w14:paraId="45D511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0.186</w:t>
            </w:r>
          </w:p>
        </w:tc>
        <w:tc>
          <w:tcPr>
            <w:tcW w:w="774" w:type="pct"/>
            <w:vAlign w:val="center"/>
          </w:tcPr>
          <w:p w14:paraId="00603BB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527C72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-0.038</w:t>
            </w:r>
          </w:p>
        </w:tc>
      </w:tr>
      <w:tr w14:paraId="026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0B122C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616</w:t>
            </w:r>
          </w:p>
        </w:tc>
        <w:tc>
          <w:tcPr>
            <w:tcW w:w="633" w:type="pct"/>
            <w:vAlign w:val="center"/>
          </w:tcPr>
          <w:p w14:paraId="6E2E2FF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0.314</w:t>
            </w:r>
          </w:p>
        </w:tc>
        <w:tc>
          <w:tcPr>
            <w:tcW w:w="774" w:type="pct"/>
            <w:vAlign w:val="center"/>
          </w:tcPr>
          <w:p w14:paraId="0D02C47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0.841</w:t>
            </w:r>
          </w:p>
        </w:tc>
        <w:tc>
          <w:tcPr>
            <w:tcW w:w="563" w:type="pct"/>
            <w:vAlign w:val="center"/>
          </w:tcPr>
          <w:p w14:paraId="59B9068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0.527</w:t>
            </w:r>
          </w:p>
        </w:tc>
        <w:tc>
          <w:tcPr>
            <w:tcW w:w="492" w:type="pct"/>
            <w:vAlign w:val="center"/>
          </w:tcPr>
          <w:p w14:paraId="38045D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440</w:t>
            </w:r>
          </w:p>
        </w:tc>
        <w:tc>
          <w:tcPr>
            <w:tcW w:w="633" w:type="pct"/>
            <w:vAlign w:val="center"/>
          </w:tcPr>
          <w:p w14:paraId="28DAAA0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0.184</w:t>
            </w:r>
          </w:p>
        </w:tc>
        <w:tc>
          <w:tcPr>
            <w:tcW w:w="774" w:type="pct"/>
            <w:vAlign w:val="center"/>
          </w:tcPr>
          <w:p w14:paraId="32454F4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45A1477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-0.036</w:t>
            </w:r>
          </w:p>
        </w:tc>
      </w:tr>
      <w:tr w14:paraId="3607A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954F34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615</w:t>
            </w:r>
          </w:p>
        </w:tc>
        <w:tc>
          <w:tcPr>
            <w:tcW w:w="633" w:type="pct"/>
            <w:vAlign w:val="center"/>
          </w:tcPr>
          <w:p w14:paraId="2365263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0.329</w:t>
            </w:r>
          </w:p>
        </w:tc>
        <w:tc>
          <w:tcPr>
            <w:tcW w:w="774" w:type="pct"/>
            <w:vAlign w:val="center"/>
          </w:tcPr>
          <w:p w14:paraId="499A054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0.848</w:t>
            </w:r>
          </w:p>
        </w:tc>
        <w:tc>
          <w:tcPr>
            <w:tcW w:w="563" w:type="pct"/>
            <w:vAlign w:val="center"/>
          </w:tcPr>
          <w:p w14:paraId="3A6C9E8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0.519</w:t>
            </w:r>
          </w:p>
        </w:tc>
        <w:tc>
          <w:tcPr>
            <w:tcW w:w="492" w:type="pct"/>
            <w:vAlign w:val="center"/>
          </w:tcPr>
          <w:p w14:paraId="7F2A064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439</w:t>
            </w:r>
          </w:p>
        </w:tc>
        <w:tc>
          <w:tcPr>
            <w:tcW w:w="633" w:type="pct"/>
            <w:vAlign w:val="center"/>
          </w:tcPr>
          <w:p w14:paraId="3B798CD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0.181</w:t>
            </w:r>
          </w:p>
        </w:tc>
        <w:tc>
          <w:tcPr>
            <w:tcW w:w="774" w:type="pct"/>
            <w:vAlign w:val="center"/>
          </w:tcPr>
          <w:p w14:paraId="196400C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0A1B618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-0.033</w:t>
            </w:r>
          </w:p>
        </w:tc>
      </w:tr>
      <w:tr w14:paraId="3E273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D1B0B6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614</w:t>
            </w:r>
          </w:p>
        </w:tc>
        <w:tc>
          <w:tcPr>
            <w:tcW w:w="633" w:type="pct"/>
            <w:vAlign w:val="center"/>
          </w:tcPr>
          <w:p w14:paraId="67A7F03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0.343</w:t>
            </w:r>
          </w:p>
        </w:tc>
        <w:tc>
          <w:tcPr>
            <w:tcW w:w="774" w:type="pct"/>
            <w:vAlign w:val="center"/>
          </w:tcPr>
          <w:p w14:paraId="2C25A19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0.855</w:t>
            </w:r>
          </w:p>
        </w:tc>
        <w:tc>
          <w:tcPr>
            <w:tcW w:w="563" w:type="pct"/>
            <w:vAlign w:val="center"/>
          </w:tcPr>
          <w:p w14:paraId="6F29B74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0.512</w:t>
            </w:r>
          </w:p>
        </w:tc>
        <w:tc>
          <w:tcPr>
            <w:tcW w:w="492" w:type="pct"/>
            <w:vAlign w:val="center"/>
          </w:tcPr>
          <w:p w14:paraId="499D05B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w:t>
            </w:r>
          </w:p>
        </w:tc>
        <w:tc>
          <w:tcPr>
            <w:tcW w:w="633" w:type="pct"/>
            <w:vAlign w:val="center"/>
          </w:tcPr>
          <w:p w14:paraId="422D9AC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0.179</w:t>
            </w:r>
          </w:p>
        </w:tc>
        <w:tc>
          <w:tcPr>
            <w:tcW w:w="774" w:type="pct"/>
            <w:vAlign w:val="center"/>
          </w:tcPr>
          <w:p w14:paraId="3148088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1D4FA7A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-0.031</w:t>
            </w:r>
          </w:p>
        </w:tc>
      </w:tr>
      <w:tr w14:paraId="5D478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D7E3C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613</w:t>
            </w:r>
          </w:p>
        </w:tc>
        <w:tc>
          <w:tcPr>
            <w:tcW w:w="633" w:type="pct"/>
            <w:vAlign w:val="center"/>
          </w:tcPr>
          <w:p w14:paraId="06142D6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0.357</w:t>
            </w:r>
          </w:p>
        </w:tc>
        <w:tc>
          <w:tcPr>
            <w:tcW w:w="774" w:type="pct"/>
            <w:vAlign w:val="center"/>
          </w:tcPr>
          <w:p w14:paraId="48DBC8A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0.860</w:t>
            </w:r>
          </w:p>
        </w:tc>
        <w:tc>
          <w:tcPr>
            <w:tcW w:w="563" w:type="pct"/>
            <w:vAlign w:val="center"/>
          </w:tcPr>
          <w:p w14:paraId="25FC9CA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0.503</w:t>
            </w:r>
          </w:p>
        </w:tc>
        <w:tc>
          <w:tcPr>
            <w:tcW w:w="492" w:type="pct"/>
            <w:vAlign w:val="center"/>
          </w:tcPr>
          <w:p w14:paraId="337A73D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437</w:t>
            </w:r>
          </w:p>
        </w:tc>
        <w:tc>
          <w:tcPr>
            <w:tcW w:w="633" w:type="pct"/>
            <w:vAlign w:val="center"/>
          </w:tcPr>
          <w:p w14:paraId="5BC937E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0.177</w:t>
            </w:r>
          </w:p>
        </w:tc>
        <w:tc>
          <w:tcPr>
            <w:tcW w:w="774" w:type="pct"/>
            <w:vAlign w:val="center"/>
          </w:tcPr>
          <w:p w14:paraId="20A4916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5B8F36B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-0.029</w:t>
            </w:r>
          </w:p>
        </w:tc>
      </w:tr>
      <w:tr w14:paraId="1EB34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92B1DE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612</w:t>
            </w:r>
          </w:p>
        </w:tc>
        <w:tc>
          <w:tcPr>
            <w:tcW w:w="633" w:type="pct"/>
            <w:vAlign w:val="center"/>
          </w:tcPr>
          <w:p w14:paraId="1D0FFC5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0.372</w:t>
            </w:r>
          </w:p>
        </w:tc>
        <w:tc>
          <w:tcPr>
            <w:tcW w:w="774" w:type="pct"/>
            <w:vAlign w:val="center"/>
          </w:tcPr>
          <w:p w14:paraId="55388DE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0.865</w:t>
            </w:r>
          </w:p>
        </w:tc>
        <w:tc>
          <w:tcPr>
            <w:tcW w:w="563" w:type="pct"/>
            <w:vAlign w:val="center"/>
          </w:tcPr>
          <w:p w14:paraId="6154CAD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0.493</w:t>
            </w:r>
          </w:p>
        </w:tc>
        <w:tc>
          <w:tcPr>
            <w:tcW w:w="492" w:type="pct"/>
            <w:vAlign w:val="center"/>
          </w:tcPr>
          <w:p w14:paraId="17064F4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436</w:t>
            </w:r>
          </w:p>
        </w:tc>
        <w:tc>
          <w:tcPr>
            <w:tcW w:w="633" w:type="pct"/>
            <w:vAlign w:val="center"/>
          </w:tcPr>
          <w:p w14:paraId="2630BDD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0.176</w:t>
            </w:r>
          </w:p>
        </w:tc>
        <w:tc>
          <w:tcPr>
            <w:tcW w:w="774" w:type="pct"/>
            <w:vAlign w:val="center"/>
          </w:tcPr>
          <w:p w14:paraId="142D9FC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0130415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-0.028</w:t>
            </w:r>
          </w:p>
        </w:tc>
      </w:tr>
      <w:tr w14:paraId="551A3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6AA4AC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611</w:t>
            </w:r>
          </w:p>
        </w:tc>
        <w:tc>
          <w:tcPr>
            <w:tcW w:w="633" w:type="pct"/>
            <w:vAlign w:val="center"/>
          </w:tcPr>
          <w:p w14:paraId="4826A2C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0.386</w:t>
            </w:r>
          </w:p>
        </w:tc>
        <w:tc>
          <w:tcPr>
            <w:tcW w:w="774" w:type="pct"/>
            <w:vAlign w:val="center"/>
          </w:tcPr>
          <w:p w14:paraId="7D8162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0.869</w:t>
            </w:r>
          </w:p>
        </w:tc>
        <w:tc>
          <w:tcPr>
            <w:tcW w:w="563" w:type="pct"/>
            <w:vAlign w:val="center"/>
          </w:tcPr>
          <w:p w14:paraId="486E1C1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0.483</w:t>
            </w:r>
          </w:p>
        </w:tc>
        <w:tc>
          <w:tcPr>
            <w:tcW w:w="492" w:type="pct"/>
            <w:vAlign w:val="center"/>
          </w:tcPr>
          <w:p w14:paraId="6FE4140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435</w:t>
            </w:r>
          </w:p>
        </w:tc>
        <w:tc>
          <w:tcPr>
            <w:tcW w:w="633" w:type="pct"/>
            <w:vAlign w:val="center"/>
          </w:tcPr>
          <w:p w14:paraId="6B64C54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0.174</w:t>
            </w:r>
          </w:p>
        </w:tc>
        <w:tc>
          <w:tcPr>
            <w:tcW w:w="774" w:type="pct"/>
            <w:vAlign w:val="center"/>
          </w:tcPr>
          <w:p w14:paraId="17E245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0.149</w:t>
            </w:r>
          </w:p>
        </w:tc>
        <w:tc>
          <w:tcPr>
            <w:tcW w:w="633" w:type="pct"/>
            <w:vAlign w:val="center"/>
          </w:tcPr>
          <w:p w14:paraId="77E1E4F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-0.025</w:t>
            </w:r>
          </w:p>
        </w:tc>
      </w:tr>
      <w:tr w14:paraId="1279F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483E2E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610</w:t>
            </w:r>
          </w:p>
        </w:tc>
        <w:tc>
          <w:tcPr>
            <w:tcW w:w="633" w:type="pct"/>
            <w:vAlign w:val="center"/>
          </w:tcPr>
          <w:p w14:paraId="2191026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0.401</w:t>
            </w:r>
          </w:p>
        </w:tc>
        <w:tc>
          <w:tcPr>
            <w:tcW w:w="774" w:type="pct"/>
            <w:vAlign w:val="center"/>
          </w:tcPr>
          <w:p w14:paraId="2987AE8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0.873</w:t>
            </w:r>
          </w:p>
        </w:tc>
        <w:tc>
          <w:tcPr>
            <w:tcW w:w="563" w:type="pct"/>
            <w:vAlign w:val="center"/>
          </w:tcPr>
          <w:p w14:paraId="58AFE93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0.472</w:t>
            </w:r>
          </w:p>
        </w:tc>
        <w:tc>
          <w:tcPr>
            <w:tcW w:w="492" w:type="pct"/>
            <w:vAlign w:val="center"/>
          </w:tcPr>
          <w:p w14:paraId="09E4650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434</w:t>
            </w:r>
          </w:p>
        </w:tc>
        <w:tc>
          <w:tcPr>
            <w:tcW w:w="633" w:type="pct"/>
            <w:vAlign w:val="center"/>
          </w:tcPr>
          <w:p w14:paraId="51D9A41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0.173</w:t>
            </w:r>
          </w:p>
        </w:tc>
        <w:tc>
          <w:tcPr>
            <w:tcW w:w="774" w:type="pct"/>
            <w:vAlign w:val="center"/>
          </w:tcPr>
          <w:p w14:paraId="244CE27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0.149</w:t>
            </w:r>
          </w:p>
        </w:tc>
        <w:tc>
          <w:tcPr>
            <w:tcW w:w="633" w:type="pct"/>
            <w:vAlign w:val="center"/>
          </w:tcPr>
          <w:p w14:paraId="084F8DA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-0.024</w:t>
            </w:r>
          </w:p>
        </w:tc>
      </w:tr>
      <w:tr w14:paraId="61C15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7D8D74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609</w:t>
            </w:r>
          </w:p>
        </w:tc>
        <w:tc>
          <w:tcPr>
            <w:tcW w:w="633" w:type="pct"/>
            <w:vAlign w:val="center"/>
          </w:tcPr>
          <w:p w14:paraId="640FE3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0.415</w:t>
            </w:r>
          </w:p>
        </w:tc>
        <w:tc>
          <w:tcPr>
            <w:tcW w:w="774" w:type="pct"/>
            <w:vAlign w:val="center"/>
          </w:tcPr>
          <w:p w14:paraId="367D7D4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0.876</w:t>
            </w:r>
          </w:p>
        </w:tc>
        <w:tc>
          <w:tcPr>
            <w:tcW w:w="563" w:type="pct"/>
            <w:vAlign w:val="center"/>
          </w:tcPr>
          <w:p w14:paraId="2ED25FD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0.461</w:t>
            </w:r>
          </w:p>
        </w:tc>
        <w:tc>
          <w:tcPr>
            <w:tcW w:w="492" w:type="pct"/>
            <w:vAlign w:val="center"/>
          </w:tcPr>
          <w:p w14:paraId="733FFA5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433</w:t>
            </w:r>
          </w:p>
        </w:tc>
        <w:tc>
          <w:tcPr>
            <w:tcW w:w="633" w:type="pct"/>
            <w:vAlign w:val="center"/>
          </w:tcPr>
          <w:p w14:paraId="2B18961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0.172</w:t>
            </w:r>
          </w:p>
        </w:tc>
        <w:tc>
          <w:tcPr>
            <w:tcW w:w="774" w:type="pct"/>
            <w:vAlign w:val="center"/>
          </w:tcPr>
          <w:p w14:paraId="6C96ADE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0.149</w:t>
            </w:r>
          </w:p>
        </w:tc>
        <w:tc>
          <w:tcPr>
            <w:tcW w:w="633" w:type="pct"/>
            <w:vAlign w:val="center"/>
          </w:tcPr>
          <w:p w14:paraId="4F638A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-0.023</w:t>
            </w:r>
          </w:p>
        </w:tc>
      </w:tr>
      <w:tr w14:paraId="6FFA0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E69A67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w:t>
            </w:r>
          </w:p>
        </w:tc>
        <w:tc>
          <w:tcPr>
            <w:tcW w:w="633" w:type="pct"/>
            <w:vAlign w:val="center"/>
          </w:tcPr>
          <w:p w14:paraId="7B7FE2B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0.430</w:t>
            </w:r>
          </w:p>
        </w:tc>
        <w:tc>
          <w:tcPr>
            <w:tcW w:w="774" w:type="pct"/>
            <w:vAlign w:val="center"/>
          </w:tcPr>
          <w:p w14:paraId="1EBDECA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0.879</w:t>
            </w:r>
          </w:p>
        </w:tc>
        <w:tc>
          <w:tcPr>
            <w:tcW w:w="563" w:type="pct"/>
            <w:vAlign w:val="center"/>
          </w:tcPr>
          <w:p w14:paraId="1614301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0.449</w:t>
            </w:r>
          </w:p>
        </w:tc>
        <w:tc>
          <w:tcPr>
            <w:tcW w:w="492" w:type="pct"/>
            <w:vAlign w:val="center"/>
          </w:tcPr>
          <w:p w14:paraId="7252A7A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432</w:t>
            </w:r>
          </w:p>
        </w:tc>
        <w:tc>
          <w:tcPr>
            <w:tcW w:w="633" w:type="pct"/>
            <w:vAlign w:val="center"/>
          </w:tcPr>
          <w:p w14:paraId="398CE6E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0.171</w:t>
            </w:r>
          </w:p>
        </w:tc>
        <w:tc>
          <w:tcPr>
            <w:tcW w:w="774" w:type="pct"/>
            <w:vAlign w:val="center"/>
          </w:tcPr>
          <w:p w14:paraId="5E2AAA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0.150</w:t>
            </w:r>
          </w:p>
        </w:tc>
        <w:tc>
          <w:tcPr>
            <w:tcW w:w="633" w:type="pct"/>
            <w:vAlign w:val="center"/>
          </w:tcPr>
          <w:p w14:paraId="0A322F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-0.021</w:t>
            </w:r>
          </w:p>
        </w:tc>
      </w:tr>
      <w:tr w14:paraId="7F983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E697A1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w:t>
            </w:r>
          </w:p>
        </w:tc>
        <w:tc>
          <w:tcPr>
            <w:tcW w:w="633" w:type="pct"/>
            <w:vAlign w:val="center"/>
          </w:tcPr>
          <w:p w14:paraId="5C1313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0.445</w:t>
            </w:r>
          </w:p>
        </w:tc>
        <w:tc>
          <w:tcPr>
            <w:tcW w:w="774" w:type="pct"/>
            <w:vAlign w:val="center"/>
          </w:tcPr>
          <w:p w14:paraId="21DF804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0.881</w:t>
            </w:r>
          </w:p>
        </w:tc>
        <w:tc>
          <w:tcPr>
            <w:tcW w:w="563" w:type="pct"/>
            <w:vAlign w:val="center"/>
          </w:tcPr>
          <w:p w14:paraId="6C39394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0.436</w:t>
            </w:r>
          </w:p>
        </w:tc>
        <w:tc>
          <w:tcPr>
            <w:tcW w:w="492" w:type="pct"/>
            <w:vAlign w:val="center"/>
          </w:tcPr>
          <w:p w14:paraId="6E494F9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431</w:t>
            </w:r>
          </w:p>
        </w:tc>
        <w:tc>
          <w:tcPr>
            <w:tcW w:w="633" w:type="pct"/>
            <w:vAlign w:val="center"/>
          </w:tcPr>
          <w:p w14:paraId="029F4BE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0.170</w:t>
            </w:r>
          </w:p>
        </w:tc>
        <w:tc>
          <w:tcPr>
            <w:tcW w:w="774" w:type="pct"/>
            <w:vAlign w:val="center"/>
          </w:tcPr>
          <w:p w14:paraId="4F8C2F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0.150</w:t>
            </w:r>
          </w:p>
        </w:tc>
        <w:tc>
          <w:tcPr>
            <w:tcW w:w="633" w:type="pct"/>
            <w:vAlign w:val="center"/>
          </w:tcPr>
          <w:p w14:paraId="69A5088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-0.020</w:t>
            </w:r>
          </w:p>
        </w:tc>
      </w:tr>
      <w:tr w14:paraId="7686A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EB1133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606</w:t>
            </w:r>
          </w:p>
        </w:tc>
        <w:tc>
          <w:tcPr>
            <w:tcW w:w="633" w:type="pct"/>
            <w:vAlign w:val="center"/>
          </w:tcPr>
          <w:p w14:paraId="170A01C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0.459</w:t>
            </w:r>
          </w:p>
        </w:tc>
        <w:tc>
          <w:tcPr>
            <w:tcW w:w="774" w:type="pct"/>
            <w:vAlign w:val="center"/>
          </w:tcPr>
          <w:p w14:paraId="49B1407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0.884</w:t>
            </w:r>
          </w:p>
        </w:tc>
        <w:tc>
          <w:tcPr>
            <w:tcW w:w="563" w:type="pct"/>
            <w:vAlign w:val="center"/>
          </w:tcPr>
          <w:p w14:paraId="6FE378D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0.425</w:t>
            </w:r>
          </w:p>
        </w:tc>
        <w:tc>
          <w:tcPr>
            <w:tcW w:w="492" w:type="pct"/>
            <w:vAlign w:val="center"/>
          </w:tcPr>
          <w:p w14:paraId="0E5A993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430</w:t>
            </w:r>
          </w:p>
        </w:tc>
        <w:tc>
          <w:tcPr>
            <w:tcW w:w="633" w:type="pct"/>
            <w:vAlign w:val="center"/>
          </w:tcPr>
          <w:p w14:paraId="28A53DB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0.169</w:t>
            </w:r>
          </w:p>
        </w:tc>
        <w:tc>
          <w:tcPr>
            <w:tcW w:w="774" w:type="pct"/>
            <w:vAlign w:val="center"/>
          </w:tcPr>
          <w:p w14:paraId="47DCECB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0.150</w:t>
            </w:r>
          </w:p>
        </w:tc>
        <w:tc>
          <w:tcPr>
            <w:tcW w:w="633" w:type="pct"/>
            <w:vAlign w:val="center"/>
          </w:tcPr>
          <w:p w14:paraId="1232D73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-0.019</w:t>
            </w:r>
          </w:p>
        </w:tc>
      </w:tr>
      <w:tr w14:paraId="0A3F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DC81C3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605</w:t>
            </w:r>
          </w:p>
        </w:tc>
        <w:tc>
          <w:tcPr>
            <w:tcW w:w="633" w:type="pct"/>
            <w:vAlign w:val="center"/>
          </w:tcPr>
          <w:p w14:paraId="7AD347B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0.473</w:t>
            </w:r>
          </w:p>
        </w:tc>
        <w:tc>
          <w:tcPr>
            <w:tcW w:w="774" w:type="pct"/>
            <w:vAlign w:val="center"/>
          </w:tcPr>
          <w:p w14:paraId="03251D8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0.886</w:t>
            </w:r>
          </w:p>
        </w:tc>
        <w:tc>
          <w:tcPr>
            <w:tcW w:w="563" w:type="pct"/>
            <w:vAlign w:val="center"/>
          </w:tcPr>
          <w:p w14:paraId="2A27876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0.413</w:t>
            </w:r>
          </w:p>
        </w:tc>
        <w:tc>
          <w:tcPr>
            <w:tcW w:w="492" w:type="pct"/>
            <w:vAlign w:val="center"/>
          </w:tcPr>
          <w:p w14:paraId="629CC76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429</w:t>
            </w:r>
          </w:p>
        </w:tc>
        <w:tc>
          <w:tcPr>
            <w:tcW w:w="633" w:type="pct"/>
            <w:vAlign w:val="center"/>
          </w:tcPr>
          <w:p w14:paraId="3186677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0.168</w:t>
            </w:r>
          </w:p>
        </w:tc>
        <w:tc>
          <w:tcPr>
            <w:tcW w:w="774" w:type="pct"/>
            <w:vAlign w:val="center"/>
          </w:tcPr>
          <w:p w14:paraId="6468953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0.151</w:t>
            </w:r>
          </w:p>
        </w:tc>
        <w:tc>
          <w:tcPr>
            <w:tcW w:w="633" w:type="pct"/>
            <w:vAlign w:val="center"/>
          </w:tcPr>
          <w:p w14:paraId="7E28DB7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-0.017</w:t>
            </w:r>
          </w:p>
        </w:tc>
      </w:tr>
      <w:tr w14:paraId="50081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80681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604</w:t>
            </w:r>
          </w:p>
        </w:tc>
        <w:tc>
          <w:tcPr>
            <w:tcW w:w="633" w:type="pct"/>
            <w:vAlign w:val="center"/>
          </w:tcPr>
          <w:p w14:paraId="5105277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0.486</w:t>
            </w:r>
          </w:p>
        </w:tc>
        <w:tc>
          <w:tcPr>
            <w:tcW w:w="774" w:type="pct"/>
            <w:vAlign w:val="center"/>
          </w:tcPr>
          <w:p w14:paraId="1B500C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0.888</w:t>
            </w:r>
          </w:p>
        </w:tc>
        <w:tc>
          <w:tcPr>
            <w:tcW w:w="563" w:type="pct"/>
            <w:vAlign w:val="center"/>
          </w:tcPr>
          <w:p w14:paraId="305FB32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0.402</w:t>
            </w:r>
          </w:p>
        </w:tc>
        <w:tc>
          <w:tcPr>
            <w:tcW w:w="492" w:type="pct"/>
            <w:vAlign w:val="center"/>
          </w:tcPr>
          <w:p w14:paraId="7737494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428</w:t>
            </w:r>
          </w:p>
        </w:tc>
        <w:tc>
          <w:tcPr>
            <w:tcW w:w="633" w:type="pct"/>
            <w:vAlign w:val="center"/>
          </w:tcPr>
          <w:p w14:paraId="5340EAD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0.167</w:t>
            </w:r>
          </w:p>
        </w:tc>
        <w:tc>
          <w:tcPr>
            <w:tcW w:w="774" w:type="pct"/>
            <w:vAlign w:val="center"/>
          </w:tcPr>
          <w:p w14:paraId="3EED7CA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0.151</w:t>
            </w:r>
          </w:p>
        </w:tc>
        <w:tc>
          <w:tcPr>
            <w:tcW w:w="633" w:type="pct"/>
            <w:vAlign w:val="center"/>
          </w:tcPr>
          <w:p w14:paraId="2BD90B9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-0.016</w:t>
            </w:r>
          </w:p>
        </w:tc>
      </w:tr>
      <w:tr w14:paraId="7CF24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1C2CB2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603</w:t>
            </w:r>
          </w:p>
        </w:tc>
        <w:tc>
          <w:tcPr>
            <w:tcW w:w="633" w:type="pct"/>
            <w:vAlign w:val="center"/>
          </w:tcPr>
          <w:p w14:paraId="15DDA5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0.499</w:t>
            </w:r>
          </w:p>
        </w:tc>
        <w:tc>
          <w:tcPr>
            <w:tcW w:w="774" w:type="pct"/>
            <w:vAlign w:val="center"/>
          </w:tcPr>
          <w:p w14:paraId="6716E67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0.889</w:t>
            </w:r>
          </w:p>
        </w:tc>
        <w:tc>
          <w:tcPr>
            <w:tcW w:w="563" w:type="pct"/>
            <w:vAlign w:val="center"/>
          </w:tcPr>
          <w:p w14:paraId="33ADF72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0.390</w:t>
            </w:r>
          </w:p>
        </w:tc>
        <w:tc>
          <w:tcPr>
            <w:tcW w:w="492" w:type="pct"/>
            <w:vAlign w:val="center"/>
          </w:tcPr>
          <w:p w14:paraId="1F6048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427</w:t>
            </w:r>
          </w:p>
        </w:tc>
        <w:tc>
          <w:tcPr>
            <w:tcW w:w="633" w:type="pct"/>
            <w:vAlign w:val="center"/>
          </w:tcPr>
          <w:p w14:paraId="7CF46D4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0.166</w:t>
            </w:r>
          </w:p>
        </w:tc>
        <w:tc>
          <w:tcPr>
            <w:tcW w:w="774" w:type="pct"/>
            <w:vAlign w:val="center"/>
          </w:tcPr>
          <w:p w14:paraId="54B06D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0.152</w:t>
            </w:r>
          </w:p>
        </w:tc>
        <w:tc>
          <w:tcPr>
            <w:tcW w:w="633" w:type="pct"/>
            <w:vAlign w:val="center"/>
          </w:tcPr>
          <w:p w14:paraId="5422744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-0.014</w:t>
            </w:r>
          </w:p>
        </w:tc>
      </w:tr>
      <w:tr w14:paraId="19976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B3316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602</w:t>
            </w:r>
          </w:p>
        </w:tc>
        <w:tc>
          <w:tcPr>
            <w:tcW w:w="633" w:type="pct"/>
            <w:vAlign w:val="center"/>
          </w:tcPr>
          <w:p w14:paraId="06B1C1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0.511</w:t>
            </w:r>
          </w:p>
        </w:tc>
        <w:tc>
          <w:tcPr>
            <w:tcW w:w="774" w:type="pct"/>
            <w:vAlign w:val="center"/>
          </w:tcPr>
          <w:p w14:paraId="24C05A1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0.891</w:t>
            </w:r>
          </w:p>
        </w:tc>
        <w:tc>
          <w:tcPr>
            <w:tcW w:w="563" w:type="pct"/>
            <w:vAlign w:val="center"/>
          </w:tcPr>
          <w:p w14:paraId="1EE4CB8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0.380</w:t>
            </w:r>
          </w:p>
        </w:tc>
        <w:tc>
          <w:tcPr>
            <w:tcW w:w="492" w:type="pct"/>
            <w:vAlign w:val="center"/>
          </w:tcPr>
          <w:p w14:paraId="6D0F8A2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w:t>
            </w:r>
          </w:p>
        </w:tc>
        <w:tc>
          <w:tcPr>
            <w:tcW w:w="633" w:type="pct"/>
            <w:vAlign w:val="center"/>
          </w:tcPr>
          <w:p w14:paraId="33276A1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0.165</w:t>
            </w:r>
          </w:p>
        </w:tc>
        <w:tc>
          <w:tcPr>
            <w:tcW w:w="774" w:type="pct"/>
            <w:vAlign w:val="center"/>
          </w:tcPr>
          <w:p w14:paraId="2F2BC7A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0.152</w:t>
            </w:r>
          </w:p>
        </w:tc>
        <w:tc>
          <w:tcPr>
            <w:tcW w:w="633" w:type="pct"/>
            <w:vAlign w:val="center"/>
          </w:tcPr>
          <w:p w14:paraId="307E5B5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-0.013</w:t>
            </w:r>
          </w:p>
        </w:tc>
      </w:tr>
      <w:tr w14:paraId="18F3A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E73D3E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601</w:t>
            </w:r>
          </w:p>
        </w:tc>
        <w:tc>
          <w:tcPr>
            <w:tcW w:w="633" w:type="pct"/>
            <w:vAlign w:val="center"/>
          </w:tcPr>
          <w:p w14:paraId="462B3B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0.523</w:t>
            </w:r>
          </w:p>
        </w:tc>
        <w:tc>
          <w:tcPr>
            <w:tcW w:w="774" w:type="pct"/>
            <w:vAlign w:val="center"/>
          </w:tcPr>
          <w:p w14:paraId="48D9864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0.893</w:t>
            </w:r>
          </w:p>
        </w:tc>
        <w:tc>
          <w:tcPr>
            <w:tcW w:w="563" w:type="pct"/>
            <w:vAlign w:val="center"/>
          </w:tcPr>
          <w:p w14:paraId="4374735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0.370</w:t>
            </w:r>
          </w:p>
        </w:tc>
        <w:tc>
          <w:tcPr>
            <w:tcW w:w="492" w:type="pct"/>
            <w:vAlign w:val="center"/>
          </w:tcPr>
          <w:p w14:paraId="39F32D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425</w:t>
            </w:r>
          </w:p>
        </w:tc>
        <w:tc>
          <w:tcPr>
            <w:tcW w:w="633" w:type="pct"/>
            <w:vAlign w:val="center"/>
          </w:tcPr>
          <w:p w14:paraId="10017F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0.164</w:t>
            </w:r>
          </w:p>
        </w:tc>
        <w:tc>
          <w:tcPr>
            <w:tcW w:w="774" w:type="pct"/>
            <w:vAlign w:val="center"/>
          </w:tcPr>
          <w:p w14:paraId="017B3D3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633" w:type="pct"/>
            <w:vAlign w:val="center"/>
          </w:tcPr>
          <w:p w14:paraId="0D76223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-0.011</w:t>
            </w:r>
          </w:p>
        </w:tc>
      </w:tr>
      <w:tr w14:paraId="5CB22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A68C95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p>
        </w:tc>
        <w:tc>
          <w:tcPr>
            <w:tcW w:w="633" w:type="pct"/>
            <w:vAlign w:val="center"/>
          </w:tcPr>
          <w:p w14:paraId="5A20830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0.535</w:t>
            </w:r>
          </w:p>
        </w:tc>
        <w:tc>
          <w:tcPr>
            <w:tcW w:w="774" w:type="pct"/>
            <w:vAlign w:val="center"/>
          </w:tcPr>
          <w:p w14:paraId="402C6B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0.896</w:t>
            </w:r>
          </w:p>
        </w:tc>
        <w:tc>
          <w:tcPr>
            <w:tcW w:w="563" w:type="pct"/>
            <w:vAlign w:val="center"/>
          </w:tcPr>
          <w:p w14:paraId="05B01E8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0.361</w:t>
            </w:r>
          </w:p>
        </w:tc>
        <w:tc>
          <w:tcPr>
            <w:tcW w:w="492" w:type="pct"/>
            <w:vAlign w:val="center"/>
          </w:tcPr>
          <w:p w14:paraId="6DBE01A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424</w:t>
            </w:r>
          </w:p>
        </w:tc>
        <w:tc>
          <w:tcPr>
            <w:tcW w:w="633" w:type="pct"/>
            <w:vAlign w:val="center"/>
          </w:tcPr>
          <w:p w14:paraId="433382B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0.164</w:t>
            </w:r>
          </w:p>
        </w:tc>
        <w:tc>
          <w:tcPr>
            <w:tcW w:w="774" w:type="pct"/>
            <w:vAlign w:val="center"/>
          </w:tcPr>
          <w:p w14:paraId="04FD01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633" w:type="pct"/>
            <w:vAlign w:val="center"/>
          </w:tcPr>
          <w:p w14:paraId="7BC330B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-0.011</w:t>
            </w:r>
          </w:p>
        </w:tc>
      </w:tr>
      <w:tr w14:paraId="26365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C55C63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599</w:t>
            </w:r>
          </w:p>
        </w:tc>
        <w:tc>
          <w:tcPr>
            <w:tcW w:w="633" w:type="pct"/>
            <w:vAlign w:val="center"/>
          </w:tcPr>
          <w:p w14:paraId="7BE207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0.546</w:t>
            </w:r>
          </w:p>
        </w:tc>
        <w:tc>
          <w:tcPr>
            <w:tcW w:w="774" w:type="pct"/>
            <w:vAlign w:val="center"/>
          </w:tcPr>
          <w:p w14:paraId="05F974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0.898</w:t>
            </w:r>
          </w:p>
        </w:tc>
        <w:tc>
          <w:tcPr>
            <w:tcW w:w="563" w:type="pct"/>
            <w:vAlign w:val="center"/>
          </w:tcPr>
          <w:p w14:paraId="297974E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0.352</w:t>
            </w:r>
          </w:p>
        </w:tc>
        <w:tc>
          <w:tcPr>
            <w:tcW w:w="492" w:type="pct"/>
            <w:vAlign w:val="center"/>
          </w:tcPr>
          <w:p w14:paraId="566E1F5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423</w:t>
            </w:r>
          </w:p>
        </w:tc>
        <w:tc>
          <w:tcPr>
            <w:tcW w:w="633" w:type="pct"/>
            <w:vAlign w:val="center"/>
          </w:tcPr>
          <w:p w14:paraId="69705D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0.163</w:t>
            </w:r>
          </w:p>
        </w:tc>
        <w:tc>
          <w:tcPr>
            <w:tcW w:w="774" w:type="pct"/>
            <w:vAlign w:val="center"/>
          </w:tcPr>
          <w:p w14:paraId="05672D1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c>
          <w:tcPr>
            <w:tcW w:w="633" w:type="pct"/>
            <w:vAlign w:val="center"/>
          </w:tcPr>
          <w:p w14:paraId="2320EA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-0.009</w:t>
            </w:r>
          </w:p>
        </w:tc>
      </w:tr>
      <w:tr w14:paraId="68C18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641321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598</w:t>
            </w:r>
          </w:p>
        </w:tc>
        <w:tc>
          <w:tcPr>
            <w:tcW w:w="633" w:type="pct"/>
            <w:vAlign w:val="center"/>
          </w:tcPr>
          <w:p w14:paraId="2278BC3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0.558</w:t>
            </w:r>
          </w:p>
        </w:tc>
        <w:tc>
          <w:tcPr>
            <w:tcW w:w="774" w:type="pct"/>
            <w:vAlign w:val="center"/>
          </w:tcPr>
          <w:p w14:paraId="33FA09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0.901</w:t>
            </w:r>
          </w:p>
        </w:tc>
        <w:tc>
          <w:tcPr>
            <w:tcW w:w="563" w:type="pct"/>
            <w:vAlign w:val="center"/>
          </w:tcPr>
          <w:p w14:paraId="1ECE29A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0.343</w:t>
            </w:r>
          </w:p>
        </w:tc>
        <w:tc>
          <w:tcPr>
            <w:tcW w:w="492" w:type="pct"/>
            <w:vAlign w:val="center"/>
          </w:tcPr>
          <w:p w14:paraId="2A40DC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422</w:t>
            </w:r>
          </w:p>
        </w:tc>
        <w:tc>
          <w:tcPr>
            <w:tcW w:w="633" w:type="pct"/>
            <w:vAlign w:val="center"/>
          </w:tcPr>
          <w:p w14:paraId="435C60C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0.162</w:t>
            </w:r>
          </w:p>
        </w:tc>
        <w:tc>
          <w:tcPr>
            <w:tcW w:w="774" w:type="pct"/>
            <w:vAlign w:val="center"/>
          </w:tcPr>
          <w:p w14:paraId="21ABE9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c>
          <w:tcPr>
            <w:tcW w:w="633" w:type="pct"/>
            <w:vAlign w:val="center"/>
          </w:tcPr>
          <w:p w14:paraId="29A6326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-0.008</w:t>
            </w:r>
          </w:p>
        </w:tc>
      </w:tr>
      <w:tr w14:paraId="7C93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0CC1F3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597</w:t>
            </w:r>
          </w:p>
        </w:tc>
        <w:tc>
          <w:tcPr>
            <w:tcW w:w="633" w:type="pct"/>
            <w:vAlign w:val="center"/>
          </w:tcPr>
          <w:p w14:paraId="3BE56BE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0.568</w:t>
            </w:r>
          </w:p>
        </w:tc>
        <w:tc>
          <w:tcPr>
            <w:tcW w:w="774" w:type="pct"/>
            <w:vAlign w:val="center"/>
          </w:tcPr>
          <w:p w14:paraId="12A63AC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0.904</w:t>
            </w:r>
          </w:p>
        </w:tc>
        <w:tc>
          <w:tcPr>
            <w:tcW w:w="563" w:type="pct"/>
            <w:vAlign w:val="center"/>
          </w:tcPr>
          <w:p w14:paraId="4C0402C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0.336</w:t>
            </w:r>
          </w:p>
        </w:tc>
        <w:tc>
          <w:tcPr>
            <w:tcW w:w="492" w:type="pct"/>
            <w:vAlign w:val="center"/>
          </w:tcPr>
          <w:p w14:paraId="17F52CC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421</w:t>
            </w:r>
          </w:p>
        </w:tc>
        <w:tc>
          <w:tcPr>
            <w:tcW w:w="633" w:type="pct"/>
            <w:vAlign w:val="center"/>
          </w:tcPr>
          <w:p w14:paraId="7B3B9CE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0.162</w:t>
            </w:r>
          </w:p>
        </w:tc>
        <w:tc>
          <w:tcPr>
            <w:tcW w:w="774" w:type="pct"/>
            <w:vAlign w:val="center"/>
          </w:tcPr>
          <w:p w14:paraId="3F921A7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0.155</w:t>
            </w:r>
          </w:p>
        </w:tc>
        <w:tc>
          <w:tcPr>
            <w:tcW w:w="633" w:type="pct"/>
            <w:vAlign w:val="center"/>
          </w:tcPr>
          <w:p w14:paraId="0AFE8C5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-0.007</w:t>
            </w:r>
          </w:p>
        </w:tc>
      </w:tr>
      <w:tr w14:paraId="28F4B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06562B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596</w:t>
            </w:r>
          </w:p>
        </w:tc>
        <w:tc>
          <w:tcPr>
            <w:tcW w:w="633" w:type="pct"/>
            <w:vAlign w:val="center"/>
          </w:tcPr>
          <w:p w14:paraId="2DD808E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0.579</w:t>
            </w:r>
          </w:p>
        </w:tc>
        <w:tc>
          <w:tcPr>
            <w:tcW w:w="774" w:type="pct"/>
            <w:vAlign w:val="center"/>
          </w:tcPr>
          <w:p w14:paraId="56A3914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0.908</w:t>
            </w:r>
          </w:p>
        </w:tc>
        <w:tc>
          <w:tcPr>
            <w:tcW w:w="563" w:type="pct"/>
            <w:vAlign w:val="center"/>
          </w:tcPr>
          <w:p w14:paraId="41130A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0.329</w:t>
            </w:r>
          </w:p>
        </w:tc>
        <w:tc>
          <w:tcPr>
            <w:tcW w:w="492" w:type="pct"/>
            <w:vAlign w:val="center"/>
          </w:tcPr>
          <w:p w14:paraId="654F5EA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420</w:t>
            </w:r>
          </w:p>
        </w:tc>
        <w:tc>
          <w:tcPr>
            <w:tcW w:w="633" w:type="pct"/>
            <w:vAlign w:val="center"/>
          </w:tcPr>
          <w:p w14:paraId="2E295EB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0.161</w:t>
            </w:r>
          </w:p>
        </w:tc>
        <w:tc>
          <w:tcPr>
            <w:tcW w:w="774" w:type="pct"/>
            <w:vAlign w:val="center"/>
          </w:tcPr>
          <w:p w14:paraId="0DDA4D8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0.155</w:t>
            </w:r>
          </w:p>
        </w:tc>
        <w:tc>
          <w:tcPr>
            <w:tcW w:w="633" w:type="pct"/>
            <w:vAlign w:val="center"/>
          </w:tcPr>
          <w:p w14:paraId="37A2D83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-0.006</w:t>
            </w:r>
          </w:p>
        </w:tc>
      </w:tr>
      <w:tr w14:paraId="7977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DCAEF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595</w:t>
            </w:r>
          </w:p>
        </w:tc>
        <w:tc>
          <w:tcPr>
            <w:tcW w:w="633" w:type="pct"/>
            <w:vAlign w:val="center"/>
          </w:tcPr>
          <w:p w14:paraId="5D3BD8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0.589</w:t>
            </w:r>
          </w:p>
        </w:tc>
        <w:tc>
          <w:tcPr>
            <w:tcW w:w="774" w:type="pct"/>
            <w:vAlign w:val="center"/>
          </w:tcPr>
          <w:p w14:paraId="75FFA4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0.913</w:t>
            </w:r>
          </w:p>
        </w:tc>
        <w:tc>
          <w:tcPr>
            <w:tcW w:w="563" w:type="pct"/>
            <w:vAlign w:val="center"/>
          </w:tcPr>
          <w:p w14:paraId="3054D98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0.324</w:t>
            </w:r>
          </w:p>
        </w:tc>
        <w:tc>
          <w:tcPr>
            <w:tcW w:w="492" w:type="pct"/>
            <w:vAlign w:val="center"/>
          </w:tcPr>
          <w:p w14:paraId="358474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w:t>
            </w:r>
          </w:p>
        </w:tc>
        <w:tc>
          <w:tcPr>
            <w:tcW w:w="633" w:type="pct"/>
            <w:vAlign w:val="center"/>
          </w:tcPr>
          <w:p w14:paraId="0408D86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0.160</w:t>
            </w:r>
          </w:p>
        </w:tc>
        <w:tc>
          <w:tcPr>
            <w:tcW w:w="774" w:type="pct"/>
            <w:vAlign w:val="center"/>
          </w:tcPr>
          <w:p w14:paraId="0FB871F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0.156</w:t>
            </w:r>
          </w:p>
        </w:tc>
        <w:tc>
          <w:tcPr>
            <w:tcW w:w="633" w:type="pct"/>
            <w:vAlign w:val="center"/>
          </w:tcPr>
          <w:p w14:paraId="12E6F2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-0.004</w:t>
            </w:r>
          </w:p>
        </w:tc>
      </w:tr>
      <w:tr w14:paraId="27F1A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5403A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594</w:t>
            </w:r>
          </w:p>
        </w:tc>
        <w:tc>
          <w:tcPr>
            <w:tcW w:w="633" w:type="pct"/>
            <w:vAlign w:val="center"/>
          </w:tcPr>
          <w:p w14:paraId="469A58A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0.599</w:t>
            </w:r>
          </w:p>
        </w:tc>
        <w:tc>
          <w:tcPr>
            <w:tcW w:w="774" w:type="pct"/>
            <w:vAlign w:val="center"/>
          </w:tcPr>
          <w:p w14:paraId="3D8E4F2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0.917</w:t>
            </w:r>
          </w:p>
        </w:tc>
        <w:tc>
          <w:tcPr>
            <w:tcW w:w="563" w:type="pct"/>
            <w:vAlign w:val="center"/>
          </w:tcPr>
          <w:p w14:paraId="48E8692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0.318</w:t>
            </w:r>
          </w:p>
        </w:tc>
        <w:tc>
          <w:tcPr>
            <w:tcW w:w="492" w:type="pct"/>
            <w:vAlign w:val="center"/>
          </w:tcPr>
          <w:p w14:paraId="0BDDCE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418</w:t>
            </w:r>
          </w:p>
        </w:tc>
        <w:tc>
          <w:tcPr>
            <w:tcW w:w="633" w:type="pct"/>
            <w:vAlign w:val="center"/>
          </w:tcPr>
          <w:p w14:paraId="1CED3D9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0.160</w:t>
            </w:r>
          </w:p>
        </w:tc>
        <w:tc>
          <w:tcPr>
            <w:tcW w:w="774" w:type="pct"/>
            <w:vAlign w:val="center"/>
          </w:tcPr>
          <w:p w14:paraId="4591AEE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0.157</w:t>
            </w:r>
          </w:p>
        </w:tc>
        <w:tc>
          <w:tcPr>
            <w:tcW w:w="633" w:type="pct"/>
            <w:vAlign w:val="center"/>
          </w:tcPr>
          <w:p w14:paraId="6A9EBF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-0.003</w:t>
            </w:r>
          </w:p>
        </w:tc>
      </w:tr>
      <w:tr w14:paraId="1255A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ECBADB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593</w:t>
            </w:r>
          </w:p>
        </w:tc>
        <w:tc>
          <w:tcPr>
            <w:tcW w:w="633" w:type="pct"/>
            <w:vAlign w:val="center"/>
          </w:tcPr>
          <w:p w14:paraId="2CF4656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0.609</w:t>
            </w:r>
          </w:p>
        </w:tc>
        <w:tc>
          <w:tcPr>
            <w:tcW w:w="774" w:type="pct"/>
            <w:vAlign w:val="center"/>
          </w:tcPr>
          <w:p w14:paraId="34077DC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0.923</w:t>
            </w:r>
          </w:p>
        </w:tc>
        <w:tc>
          <w:tcPr>
            <w:tcW w:w="563" w:type="pct"/>
            <w:vAlign w:val="center"/>
          </w:tcPr>
          <w:p w14:paraId="417299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0.314</w:t>
            </w:r>
          </w:p>
        </w:tc>
        <w:tc>
          <w:tcPr>
            <w:tcW w:w="492" w:type="pct"/>
            <w:vAlign w:val="center"/>
          </w:tcPr>
          <w:p w14:paraId="5584BFF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w:t>
            </w:r>
          </w:p>
        </w:tc>
        <w:tc>
          <w:tcPr>
            <w:tcW w:w="633" w:type="pct"/>
            <w:vAlign w:val="center"/>
          </w:tcPr>
          <w:p w14:paraId="7C3D97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0.159</w:t>
            </w:r>
          </w:p>
        </w:tc>
        <w:tc>
          <w:tcPr>
            <w:tcW w:w="774" w:type="pct"/>
            <w:vAlign w:val="center"/>
          </w:tcPr>
          <w:p w14:paraId="141C031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0.157</w:t>
            </w:r>
          </w:p>
        </w:tc>
        <w:tc>
          <w:tcPr>
            <w:tcW w:w="633" w:type="pct"/>
            <w:vAlign w:val="center"/>
          </w:tcPr>
          <w:p w14:paraId="3B6401A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-0.002</w:t>
            </w:r>
          </w:p>
        </w:tc>
      </w:tr>
      <w:tr w14:paraId="60DFA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C342E2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592</w:t>
            </w:r>
          </w:p>
        </w:tc>
        <w:tc>
          <w:tcPr>
            <w:tcW w:w="633" w:type="pct"/>
            <w:vAlign w:val="center"/>
          </w:tcPr>
          <w:p w14:paraId="484B3D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0.617</w:t>
            </w:r>
          </w:p>
        </w:tc>
        <w:tc>
          <w:tcPr>
            <w:tcW w:w="774" w:type="pct"/>
            <w:vAlign w:val="center"/>
          </w:tcPr>
          <w:p w14:paraId="31F041A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0.928</w:t>
            </w:r>
          </w:p>
        </w:tc>
        <w:tc>
          <w:tcPr>
            <w:tcW w:w="563" w:type="pct"/>
            <w:vAlign w:val="center"/>
          </w:tcPr>
          <w:p w14:paraId="4AB4E45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0.311</w:t>
            </w:r>
          </w:p>
        </w:tc>
        <w:tc>
          <w:tcPr>
            <w:tcW w:w="492" w:type="pct"/>
            <w:vAlign w:val="center"/>
          </w:tcPr>
          <w:p w14:paraId="59753A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416</w:t>
            </w:r>
          </w:p>
        </w:tc>
        <w:tc>
          <w:tcPr>
            <w:tcW w:w="633" w:type="pct"/>
            <w:vAlign w:val="center"/>
          </w:tcPr>
          <w:p w14:paraId="040964E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0.158</w:t>
            </w:r>
          </w:p>
        </w:tc>
        <w:tc>
          <w:tcPr>
            <w:tcW w:w="774" w:type="pct"/>
            <w:vAlign w:val="center"/>
          </w:tcPr>
          <w:p w14:paraId="025864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0.158</w:t>
            </w:r>
          </w:p>
        </w:tc>
        <w:tc>
          <w:tcPr>
            <w:tcW w:w="633" w:type="pct"/>
            <w:vAlign w:val="center"/>
          </w:tcPr>
          <w:p w14:paraId="530A93D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0.000</w:t>
            </w:r>
          </w:p>
        </w:tc>
      </w:tr>
      <w:tr w14:paraId="3E06B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E70E36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w:t>
            </w:r>
          </w:p>
        </w:tc>
        <w:tc>
          <w:tcPr>
            <w:tcW w:w="633" w:type="pct"/>
            <w:vAlign w:val="center"/>
          </w:tcPr>
          <w:p w14:paraId="33202CF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0.626</w:t>
            </w:r>
          </w:p>
        </w:tc>
        <w:tc>
          <w:tcPr>
            <w:tcW w:w="774" w:type="pct"/>
            <w:vAlign w:val="center"/>
          </w:tcPr>
          <w:p w14:paraId="66DD0E7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0.934</w:t>
            </w:r>
          </w:p>
        </w:tc>
        <w:tc>
          <w:tcPr>
            <w:tcW w:w="563" w:type="pct"/>
            <w:vAlign w:val="center"/>
          </w:tcPr>
          <w:p w14:paraId="1458E36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0.308</w:t>
            </w:r>
          </w:p>
        </w:tc>
        <w:tc>
          <w:tcPr>
            <w:tcW w:w="492" w:type="pct"/>
            <w:vAlign w:val="center"/>
          </w:tcPr>
          <w:p w14:paraId="379AC6F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415</w:t>
            </w:r>
          </w:p>
        </w:tc>
        <w:tc>
          <w:tcPr>
            <w:tcW w:w="633" w:type="pct"/>
            <w:vAlign w:val="center"/>
          </w:tcPr>
          <w:p w14:paraId="123BD3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0.158</w:t>
            </w:r>
          </w:p>
        </w:tc>
        <w:tc>
          <w:tcPr>
            <w:tcW w:w="774" w:type="pct"/>
            <w:vAlign w:val="center"/>
          </w:tcPr>
          <w:p w14:paraId="7319B2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0.159</w:t>
            </w:r>
          </w:p>
        </w:tc>
        <w:tc>
          <w:tcPr>
            <w:tcW w:w="633" w:type="pct"/>
            <w:vAlign w:val="center"/>
          </w:tcPr>
          <w:p w14:paraId="2D7DF5A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0.001</w:t>
            </w:r>
          </w:p>
        </w:tc>
      </w:tr>
      <w:tr w14:paraId="6735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A614A3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590</w:t>
            </w:r>
          </w:p>
        </w:tc>
        <w:tc>
          <w:tcPr>
            <w:tcW w:w="633" w:type="pct"/>
            <w:vAlign w:val="center"/>
          </w:tcPr>
          <w:p w14:paraId="3A177FA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0.634</w:t>
            </w:r>
          </w:p>
        </w:tc>
        <w:tc>
          <w:tcPr>
            <w:tcW w:w="774" w:type="pct"/>
            <w:vAlign w:val="center"/>
          </w:tcPr>
          <w:p w14:paraId="201446E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0.941</w:t>
            </w:r>
          </w:p>
        </w:tc>
        <w:tc>
          <w:tcPr>
            <w:tcW w:w="563" w:type="pct"/>
            <w:vAlign w:val="center"/>
          </w:tcPr>
          <w:p w14:paraId="3A9351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0.307</w:t>
            </w:r>
          </w:p>
        </w:tc>
        <w:tc>
          <w:tcPr>
            <w:tcW w:w="492" w:type="pct"/>
            <w:vAlign w:val="center"/>
          </w:tcPr>
          <w:p w14:paraId="2F7A5DA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414</w:t>
            </w:r>
          </w:p>
        </w:tc>
        <w:tc>
          <w:tcPr>
            <w:tcW w:w="633" w:type="pct"/>
            <w:vAlign w:val="center"/>
          </w:tcPr>
          <w:p w14:paraId="6A05717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0.157</w:t>
            </w:r>
          </w:p>
        </w:tc>
        <w:tc>
          <w:tcPr>
            <w:tcW w:w="774" w:type="pct"/>
            <w:vAlign w:val="center"/>
          </w:tcPr>
          <w:p w14:paraId="7FBDBAC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0.159</w:t>
            </w:r>
          </w:p>
        </w:tc>
        <w:tc>
          <w:tcPr>
            <w:tcW w:w="633" w:type="pct"/>
            <w:vAlign w:val="center"/>
          </w:tcPr>
          <w:p w14:paraId="581296A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0.002</w:t>
            </w:r>
          </w:p>
        </w:tc>
      </w:tr>
      <w:tr w14:paraId="55F2A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7A446C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589</w:t>
            </w:r>
          </w:p>
        </w:tc>
        <w:tc>
          <w:tcPr>
            <w:tcW w:w="633" w:type="pct"/>
            <w:vAlign w:val="center"/>
          </w:tcPr>
          <w:p w14:paraId="596C143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0.642</w:t>
            </w:r>
          </w:p>
        </w:tc>
        <w:tc>
          <w:tcPr>
            <w:tcW w:w="774" w:type="pct"/>
            <w:vAlign w:val="center"/>
          </w:tcPr>
          <w:p w14:paraId="367E84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0.948</w:t>
            </w:r>
          </w:p>
        </w:tc>
        <w:tc>
          <w:tcPr>
            <w:tcW w:w="563" w:type="pct"/>
            <w:vAlign w:val="center"/>
          </w:tcPr>
          <w:p w14:paraId="512D24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0.306</w:t>
            </w:r>
          </w:p>
        </w:tc>
        <w:tc>
          <w:tcPr>
            <w:tcW w:w="492" w:type="pct"/>
            <w:vAlign w:val="center"/>
          </w:tcPr>
          <w:p w14:paraId="017E5C7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413</w:t>
            </w:r>
          </w:p>
        </w:tc>
        <w:tc>
          <w:tcPr>
            <w:tcW w:w="633" w:type="pct"/>
            <w:vAlign w:val="center"/>
          </w:tcPr>
          <w:p w14:paraId="1BDD58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0.157</w:t>
            </w:r>
          </w:p>
        </w:tc>
        <w:tc>
          <w:tcPr>
            <w:tcW w:w="774" w:type="pct"/>
            <w:vAlign w:val="center"/>
          </w:tcPr>
          <w:p w14:paraId="54758E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0.160</w:t>
            </w:r>
          </w:p>
        </w:tc>
        <w:tc>
          <w:tcPr>
            <w:tcW w:w="633" w:type="pct"/>
            <w:vAlign w:val="center"/>
          </w:tcPr>
          <w:p w14:paraId="098F302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0.003</w:t>
            </w:r>
          </w:p>
        </w:tc>
      </w:tr>
      <w:tr w14:paraId="3B5EA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B1A299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588</w:t>
            </w:r>
          </w:p>
        </w:tc>
        <w:tc>
          <w:tcPr>
            <w:tcW w:w="633" w:type="pct"/>
            <w:vAlign w:val="center"/>
          </w:tcPr>
          <w:p w14:paraId="58D16BA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0.649</w:t>
            </w:r>
          </w:p>
        </w:tc>
        <w:tc>
          <w:tcPr>
            <w:tcW w:w="774" w:type="pct"/>
            <w:vAlign w:val="center"/>
          </w:tcPr>
          <w:p w14:paraId="1ED2FBC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0.955</w:t>
            </w:r>
          </w:p>
        </w:tc>
        <w:tc>
          <w:tcPr>
            <w:tcW w:w="563" w:type="pct"/>
            <w:vAlign w:val="center"/>
          </w:tcPr>
          <w:p w14:paraId="3BAC2F3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0.306</w:t>
            </w:r>
          </w:p>
        </w:tc>
        <w:tc>
          <w:tcPr>
            <w:tcW w:w="492" w:type="pct"/>
            <w:vAlign w:val="center"/>
          </w:tcPr>
          <w:p w14:paraId="27C7CC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412</w:t>
            </w:r>
          </w:p>
        </w:tc>
        <w:tc>
          <w:tcPr>
            <w:tcW w:w="633" w:type="pct"/>
            <w:vAlign w:val="center"/>
          </w:tcPr>
          <w:p w14:paraId="56C160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0.156</w:t>
            </w:r>
          </w:p>
        </w:tc>
        <w:tc>
          <w:tcPr>
            <w:tcW w:w="774" w:type="pct"/>
            <w:vAlign w:val="center"/>
          </w:tcPr>
          <w:p w14:paraId="534D7C5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0.161</w:t>
            </w:r>
          </w:p>
        </w:tc>
        <w:tc>
          <w:tcPr>
            <w:tcW w:w="633" w:type="pct"/>
            <w:vAlign w:val="center"/>
          </w:tcPr>
          <w:p w14:paraId="70524C6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0.005</w:t>
            </w:r>
          </w:p>
        </w:tc>
      </w:tr>
      <w:tr w14:paraId="52157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941D2E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w:t>
            </w:r>
          </w:p>
        </w:tc>
        <w:tc>
          <w:tcPr>
            <w:tcW w:w="633" w:type="pct"/>
            <w:vAlign w:val="center"/>
          </w:tcPr>
          <w:p w14:paraId="6606146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0.656</w:t>
            </w:r>
          </w:p>
        </w:tc>
        <w:tc>
          <w:tcPr>
            <w:tcW w:w="774" w:type="pct"/>
            <w:vAlign w:val="center"/>
          </w:tcPr>
          <w:p w14:paraId="33D29CB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0.963</w:t>
            </w:r>
          </w:p>
        </w:tc>
        <w:tc>
          <w:tcPr>
            <w:tcW w:w="563" w:type="pct"/>
            <w:vAlign w:val="center"/>
          </w:tcPr>
          <w:p w14:paraId="1FF34E7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0.307</w:t>
            </w:r>
          </w:p>
        </w:tc>
        <w:tc>
          <w:tcPr>
            <w:tcW w:w="492" w:type="pct"/>
            <w:vAlign w:val="center"/>
          </w:tcPr>
          <w:p w14:paraId="4CEC76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411</w:t>
            </w:r>
          </w:p>
        </w:tc>
        <w:tc>
          <w:tcPr>
            <w:tcW w:w="633" w:type="pct"/>
            <w:vAlign w:val="center"/>
          </w:tcPr>
          <w:p w14:paraId="31A819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0.156</w:t>
            </w:r>
          </w:p>
        </w:tc>
        <w:tc>
          <w:tcPr>
            <w:tcW w:w="774" w:type="pct"/>
            <w:vAlign w:val="center"/>
          </w:tcPr>
          <w:p w14:paraId="5102FDD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0.161</w:t>
            </w:r>
          </w:p>
        </w:tc>
        <w:tc>
          <w:tcPr>
            <w:tcW w:w="633" w:type="pct"/>
            <w:vAlign w:val="center"/>
          </w:tcPr>
          <w:p w14:paraId="29EFB4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0.005</w:t>
            </w:r>
          </w:p>
        </w:tc>
      </w:tr>
      <w:tr w14:paraId="66351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92C3C8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586</w:t>
            </w:r>
          </w:p>
        </w:tc>
        <w:tc>
          <w:tcPr>
            <w:tcW w:w="633" w:type="pct"/>
            <w:vAlign w:val="center"/>
          </w:tcPr>
          <w:p w14:paraId="1C6C394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0.664</w:t>
            </w:r>
          </w:p>
        </w:tc>
        <w:tc>
          <w:tcPr>
            <w:tcW w:w="774" w:type="pct"/>
            <w:vAlign w:val="center"/>
          </w:tcPr>
          <w:p w14:paraId="2B332AF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0.972</w:t>
            </w:r>
          </w:p>
        </w:tc>
        <w:tc>
          <w:tcPr>
            <w:tcW w:w="563" w:type="pct"/>
            <w:vAlign w:val="center"/>
          </w:tcPr>
          <w:p w14:paraId="1F44B4C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0.308</w:t>
            </w:r>
          </w:p>
        </w:tc>
        <w:tc>
          <w:tcPr>
            <w:tcW w:w="492" w:type="pct"/>
            <w:vAlign w:val="center"/>
          </w:tcPr>
          <w:p w14:paraId="5AFBDE3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410</w:t>
            </w:r>
          </w:p>
        </w:tc>
        <w:tc>
          <w:tcPr>
            <w:tcW w:w="633" w:type="pct"/>
            <w:vAlign w:val="center"/>
          </w:tcPr>
          <w:p w14:paraId="5C16D21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0.155</w:t>
            </w:r>
          </w:p>
        </w:tc>
        <w:tc>
          <w:tcPr>
            <w:tcW w:w="774" w:type="pct"/>
            <w:vAlign w:val="center"/>
          </w:tcPr>
          <w:p w14:paraId="43D050E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0.162</w:t>
            </w:r>
          </w:p>
        </w:tc>
        <w:tc>
          <w:tcPr>
            <w:tcW w:w="633" w:type="pct"/>
            <w:vAlign w:val="center"/>
          </w:tcPr>
          <w:p w14:paraId="39731D2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0.007</w:t>
            </w:r>
          </w:p>
        </w:tc>
      </w:tr>
      <w:tr w14:paraId="2BF64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75A8E0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585</w:t>
            </w:r>
          </w:p>
        </w:tc>
        <w:tc>
          <w:tcPr>
            <w:tcW w:w="633" w:type="pct"/>
            <w:vAlign w:val="center"/>
          </w:tcPr>
          <w:p w14:paraId="44B3D7C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0.672</w:t>
            </w:r>
          </w:p>
        </w:tc>
        <w:tc>
          <w:tcPr>
            <w:tcW w:w="774" w:type="pct"/>
            <w:vAlign w:val="center"/>
          </w:tcPr>
          <w:p w14:paraId="443025E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0.982</w:t>
            </w:r>
          </w:p>
        </w:tc>
        <w:tc>
          <w:tcPr>
            <w:tcW w:w="563" w:type="pct"/>
            <w:vAlign w:val="center"/>
          </w:tcPr>
          <w:p w14:paraId="74FAFDA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0.310</w:t>
            </w:r>
          </w:p>
        </w:tc>
        <w:tc>
          <w:tcPr>
            <w:tcW w:w="492" w:type="pct"/>
            <w:vAlign w:val="center"/>
          </w:tcPr>
          <w:p w14:paraId="0824928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409</w:t>
            </w:r>
          </w:p>
        </w:tc>
        <w:tc>
          <w:tcPr>
            <w:tcW w:w="633" w:type="pct"/>
            <w:vAlign w:val="center"/>
          </w:tcPr>
          <w:p w14:paraId="18398D4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0.155</w:t>
            </w:r>
          </w:p>
        </w:tc>
        <w:tc>
          <w:tcPr>
            <w:tcW w:w="774" w:type="pct"/>
            <w:vAlign w:val="center"/>
          </w:tcPr>
          <w:p w14:paraId="2D657B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0.163</w:t>
            </w:r>
          </w:p>
        </w:tc>
        <w:tc>
          <w:tcPr>
            <w:tcW w:w="633" w:type="pct"/>
            <w:vAlign w:val="center"/>
          </w:tcPr>
          <w:p w14:paraId="4BB1525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0.008</w:t>
            </w:r>
          </w:p>
        </w:tc>
      </w:tr>
      <w:tr w14:paraId="5344C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8CC211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584</w:t>
            </w:r>
          </w:p>
        </w:tc>
        <w:tc>
          <w:tcPr>
            <w:tcW w:w="633" w:type="pct"/>
            <w:vAlign w:val="center"/>
          </w:tcPr>
          <w:p w14:paraId="6257E1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0.680</w:t>
            </w:r>
          </w:p>
        </w:tc>
        <w:tc>
          <w:tcPr>
            <w:tcW w:w="774" w:type="pct"/>
            <w:vAlign w:val="center"/>
          </w:tcPr>
          <w:p w14:paraId="0F1E5BD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0.995</w:t>
            </w:r>
          </w:p>
        </w:tc>
        <w:tc>
          <w:tcPr>
            <w:tcW w:w="563" w:type="pct"/>
            <w:vAlign w:val="center"/>
          </w:tcPr>
          <w:p w14:paraId="114995F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0.315</w:t>
            </w:r>
          </w:p>
        </w:tc>
        <w:tc>
          <w:tcPr>
            <w:tcW w:w="492" w:type="pct"/>
            <w:vAlign w:val="center"/>
          </w:tcPr>
          <w:p w14:paraId="4FB5DC6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408</w:t>
            </w:r>
          </w:p>
        </w:tc>
        <w:tc>
          <w:tcPr>
            <w:tcW w:w="633" w:type="pct"/>
            <w:vAlign w:val="center"/>
          </w:tcPr>
          <w:p w14:paraId="6B73AC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0.155</w:t>
            </w:r>
          </w:p>
        </w:tc>
        <w:tc>
          <w:tcPr>
            <w:tcW w:w="774" w:type="pct"/>
            <w:vAlign w:val="center"/>
          </w:tcPr>
          <w:p w14:paraId="396E54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0.163</w:t>
            </w:r>
          </w:p>
        </w:tc>
        <w:tc>
          <w:tcPr>
            <w:tcW w:w="633" w:type="pct"/>
            <w:vAlign w:val="center"/>
          </w:tcPr>
          <w:p w14:paraId="5868B74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0.008</w:t>
            </w:r>
          </w:p>
        </w:tc>
      </w:tr>
      <w:tr w14:paraId="743E6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274EC7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583</w:t>
            </w:r>
          </w:p>
        </w:tc>
        <w:tc>
          <w:tcPr>
            <w:tcW w:w="633" w:type="pct"/>
            <w:vAlign w:val="center"/>
          </w:tcPr>
          <w:p w14:paraId="2C3F0BB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0.688</w:t>
            </w:r>
          </w:p>
        </w:tc>
        <w:tc>
          <w:tcPr>
            <w:tcW w:w="774" w:type="pct"/>
            <w:vAlign w:val="center"/>
          </w:tcPr>
          <w:p w14:paraId="7097F7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1.006</w:t>
            </w:r>
          </w:p>
        </w:tc>
        <w:tc>
          <w:tcPr>
            <w:tcW w:w="563" w:type="pct"/>
            <w:vAlign w:val="center"/>
          </w:tcPr>
          <w:p w14:paraId="440EDBC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0.318</w:t>
            </w:r>
          </w:p>
        </w:tc>
        <w:tc>
          <w:tcPr>
            <w:tcW w:w="492" w:type="pct"/>
            <w:vAlign w:val="center"/>
          </w:tcPr>
          <w:p w14:paraId="41C7041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407</w:t>
            </w:r>
          </w:p>
        </w:tc>
        <w:tc>
          <w:tcPr>
            <w:tcW w:w="633" w:type="pct"/>
            <w:vAlign w:val="center"/>
          </w:tcPr>
          <w:p w14:paraId="71E3316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c>
          <w:tcPr>
            <w:tcW w:w="774" w:type="pct"/>
            <w:vAlign w:val="center"/>
          </w:tcPr>
          <w:p w14:paraId="21AE4A5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0.164</w:t>
            </w:r>
          </w:p>
        </w:tc>
        <w:tc>
          <w:tcPr>
            <w:tcW w:w="633" w:type="pct"/>
            <w:vAlign w:val="center"/>
          </w:tcPr>
          <w:p w14:paraId="6385A5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0.010</w:t>
            </w:r>
          </w:p>
        </w:tc>
      </w:tr>
      <w:tr w14:paraId="6CC67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3E8C8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582</w:t>
            </w:r>
          </w:p>
        </w:tc>
        <w:tc>
          <w:tcPr>
            <w:tcW w:w="633" w:type="pct"/>
            <w:vAlign w:val="center"/>
          </w:tcPr>
          <w:p w14:paraId="3CFFBB6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0.696</w:t>
            </w:r>
          </w:p>
        </w:tc>
        <w:tc>
          <w:tcPr>
            <w:tcW w:w="774" w:type="pct"/>
            <w:vAlign w:val="center"/>
          </w:tcPr>
          <w:p w14:paraId="43CBC5D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1.016</w:t>
            </w:r>
          </w:p>
        </w:tc>
        <w:tc>
          <w:tcPr>
            <w:tcW w:w="563" w:type="pct"/>
            <w:vAlign w:val="center"/>
          </w:tcPr>
          <w:p w14:paraId="20AB23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0.320</w:t>
            </w:r>
          </w:p>
        </w:tc>
        <w:tc>
          <w:tcPr>
            <w:tcW w:w="492" w:type="pct"/>
            <w:vAlign w:val="center"/>
          </w:tcPr>
          <w:p w14:paraId="422712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406</w:t>
            </w:r>
          </w:p>
        </w:tc>
        <w:tc>
          <w:tcPr>
            <w:tcW w:w="633" w:type="pct"/>
            <w:vAlign w:val="center"/>
          </w:tcPr>
          <w:p w14:paraId="2869273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c>
          <w:tcPr>
            <w:tcW w:w="774" w:type="pct"/>
            <w:vAlign w:val="center"/>
          </w:tcPr>
          <w:p w14:paraId="0E7CE23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0.164</w:t>
            </w:r>
          </w:p>
        </w:tc>
        <w:tc>
          <w:tcPr>
            <w:tcW w:w="633" w:type="pct"/>
            <w:vAlign w:val="center"/>
          </w:tcPr>
          <w:p w14:paraId="4EF09C6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0.010</w:t>
            </w:r>
          </w:p>
        </w:tc>
      </w:tr>
      <w:tr w14:paraId="49363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358416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581</w:t>
            </w:r>
          </w:p>
        </w:tc>
        <w:tc>
          <w:tcPr>
            <w:tcW w:w="633" w:type="pct"/>
            <w:vAlign w:val="center"/>
          </w:tcPr>
          <w:p w14:paraId="261DC69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0.703</w:t>
            </w:r>
          </w:p>
        </w:tc>
        <w:tc>
          <w:tcPr>
            <w:tcW w:w="774" w:type="pct"/>
            <w:vAlign w:val="center"/>
          </w:tcPr>
          <w:p w14:paraId="5C59A8D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1.025</w:t>
            </w:r>
          </w:p>
        </w:tc>
        <w:tc>
          <w:tcPr>
            <w:tcW w:w="563" w:type="pct"/>
            <w:vAlign w:val="center"/>
          </w:tcPr>
          <w:p w14:paraId="7AEAC49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0.322</w:t>
            </w:r>
          </w:p>
        </w:tc>
        <w:tc>
          <w:tcPr>
            <w:tcW w:w="492" w:type="pct"/>
            <w:vAlign w:val="center"/>
          </w:tcPr>
          <w:p w14:paraId="4858AB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405</w:t>
            </w:r>
          </w:p>
        </w:tc>
        <w:tc>
          <w:tcPr>
            <w:tcW w:w="633" w:type="pct"/>
            <w:vAlign w:val="center"/>
          </w:tcPr>
          <w:p w14:paraId="1BC6B47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c>
          <w:tcPr>
            <w:tcW w:w="774" w:type="pct"/>
            <w:vAlign w:val="center"/>
          </w:tcPr>
          <w:p w14:paraId="307C7F3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0.165</w:t>
            </w:r>
          </w:p>
        </w:tc>
        <w:tc>
          <w:tcPr>
            <w:tcW w:w="633" w:type="pct"/>
            <w:vAlign w:val="center"/>
          </w:tcPr>
          <w:p w14:paraId="6F0552A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0.011</w:t>
            </w:r>
          </w:p>
        </w:tc>
      </w:tr>
      <w:tr w14:paraId="18488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C557E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580</w:t>
            </w:r>
          </w:p>
        </w:tc>
        <w:tc>
          <w:tcPr>
            <w:tcW w:w="633" w:type="pct"/>
            <w:vAlign w:val="center"/>
          </w:tcPr>
          <w:p w14:paraId="4909779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0.710</w:t>
            </w:r>
          </w:p>
        </w:tc>
        <w:tc>
          <w:tcPr>
            <w:tcW w:w="774" w:type="pct"/>
            <w:vAlign w:val="center"/>
          </w:tcPr>
          <w:p w14:paraId="7D96329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1.033</w:t>
            </w:r>
          </w:p>
        </w:tc>
        <w:tc>
          <w:tcPr>
            <w:tcW w:w="563" w:type="pct"/>
            <w:vAlign w:val="center"/>
          </w:tcPr>
          <w:p w14:paraId="72ACEF1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0.323</w:t>
            </w:r>
          </w:p>
        </w:tc>
        <w:tc>
          <w:tcPr>
            <w:tcW w:w="492" w:type="pct"/>
            <w:vAlign w:val="center"/>
          </w:tcPr>
          <w:p w14:paraId="5808F58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404</w:t>
            </w:r>
          </w:p>
        </w:tc>
        <w:tc>
          <w:tcPr>
            <w:tcW w:w="633" w:type="pct"/>
            <w:vAlign w:val="center"/>
          </w:tcPr>
          <w:p w14:paraId="0D1676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774" w:type="pct"/>
            <w:vAlign w:val="center"/>
          </w:tcPr>
          <w:p w14:paraId="1AC1BF3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0.165</w:t>
            </w:r>
          </w:p>
        </w:tc>
        <w:tc>
          <w:tcPr>
            <w:tcW w:w="633" w:type="pct"/>
            <w:vAlign w:val="center"/>
          </w:tcPr>
          <w:p w14:paraId="6622AB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0.012</w:t>
            </w:r>
          </w:p>
        </w:tc>
      </w:tr>
      <w:tr w14:paraId="30D7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61285B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579</w:t>
            </w:r>
          </w:p>
        </w:tc>
        <w:tc>
          <w:tcPr>
            <w:tcW w:w="633" w:type="pct"/>
            <w:vAlign w:val="center"/>
          </w:tcPr>
          <w:p w14:paraId="125B42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0.716</w:t>
            </w:r>
          </w:p>
        </w:tc>
        <w:tc>
          <w:tcPr>
            <w:tcW w:w="774" w:type="pct"/>
            <w:vAlign w:val="center"/>
          </w:tcPr>
          <w:p w14:paraId="16E8EFE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1.041</w:t>
            </w:r>
          </w:p>
        </w:tc>
        <w:tc>
          <w:tcPr>
            <w:tcW w:w="563" w:type="pct"/>
            <w:vAlign w:val="center"/>
          </w:tcPr>
          <w:p w14:paraId="6BCC7C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0.325</w:t>
            </w:r>
          </w:p>
        </w:tc>
        <w:tc>
          <w:tcPr>
            <w:tcW w:w="492" w:type="pct"/>
            <w:vAlign w:val="center"/>
          </w:tcPr>
          <w:p w14:paraId="4B89591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403</w:t>
            </w:r>
          </w:p>
        </w:tc>
        <w:tc>
          <w:tcPr>
            <w:tcW w:w="633" w:type="pct"/>
            <w:vAlign w:val="center"/>
          </w:tcPr>
          <w:p w14:paraId="6783FE0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774" w:type="pct"/>
            <w:vAlign w:val="center"/>
          </w:tcPr>
          <w:p w14:paraId="700B894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0.166</w:t>
            </w:r>
          </w:p>
        </w:tc>
        <w:tc>
          <w:tcPr>
            <w:tcW w:w="633" w:type="pct"/>
            <w:vAlign w:val="center"/>
          </w:tcPr>
          <w:p w14:paraId="4E06727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0.013</w:t>
            </w:r>
          </w:p>
        </w:tc>
      </w:tr>
      <w:tr w14:paraId="603A5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DC5E3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578</w:t>
            </w:r>
          </w:p>
        </w:tc>
        <w:tc>
          <w:tcPr>
            <w:tcW w:w="633" w:type="pct"/>
            <w:vAlign w:val="center"/>
          </w:tcPr>
          <w:p w14:paraId="5CE018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0.723</w:t>
            </w:r>
          </w:p>
        </w:tc>
        <w:tc>
          <w:tcPr>
            <w:tcW w:w="774" w:type="pct"/>
            <w:vAlign w:val="center"/>
          </w:tcPr>
          <w:p w14:paraId="6DBF8C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1.048</w:t>
            </w:r>
          </w:p>
        </w:tc>
        <w:tc>
          <w:tcPr>
            <w:tcW w:w="563" w:type="pct"/>
            <w:vAlign w:val="center"/>
          </w:tcPr>
          <w:p w14:paraId="15274C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0.325</w:t>
            </w:r>
          </w:p>
        </w:tc>
        <w:tc>
          <w:tcPr>
            <w:tcW w:w="492" w:type="pct"/>
            <w:vAlign w:val="center"/>
          </w:tcPr>
          <w:p w14:paraId="692D34C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402</w:t>
            </w:r>
          </w:p>
        </w:tc>
        <w:tc>
          <w:tcPr>
            <w:tcW w:w="633" w:type="pct"/>
            <w:vAlign w:val="center"/>
          </w:tcPr>
          <w:p w14:paraId="5ABD592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774" w:type="pct"/>
            <w:vAlign w:val="center"/>
          </w:tcPr>
          <w:p w14:paraId="4575CF1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0.166</w:t>
            </w:r>
          </w:p>
        </w:tc>
        <w:tc>
          <w:tcPr>
            <w:tcW w:w="633" w:type="pct"/>
            <w:vAlign w:val="center"/>
          </w:tcPr>
          <w:p w14:paraId="2727719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0.013</w:t>
            </w:r>
          </w:p>
        </w:tc>
      </w:tr>
      <w:tr w14:paraId="3C8B5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2DA270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577</w:t>
            </w:r>
          </w:p>
        </w:tc>
        <w:tc>
          <w:tcPr>
            <w:tcW w:w="633" w:type="pct"/>
            <w:vAlign w:val="center"/>
          </w:tcPr>
          <w:p w14:paraId="43DA58B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0.730</w:t>
            </w:r>
          </w:p>
        </w:tc>
        <w:tc>
          <w:tcPr>
            <w:tcW w:w="774" w:type="pct"/>
            <w:vAlign w:val="center"/>
          </w:tcPr>
          <w:p w14:paraId="17C7B3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1.055</w:t>
            </w:r>
          </w:p>
        </w:tc>
        <w:tc>
          <w:tcPr>
            <w:tcW w:w="563" w:type="pct"/>
            <w:vAlign w:val="center"/>
          </w:tcPr>
          <w:p w14:paraId="3D25785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0.325</w:t>
            </w:r>
          </w:p>
        </w:tc>
        <w:tc>
          <w:tcPr>
            <w:tcW w:w="492" w:type="pct"/>
            <w:vAlign w:val="center"/>
          </w:tcPr>
          <w:p w14:paraId="237999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401</w:t>
            </w:r>
          </w:p>
        </w:tc>
        <w:tc>
          <w:tcPr>
            <w:tcW w:w="633" w:type="pct"/>
            <w:vAlign w:val="center"/>
          </w:tcPr>
          <w:p w14:paraId="4E2D728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0.152</w:t>
            </w:r>
          </w:p>
        </w:tc>
        <w:tc>
          <w:tcPr>
            <w:tcW w:w="774" w:type="pct"/>
            <w:vAlign w:val="center"/>
          </w:tcPr>
          <w:p w14:paraId="100160B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0.166</w:t>
            </w:r>
          </w:p>
        </w:tc>
        <w:tc>
          <w:tcPr>
            <w:tcW w:w="633" w:type="pct"/>
            <w:vAlign w:val="center"/>
          </w:tcPr>
          <w:p w14:paraId="6934BE1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0.014</w:t>
            </w:r>
          </w:p>
        </w:tc>
      </w:tr>
      <w:tr w14:paraId="2EA3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50CE6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576</w:t>
            </w:r>
          </w:p>
        </w:tc>
        <w:tc>
          <w:tcPr>
            <w:tcW w:w="633" w:type="pct"/>
            <w:vAlign w:val="center"/>
          </w:tcPr>
          <w:p w14:paraId="21C4C1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0.737</w:t>
            </w:r>
          </w:p>
        </w:tc>
        <w:tc>
          <w:tcPr>
            <w:tcW w:w="774" w:type="pct"/>
            <w:vAlign w:val="center"/>
          </w:tcPr>
          <w:p w14:paraId="0EB4F19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1.061</w:t>
            </w:r>
          </w:p>
        </w:tc>
        <w:tc>
          <w:tcPr>
            <w:tcW w:w="563" w:type="pct"/>
            <w:vAlign w:val="center"/>
          </w:tcPr>
          <w:p w14:paraId="76816C0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0.324</w:t>
            </w:r>
          </w:p>
        </w:tc>
        <w:tc>
          <w:tcPr>
            <w:tcW w:w="492" w:type="pct"/>
            <w:vAlign w:val="center"/>
          </w:tcPr>
          <w:p w14:paraId="285253F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p>
        </w:tc>
        <w:tc>
          <w:tcPr>
            <w:tcW w:w="633" w:type="pct"/>
            <w:vAlign w:val="center"/>
          </w:tcPr>
          <w:p w14:paraId="4B86552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0.152</w:t>
            </w:r>
          </w:p>
        </w:tc>
        <w:tc>
          <w:tcPr>
            <w:tcW w:w="774" w:type="pct"/>
            <w:vAlign w:val="center"/>
          </w:tcPr>
          <w:p w14:paraId="3C8F1E2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0.167</w:t>
            </w:r>
          </w:p>
        </w:tc>
        <w:tc>
          <w:tcPr>
            <w:tcW w:w="633" w:type="pct"/>
            <w:vAlign w:val="center"/>
          </w:tcPr>
          <w:p w14:paraId="710EA9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0.015</w:t>
            </w:r>
          </w:p>
        </w:tc>
      </w:tr>
      <w:tr w14:paraId="74AD0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40BCA3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575</w:t>
            </w:r>
          </w:p>
        </w:tc>
        <w:tc>
          <w:tcPr>
            <w:tcW w:w="633" w:type="pct"/>
            <w:vAlign w:val="center"/>
          </w:tcPr>
          <w:p w14:paraId="73C4250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0.744</w:t>
            </w:r>
          </w:p>
        </w:tc>
        <w:tc>
          <w:tcPr>
            <w:tcW w:w="774" w:type="pct"/>
            <w:vAlign w:val="center"/>
          </w:tcPr>
          <w:p w14:paraId="3A96ACF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1.066</w:t>
            </w:r>
          </w:p>
        </w:tc>
        <w:tc>
          <w:tcPr>
            <w:tcW w:w="563" w:type="pct"/>
            <w:vAlign w:val="center"/>
          </w:tcPr>
          <w:p w14:paraId="210B90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0.322</w:t>
            </w:r>
          </w:p>
        </w:tc>
        <w:tc>
          <w:tcPr>
            <w:tcW w:w="492" w:type="pct"/>
            <w:vAlign w:val="center"/>
          </w:tcPr>
          <w:p w14:paraId="6F7786D7">
            <w:pPr>
              <w:jc w:val="center"/>
              <w:rPr>
                <w:rFonts w:hint="default" w:ascii="Times New Roman" w:hAnsi="Times New Roman" w:cs="Times New Roman"/>
                <w:color w:val="000000"/>
                <w:sz w:val="18"/>
                <w:szCs w:val="18"/>
              </w:rPr>
            </w:pPr>
          </w:p>
        </w:tc>
        <w:tc>
          <w:tcPr>
            <w:tcW w:w="633" w:type="pct"/>
            <w:vAlign w:val="center"/>
          </w:tcPr>
          <w:p w14:paraId="4AD6E3C9">
            <w:pPr>
              <w:jc w:val="center"/>
              <w:rPr>
                <w:rFonts w:hint="default" w:ascii="Times New Roman" w:hAnsi="Times New Roman" w:cs="Times New Roman"/>
                <w:color w:val="000000"/>
                <w:sz w:val="18"/>
                <w:szCs w:val="18"/>
              </w:rPr>
            </w:pPr>
          </w:p>
        </w:tc>
        <w:tc>
          <w:tcPr>
            <w:tcW w:w="774" w:type="pct"/>
          </w:tcPr>
          <w:p w14:paraId="604D333A">
            <w:pPr>
              <w:jc w:val="center"/>
              <w:rPr>
                <w:rFonts w:hint="default" w:ascii="Times New Roman" w:hAnsi="Times New Roman" w:cs="Times New Roman"/>
                <w:color w:val="000000"/>
                <w:sz w:val="18"/>
                <w:szCs w:val="18"/>
              </w:rPr>
            </w:pPr>
          </w:p>
        </w:tc>
        <w:tc>
          <w:tcPr>
            <w:tcW w:w="633" w:type="pct"/>
          </w:tcPr>
          <w:p w14:paraId="7552652F">
            <w:pPr>
              <w:jc w:val="center"/>
              <w:rPr>
                <w:rFonts w:hint="default" w:ascii="Times New Roman" w:hAnsi="Times New Roman" w:cs="Times New Roman"/>
                <w:color w:val="000000"/>
                <w:sz w:val="18"/>
                <w:szCs w:val="18"/>
              </w:rPr>
            </w:pPr>
          </w:p>
        </w:tc>
      </w:tr>
    </w:tbl>
    <w:p w14:paraId="721BD31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Cs w:val="21"/>
        </w:rPr>
      </w:pPr>
      <w:r>
        <w:rPr>
          <w:rFonts w:hint="eastAsia" w:ascii="Times New Roman" w:hAnsi="Times New Roman" w:cs="Times New Roman"/>
          <w:color w:val="000000" w:themeColor="text1"/>
          <w:szCs w:val="21"/>
          <w:lang w:val="en-US" w:eastAsia="zh-CN"/>
          <w14:textFill>
            <w14:solidFill>
              <w14:schemeClr w14:val="tx1"/>
            </w14:solidFill>
          </w14:textFill>
        </w:rPr>
        <w:t xml:space="preserve">2.1.2.2.4 </w:t>
      </w:r>
      <w:r>
        <w:rPr>
          <w:rFonts w:hint="default" w:ascii="Times New Roman" w:hAnsi="Times New Roman" w:cs="Times New Roman"/>
          <w:szCs w:val="21"/>
        </w:rPr>
        <w:t>显色剂用量的选择</w:t>
      </w:r>
    </w:p>
    <w:p w14:paraId="7F9628D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黑体" w:cs="Times New Roman"/>
          <w:color w:val="000000" w:themeColor="text1"/>
          <w:sz w:val="18"/>
          <w:szCs w:val="18"/>
          <w14:textFill>
            <w14:solidFill>
              <w14:schemeClr w14:val="tx1"/>
            </w14:solidFill>
          </w14:textFill>
        </w:rPr>
      </w:pPr>
      <w:r>
        <w:rPr>
          <w:rFonts w:hint="default" w:ascii="Times New Roman" w:hAnsi="Times New Roman" w:cs="Times New Roman"/>
          <w:szCs w:val="21"/>
        </w:rPr>
        <w:t>准确移取4.00 mL 浓度为</w:t>
      </w:r>
      <w:r>
        <w:rPr>
          <w:rFonts w:hint="default"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Cs w:val="21"/>
          <w14:textFill>
            <w14:solidFill>
              <w14:schemeClr w14:val="tx1"/>
            </w14:solidFill>
          </w14:textFill>
        </w:rPr>
        <w:t>μ</w:t>
      </w:r>
      <w:r>
        <w:rPr>
          <w:rFonts w:hint="default" w:ascii="Times New Roman" w:hAnsi="Times New Roman" w:cs="Times New Roman"/>
          <w:color w:val="000000" w:themeColor="text1"/>
          <w:szCs w:val="21"/>
          <w14:textFill>
            <w14:solidFill>
              <w14:schemeClr w14:val="tx1"/>
            </w14:solidFill>
          </w14:textFill>
        </w:rPr>
        <w:t>g/mL</w:t>
      </w:r>
      <w:r>
        <w:rPr>
          <w:rFonts w:hint="default" w:ascii="Times New Roman" w:hAnsi="Times New Roman" w:cs="Times New Roman"/>
          <w:szCs w:val="21"/>
        </w:rPr>
        <w:t>的氟标准溶液于25 mL比色管中，按照实验方法加入不同量的茜素氨羧络合腙显色剂和5 mL 丙酮</w:t>
      </w:r>
      <w:r>
        <w:rPr>
          <w:rFonts w:hint="default" w:ascii="Times New Roman" w:hAnsi="Times New Roman" w:cs="Times New Roman"/>
          <w:color w:val="000000" w:themeColor="text1"/>
          <w:szCs w:val="21"/>
          <w14:textFill>
            <w14:solidFill>
              <w14:schemeClr w14:val="tx1"/>
            </w14:solidFill>
          </w14:textFill>
        </w:rPr>
        <w:t>进行实验</w:t>
      </w:r>
      <w:r>
        <w:rPr>
          <w:rFonts w:hint="default" w:ascii="Times New Roman" w:hAnsi="Times New Roman" w:cs="Times New Roman"/>
          <w:szCs w:val="21"/>
        </w:rPr>
        <w:t>，按实验用量同时进行空白实验，结果见表</w:t>
      </w:r>
      <w:r>
        <w:rPr>
          <w:rFonts w:hint="eastAsia" w:ascii="Times New Roman" w:hAnsi="Times New Roman" w:cs="Times New Roman"/>
          <w:szCs w:val="21"/>
          <w:lang w:val="en-US" w:eastAsia="zh-CN"/>
        </w:rPr>
        <w:t>17</w:t>
      </w:r>
      <w:r>
        <w:rPr>
          <w:rFonts w:hint="default" w:ascii="Times New Roman" w:hAnsi="Times New Roman" w:cs="Times New Roman"/>
          <w:szCs w:val="21"/>
        </w:rPr>
        <w:t>。</w:t>
      </w:r>
    </w:p>
    <w:p w14:paraId="7315F2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color w:val="000000" w:themeColor="text1"/>
          <w:sz w:val="18"/>
          <w:szCs w:val="18"/>
          <w14:textFill>
            <w14:solidFill>
              <w14:schemeClr w14:val="tx1"/>
            </w14:solidFill>
          </w14:textFill>
        </w:rPr>
        <w:t>表</w:t>
      </w:r>
      <w:r>
        <w:rPr>
          <w:rFonts w:hint="eastAsia" w:ascii="黑体" w:hAnsi="黑体" w:eastAsia="黑体" w:cs="黑体"/>
          <w:color w:val="000000" w:themeColor="text1"/>
          <w:sz w:val="18"/>
          <w:szCs w:val="18"/>
          <w:lang w:val="en-US" w:eastAsia="zh-CN"/>
          <w14:textFill>
            <w14:solidFill>
              <w14:schemeClr w14:val="tx1"/>
            </w14:solidFill>
          </w14:textFill>
        </w:rPr>
        <w:t>17</w:t>
      </w:r>
      <w:r>
        <w:rPr>
          <w:rFonts w:hint="default" w:ascii="Times New Roman" w:hAnsi="Times New Roman" w:eastAsia="黑体" w:cs="Times New Roman"/>
          <w:color w:val="000000" w:themeColor="text1"/>
          <w:sz w:val="18"/>
          <w:szCs w:val="18"/>
          <w14:textFill>
            <w14:solidFill>
              <w14:schemeClr w14:val="tx1"/>
            </w14:solidFill>
          </w14:textFill>
        </w:rPr>
        <w:t xml:space="preserve"> 显色剂用量对溶液显色的影响</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1377"/>
        <w:gridCol w:w="1253"/>
        <w:gridCol w:w="1379"/>
        <w:gridCol w:w="1379"/>
        <w:gridCol w:w="1380"/>
      </w:tblGrid>
      <w:tr w14:paraId="0FD5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pct"/>
            <w:vAlign w:val="center"/>
          </w:tcPr>
          <w:p w14:paraId="593E15F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显色剂用量/mL</w:t>
            </w:r>
          </w:p>
        </w:tc>
        <w:tc>
          <w:tcPr>
            <w:tcW w:w="808" w:type="pct"/>
            <w:vAlign w:val="center"/>
          </w:tcPr>
          <w:p w14:paraId="0647233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3.00</w:t>
            </w:r>
          </w:p>
        </w:tc>
        <w:tc>
          <w:tcPr>
            <w:tcW w:w="735" w:type="pct"/>
            <w:vAlign w:val="center"/>
          </w:tcPr>
          <w:p w14:paraId="188477C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4.00</w:t>
            </w:r>
          </w:p>
        </w:tc>
        <w:tc>
          <w:tcPr>
            <w:tcW w:w="809" w:type="pct"/>
            <w:vAlign w:val="center"/>
          </w:tcPr>
          <w:p w14:paraId="506B038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5.00</w:t>
            </w:r>
          </w:p>
        </w:tc>
        <w:tc>
          <w:tcPr>
            <w:tcW w:w="809" w:type="pct"/>
            <w:vAlign w:val="center"/>
          </w:tcPr>
          <w:p w14:paraId="181A3D7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6.00</w:t>
            </w:r>
          </w:p>
        </w:tc>
        <w:tc>
          <w:tcPr>
            <w:tcW w:w="809" w:type="pct"/>
          </w:tcPr>
          <w:p w14:paraId="6D9F914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7.00</w:t>
            </w:r>
          </w:p>
        </w:tc>
      </w:tr>
      <w:tr w14:paraId="1FFE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pct"/>
            <w:vAlign w:val="center"/>
          </w:tcPr>
          <w:p w14:paraId="1E45B8DE">
            <w:pPr>
              <w:jc w:val="center"/>
              <w:rPr>
                <w:rFonts w:hint="default" w:ascii="Times New Roman" w:hAnsi="Times New Roman" w:cs="Times New Roman"/>
                <w:sz w:val="18"/>
                <w:szCs w:val="18"/>
              </w:rPr>
            </w:pPr>
            <w:r>
              <w:rPr>
                <w:rFonts w:hint="default" w:ascii="Times New Roman" w:hAnsi="Times New Roman" w:cs="Times New Roman"/>
                <w:sz w:val="18"/>
                <w:szCs w:val="18"/>
              </w:rPr>
              <w:t>溶液吸光度</w:t>
            </w:r>
          </w:p>
        </w:tc>
        <w:tc>
          <w:tcPr>
            <w:tcW w:w="808" w:type="pct"/>
            <w:vAlign w:val="center"/>
          </w:tcPr>
          <w:p w14:paraId="64E3B5A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等线" w:cs="Times New Roman"/>
                <w:color w:val="000000"/>
                <w:sz w:val="18"/>
                <w:szCs w:val="18"/>
              </w:rPr>
              <w:t>0.658</w:t>
            </w:r>
          </w:p>
        </w:tc>
        <w:tc>
          <w:tcPr>
            <w:tcW w:w="735" w:type="pct"/>
            <w:vAlign w:val="center"/>
          </w:tcPr>
          <w:p w14:paraId="1678835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等线" w:cs="Times New Roman"/>
                <w:color w:val="000000"/>
                <w:sz w:val="18"/>
                <w:szCs w:val="18"/>
              </w:rPr>
              <w:t>0.715</w:t>
            </w:r>
          </w:p>
        </w:tc>
        <w:tc>
          <w:tcPr>
            <w:tcW w:w="809" w:type="pct"/>
            <w:vAlign w:val="center"/>
          </w:tcPr>
          <w:p w14:paraId="521188A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等线" w:cs="Times New Roman"/>
                <w:color w:val="000000"/>
                <w:sz w:val="18"/>
                <w:szCs w:val="18"/>
              </w:rPr>
              <w:t>0.766</w:t>
            </w:r>
          </w:p>
        </w:tc>
        <w:tc>
          <w:tcPr>
            <w:tcW w:w="809" w:type="pct"/>
            <w:vAlign w:val="center"/>
          </w:tcPr>
          <w:p w14:paraId="429D126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等线" w:cs="Times New Roman"/>
                <w:color w:val="000000"/>
                <w:sz w:val="18"/>
                <w:szCs w:val="18"/>
              </w:rPr>
              <w:t>0.791</w:t>
            </w:r>
          </w:p>
        </w:tc>
        <w:tc>
          <w:tcPr>
            <w:tcW w:w="809" w:type="pct"/>
            <w:vAlign w:val="center"/>
          </w:tcPr>
          <w:p w14:paraId="3280A2E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等线" w:cs="Times New Roman"/>
                <w:color w:val="000000"/>
                <w:sz w:val="18"/>
                <w:szCs w:val="18"/>
              </w:rPr>
              <w:t>0.796</w:t>
            </w:r>
          </w:p>
        </w:tc>
      </w:tr>
      <w:tr w14:paraId="06E0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pct"/>
            <w:vAlign w:val="center"/>
          </w:tcPr>
          <w:p w14:paraId="62855CD3">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空白吸光度</w:t>
            </w:r>
          </w:p>
        </w:tc>
        <w:tc>
          <w:tcPr>
            <w:tcW w:w="808" w:type="pct"/>
            <w:vAlign w:val="center"/>
          </w:tcPr>
          <w:p w14:paraId="670A386F">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0.152</w:t>
            </w:r>
          </w:p>
        </w:tc>
        <w:tc>
          <w:tcPr>
            <w:tcW w:w="735" w:type="pct"/>
            <w:vAlign w:val="center"/>
          </w:tcPr>
          <w:p w14:paraId="1FCD494A">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0.170</w:t>
            </w:r>
          </w:p>
        </w:tc>
        <w:tc>
          <w:tcPr>
            <w:tcW w:w="809" w:type="pct"/>
            <w:vAlign w:val="center"/>
          </w:tcPr>
          <w:p w14:paraId="4F388536">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0.198</w:t>
            </w:r>
          </w:p>
        </w:tc>
        <w:tc>
          <w:tcPr>
            <w:tcW w:w="809" w:type="pct"/>
            <w:vAlign w:val="center"/>
          </w:tcPr>
          <w:p w14:paraId="7F4B6091">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0.240</w:t>
            </w:r>
          </w:p>
        </w:tc>
        <w:tc>
          <w:tcPr>
            <w:tcW w:w="809" w:type="pct"/>
          </w:tcPr>
          <w:p w14:paraId="0B647D9F">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0.277</w:t>
            </w:r>
          </w:p>
        </w:tc>
      </w:tr>
      <w:tr w14:paraId="0B0A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pct"/>
            <w:vAlign w:val="center"/>
          </w:tcPr>
          <w:p w14:paraId="2A81FC20">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净吸光度</w:t>
            </w:r>
          </w:p>
        </w:tc>
        <w:tc>
          <w:tcPr>
            <w:tcW w:w="808" w:type="pct"/>
            <w:vAlign w:val="center"/>
          </w:tcPr>
          <w:p w14:paraId="4262A1A0">
            <w:pPr>
              <w:jc w:val="center"/>
              <w:rPr>
                <w:rFonts w:hint="default" w:ascii="Times New Roman" w:hAnsi="Times New Roman" w:cs="Times New Roman"/>
                <w:color w:val="auto"/>
                <w:sz w:val="18"/>
                <w:szCs w:val="18"/>
                <w:highlight w:val="none"/>
              </w:rPr>
            </w:pPr>
            <w:r>
              <w:rPr>
                <w:rFonts w:hint="default" w:ascii="Times New Roman" w:hAnsi="Times New Roman" w:eastAsia="等线" w:cs="Times New Roman"/>
                <w:color w:val="auto"/>
                <w:sz w:val="18"/>
                <w:szCs w:val="18"/>
                <w:highlight w:val="none"/>
              </w:rPr>
              <w:t>0.506</w:t>
            </w:r>
          </w:p>
        </w:tc>
        <w:tc>
          <w:tcPr>
            <w:tcW w:w="735" w:type="pct"/>
            <w:vAlign w:val="center"/>
          </w:tcPr>
          <w:p w14:paraId="21FAA6CB">
            <w:pPr>
              <w:jc w:val="center"/>
              <w:rPr>
                <w:rFonts w:hint="default" w:ascii="Times New Roman" w:hAnsi="Times New Roman" w:cs="Times New Roman"/>
                <w:color w:val="auto"/>
                <w:sz w:val="18"/>
                <w:szCs w:val="18"/>
                <w:highlight w:val="none"/>
              </w:rPr>
            </w:pPr>
            <w:r>
              <w:rPr>
                <w:rFonts w:hint="default" w:ascii="Times New Roman" w:hAnsi="Times New Roman" w:eastAsia="等线" w:cs="Times New Roman"/>
                <w:color w:val="auto"/>
                <w:sz w:val="18"/>
                <w:szCs w:val="18"/>
                <w:highlight w:val="none"/>
              </w:rPr>
              <w:t>0.545</w:t>
            </w:r>
          </w:p>
        </w:tc>
        <w:tc>
          <w:tcPr>
            <w:tcW w:w="809" w:type="pct"/>
            <w:vAlign w:val="center"/>
          </w:tcPr>
          <w:p w14:paraId="45236F76">
            <w:pPr>
              <w:jc w:val="center"/>
              <w:rPr>
                <w:rFonts w:hint="default" w:ascii="Times New Roman" w:hAnsi="Times New Roman" w:cs="Times New Roman"/>
                <w:color w:val="auto"/>
                <w:sz w:val="18"/>
                <w:szCs w:val="18"/>
                <w:highlight w:val="none"/>
              </w:rPr>
            </w:pPr>
            <w:r>
              <w:rPr>
                <w:rFonts w:hint="default" w:ascii="Times New Roman" w:hAnsi="Times New Roman" w:eastAsia="等线" w:cs="Times New Roman"/>
                <w:color w:val="auto"/>
                <w:sz w:val="18"/>
                <w:szCs w:val="18"/>
                <w:highlight w:val="none"/>
              </w:rPr>
              <w:t>0.568</w:t>
            </w:r>
          </w:p>
        </w:tc>
        <w:tc>
          <w:tcPr>
            <w:tcW w:w="809" w:type="pct"/>
            <w:vAlign w:val="center"/>
          </w:tcPr>
          <w:p w14:paraId="55DD8696">
            <w:pPr>
              <w:jc w:val="center"/>
              <w:rPr>
                <w:rFonts w:hint="default" w:ascii="Times New Roman" w:hAnsi="Times New Roman" w:cs="Times New Roman"/>
                <w:color w:val="auto"/>
                <w:sz w:val="18"/>
                <w:szCs w:val="18"/>
                <w:highlight w:val="none"/>
              </w:rPr>
            </w:pPr>
            <w:r>
              <w:rPr>
                <w:rFonts w:hint="default" w:ascii="Times New Roman" w:hAnsi="Times New Roman" w:eastAsia="等线" w:cs="Times New Roman"/>
                <w:color w:val="auto"/>
                <w:sz w:val="18"/>
                <w:szCs w:val="18"/>
                <w:highlight w:val="none"/>
              </w:rPr>
              <w:t>0.551</w:t>
            </w:r>
          </w:p>
        </w:tc>
        <w:tc>
          <w:tcPr>
            <w:tcW w:w="809" w:type="pct"/>
            <w:vAlign w:val="center"/>
          </w:tcPr>
          <w:p w14:paraId="1D285685">
            <w:pPr>
              <w:jc w:val="center"/>
              <w:rPr>
                <w:rFonts w:hint="default" w:ascii="Times New Roman" w:hAnsi="Times New Roman" w:cs="Times New Roman"/>
                <w:color w:val="auto"/>
                <w:sz w:val="18"/>
                <w:szCs w:val="18"/>
                <w:highlight w:val="none"/>
              </w:rPr>
            </w:pPr>
            <w:r>
              <w:rPr>
                <w:rFonts w:hint="default" w:ascii="Times New Roman" w:hAnsi="Times New Roman" w:eastAsia="等线" w:cs="Times New Roman"/>
                <w:color w:val="auto"/>
                <w:sz w:val="18"/>
                <w:szCs w:val="18"/>
                <w:highlight w:val="none"/>
              </w:rPr>
              <w:t>0.519</w:t>
            </w:r>
          </w:p>
        </w:tc>
      </w:tr>
      <w:tr w14:paraId="17D7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pct"/>
            <w:vAlign w:val="center"/>
          </w:tcPr>
          <w:p w14:paraId="750A5BF5">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回收率 / %</w:t>
            </w:r>
          </w:p>
        </w:tc>
        <w:tc>
          <w:tcPr>
            <w:tcW w:w="808" w:type="pct"/>
            <w:vAlign w:val="center"/>
          </w:tcPr>
          <w:p w14:paraId="645629B4">
            <w:pPr>
              <w:jc w:val="center"/>
              <w:rPr>
                <w:rFonts w:hint="default" w:ascii="Times New Roman" w:hAnsi="Times New Roman" w:eastAsia="等线" w:cs="Times New Roman"/>
                <w:color w:val="auto"/>
                <w:sz w:val="18"/>
                <w:szCs w:val="18"/>
                <w:highlight w:val="none"/>
              </w:rPr>
            </w:pPr>
            <w:r>
              <w:rPr>
                <w:rFonts w:hint="default" w:ascii="Times New Roman" w:hAnsi="Times New Roman" w:eastAsia="等线" w:cs="Times New Roman"/>
                <w:color w:val="auto"/>
                <w:sz w:val="18"/>
                <w:szCs w:val="18"/>
                <w:highlight w:val="none"/>
              </w:rPr>
              <w:t>88.57</w:t>
            </w:r>
          </w:p>
        </w:tc>
        <w:tc>
          <w:tcPr>
            <w:tcW w:w="735" w:type="pct"/>
            <w:vAlign w:val="center"/>
          </w:tcPr>
          <w:p w14:paraId="4E09E937">
            <w:pPr>
              <w:jc w:val="center"/>
              <w:rPr>
                <w:rFonts w:hint="default" w:ascii="Times New Roman" w:hAnsi="Times New Roman" w:eastAsia="等线" w:cs="Times New Roman"/>
                <w:color w:val="auto"/>
                <w:sz w:val="18"/>
                <w:szCs w:val="18"/>
                <w:highlight w:val="none"/>
              </w:rPr>
            </w:pPr>
            <w:r>
              <w:rPr>
                <w:rFonts w:hint="default" w:ascii="Times New Roman" w:hAnsi="Times New Roman" w:eastAsia="等线" w:cs="Times New Roman"/>
                <w:color w:val="auto"/>
                <w:sz w:val="18"/>
                <w:szCs w:val="18"/>
                <w:highlight w:val="none"/>
              </w:rPr>
              <w:t>95.59</w:t>
            </w:r>
          </w:p>
        </w:tc>
        <w:tc>
          <w:tcPr>
            <w:tcW w:w="809" w:type="pct"/>
            <w:vAlign w:val="center"/>
          </w:tcPr>
          <w:p w14:paraId="7D1813ED">
            <w:pPr>
              <w:jc w:val="center"/>
              <w:rPr>
                <w:rFonts w:hint="default" w:ascii="Times New Roman" w:hAnsi="Times New Roman" w:eastAsia="等线" w:cs="Times New Roman"/>
                <w:color w:val="auto"/>
                <w:sz w:val="18"/>
                <w:szCs w:val="18"/>
                <w:highlight w:val="none"/>
              </w:rPr>
            </w:pPr>
            <w:r>
              <w:rPr>
                <w:rFonts w:hint="default" w:ascii="Times New Roman" w:hAnsi="Times New Roman" w:eastAsia="等线" w:cs="Times New Roman"/>
                <w:color w:val="auto"/>
                <w:sz w:val="18"/>
                <w:szCs w:val="18"/>
                <w:highlight w:val="none"/>
              </w:rPr>
              <w:t>99.72</w:t>
            </w:r>
          </w:p>
        </w:tc>
        <w:tc>
          <w:tcPr>
            <w:tcW w:w="809" w:type="pct"/>
            <w:vAlign w:val="center"/>
          </w:tcPr>
          <w:p w14:paraId="18BF9072">
            <w:pPr>
              <w:jc w:val="center"/>
              <w:rPr>
                <w:rFonts w:hint="default" w:ascii="Times New Roman" w:hAnsi="Times New Roman" w:eastAsia="等线" w:cs="Times New Roman"/>
                <w:color w:val="auto"/>
                <w:sz w:val="18"/>
                <w:szCs w:val="18"/>
                <w:highlight w:val="none"/>
              </w:rPr>
            </w:pPr>
            <w:r>
              <w:rPr>
                <w:rFonts w:hint="default" w:ascii="Times New Roman" w:hAnsi="Times New Roman" w:eastAsia="等线" w:cs="Times New Roman"/>
                <w:color w:val="auto"/>
                <w:sz w:val="18"/>
                <w:szCs w:val="18"/>
                <w:highlight w:val="none"/>
              </w:rPr>
              <w:t>96.67</w:t>
            </w:r>
          </w:p>
        </w:tc>
        <w:tc>
          <w:tcPr>
            <w:tcW w:w="809" w:type="pct"/>
            <w:vAlign w:val="center"/>
          </w:tcPr>
          <w:p w14:paraId="0A8231A6">
            <w:pPr>
              <w:jc w:val="center"/>
              <w:rPr>
                <w:rFonts w:hint="default" w:ascii="Times New Roman" w:hAnsi="Times New Roman" w:eastAsia="等线" w:cs="Times New Roman"/>
                <w:color w:val="auto"/>
                <w:sz w:val="18"/>
                <w:szCs w:val="18"/>
                <w:highlight w:val="none"/>
              </w:rPr>
            </w:pPr>
            <w:r>
              <w:rPr>
                <w:rFonts w:hint="default" w:ascii="Times New Roman" w:hAnsi="Times New Roman" w:eastAsia="等线" w:cs="Times New Roman"/>
                <w:color w:val="auto"/>
                <w:sz w:val="18"/>
                <w:szCs w:val="18"/>
                <w:highlight w:val="none"/>
              </w:rPr>
              <w:t>90.91</w:t>
            </w:r>
          </w:p>
        </w:tc>
      </w:tr>
    </w:tbl>
    <w:p w14:paraId="7F67B9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Cs w:val="21"/>
        </w:rPr>
      </w:pPr>
      <w:r>
        <w:rPr>
          <w:rFonts w:hint="default" w:ascii="Times New Roman" w:hAnsi="Times New Roman" w:cs="Times New Roman"/>
          <w:color w:val="auto"/>
          <w:szCs w:val="21"/>
        </w:rPr>
        <w:t>由表</w:t>
      </w:r>
      <w:r>
        <w:rPr>
          <w:rFonts w:hint="eastAsia" w:ascii="Times New Roman" w:hAnsi="Times New Roman" w:cs="Times New Roman"/>
          <w:color w:val="auto"/>
          <w:szCs w:val="21"/>
          <w:lang w:val="en-US" w:eastAsia="zh-CN"/>
        </w:rPr>
        <w:t>17</w:t>
      </w:r>
      <w:r>
        <w:rPr>
          <w:rFonts w:hint="default" w:ascii="Times New Roman" w:hAnsi="Times New Roman" w:cs="Times New Roman"/>
          <w:color w:val="auto"/>
          <w:szCs w:val="21"/>
        </w:rPr>
        <w:t>可知，显色剂用量</w:t>
      </w:r>
      <w:r>
        <w:rPr>
          <w:rFonts w:hint="default" w:ascii="Times New Roman" w:hAnsi="Times New Roman" w:cs="Times New Roman"/>
          <w:color w:val="auto"/>
          <w:szCs w:val="21"/>
          <w:highlight w:val="none"/>
        </w:rPr>
        <w:t>为</w:t>
      </w:r>
      <w:r>
        <w:rPr>
          <w:rFonts w:hint="eastAsia" w:ascii="Times New Roman" w:hAnsi="Times New Roman" w:cs="Times New Roman"/>
          <w:color w:val="auto"/>
          <w:szCs w:val="21"/>
          <w:highlight w:val="none"/>
          <w:lang w:val="en-US" w:eastAsia="zh-CN"/>
        </w:rPr>
        <w:t xml:space="preserve">4 </w:t>
      </w:r>
      <w:r>
        <w:rPr>
          <w:rFonts w:hint="default" w:ascii="Times New Roman" w:hAnsi="Times New Roman" w:cs="Times New Roman"/>
          <w:color w:val="auto"/>
          <w:szCs w:val="21"/>
          <w:highlight w:val="none"/>
        </w:rPr>
        <w:t>mL～</w:t>
      </w:r>
      <w:r>
        <w:rPr>
          <w:rFonts w:hint="eastAsia"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 xml:space="preserve"> m</w:t>
      </w:r>
      <w:r>
        <w:rPr>
          <w:rFonts w:hint="default" w:ascii="Times New Roman" w:hAnsi="Times New Roman" w:cs="Times New Roman"/>
          <w:color w:val="auto"/>
          <w:szCs w:val="21"/>
        </w:rPr>
        <w:t>L时，吸光度趋于稳定，综合考虑试</w:t>
      </w:r>
      <w:r>
        <w:rPr>
          <w:rFonts w:hint="default" w:ascii="Times New Roman" w:hAnsi="Times New Roman" w:cs="Times New Roman"/>
          <w:szCs w:val="21"/>
        </w:rPr>
        <w:t>剂空白有较高的吸光度，选择茜素氨羧络合腙显色剂的用量</w:t>
      </w:r>
      <w:r>
        <w:rPr>
          <w:rFonts w:hint="eastAsia" w:ascii="Times New Roman" w:hAnsi="Times New Roman" w:cs="Times New Roman"/>
          <w:szCs w:val="21"/>
          <w:lang w:val="en-US" w:eastAsia="zh-CN"/>
        </w:rPr>
        <w:t>为</w:t>
      </w:r>
      <w:r>
        <w:rPr>
          <w:rFonts w:hint="default" w:ascii="Times New Roman" w:hAnsi="Times New Roman" w:cs="Times New Roman"/>
          <w:szCs w:val="21"/>
        </w:rPr>
        <w:t>5 mL。</w:t>
      </w:r>
    </w:p>
    <w:p w14:paraId="2FF7E67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szCs w:val="21"/>
          <w:lang w:val="en-US" w:eastAsia="zh-CN"/>
        </w:rPr>
        <w:t xml:space="preserve">2.1.2.2.5 </w:t>
      </w:r>
      <w:r>
        <w:rPr>
          <w:rFonts w:hint="default" w:ascii="Times New Roman" w:hAnsi="Times New Roman" w:cs="Times New Roman"/>
          <w:color w:val="000000" w:themeColor="text1"/>
          <w:szCs w:val="21"/>
          <w14:textFill>
            <w14:solidFill>
              <w14:schemeClr w14:val="tx1"/>
            </w14:solidFill>
          </w14:textFill>
        </w:rPr>
        <w:t>丙酮用量的选择</w:t>
      </w:r>
    </w:p>
    <w:p w14:paraId="4776DAC9">
      <w:pPr>
        <w:ind w:firstLine="420" w:firstLineChars="200"/>
        <w:rPr>
          <w:color w:val="000000" w:themeColor="text1"/>
          <w:szCs w:val="21"/>
          <w:highlight w:val="yellow"/>
          <w14:textFill>
            <w14:solidFill>
              <w14:schemeClr w14:val="tx1"/>
            </w14:solidFill>
          </w14:textFill>
        </w:rPr>
      </w:pPr>
      <w:r>
        <w:rPr>
          <w:rFonts w:hint="default" w:ascii="Times New Roman" w:hAnsi="Times New Roman" w:cs="Times New Roman"/>
          <w:szCs w:val="21"/>
        </w:rPr>
        <w:t>准确移取4.00 mL 浓度为</w:t>
      </w:r>
      <w:r>
        <w:rPr>
          <w:rFonts w:hint="default"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Cs w:val="21"/>
          <w14:textFill>
            <w14:solidFill>
              <w14:schemeClr w14:val="tx1"/>
            </w14:solidFill>
          </w14:textFill>
        </w:rPr>
        <w:t>μ</w:t>
      </w:r>
      <w:r>
        <w:rPr>
          <w:rFonts w:hint="default" w:ascii="Times New Roman" w:hAnsi="Times New Roman" w:cs="Times New Roman"/>
          <w:color w:val="000000" w:themeColor="text1"/>
          <w:szCs w:val="21"/>
          <w14:textFill>
            <w14:solidFill>
              <w14:schemeClr w14:val="tx1"/>
            </w14:solidFill>
          </w14:textFill>
        </w:rPr>
        <w:t>g/mL</w:t>
      </w:r>
      <w:r>
        <w:rPr>
          <w:rFonts w:hint="default" w:ascii="Times New Roman" w:hAnsi="Times New Roman" w:cs="Times New Roman"/>
          <w:szCs w:val="21"/>
        </w:rPr>
        <w:t>的氟标准溶液于25 mL 比色管中，按照实验方法</w:t>
      </w:r>
      <w:r>
        <w:rPr>
          <w:rFonts w:hint="default" w:ascii="Times New Roman" w:hAnsi="Times New Roman" w:cs="Times New Roman"/>
          <w:color w:val="000000" w:themeColor="text1"/>
          <w:szCs w:val="21"/>
          <w14:textFill>
            <w14:solidFill>
              <w14:schemeClr w14:val="tx1"/>
            </w14:solidFill>
          </w14:textFill>
        </w:rPr>
        <w:t>加入5 mL 茜素氨羧络合腙显色剂和不同量的丙酮进行实验，实验结果见表</w:t>
      </w:r>
      <w:r>
        <w:rPr>
          <w:rFonts w:hint="eastAsia" w:ascii="Times New Roman" w:hAnsi="Times New Roman" w:cs="Times New Roman"/>
          <w:color w:val="000000" w:themeColor="text1"/>
          <w:szCs w:val="21"/>
          <w:lang w:val="en-US" w:eastAsia="zh-CN"/>
          <w14:textFill>
            <w14:solidFill>
              <w14:schemeClr w14:val="tx1"/>
            </w14:solidFill>
          </w14:textFill>
        </w:rPr>
        <w:t>18</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由表可知，丙酮加入量为</w:t>
      </w:r>
      <w:r>
        <w:rPr>
          <w:rFonts w:hint="eastAsia" w:ascii="Times New Roman" w:hAnsi="Times New Roman" w:cs="Times New Roman"/>
          <w:color w:val="000000" w:themeColor="text1"/>
          <w:szCs w:val="21"/>
          <w:highlight w:val="none"/>
          <w:lang w:val="en-US" w:eastAsia="zh-CN"/>
          <w14:textFill>
            <w14:solidFill>
              <w14:schemeClr w14:val="tx1"/>
            </w14:solidFill>
          </w14:textFill>
        </w:rPr>
        <w:t>5 mL时，结果最优</w:t>
      </w:r>
      <w:r>
        <w:rPr>
          <w:rFonts w:hint="default" w:ascii="Times New Roman" w:hAnsi="Times New Roman" w:cs="Times New Roman"/>
          <w:color w:val="000000" w:themeColor="text1"/>
          <w:szCs w:val="21"/>
          <w:highlight w:val="none"/>
          <w14:textFill>
            <w14:solidFill>
              <w14:schemeClr w14:val="tx1"/>
            </w14:solidFill>
          </w14:textFill>
        </w:rPr>
        <w:t>。</w:t>
      </w:r>
    </w:p>
    <w:p w14:paraId="22EBA304">
      <w:pPr>
        <w:keepNext w:val="0"/>
        <w:keepLines w:val="0"/>
        <w:pageBreakBefore w:val="0"/>
        <w:widowControl w:val="0"/>
        <w:kinsoku/>
        <w:wordWrap/>
        <w:overflowPunct/>
        <w:topLinePunct w:val="0"/>
        <w:autoSpaceDE/>
        <w:autoSpaceDN/>
        <w:bidi w:val="0"/>
        <w:adjustRightInd/>
        <w:snapToGrid/>
        <w:spacing w:line="240" w:lineRule="auto"/>
        <w:ind w:left="363"/>
        <w:jc w:val="center"/>
        <w:textAlignment w:val="auto"/>
        <w:rPr>
          <w:color w:val="000000" w:themeColor="text1"/>
          <w:szCs w:val="21"/>
          <w14:textFill>
            <w14:solidFill>
              <w14:schemeClr w14:val="tx1"/>
            </w14:solidFill>
          </w14:textFill>
        </w:rPr>
      </w:pPr>
      <w:r>
        <w:rPr>
          <w:rFonts w:hint="default" w:ascii="Times New Roman" w:hAnsi="Times New Roman" w:eastAsia="黑体" w:cs="Times New Roman"/>
          <w:color w:val="000000" w:themeColor="text1"/>
          <w:sz w:val="18"/>
          <w:szCs w:val="18"/>
          <w14:textFill>
            <w14:solidFill>
              <w14:schemeClr w14:val="tx1"/>
            </w14:solidFill>
          </w14:textFill>
        </w:rPr>
        <w:t>表</w:t>
      </w:r>
      <w:r>
        <w:rPr>
          <w:rFonts w:hint="eastAsia" w:ascii="黑体" w:hAnsi="黑体" w:eastAsia="黑体" w:cs="黑体"/>
          <w:color w:val="000000" w:themeColor="text1"/>
          <w:sz w:val="18"/>
          <w:szCs w:val="18"/>
          <w:lang w:val="en-US" w:eastAsia="zh-CN"/>
          <w14:textFill>
            <w14:solidFill>
              <w14:schemeClr w14:val="tx1"/>
            </w14:solidFill>
          </w14:textFill>
        </w:rPr>
        <w:t>18</w:t>
      </w:r>
      <w:r>
        <w:rPr>
          <w:rFonts w:hint="default" w:ascii="Times New Roman" w:hAnsi="Times New Roman" w:eastAsia="黑体" w:cs="Times New Roman"/>
          <w:color w:val="000000" w:themeColor="text1"/>
          <w:sz w:val="18"/>
          <w:szCs w:val="18"/>
          <w14:textFill>
            <w14:solidFill>
              <w14:schemeClr w14:val="tx1"/>
            </w14:solidFill>
          </w14:textFill>
        </w:rPr>
        <w:t xml:space="preserve"> </w:t>
      </w:r>
      <w:r>
        <w:rPr>
          <w:rFonts w:hint="default" w:ascii="Times New Roman" w:hAnsi="Times New Roman" w:eastAsia="黑体" w:cs="Times New Roman"/>
          <w:bCs/>
          <w:color w:val="000000" w:themeColor="text1"/>
          <w:sz w:val="18"/>
          <w:szCs w:val="18"/>
          <w14:textFill>
            <w14:solidFill>
              <w14:schemeClr w14:val="tx1"/>
            </w14:solidFill>
          </w14:textFill>
        </w:rPr>
        <w:t>丙酮用量对显色的影响</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482"/>
        <w:gridCol w:w="1482"/>
        <w:gridCol w:w="1359"/>
        <w:gridCol w:w="1359"/>
        <w:gridCol w:w="1359"/>
      </w:tblGrid>
      <w:tr w14:paraId="2F36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14:paraId="7554C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丙酮用量 / mL</w:t>
            </w:r>
          </w:p>
        </w:tc>
        <w:tc>
          <w:tcPr>
            <w:tcW w:w="869" w:type="pct"/>
            <w:vAlign w:val="center"/>
          </w:tcPr>
          <w:p w14:paraId="67F124E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4.00</w:t>
            </w:r>
          </w:p>
        </w:tc>
        <w:tc>
          <w:tcPr>
            <w:tcW w:w="869" w:type="pct"/>
            <w:vAlign w:val="center"/>
          </w:tcPr>
          <w:p w14:paraId="1C3F4F0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5.00</w:t>
            </w:r>
          </w:p>
        </w:tc>
        <w:tc>
          <w:tcPr>
            <w:tcW w:w="797" w:type="pct"/>
            <w:vAlign w:val="center"/>
          </w:tcPr>
          <w:p w14:paraId="2B292D9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6.00</w:t>
            </w:r>
          </w:p>
        </w:tc>
        <w:tc>
          <w:tcPr>
            <w:tcW w:w="797" w:type="pct"/>
          </w:tcPr>
          <w:p w14:paraId="073F493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7.00</w:t>
            </w:r>
          </w:p>
        </w:tc>
        <w:tc>
          <w:tcPr>
            <w:tcW w:w="797" w:type="pct"/>
          </w:tcPr>
          <w:p w14:paraId="706E3BD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8.00</w:t>
            </w:r>
          </w:p>
        </w:tc>
      </w:tr>
      <w:tr w14:paraId="76A7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14:paraId="0808AE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溶液吸光度</w:t>
            </w:r>
          </w:p>
        </w:tc>
        <w:tc>
          <w:tcPr>
            <w:tcW w:w="869" w:type="pct"/>
            <w:vAlign w:val="center"/>
          </w:tcPr>
          <w:p w14:paraId="02C7F69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0.725</w:t>
            </w:r>
          </w:p>
        </w:tc>
        <w:tc>
          <w:tcPr>
            <w:tcW w:w="869" w:type="pct"/>
            <w:vAlign w:val="center"/>
          </w:tcPr>
          <w:p w14:paraId="5F4DBD0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0.763</w:t>
            </w:r>
          </w:p>
        </w:tc>
        <w:tc>
          <w:tcPr>
            <w:tcW w:w="797" w:type="pct"/>
            <w:vAlign w:val="center"/>
          </w:tcPr>
          <w:p w14:paraId="6B9B52E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0.732</w:t>
            </w:r>
          </w:p>
        </w:tc>
        <w:tc>
          <w:tcPr>
            <w:tcW w:w="797" w:type="pct"/>
            <w:vAlign w:val="center"/>
          </w:tcPr>
          <w:p w14:paraId="63A65FA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0.710</w:t>
            </w:r>
          </w:p>
        </w:tc>
        <w:tc>
          <w:tcPr>
            <w:tcW w:w="797" w:type="pct"/>
          </w:tcPr>
          <w:p w14:paraId="5C37E9F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0.701</w:t>
            </w:r>
          </w:p>
        </w:tc>
      </w:tr>
      <w:tr w14:paraId="3E00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14:paraId="483438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空白吸光度</w:t>
            </w:r>
          </w:p>
        </w:tc>
        <w:tc>
          <w:tcPr>
            <w:tcW w:w="869" w:type="pct"/>
            <w:vAlign w:val="center"/>
          </w:tcPr>
          <w:p w14:paraId="383D676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0.183</w:t>
            </w:r>
          </w:p>
        </w:tc>
        <w:tc>
          <w:tcPr>
            <w:tcW w:w="869" w:type="pct"/>
            <w:vAlign w:val="center"/>
          </w:tcPr>
          <w:p w14:paraId="2CD5699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0.198</w:t>
            </w:r>
          </w:p>
        </w:tc>
        <w:tc>
          <w:tcPr>
            <w:tcW w:w="797" w:type="pct"/>
            <w:vAlign w:val="center"/>
          </w:tcPr>
          <w:p w14:paraId="3653290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0.220</w:t>
            </w:r>
          </w:p>
        </w:tc>
        <w:tc>
          <w:tcPr>
            <w:tcW w:w="797" w:type="pct"/>
          </w:tcPr>
          <w:p w14:paraId="61FF4F8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0.237</w:t>
            </w:r>
          </w:p>
        </w:tc>
        <w:tc>
          <w:tcPr>
            <w:tcW w:w="797" w:type="pct"/>
          </w:tcPr>
          <w:p w14:paraId="279BD5A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0.202</w:t>
            </w:r>
          </w:p>
        </w:tc>
      </w:tr>
      <w:tr w14:paraId="05E6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14:paraId="1DC469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净吸光度</w:t>
            </w:r>
          </w:p>
        </w:tc>
        <w:tc>
          <w:tcPr>
            <w:tcW w:w="869" w:type="pct"/>
            <w:vAlign w:val="center"/>
          </w:tcPr>
          <w:p w14:paraId="19DEA231">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0.542</w:t>
            </w:r>
          </w:p>
        </w:tc>
        <w:tc>
          <w:tcPr>
            <w:tcW w:w="869" w:type="pct"/>
            <w:vAlign w:val="center"/>
          </w:tcPr>
          <w:p w14:paraId="0511C300">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0.565</w:t>
            </w:r>
          </w:p>
        </w:tc>
        <w:tc>
          <w:tcPr>
            <w:tcW w:w="797" w:type="pct"/>
            <w:vAlign w:val="center"/>
          </w:tcPr>
          <w:p w14:paraId="6352A3EA">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0.512</w:t>
            </w:r>
          </w:p>
        </w:tc>
        <w:tc>
          <w:tcPr>
            <w:tcW w:w="797" w:type="pct"/>
            <w:vAlign w:val="center"/>
          </w:tcPr>
          <w:p w14:paraId="67DD6026">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0.473</w:t>
            </w:r>
          </w:p>
        </w:tc>
        <w:tc>
          <w:tcPr>
            <w:tcW w:w="797" w:type="pct"/>
            <w:vAlign w:val="center"/>
          </w:tcPr>
          <w:p w14:paraId="243AD28F">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0.499</w:t>
            </w:r>
          </w:p>
        </w:tc>
      </w:tr>
      <w:tr w14:paraId="7F04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14:paraId="4F9129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 / %</w:t>
            </w:r>
          </w:p>
        </w:tc>
        <w:tc>
          <w:tcPr>
            <w:tcW w:w="869" w:type="pct"/>
            <w:vAlign w:val="center"/>
          </w:tcPr>
          <w:p w14:paraId="5E696FA4">
            <w:pPr>
              <w:jc w:val="center"/>
              <w:rPr>
                <w:rFonts w:hint="default" w:ascii="Times New Roman" w:hAnsi="Times New Roman" w:cs="Times New Roman"/>
                <w:color w:val="auto"/>
                <w:sz w:val="18"/>
                <w:szCs w:val="18"/>
              </w:rPr>
            </w:pPr>
            <w:r>
              <w:rPr>
                <w:rFonts w:hint="default" w:ascii="Times New Roman" w:hAnsi="Times New Roman" w:eastAsia="等线" w:cs="Times New Roman"/>
                <w:color w:val="auto"/>
                <w:sz w:val="18"/>
                <w:szCs w:val="18"/>
              </w:rPr>
              <w:t>95.05</w:t>
            </w:r>
          </w:p>
        </w:tc>
        <w:tc>
          <w:tcPr>
            <w:tcW w:w="869" w:type="pct"/>
            <w:vAlign w:val="center"/>
          </w:tcPr>
          <w:p w14:paraId="58D03B3F">
            <w:pPr>
              <w:jc w:val="center"/>
              <w:rPr>
                <w:rFonts w:hint="default" w:ascii="Times New Roman" w:hAnsi="Times New Roman" w:cs="Times New Roman"/>
                <w:color w:val="auto"/>
                <w:sz w:val="18"/>
                <w:szCs w:val="18"/>
              </w:rPr>
            </w:pPr>
            <w:r>
              <w:rPr>
                <w:rFonts w:hint="default" w:ascii="Times New Roman" w:hAnsi="Times New Roman" w:eastAsia="等线" w:cs="Times New Roman"/>
                <w:color w:val="auto"/>
                <w:sz w:val="18"/>
                <w:szCs w:val="18"/>
              </w:rPr>
              <w:t>99.18</w:t>
            </w:r>
          </w:p>
        </w:tc>
        <w:tc>
          <w:tcPr>
            <w:tcW w:w="797" w:type="pct"/>
            <w:vAlign w:val="center"/>
          </w:tcPr>
          <w:p w14:paraId="0C8CE0A0">
            <w:pPr>
              <w:jc w:val="center"/>
              <w:rPr>
                <w:rFonts w:hint="default" w:ascii="Times New Roman" w:hAnsi="Times New Roman" w:cs="Times New Roman"/>
                <w:color w:val="auto"/>
                <w:sz w:val="18"/>
                <w:szCs w:val="18"/>
              </w:rPr>
            </w:pPr>
            <w:r>
              <w:rPr>
                <w:rFonts w:hint="default" w:ascii="Times New Roman" w:hAnsi="Times New Roman" w:eastAsia="等线" w:cs="Times New Roman"/>
                <w:color w:val="auto"/>
                <w:sz w:val="18"/>
                <w:szCs w:val="18"/>
              </w:rPr>
              <w:t>89.65</w:t>
            </w:r>
          </w:p>
        </w:tc>
        <w:tc>
          <w:tcPr>
            <w:tcW w:w="797" w:type="pct"/>
            <w:vAlign w:val="center"/>
          </w:tcPr>
          <w:p w14:paraId="631507EF">
            <w:pPr>
              <w:jc w:val="center"/>
              <w:rPr>
                <w:rFonts w:hint="default" w:ascii="Times New Roman" w:hAnsi="Times New Roman" w:cs="Times New Roman"/>
                <w:color w:val="auto"/>
                <w:sz w:val="18"/>
                <w:szCs w:val="18"/>
              </w:rPr>
            </w:pPr>
            <w:r>
              <w:rPr>
                <w:rFonts w:hint="default" w:ascii="Times New Roman" w:hAnsi="Times New Roman" w:eastAsia="等线" w:cs="Times New Roman"/>
                <w:color w:val="auto"/>
                <w:sz w:val="18"/>
                <w:szCs w:val="18"/>
              </w:rPr>
              <w:t>82.64</w:t>
            </w:r>
          </w:p>
        </w:tc>
        <w:tc>
          <w:tcPr>
            <w:tcW w:w="797" w:type="pct"/>
            <w:vAlign w:val="center"/>
          </w:tcPr>
          <w:p w14:paraId="0F9133E3">
            <w:pPr>
              <w:jc w:val="center"/>
              <w:rPr>
                <w:rFonts w:hint="default" w:ascii="Times New Roman" w:hAnsi="Times New Roman" w:cs="Times New Roman"/>
                <w:color w:val="auto"/>
                <w:sz w:val="18"/>
                <w:szCs w:val="18"/>
              </w:rPr>
            </w:pPr>
            <w:r>
              <w:rPr>
                <w:rFonts w:hint="default" w:ascii="Times New Roman" w:hAnsi="Times New Roman" w:eastAsia="等线" w:cs="Times New Roman"/>
                <w:color w:val="auto"/>
                <w:sz w:val="18"/>
                <w:szCs w:val="18"/>
              </w:rPr>
              <w:t>87.32</w:t>
            </w:r>
          </w:p>
        </w:tc>
      </w:tr>
    </w:tbl>
    <w:p w14:paraId="2F6A6E2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Cs w:val="21"/>
        </w:rPr>
      </w:pPr>
      <w:r>
        <w:rPr>
          <w:rFonts w:hint="eastAsia" w:ascii="Times New Roman" w:hAnsi="Times New Roman" w:cs="Times New Roman"/>
          <w:color w:val="000000" w:themeColor="text1"/>
          <w:szCs w:val="21"/>
          <w:lang w:val="en-US" w:eastAsia="zh-CN"/>
          <w14:textFill>
            <w14:solidFill>
              <w14:schemeClr w14:val="tx1"/>
            </w14:solidFill>
          </w14:textFill>
        </w:rPr>
        <w:t xml:space="preserve">2.1.2.2.6 </w:t>
      </w:r>
      <w:r>
        <w:rPr>
          <w:rFonts w:hint="default" w:ascii="Times New Roman" w:hAnsi="Times New Roman" w:cs="Times New Roman"/>
          <w:szCs w:val="21"/>
        </w:rPr>
        <w:t>水浴温度对显色的影响</w:t>
      </w:r>
    </w:p>
    <w:p w14:paraId="6E096ACB">
      <w:pPr>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szCs w:val="21"/>
        </w:rPr>
        <w:t>准确移取4.00 mL 浓度为</w:t>
      </w:r>
      <w:r>
        <w:rPr>
          <w:rFonts w:hint="default"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Cs w:val="21"/>
          <w14:textFill>
            <w14:solidFill>
              <w14:schemeClr w14:val="tx1"/>
            </w14:solidFill>
          </w14:textFill>
        </w:rPr>
        <w:t>μ</w:t>
      </w:r>
      <w:r>
        <w:rPr>
          <w:rFonts w:hint="default" w:ascii="Times New Roman" w:hAnsi="Times New Roman" w:cs="Times New Roman"/>
          <w:color w:val="000000" w:themeColor="text1"/>
          <w:szCs w:val="21"/>
          <w14:textFill>
            <w14:solidFill>
              <w14:schemeClr w14:val="tx1"/>
            </w14:solidFill>
          </w14:textFill>
        </w:rPr>
        <w:t>g/mL</w:t>
      </w:r>
      <w:r>
        <w:rPr>
          <w:rFonts w:hint="default" w:ascii="Times New Roman" w:hAnsi="Times New Roman" w:cs="Times New Roman"/>
          <w:szCs w:val="21"/>
        </w:rPr>
        <w:t>的氟标准溶液于25 mL 比色管中，按照实验方法</w:t>
      </w:r>
      <w:r>
        <w:rPr>
          <w:rFonts w:hint="default" w:ascii="Times New Roman" w:hAnsi="Times New Roman" w:cs="Times New Roman"/>
          <w:color w:val="000000" w:themeColor="text1"/>
          <w:szCs w:val="21"/>
          <w14:textFill>
            <w14:solidFill>
              <w14:schemeClr w14:val="tx1"/>
            </w14:solidFill>
          </w14:textFill>
        </w:rPr>
        <w:t>进行实验。不同温度的水浴中保温30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min，用1 cm 比色皿在625 nm 处，测量溶液吸光度，实验结果见表</w:t>
      </w:r>
      <w:r>
        <w:rPr>
          <w:rFonts w:hint="eastAsia" w:ascii="Times New Roman" w:hAnsi="Times New Roman" w:cs="Times New Roman"/>
          <w:color w:val="000000" w:themeColor="text1"/>
          <w:szCs w:val="21"/>
          <w:lang w:val="en-US" w:eastAsia="zh-CN"/>
          <w14:textFill>
            <w14:solidFill>
              <w14:schemeClr w14:val="tx1"/>
            </w14:solidFill>
          </w14:textFill>
        </w:rPr>
        <w:t>19</w:t>
      </w:r>
      <w:r>
        <w:rPr>
          <w:rFonts w:hint="default" w:ascii="Times New Roman" w:hAnsi="Times New Roman" w:cs="Times New Roman"/>
          <w:color w:val="000000" w:themeColor="text1"/>
          <w:szCs w:val="21"/>
          <w14:textFill>
            <w14:solidFill>
              <w14:schemeClr w14:val="tx1"/>
            </w14:solidFill>
          </w14:textFill>
        </w:rPr>
        <w:t>。由表可知，</w:t>
      </w:r>
      <w:r>
        <w:rPr>
          <w:rFonts w:hint="default" w:ascii="Times New Roman" w:hAnsi="Times New Roman" w:cs="Times New Roman"/>
          <w:color w:val="auto"/>
          <w:szCs w:val="21"/>
          <w:highlight w:val="none"/>
        </w:rPr>
        <w:t>水浴温度控制在</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40</w:t>
      </w:r>
      <w:r>
        <w:rPr>
          <w:rFonts w:hint="eastAsia"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℃时显色效果</w:t>
      </w:r>
      <w:r>
        <w:rPr>
          <w:rFonts w:hint="eastAsia" w:ascii="Times New Roman" w:hAnsi="Times New Roman" w:cs="Times New Roman"/>
          <w:color w:val="auto"/>
          <w:szCs w:val="21"/>
          <w:highlight w:val="none"/>
          <w:lang w:val="en-US" w:eastAsia="zh-CN"/>
        </w:rPr>
        <w:t>最</w:t>
      </w:r>
      <w:r>
        <w:rPr>
          <w:rFonts w:hint="default" w:ascii="Times New Roman" w:hAnsi="Times New Roman" w:cs="Times New Roman"/>
          <w:color w:val="auto"/>
          <w:szCs w:val="21"/>
          <w:highlight w:val="none"/>
        </w:rPr>
        <w:t>好</w:t>
      </w:r>
      <w:r>
        <w:rPr>
          <w:rFonts w:hint="default" w:ascii="Times New Roman" w:hAnsi="Times New Roman" w:cs="Times New Roman"/>
          <w:color w:val="000000" w:themeColor="text1"/>
          <w:szCs w:val="21"/>
          <w14:textFill>
            <w14:solidFill>
              <w14:schemeClr w14:val="tx1"/>
            </w14:solidFill>
          </w14:textFill>
        </w:rPr>
        <w:t>。</w:t>
      </w:r>
    </w:p>
    <w:p w14:paraId="53D53778">
      <w:pPr>
        <w:ind w:left="0" w:leftChars="0" w:firstLine="0" w:firstLineChars="0"/>
        <w:jc w:val="center"/>
        <w:rPr>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 w:val="18"/>
          <w:szCs w:val="18"/>
          <w14:textFill>
            <w14:solidFill>
              <w14:schemeClr w14:val="tx1"/>
            </w14:solidFill>
          </w14:textFill>
        </w:rPr>
        <w:t>表</w:t>
      </w:r>
      <w:r>
        <w:rPr>
          <w:rFonts w:hint="eastAsia" w:ascii="黑体" w:hAnsi="黑体" w:eastAsia="黑体" w:cs="黑体"/>
          <w:bCs/>
          <w:color w:val="000000" w:themeColor="text1"/>
          <w:sz w:val="18"/>
          <w:szCs w:val="18"/>
          <w:lang w:val="en-US" w:eastAsia="zh-CN"/>
          <w14:textFill>
            <w14:solidFill>
              <w14:schemeClr w14:val="tx1"/>
            </w14:solidFill>
          </w14:textFill>
        </w:rPr>
        <w:t>19</w:t>
      </w:r>
      <w:r>
        <w:rPr>
          <w:rFonts w:hint="eastAsia" w:ascii="Times New Roman" w:hAnsi="Times New Roman" w:eastAsia="黑体" w:cs="Times New Roman"/>
          <w:bCs/>
          <w:color w:val="000000" w:themeColor="text1"/>
          <w:sz w:val="18"/>
          <w:szCs w:val="18"/>
          <w:lang w:val="en-US" w:eastAsia="zh-CN"/>
          <w14:textFill>
            <w14:solidFill>
              <w14:schemeClr w14:val="tx1"/>
            </w14:solidFill>
          </w14:textFill>
        </w:rPr>
        <w:t xml:space="preserve"> </w:t>
      </w:r>
      <w:r>
        <w:rPr>
          <w:rFonts w:hint="eastAsia" w:ascii="Times New Roman" w:hAnsi="Times New Roman" w:eastAsia="黑体" w:cs="Times New Roman"/>
          <w:bCs/>
          <w:color w:val="000000" w:themeColor="text1"/>
          <w:sz w:val="18"/>
          <w:szCs w:val="18"/>
          <w14:textFill>
            <w14:solidFill>
              <w14:schemeClr w14:val="tx1"/>
            </w14:solidFill>
          </w14:textFill>
        </w:rPr>
        <w:t>不同水浴温度对显色的影响</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1226"/>
        <w:gridCol w:w="1224"/>
        <w:gridCol w:w="1226"/>
        <w:gridCol w:w="1103"/>
        <w:gridCol w:w="1141"/>
        <w:gridCol w:w="1133"/>
      </w:tblGrid>
      <w:tr w14:paraId="2008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pct"/>
            <w:vAlign w:val="center"/>
          </w:tcPr>
          <w:p w14:paraId="2437A3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显色体系</w:t>
            </w:r>
          </w:p>
          <w:p w14:paraId="290DE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中氟量/μg</w:t>
            </w:r>
          </w:p>
        </w:tc>
        <w:tc>
          <w:tcPr>
            <w:tcW w:w="719" w:type="pct"/>
            <w:vAlign w:val="center"/>
          </w:tcPr>
          <w:p w14:paraId="53A3B9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488866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30℃  </w:t>
            </w:r>
          </w:p>
        </w:tc>
        <w:tc>
          <w:tcPr>
            <w:tcW w:w="718" w:type="pct"/>
            <w:vAlign w:val="center"/>
          </w:tcPr>
          <w:p w14:paraId="60BFDF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12D295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35℃ </w:t>
            </w:r>
          </w:p>
        </w:tc>
        <w:tc>
          <w:tcPr>
            <w:tcW w:w="719" w:type="pct"/>
            <w:vAlign w:val="center"/>
          </w:tcPr>
          <w:p w14:paraId="48961C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043655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40℃</w:t>
            </w:r>
          </w:p>
        </w:tc>
        <w:tc>
          <w:tcPr>
            <w:tcW w:w="647" w:type="pct"/>
            <w:vAlign w:val="center"/>
          </w:tcPr>
          <w:p w14:paraId="37C22F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59F923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45℃</w:t>
            </w:r>
          </w:p>
        </w:tc>
        <w:tc>
          <w:tcPr>
            <w:tcW w:w="669" w:type="pct"/>
            <w:vAlign w:val="center"/>
          </w:tcPr>
          <w:p w14:paraId="46D621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0C646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50℃ </w:t>
            </w:r>
          </w:p>
        </w:tc>
        <w:tc>
          <w:tcPr>
            <w:tcW w:w="664" w:type="pct"/>
            <w:vAlign w:val="center"/>
          </w:tcPr>
          <w:p w14:paraId="32FD13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339EA3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60℃ </w:t>
            </w:r>
          </w:p>
        </w:tc>
      </w:tr>
      <w:tr w14:paraId="5CC1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0" w:type="pct"/>
            <w:vAlign w:val="center"/>
          </w:tcPr>
          <w:p w14:paraId="21B3539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20</w:t>
            </w:r>
          </w:p>
        </w:tc>
        <w:tc>
          <w:tcPr>
            <w:tcW w:w="719" w:type="pct"/>
            <w:vAlign w:val="center"/>
          </w:tcPr>
          <w:p w14:paraId="3B9067EC">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98.31</w:t>
            </w:r>
          </w:p>
        </w:tc>
        <w:tc>
          <w:tcPr>
            <w:tcW w:w="718" w:type="pct"/>
            <w:vAlign w:val="center"/>
          </w:tcPr>
          <w:p w14:paraId="4B623D3C">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99.17</w:t>
            </w:r>
          </w:p>
        </w:tc>
        <w:tc>
          <w:tcPr>
            <w:tcW w:w="719" w:type="pct"/>
            <w:vAlign w:val="center"/>
          </w:tcPr>
          <w:p w14:paraId="4C98A747">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100.1</w:t>
            </w:r>
          </w:p>
        </w:tc>
        <w:tc>
          <w:tcPr>
            <w:tcW w:w="647" w:type="pct"/>
            <w:vAlign w:val="center"/>
          </w:tcPr>
          <w:p w14:paraId="09769430">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99.76</w:t>
            </w:r>
          </w:p>
        </w:tc>
        <w:tc>
          <w:tcPr>
            <w:tcW w:w="669" w:type="pct"/>
            <w:vAlign w:val="center"/>
          </w:tcPr>
          <w:p w14:paraId="12EF7B63">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98.90</w:t>
            </w:r>
          </w:p>
        </w:tc>
        <w:tc>
          <w:tcPr>
            <w:tcW w:w="664" w:type="pct"/>
            <w:vAlign w:val="center"/>
          </w:tcPr>
          <w:p w14:paraId="1CC23A7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88.39</w:t>
            </w:r>
          </w:p>
        </w:tc>
      </w:tr>
    </w:tbl>
    <w:p w14:paraId="651DA7A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szCs w:val="21"/>
          <w:lang w:val="en-US" w:eastAsia="zh-CN"/>
        </w:rPr>
        <w:t xml:space="preserve">2.1.2.2.7 </w:t>
      </w:r>
      <w:r>
        <w:rPr>
          <w:rFonts w:hint="default" w:ascii="Times New Roman" w:hAnsi="Times New Roman" w:cs="Times New Roman"/>
          <w:color w:val="000000" w:themeColor="text1"/>
          <w:kern w:val="0"/>
          <w:szCs w:val="21"/>
          <w14:textFill>
            <w14:solidFill>
              <w14:schemeClr w14:val="tx1"/>
            </w14:solidFill>
          </w14:textFill>
        </w:rPr>
        <w:t>保温时间选择</w:t>
      </w:r>
    </w:p>
    <w:p w14:paraId="294445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rPr>
      </w:pPr>
      <w:r>
        <w:rPr>
          <w:rFonts w:hint="default" w:ascii="Times New Roman" w:hAnsi="Times New Roman" w:cs="Times New Roman"/>
          <w:szCs w:val="21"/>
        </w:rPr>
        <w:t>准确移取4.00 mL 浓度为5</w:t>
      </w:r>
      <w:r>
        <w:rPr>
          <w:rFonts w:hint="eastAsia" w:ascii="Times New Roman" w:hAnsi="Times New Roman" w:cs="Times New Roman"/>
          <w:szCs w:val="21"/>
          <w:lang w:val="en-US" w:eastAsia="zh-CN"/>
        </w:rPr>
        <w:t xml:space="preserve"> </w:t>
      </w:r>
      <w:r>
        <w:rPr>
          <w:rFonts w:hint="default" w:ascii="Times New Roman" w:hAnsi="Times New Roman" w:eastAsia="宋体" w:cs="Times New Roman"/>
          <w:szCs w:val="21"/>
        </w:rPr>
        <w:t>μ</w:t>
      </w:r>
      <w:r>
        <w:rPr>
          <w:rFonts w:hint="default" w:ascii="Times New Roman" w:hAnsi="Times New Roman" w:cs="Times New Roman"/>
          <w:szCs w:val="21"/>
        </w:rPr>
        <w:t>g/mL的氟标准溶液于25 mL 比色管中，按照实验方法进行实验。在温度为</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40</w:t>
      </w:r>
      <w:r>
        <w:rPr>
          <w:rFonts w:hint="eastAsia"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w:t>
      </w:r>
      <w:r>
        <w:rPr>
          <w:rFonts w:hint="default" w:ascii="Times New Roman" w:hAnsi="Times New Roman" w:cs="Times New Roman"/>
          <w:szCs w:val="21"/>
        </w:rPr>
        <w:t>的水浴中改变保温时间，</w:t>
      </w:r>
      <w:r>
        <w:rPr>
          <w:rFonts w:hint="default" w:ascii="Times New Roman" w:hAnsi="Times New Roman" w:cs="Times New Roman"/>
          <w:color w:val="000000" w:themeColor="text1"/>
          <w:szCs w:val="21"/>
          <w14:textFill>
            <w14:solidFill>
              <w14:schemeClr w14:val="tx1"/>
            </w14:solidFill>
          </w14:textFill>
        </w:rPr>
        <w:t>用1 cm 比色皿在625 nm 处，</w:t>
      </w:r>
      <w:r>
        <w:rPr>
          <w:rFonts w:hint="default" w:ascii="Times New Roman" w:hAnsi="Times New Roman" w:cs="Times New Roman"/>
          <w:szCs w:val="21"/>
        </w:rPr>
        <w:t>测量溶液吸光度，实验结果见表</w:t>
      </w:r>
      <w:r>
        <w:rPr>
          <w:rFonts w:hint="eastAsia" w:ascii="Times New Roman" w:hAnsi="Times New Roman" w:cs="Times New Roman"/>
          <w:szCs w:val="21"/>
          <w:lang w:val="en-US" w:eastAsia="zh-CN"/>
        </w:rPr>
        <w:t>20</w:t>
      </w:r>
      <w:r>
        <w:rPr>
          <w:rFonts w:hint="default" w:ascii="Times New Roman" w:hAnsi="Times New Roman" w:cs="Times New Roman"/>
          <w:szCs w:val="21"/>
        </w:rPr>
        <w:t>。由表可知，保温20 min～60 min时，氟量小于20</w:t>
      </w:r>
      <w:r>
        <w:rPr>
          <w:rFonts w:hint="eastAsia" w:ascii="Times New Roman" w:hAnsi="Times New Roman" w:cs="Times New Roman"/>
          <w:szCs w:val="21"/>
          <w:lang w:val="en-US" w:eastAsia="zh-CN"/>
        </w:rPr>
        <w:t xml:space="preserve"> </w:t>
      </w:r>
      <w:r>
        <w:rPr>
          <w:rFonts w:hint="default" w:ascii="Times New Roman" w:hAnsi="Times New Roman" w:eastAsia="宋体" w:cs="Times New Roman"/>
          <w:szCs w:val="21"/>
        </w:rPr>
        <w:t>μ</w:t>
      </w:r>
      <w:r>
        <w:rPr>
          <w:rFonts w:hint="default" w:ascii="Times New Roman" w:hAnsi="Times New Roman" w:cs="Times New Roman"/>
          <w:szCs w:val="21"/>
        </w:rPr>
        <w:t>g的显色液吸光度基本稳定，所以水浴保温30 min为宜。</w:t>
      </w:r>
    </w:p>
    <w:p w14:paraId="0C90972D">
      <w:pPr>
        <w:ind w:left="0" w:leftChars="0" w:firstLine="0" w:firstLineChars="0"/>
        <w:jc w:val="center"/>
        <w:rPr>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 w:val="18"/>
          <w:szCs w:val="18"/>
          <w14:textFill>
            <w14:solidFill>
              <w14:schemeClr w14:val="tx1"/>
            </w14:solidFill>
          </w14:textFill>
        </w:rPr>
        <w:t>表</w:t>
      </w:r>
      <w:r>
        <w:rPr>
          <w:rFonts w:hint="eastAsia" w:ascii="黑体" w:hAnsi="黑体" w:eastAsia="黑体" w:cs="黑体"/>
          <w:bCs/>
          <w:color w:val="000000" w:themeColor="text1"/>
          <w:sz w:val="18"/>
          <w:szCs w:val="18"/>
          <w:lang w:val="en-US" w:eastAsia="zh-CN"/>
          <w14:textFill>
            <w14:solidFill>
              <w14:schemeClr w14:val="tx1"/>
            </w14:solidFill>
          </w14:textFill>
        </w:rPr>
        <w:t>20</w:t>
      </w:r>
      <w:r>
        <w:rPr>
          <w:rFonts w:hint="eastAsia" w:ascii="Times New Roman" w:hAnsi="Times New Roman" w:eastAsia="黑体" w:cs="Times New Roman"/>
          <w:bCs/>
          <w:color w:val="000000" w:themeColor="text1"/>
          <w:sz w:val="18"/>
          <w:szCs w:val="18"/>
          <w14:textFill>
            <w14:solidFill>
              <w14:schemeClr w14:val="tx1"/>
            </w14:solidFill>
          </w14:textFill>
        </w:rPr>
        <w:t xml:space="preserve"> 保温时间对显色的影响</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1226"/>
        <w:gridCol w:w="1224"/>
        <w:gridCol w:w="1226"/>
        <w:gridCol w:w="1103"/>
        <w:gridCol w:w="1141"/>
        <w:gridCol w:w="1133"/>
      </w:tblGrid>
      <w:tr w14:paraId="68AC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pct"/>
            <w:vAlign w:val="center"/>
          </w:tcPr>
          <w:p w14:paraId="3B3A34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显色体系</w:t>
            </w:r>
          </w:p>
          <w:p w14:paraId="07378C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中氟量/μg</w:t>
            </w:r>
          </w:p>
        </w:tc>
        <w:tc>
          <w:tcPr>
            <w:tcW w:w="719" w:type="pct"/>
            <w:vAlign w:val="center"/>
          </w:tcPr>
          <w:p w14:paraId="5AB151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45EE6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10min </w:t>
            </w:r>
          </w:p>
        </w:tc>
        <w:tc>
          <w:tcPr>
            <w:tcW w:w="718" w:type="pct"/>
            <w:vAlign w:val="center"/>
          </w:tcPr>
          <w:p w14:paraId="01D252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4D9AB8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20min</w:t>
            </w:r>
          </w:p>
        </w:tc>
        <w:tc>
          <w:tcPr>
            <w:tcW w:w="719" w:type="pct"/>
            <w:vAlign w:val="center"/>
          </w:tcPr>
          <w:p w14:paraId="3EA3F9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073B6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30min</w:t>
            </w:r>
          </w:p>
        </w:tc>
        <w:tc>
          <w:tcPr>
            <w:tcW w:w="647" w:type="pct"/>
            <w:vAlign w:val="center"/>
          </w:tcPr>
          <w:p w14:paraId="32AB10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301C2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40min</w:t>
            </w:r>
          </w:p>
        </w:tc>
        <w:tc>
          <w:tcPr>
            <w:tcW w:w="669" w:type="pct"/>
            <w:vAlign w:val="center"/>
          </w:tcPr>
          <w:p w14:paraId="003DA2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469E5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50min</w:t>
            </w:r>
          </w:p>
        </w:tc>
        <w:tc>
          <w:tcPr>
            <w:tcW w:w="664" w:type="pct"/>
            <w:vAlign w:val="center"/>
          </w:tcPr>
          <w:p w14:paraId="2B5C61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0A1F8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60min </w:t>
            </w:r>
          </w:p>
        </w:tc>
      </w:tr>
      <w:tr w14:paraId="6957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60" w:type="pct"/>
            <w:vAlign w:val="center"/>
          </w:tcPr>
          <w:p w14:paraId="01BD914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20</w:t>
            </w:r>
          </w:p>
        </w:tc>
        <w:tc>
          <w:tcPr>
            <w:tcW w:w="719" w:type="pct"/>
            <w:vAlign w:val="center"/>
          </w:tcPr>
          <w:p w14:paraId="1B5402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96.32</w:t>
            </w:r>
          </w:p>
        </w:tc>
        <w:tc>
          <w:tcPr>
            <w:tcW w:w="718" w:type="pct"/>
            <w:vAlign w:val="center"/>
          </w:tcPr>
          <w:p w14:paraId="736617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98.84</w:t>
            </w:r>
          </w:p>
        </w:tc>
        <w:tc>
          <w:tcPr>
            <w:tcW w:w="719" w:type="pct"/>
            <w:vAlign w:val="center"/>
          </w:tcPr>
          <w:p w14:paraId="47A256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99.93</w:t>
            </w:r>
          </w:p>
        </w:tc>
        <w:tc>
          <w:tcPr>
            <w:tcW w:w="647" w:type="pct"/>
            <w:vAlign w:val="center"/>
          </w:tcPr>
          <w:p w14:paraId="533D3D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99.79</w:t>
            </w:r>
          </w:p>
        </w:tc>
        <w:tc>
          <w:tcPr>
            <w:tcW w:w="669" w:type="pct"/>
            <w:vAlign w:val="center"/>
          </w:tcPr>
          <w:p w14:paraId="05D34F5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100.1</w:t>
            </w:r>
          </w:p>
        </w:tc>
        <w:tc>
          <w:tcPr>
            <w:tcW w:w="664" w:type="pct"/>
            <w:vAlign w:val="center"/>
          </w:tcPr>
          <w:p w14:paraId="1F1EC2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99.01</w:t>
            </w:r>
          </w:p>
        </w:tc>
      </w:tr>
    </w:tbl>
    <w:p w14:paraId="593A51D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2.1.2.2.8 </w:t>
      </w:r>
      <w:r>
        <w:rPr>
          <w:rFonts w:hint="default" w:ascii="Times New Roman" w:hAnsi="Times New Roman" w:cs="Times New Roman"/>
        </w:rPr>
        <w:t>标准曲线的绘制</w:t>
      </w:r>
    </w:p>
    <w:p w14:paraId="63DBE17C">
      <w:pPr>
        <w:spacing w:line="276" w:lineRule="auto"/>
        <w:ind w:firstLine="420" w:firstLineChars="200"/>
        <w:rPr>
          <w:rFonts w:hint="eastAsia" w:ascii="Times New Roman" w:hAnsi="Times New Roman" w:cs="Times New Roman" w:eastAsiaTheme="minorEastAsia"/>
          <w:color w:val="000000"/>
          <w:szCs w:val="21"/>
          <w:lang w:eastAsia="zh-CN"/>
        </w:rPr>
      </w:pPr>
      <w:r>
        <w:rPr>
          <w:rFonts w:hint="default" w:ascii="Times New Roman" w:hAnsi="Times New Roman" w:cs="Times New Roman"/>
          <w:color w:val="000000"/>
          <w:szCs w:val="21"/>
        </w:rPr>
        <w:t>按</w:t>
      </w:r>
      <w:r>
        <w:rPr>
          <w:rFonts w:hint="eastAsia" w:ascii="Times New Roman" w:hAnsi="Times New Roman" w:cs="Times New Roman"/>
          <w:color w:val="000000"/>
          <w:szCs w:val="21"/>
          <w:lang w:val="en-US" w:eastAsia="zh-CN"/>
        </w:rPr>
        <w:t>方法</w:t>
      </w:r>
      <w:r>
        <w:rPr>
          <w:rFonts w:hint="default" w:ascii="Times New Roman" w:hAnsi="Times New Roman" w:cs="Times New Roman"/>
          <w:color w:val="000000"/>
          <w:szCs w:val="21"/>
        </w:rPr>
        <w:t>绘制标准曲线见图1</w:t>
      </w:r>
      <w:r>
        <w:rPr>
          <w:rFonts w:hint="eastAsia" w:ascii="Times New Roman" w:hAnsi="Times New Roman" w:cs="Times New Roman"/>
          <w:color w:val="000000"/>
          <w:szCs w:val="21"/>
          <w:lang w:eastAsia="zh-CN"/>
        </w:rPr>
        <w:t>。</w:t>
      </w:r>
    </w:p>
    <w:p w14:paraId="424B2096">
      <w:pPr>
        <w:spacing w:line="324" w:lineRule="auto"/>
        <w:ind w:left="0" w:leftChars="0" w:firstLine="0" w:firstLineChars="0"/>
        <w:rPr>
          <w:color w:val="000000" w:themeColor="text1"/>
          <w:kern w:val="0"/>
          <w:szCs w:val="21"/>
          <w14:textFill>
            <w14:solidFill>
              <w14:schemeClr w14:val="tx1"/>
            </w14:solidFill>
          </w14:textFill>
        </w:rPr>
      </w:pPr>
      <w:r>
        <w:rPr>
          <w:rFonts w:hint="eastAsia"/>
          <w:lang w:val="en-US" w:eastAsia="zh-CN"/>
        </w:rPr>
        <w:t xml:space="preserve">    </w:t>
      </w:r>
      <w:r>
        <w:drawing>
          <wp:inline distT="0" distB="0" distL="0" distR="0">
            <wp:extent cx="4572000" cy="2743200"/>
            <wp:effectExtent l="4445" t="4445" r="10795" b="10795"/>
            <wp:docPr id="12629054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FBCA6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 w:val="18"/>
          <w:szCs w:val="18"/>
          <w14:textFill>
            <w14:solidFill>
              <w14:schemeClr w14:val="tx1"/>
            </w14:solidFill>
          </w14:textFill>
        </w:rPr>
        <w:t xml:space="preserve">图1 </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氟</w:t>
      </w:r>
      <w:r>
        <w:rPr>
          <w:rFonts w:hint="default" w:ascii="Times New Roman" w:hAnsi="Times New Roman" w:eastAsia="黑体" w:cs="Times New Roman"/>
          <w:color w:val="000000" w:themeColor="text1"/>
          <w:kern w:val="0"/>
          <w:sz w:val="18"/>
          <w:szCs w:val="18"/>
          <w14:textFill>
            <w14:solidFill>
              <w14:schemeClr w14:val="tx1"/>
            </w14:solidFill>
          </w14:textFill>
        </w:rPr>
        <w:t>标准曲线</w:t>
      </w:r>
    </w:p>
    <w:p w14:paraId="266F5A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经过多次试验，曲线相关性系数r均大于0.999，满足分析测定的需要。</w:t>
      </w:r>
    </w:p>
    <w:p w14:paraId="6834416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lang w:val="en-US" w:eastAsia="zh-CN"/>
        </w:rPr>
        <w:t xml:space="preserve">2.1.2.3 </w:t>
      </w:r>
      <w:r>
        <w:rPr>
          <w:rFonts w:hint="default" w:ascii="Times New Roman" w:hAnsi="Times New Roman" w:cs="Times New Roman"/>
          <w:color w:val="000000" w:themeColor="text1"/>
          <w:kern w:val="0"/>
          <w:sz w:val="21"/>
          <w:szCs w:val="21"/>
          <w14:textFill>
            <w14:solidFill>
              <w14:schemeClr w14:val="tx1"/>
            </w14:solidFill>
          </w14:textFill>
        </w:rPr>
        <w:t xml:space="preserve">检出限及测定下限 </w:t>
      </w:r>
    </w:p>
    <w:p w14:paraId="6ECDA3CC">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根据国际纯粹和应用化学联合会（IUPAC）对检出限L的规定：</w:t>
      </w:r>
    </w:p>
    <w:p w14:paraId="52BA92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L=3S</w:t>
      </w:r>
      <w:r>
        <w:rPr>
          <w:rFonts w:hint="default" w:ascii="Times New Roman" w:hAnsi="Times New Roman" w:cs="Times New Roman"/>
          <w:color w:val="000000" w:themeColor="text1"/>
          <w:kern w:val="0"/>
          <w:sz w:val="21"/>
          <w:szCs w:val="21"/>
          <w:vertAlign w:val="subscript"/>
          <w14:textFill>
            <w14:solidFill>
              <w14:schemeClr w14:val="tx1"/>
            </w14:solidFill>
          </w14:textFill>
        </w:rPr>
        <w:t>b</w:t>
      </w:r>
      <w:r>
        <w:rPr>
          <w:rFonts w:hint="default" w:ascii="Times New Roman" w:hAnsi="Times New Roman" w:cs="Times New Roman"/>
          <w:color w:val="000000"/>
          <w:kern w:val="0"/>
          <w:sz w:val="21"/>
          <w:szCs w:val="21"/>
        </w:rPr>
        <w:t>/</w:t>
      </w:r>
      <w:r>
        <w:rPr>
          <w:rFonts w:hint="default" w:ascii="Times New Roman" w:hAnsi="Times New Roman" w:cs="Times New Roman"/>
          <w:color w:val="000000" w:themeColor="text1"/>
          <w:kern w:val="0"/>
          <w:sz w:val="21"/>
          <w:szCs w:val="21"/>
          <w14:textFill>
            <w14:solidFill>
              <w14:schemeClr w14:val="tx1"/>
            </w14:solidFill>
          </w14:textFill>
        </w:rPr>
        <w:t>k</w:t>
      </w:r>
    </w:p>
    <w:p w14:paraId="319360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测定下限=3.3L</w:t>
      </w:r>
    </w:p>
    <w:p w14:paraId="10FDF04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式中：3为根</w:t>
      </w:r>
      <w:r>
        <w:rPr>
          <w:rFonts w:hint="default" w:ascii="Times New Roman" w:hAnsi="Times New Roman" w:cs="Times New Roman"/>
          <w:kern w:val="0"/>
          <w:sz w:val="21"/>
          <w:szCs w:val="21"/>
        </w:rPr>
        <w:t>据90</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w:t>
      </w:r>
      <w:r>
        <w:rPr>
          <w:rFonts w:hint="default" w:ascii="Times New Roman" w:hAnsi="Times New Roman" w:cs="Times New Roman"/>
          <w:color w:val="000000" w:themeColor="text1"/>
          <w:kern w:val="0"/>
          <w:sz w:val="21"/>
          <w:szCs w:val="21"/>
          <w14:textFill>
            <w14:solidFill>
              <w14:schemeClr w14:val="tx1"/>
            </w14:solidFill>
          </w14:textFill>
        </w:rPr>
        <w:t>置信水平确定的系数；S</w:t>
      </w:r>
      <w:r>
        <w:rPr>
          <w:rFonts w:hint="default" w:ascii="Times New Roman" w:hAnsi="Times New Roman" w:cs="Times New Roman"/>
          <w:color w:val="000000" w:themeColor="text1"/>
          <w:kern w:val="0"/>
          <w:sz w:val="21"/>
          <w:szCs w:val="21"/>
          <w:vertAlign w:val="subscript"/>
          <w14:textFill>
            <w14:solidFill>
              <w14:schemeClr w14:val="tx1"/>
            </w14:solidFill>
          </w14:textFill>
        </w:rPr>
        <w:t>b</w:t>
      </w:r>
      <w:r>
        <w:rPr>
          <w:rFonts w:hint="default" w:ascii="Times New Roman" w:hAnsi="Times New Roman" w:cs="Times New Roman"/>
          <w:color w:val="000000" w:themeColor="text1"/>
          <w:kern w:val="0"/>
          <w:sz w:val="21"/>
          <w:szCs w:val="21"/>
          <w14:textFill>
            <w14:solidFill>
              <w14:schemeClr w14:val="tx1"/>
            </w14:solidFill>
          </w14:textFill>
        </w:rPr>
        <w:t>为空白多次测得信号的标准偏差；k为方法的灵敏度（校准曲线斜率）。</w:t>
      </w:r>
    </w:p>
    <w:p w14:paraId="46125B89">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按试验方法测定空白10次，记录其吸光度并计算其标准偏差S</w:t>
      </w:r>
      <w:r>
        <w:rPr>
          <w:rFonts w:hint="default" w:ascii="Times New Roman" w:hAnsi="Times New Roman" w:cs="Times New Roman"/>
          <w:color w:val="000000" w:themeColor="text1"/>
          <w:kern w:val="0"/>
          <w:sz w:val="21"/>
          <w:szCs w:val="21"/>
          <w:vertAlign w:val="subscript"/>
          <w14:textFill>
            <w14:solidFill>
              <w14:schemeClr w14:val="tx1"/>
            </w14:solidFill>
          </w14:textFill>
        </w:rPr>
        <w:t>b</w:t>
      </w:r>
      <w:r>
        <w:rPr>
          <w:rFonts w:hint="default" w:ascii="Times New Roman" w:hAnsi="Times New Roman" w:cs="Times New Roman"/>
          <w:color w:val="000000" w:themeColor="text1"/>
          <w:kern w:val="0"/>
          <w:sz w:val="21"/>
          <w:szCs w:val="21"/>
          <w14:textFill>
            <w14:solidFill>
              <w14:schemeClr w14:val="tx1"/>
            </w14:solidFill>
          </w14:textFill>
        </w:rPr>
        <w:t>，结果见表</w:t>
      </w:r>
      <w:r>
        <w:rPr>
          <w:rFonts w:hint="eastAsia" w:ascii="Times New Roman" w:hAnsi="Times New Roman" w:cs="Times New Roman"/>
          <w:color w:val="000000" w:themeColor="text1"/>
          <w:kern w:val="0"/>
          <w:sz w:val="21"/>
          <w:szCs w:val="21"/>
          <w:lang w:val="en-US" w:eastAsia="zh-CN"/>
          <w14:textFill>
            <w14:solidFill>
              <w14:schemeClr w14:val="tx1"/>
            </w14:solidFill>
          </w14:textFill>
        </w:rPr>
        <w:t>21</w:t>
      </w:r>
      <w:r>
        <w:rPr>
          <w:rFonts w:hint="default" w:ascii="Times New Roman" w:hAnsi="Times New Roman"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kern w:val="0"/>
          <w:sz w:val="21"/>
          <w:szCs w:val="21"/>
        </w:rPr>
        <w:t>根据结果综合考虑规定方法的测定下限为0.10</w:t>
      </w:r>
      <w:r>
        <w:rPr>
          <w:rFonts w:hint="eastAsia" w:ascii="Times New Roman" w:hAnsi="Times New Roman"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w:t>
      </w:r>
      <w:r>
        <w:rPr>
          <w:rFonts w:hint="eastAsia" w:ascii="Times New Roman" w:hAnsi="Times New Roman" w:cs="Times New Roman"/>
          <w:color w:val="000000"/>
          <w:kern w:val="0"/>
          <w:sz w:val="21"/>
          <w:szCs w:val="21"/>
          <w:lang w:eastAsia="zh-CN"/>
        </w:rPr>
        <w:t>。</w:t>
      </w:r>
    </w:p>
    <w:p w14:paraId="39AAF53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黑体" w:cs="Times New Roman"/>
          <w:color w:val="000000" w:themeColor="text1"/>
          <w:kern w:val="0"/>
          <w:sz w:val="18"/>
          <w:szCs w:val="18"/>
          <w14:textFill>
            <w14:solidFill>
              <w14:schemeClr w14:val="tx1"/>
            </w14:solidFill>
          </w14:textFill>
        </w:rPr>
      </w:pPr>
      <w:r>
        <w:rPr>
          <w:rFonts w:hint="default" w:ascii="Times New Roman" w:hAnsi="Times New Roman" w:eastAsia="黑体" w:cs="Times New Roman"/>
          <w:color w:val="000000" w:themeColor="text1"/>
          <w:kern w:val="0"/>
          <w:sz w:val="18"/>
          <w:szCs w:val="18"/>
          <w14:textFill>
            <w14:solidFill>
              <w14:schemeClr w14:val="tx1"/>
            </w14:solidFill>
          </w14:textFill>
        </w:rPr>
        <w:t>表</w:t>
      </w:r>
      <w:r>
        <w:rPr>
          <w:rFonts w:hint="eastAsia" w:ascii="黑体" w:hAnsi="黑体" w:eastAsia="黑体" w:cs="黑体"/>
          <w:color w:val="000000" w:themeColor="text1"/>
          <w:kern w:val="0"/>
          <w:sz w:val="18"/>
          <w:szCs w:val="18"/>
          <w:lang w:val="en-US" w:eastAsia="zh-CN"/>
          <w14:textFill>
            <w14:solidFill>
              <w14:schemeClr w14:val="tx1"/>
            </w14:solidFill>
          </w14:textFill>
        </w:rPr>
        <w:t>21</w:t>
      </w:r>
      <w:r>
        <w:rPr>
          <w:rFonts w:hint="eastAsia" w:ascii="黑体" w:hAnsi="黑体" w:eastAsia="黑体" w:cs="黑体"/>
          <w:color w:val="000000" w:themeColor="text1"/>
          <w:kern w:val="0"/>
          <w:sz w:val="18"/>
          <w:szCs w:val="18"/>
          <w14:textFill>
            <w14:solidFill>
              <w14:schemeClr w14:val="tx1"/>
            </w14:solidFill>
          </w14:textFill>
        </w:rPr>
        <w:t xml:space="preserve"> </w:t>
      </w:r>
      <w:r>
        <w:rPr>
          <w:rFonts w:hint="default" w:ascii="Times New Roman" w:hAnsi="Times New Roman" w:eastAsia="黑体" w:cs="Times New Roman"/>
          <w:color w:val="000000" w:themeColor="text1"/>
          <w:kern w:val="0"/>
          <w:sz w:val="18"/>
          <w:szCs w:val="18"/>
          <w14:textFill>
            <w14:solidFill>
              <w14:schemeClr w14:val="tx1"/>
            </w14:solidFill>
          </w14:textFill>
        </w:rPr>
        <w:t>空白试验、检出限及测定下限</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1630"/>
        <w:gridCol w:w="1630"/>
        <w:gridCol w:w="1128"/>
        <w:gridCol w:w="1377"/>
      </w:tblGrid>
      <w:tr w14:paraId="7843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pct"/>
          </w:tcPr>
          <w:p w14:paraId="3C223F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空白吸光度（A）</w:t>
            </w:r>
          </w:p>
        </w:tc>
        <w:tc>
          <w:tcPr>
            <w:tcW w:w="956" w:type="pct"/>
          </w:tcPr>
          <w:p w14:paraId="148C44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标准偏差S</w:t>
            </w:r>
            <w:r>
              <w:rPr>
                <w:rFonts w:hint="default" w:ascii="Times New Roman" w:hAnsi="Times New Roman" w:eastAsia="宋体" w:cs="Times New Roman"/>
                <w:sz w:val="18"/>
                <w:szCs w:val="18"/>
                <w:vertAlign w:val="subscript"/>
                <w:lang w:val="en-US" w:eastAsia="zh-CN"/>
              </w:rPr>
              <w:t>b</w:t>
            </w:r>
          </w:p>
        </w:tc>
        <w:tc>
          <w:tcPr>
            <w:tcW w:w="956" w:type="pct"/>
          </w:tcPr>
          <w:p w14:paraId="770DCC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校准曲线斜率k</w:t>
            </w:r>
          </w:p>
        </w:tc>
        <w:tc>
          <w:tcPr>
            <w:tcW w:w="662" w:type="pct"/>
          </w:tcPr>
          <w:p w14:paraId="74E4E8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检出限%</w:t>
            </w:r>
          </w:p>
        </w:tc>
        <w:tc>
          <w:tcPr>
            <w:tcW w:w="808" w:type="pct"/>
          </w:tcPr>
          <w:p w14:paraId="7795DB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测定下限%</w:t>
            </w:r>
          </w:p>
        </w:tc>
      </w:tr>
      <w:tr w14:paraId="1F9C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pct"/>
            <w:vAlign w:val="center"/>
          </w:tcPr>
          <w:p w14:paraId="7C100B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sz w:val="18"/>
                <w:szCs w:val="18"/>
              </w:rPr>
              <w:t>0.200，0.199，0.200，0.199，0.199，0.201，0.199，0.200，0.199，0.199</w:t>
            </w:r>
          </w:p>
        </w:tc>
        <w:tc>
          <w:tcPr>
            <w:tcW w:w="956" w:type="pct"/>
            <w:vAlign w:val="center"/>
          </w:tcPr>
          <w:p w14:paraId="554DA8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0.000707</w:t>
            </w:r>
          </w:p>
        </w:tc>
        <w:tc>
          <w:tcPr>
            <w:tcW w:w="956" w:type="pct"/>
            <w:vAlign w:val="center"/>
          </w:tcPr>
          <w:p w14:paraId="77D9D0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0.0277</w:t>
            </w:r>
          </w:p>
        </w:tc>
        <w:tc>
          <w:tcPr>
            <w:tcW w:w="1128" w:type="dxa"/>
            <w:vAlign w:val="center"/>
          </w:tcPr>
          <w:p w14:paraId="2CEF916C">
            <w:pPr>
              <w:jc w:val="center"/>
              <w:rPr>
                <w:rFonts w:hint="default" w:ascii="Times New Roman" w:hAnsi="Times New Roman" w:cs="Times New Roman"/>
                <w:color w:val="FF0000"/>
                <w:kern w:val="0"/>
                <w:sz w:val="18"/>
                <w:szCs w:val="18"/>
                <w:highlight w:val="none"/>
              </w:rPr>
            </w:pPr>
            <w:r>
              <w:rPr>
                <w:rFonts w:hint="eastAsia" w:ascii="Times New Roman" w:hAnsi="Times New Roman" w:cs="Times New Roman"/>
                <w:color w:val="000000"/>
                <w:sz w:val="18"/>
                <w:szCs w:val="18"/>
                <w:highlight w:val="none"/>
                <w:lang w:val="en-US" w:eastAsia="zh-CN"/>
              </w:rPr>
              <w:t>0.00192</w:t>
            </w:r>
          </w:p>
        </w:tc>
        <w:tc>
          <w:tcPr>
            <w:tcW w:w="1377" w:type="dxa"/>
            <w:vAlign w:val="center"/>
          </w:tcPr>
          <w:p w14:paraId="4783786A">
            <w:pPr>
              <w:jc w:val="center"/>
              <w:rPr>
                <w:rFonts w:hint="default" w:ascii="Times New Roman" w:hAnsi="Times New Roman" w:cs="Times New Roman"/>
                <w:color w:val="FF0000"/>
                <w:kern w:val="0"/>
                <w:sz w:val="18"/>
                <w:szCs w:val="18"/>
                <w:highlight w:val="none"/>
              </w:rPr>
            </w:pPr>
            <w:r>
              <w:rPr>
                <w:rFonts w:hint="eastAsia" w:ascii="Times New Roman" w:hAnsi="Times New Roman" w:cs="Times New Roman"/>
                <w:color w:val="000000"/>
                <w:sz w:val="18"/>
                <w:szCs w:val="18"/>
                <w:highlight w:val="none"/>
              </w:rPr>
              <w:t>0</w:t>
            </w:r>
            <w:r>
              <w:rPr>
                <w:rFonts w:ascii="Times New Roman" w:hAnsi="Times New Roman" w:cs="Times New Roman"/>
                <w:color w:val="000000"/>
                <w:sz w:val="18"/>
                <w:szCs w:val="18"/>
                <w:highlight w:val="none"/>
              </w:rPr>
              <w:t>.</w:t>
            </w:r>
            <w:r>
              <w:rPr>
                <w:rFonts w:hint="eastAsia" w:ascii="Times New Roman" w:hAnsi="Times New Roman" w:cs="Times New Roman"/>
                <w:color w:val="000000"/>
                <w:sz w:val="18"/>
                <w:szCs w:val="18"/>
                <w:highlight w:val="none"/>
                <w:lang w:val="en-US" w:eastAsia="zh-CN"/>
              </w:rPr>
              <w:t>0064</w:t>
            </w:r>
          </w:p>
        </w:tc>
      </w:tr>
    </w:tbl>
    <w:p w14:paraId="665BD4E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2.1.2.4 正确度实验</w:t>
      </w:r>
    </w:p>
    <w:p w14:paraId="6B3E217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Cs w:val="21"/>
        </w:rPr>
      </w:pPr>
      <w:r>
        <w:rPr>
          <w:rFonts w:hint="eastAsia" w:ascii="Times New Roman" w:hAnsi="Times New Roman" w:cs="Times New Roman"/>
          <w:lang w:val="en-US" w:eastAsia="zh-CN"/>
        </w:rPr>
        <w:t xml:space="preserve">2.1.2.4.1 </w:t>
      </w:r>
      <w:r>
        <w:rPr>
          <w:rFonts w:hint="default" w:ascii="Times New Roman" w:hAnsi="Times New Roman" w:cs="Times New Roman"/>
          <w:szCs w:val="21"/>
        </w:rPr>
        <w:t>精密度实验与结果比对实验</w:t>
      </w:r>
    </w:p>
    <w:p w14:paraId="6B8388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按照实验方法对统一样进行11次测定，计算样品测定的标准偏差和相对标准偏差，结果见表</w:t>
      </w:r>
      <w:r>
        <w:rPr>
          <w:rFonts w:hint="eastAsia" w:ascii="Times New Roman" w:hAnsi="Times New Roman" w:cs="Times New Roman"/>
          <w:color w:val="000000" w:themeColor="text1"/>
          <w:szCs w:val="21"/>
          <w:lang w:val="en-US" w:eastAsia="zh-CN"/>
          <w14:textFill>
            <w14:solidFill>
              <w14:schemeClr w14:val="tx1"/>
            </w14:solidFill>
          </w14:textFill>
        </w:rPr>
        <w:t>22</w:t>
      </w:r>
      <w:r>
        <w:rPr>
          <w:rFonts w:hint="default" w:ascii="Times New Roman" w:hAnsi="Times New Roman" w:cs="Times New Roman"/>
          <w:color w:val="000000" w:themeColor="text1"/>
          <w:szCs w:val="21"/>
          <w14:textFill>
            <w14:solidFill>
              <w14:schemeClr w14:val="tx1"/>
            </w14:solidFill>
          </w14:textFill>
        </w:rPr>
        <w:t>。</w:t>
      </w:r>
    </w:p>
    <w:p w14:paraId="36BF4D5A">
      <w:pPr>
        <w:jc w:val="center"/>
        <w:rPr>
          <w:rFonts w:hint="default" w:eastAsia="黑体"/>
          <w:color w:val="000000" w:themeColor="text1"/>
          <w:szCs w:val="21"/>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表</w:t>
      </w:r>
      <w:r>
        <w:rPr>
          <w:rFonts w:hint="eastAsia" w:ascii="黑体" w:hAnsi="黑体" w:eastAsia="黑体" w:cs="黑体"/>
          <w:color w:val="000000" w:themeColor="text1"/>
          <w:kern w:val="0"/>
          <w:sz w:val="18"/>
          <w:szCs w:val="18"/>
          <w:lang w:val="en-US" w:eastAsia="zh-CN"/>
          <w14:textFill>
            <w14:solidFill>
              <w14:schemeClr w14:val="tx1"/>
            </w14:solidFill>
          </w14:textFill>
        </w:rPr>
        <w:t>22</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 xml:space="preserve"> </w:t>
      </w:r>
      <w:r>
        <w:rPr>
          <w:rFonts w:hint="eastAsia" w:ascii="Times New Roman" w:hAnsi="Times New Roman" w:eastAsia="黑体" w:cs="Times New Roman"/>
          <w:color w:val="000000" w:themeColor="text1"/>
          <w:kern w:val="0"/>
          <w:sz w:val="18"/>
          <w:szCs w:val="18"/>
          <w14:textFill>
            <w14:solidFill>
              <w14:schemeClr w14:val="tx1"/>
            </w14:solidFill>
          </w14:textFill>
        </w:rPr>
        <w:t>精密度</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及结果比对</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786"/>
        <w:gridCol w:w="1001"/>
        <w:gridCol w:w="979"/>
        <w:gridCol w:w="767"/>
        <w:gridCol w:w="929"/>
      </w:tblGrid>
      <w:tr w14:paraId="6A62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vAlign w:val="center"/>
          </w:tcPr>
          <w:p w14:paraId="0B893B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样品</w:t>
            </w:r>
          </w:p>
        </w:tc>
        <w:tc>
          <w:tcPr>
            <w:tcW w:w="2221" w:type="pct"/>
            <w:vAlign w:val="center"/>
          </w:tcPr>
          <w:p w14:paraId="455862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测得含量/%</w:t>
            </w:r>
          </w:p>
        </w:tc>
        <w:tc>
          <w:tcPr>
            <w:tcW w:w="587" w:type="pct"/>
            <w:vAlign w:val="center"/>
          </w:tcPr>
          <w:p w14:paraId="2A0BA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平均值/%</w:t>
            </w:r>
          </w:p>
        </w:tc>
        <w:tc>
          <w:tcPr>
            <w:tcW w:w="574" w:type="pct"/>
            <w:vAlign w:val="center"/>
          </w:tcPr>
          <w:p w14:paraId="7773EE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标准偏差</w:t>
            </w:r>
          </w:p>
        </w:tc>
        <w:tc>
          <w:tcPr>
            <w:tcW w:w="450" w:type="pct"/>
            <w:vAlign w:val="center"/>
          </w:tcPr>
          <w:p w14:paraId="0B2AA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RSD/%</w:t>
            </w:r>
          </w:p>
        </w:tc>
        <w:tc>
          <w:tcPr>
            <w:tcW w:w="545" w:type="pct"/>
          </w:tcPr>
          <w:p w14:paraId="216DA3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电极</w:t>
            </w:r>
            <w:r>
              <w:rPr>
                <w:rFonts w:hint="eastAsia" w:ascii="Times New Roman" w:hAnsi="Times New Roman" w:eastAsia="宋体" w:cs="Times New Roman"/>
                <w:color w:val="auto"/>
                <w:sz w:val="18"/>
                <w:szCs w:val="18"/>
                <w:lang w:val="en-US" w:eastAsia="zh-CN"/>
              </w:rPr>
              <w:t>法</w:t>
            </w:r>
          </w:p>
          <w:p w14:paraId="6E4569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auto"/>
                <w:sz w:val="18"/>
                <w:szCs w:val="18"/>
                <w:lang w:val="en-US" w:eastAsia="zh-CN"/>
              </w:rPr>
              <w:t>结果</w:t>
            </w:r>
            <w:r>
              <w:rPr>
                <w:rFonts w:hint="eastAsia" w:ascii="Times New Roman" w:hAnsi="Times New Roman" w:eastAsia="宋体" w:cs="Times New Roman"/>
                <w:color w:val="auto"/>
                <w:sz w:val="18"/>
                <w:szCs w:val="18"/>
                <w:lang w:val="en-US" w:eastAsia="zh-CN"/>
              </w:rPr>
              <w:t>/%</w:t>
            </w:r>
          </w:p>
        </w:tc>
      </w:tr>
      <w:tr w14:paraId="22AE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20" w:type="pct"/>
            <w:vAlign w:val="center"/>
          </w:tcPr>
          <w:p w14:paraId="3CD6B9B5">
            <w:pPr>
              <w:spacing w:line="240" w:lineRule="atLeast"/>
              <w:ind w:firstLine="180" w:firstLineChars="1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（F%）</w:t>
            </w:r>
          </w:p>
        </w:tc>
        <w:tc>
          <w:tcPr>
            <w:tcW w:w="2221" w:type="pct"/>
            <w:vAlign w:val="center"/>
          </w:tcPr>
          <w:p w14:paraId="6C798C31">
            <w:pPr>
              <w:widowControl/>
              <w:tabs>
                <w:tab w:val="left" w:pos="3580"/>
              </w:tabs>
              <w:ind w:right="-10" w:rightChars="0"/>
              <w:rPr>
                <w:rFonts w:hint="default"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.108</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.110</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.109</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.131</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.128</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.113</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.0999</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.105</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.116</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.107</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.133</w:t>
            </w:r>
          </w:p>
        </w:tc>
        <w:tc>
          <w:tcPr>
            <w:tcW w:w="587" w:type="pct"/>
            <w:vAlign w:val="center"/>
          </w:tcPr>
          <w:p w14:paraId="3A5C1EFE">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.115</w:t>
            </w:r>
          </w:p>
        </w:tc>
        <w:tc>
          <w:tcPr>
            <w:tcW w:w="574" w:type="pct"/>
            <w:vAlign w:val="center"/>
          </w:tcPr>
          <w:p w14:paraId="3A96B683">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.0112</w:t>
            </w:r>
          </w:p>
        </w:tc>
        <w:tc>
          <w:tcPr>
            <w:tcW w:w="450" w:type="pct"/>
            <w:vAlign w:val="center"/>
          </w:tcPr>
          <w:p w14:paraId="53A5D122">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9</w:t>
            </w:r>
            <w:r>
              <w:rPr>
                <w:rFonts w:ascii="Times New Roman" w:hAnsi="Times New Roman" w:cs="Times New Roman"/>
                <w:color w:val="000000" w:themeColor="text1"/>
                <w:sz w:val="18"/>
                <w:szCs w:val="18"/>
                <w:highlight w:val="none"/>
                <w14:textFill>
                  <w14:solidFill>
                    <w14:schemeClr w14:val="tx1"/>
                  </w14:solidFill>
                </w14:textFill>
              </w:rPr>
              <w:t>.776</w:t>
            </w:r>
          </w:p>
        </w:tc>
        <w:tc>
          <w:tcPr>
            <w:tcW w:w="545" w:type="pct"/>
            <w:vAlign w:val="center"/>
          </w:tcPr>
          <w:p w14:paraId="5E2174D7">
            <w:pPr>
              <w:spacing w:line="240" w:lineRule="atLeast"/>
              <w:jc w:val="cente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sz w:val="18"/>
                <w:szCs w:val="18"/>
                <w:highlight w:val="none"/>
              </w:rPr>
              <w:t>0.11</w:t>
            </w:r>
            <w:r>
              <w:rPr>
                <w:rFonts w:hint="eastAsia" w:ascii="Times New Roman" w:hAnsi="Times New Roman" w:cs="Times New Roman"/>
                <w:sz w:val="18"/>
                <w:szCs w:val="18"/>
                <w:highlight w:val="none"/>
                <w:lang w:val="en-US" w:eastAsia="zh-CN"/>
              </w:rPr>
              <w:t>4</w:t>
            </w:r>
          </w:p>
        </w:tc>
      </w:tr>
      <w:tr w14:paraId="5085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20" w:type="pct"/>
          </w:tcPr>
          <w:p w14:paraId="2B163E90">
            <w:pPr>
              <w:spacing w:line="480" w:lineRule="auto"/>
              <w:ind w:firstLine="180" w:firstLineChars="1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（F%）</w:t>
            </w:r>
          </w:p>
        </w:tc>
        <w:tc>
          <w:tcPr>
            <w:tcW w:w="2221" w:type="pct"/>
            <w:vAlign w:val="center"/>
          </w:tcPr>
          <w:p w14:paraId="13A14C66">
            <w:pPr>
              <w:widowControl/>
              <w:tabs>
                <w:tab w:val="left" w:pos="3580"/>
              </w:tabs>
              <w:ind w:right="-10" w:rightChars="0"/>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0.531，0.540，0.527，0.520，0.533，0.474，0.520，0.523，0.541，0.482，0.511</w:t>
            </w:r>
          </w:p>
        </w:tc>
        <w:tc>
          <w:tcPr>
            <w:tcW w:w="587" w:type="pct"/>
            <w:vAlign w:val="center"/>
          </w:tcPr>
          <w:p w14:paraId="291A0031">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.518</w:t>
            </w:r>
          </w:p>
        </w:tc>
        <w:tc>
          <w:tcPr>
            <w:tcW w:w="574" w:type="pct"/>
            <w:vAlign w:val="center"/>
          </w:tcPr>
          <w:p w14:paraId="5E9934E2">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.0219</w:t>
            </w:r>
          </w:p>
        </w:tc>
        <w:tc>
          <w:tcPr>
            <w:tcW w:w="450" w:type="pct"/>
            <w:vAlign w:val="center"/>
          </w:tcPr>
          <w:p w14:paraId="3B3DEB2E">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4</w:t>
            </w:r>
            <w:r>
              <w:rPr>
                <w:rFonts w:ascii="Times New Roman" w:hAnsi="Times New Roman" w:cs="Times New Roman"/>
                <w:color w:val="000000" w:themeColor="text1"/>
                <w:sz w:val="18"/>
                <w:szCs w:val="18"/>
                <w:highlight w:val="none"/>
                <w14:textFill>
                  <w14:solidFill>
                    <w14:schemeClr w14:val="tx1"/>
                  </w14:solidFill>
                </w14:textFill>
              </w:rPr>
              <w:t>.227</w:t>
            </w:r>
          </w:p>
        </w:tc>
        <w:tc>
          <w:tcPr>
            <w:tcW w:w="545" w:type="pct"/>
            <w:vAlign w:val="center"/>
          </w:tcPr>
          <w:p w14:paraId="0004EA69">
            <w:pPr>
              <w:spacing w:line="240" w:lineRule="atLeast"/>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sz w:val="18"/>
                <w:szCs w:val="18"/>
                <w:highlight w:val="none"/>
              </w:rPr>
              <w:t>0.49</w:t>
            </w:r>
            <w:r>
              <w:rPr>
                <w:rFonts w:ascii="Times New Roman" w:hAnsi="Times New Roman" w:cs="Times New Roman"/>
                <w:sz w:val="18"/>
                <w:szCs w:val="18"/>
                <w:highlight w:val="none"/>
              </w:rPr>
              <w:t>9</w:t>
            </w:r>
          </w:p>
        </w:tc>
      </w:tr>
      <w:tr w14:paraId="3178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20" w:type="pct"/>
          </w:tcPr>
          <w:p w14:paraId="25F637BB">
            <w:pPr>
              <w:spacing w:line="480" w:lineRule="auto"/>
              <w:ind w:firstLine="180" w:firstLineChars="1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（F%）</w:t>
            </w:r>
          </w:p>
        </w:tc>
        <w:tc>
          <w:tcPr>
            <w:tcW w:w="2221" w:type="pct"/>
            <w:vAlign w:val="center"/>
          </w:tcPr>
          <w:p w14:paraId="1EE773FB">
            <w:pPr>
              <w:widowControl/>
              <w:tabs>
                <w:tab w:val="left" w:pos="3580"/>
              </w:tabs>
              <w:ind w:right="-10" w:rightChars="0"/>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1.001，0.995，1.036，1.007，0.986，1.009，0.989，0.965，1.036，1.0</w:t>
            </w: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4</w:t>
            </w:r>
            <w:r>
              <w:rPr>
                <w:rFonts w:hint="eastAsia" w:ascii="Times New Roman" w:hAnsi="Times New Roman" w:cs="Times New Roman"/>
                <w:color w:val="000000" w:themeColor="text1"/>
                <w:kern w:val="0"/>
                <w:sz w:val="18"/>
                <w:szCs w:val="18"/>
                <w:highlight w:val="none"/>
                <w14:textFill>
                  <w14:solidFill>
                    <w14:schemeClr w14:val="tx1"/>
                  </w14:solidFill>
                </w14:textFill>
              </w:rPr>
              <w:t>5，1.005</w:t>
            </w:r>
          </w:p>
        </w:tc>
        <w:tc>
          <w:tcPr>
            <w:tcW w:w="587" w:type="pct"/>
            <w:vAlign w:val="center"/>
          </w:tcPr>
          <w:p w14:paraId="7FD8456D">
            <w:pPr>
              <w:spacing w:line="240" w:lineRule="atLeast"/>
              <w:jc w:val="cente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1</w:t>
            </w:r>
            <w:r>
              <w:rPr>
                <w:rFonts w:ascii="Times New Roman" w:hAnsi="Times New Roman" w:cs="Times New Roman"/>
                <w:color w:val="000000" w:themeColor="text1"/>
                <w:sz w:val="18"/>
                <w:szCs w:val="18"/>
                <w:highlight w:val="none"/>
                <w14:textFill>
                  <w14:solidFill>
                    <w14:schemeClr w14:val="tx1"/>
                  </w14:solidFill>
                </w14:textFill>
              </w:rPr>
              <w:t>.00</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7</w:t>
            </w:r>
          </w:p>
        </w:tc>
        <w:tc>
          <w:tcPr>
            <w:tcW w:w="574" w:type="pct"/>
            <w:vAlign w:val="center"/>
          </w:tcPr>
          <w:p w14:paraId="25A553E0">
            <w:pPr>
              <w:spacing w:line="240" w:lineRule="atLeast"/>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.02</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41</w:t>
            </w:r>
          </w:p>
        </w:tc>
        <w:tc>
          <w:tcPr>
            <w:tcW w:w="450" w:type="pct"/>
            <w:vAlign w:val="center"/>
          </w:tcPr>
          <w:p w14:paraId="66634782">
            <w:pPr>
              <w:spacing w:line="240" w:lineRule="atLeast"/>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2</w:t>
            </w:r>
            <w:r>
              <w:rPr>
                <w:rFonts w:ascii="Times New Roman" w:hAnsi="Times New Roman" w:cs="Times New Roman"/>
                <w:color w:val="000000" w:themeColor="text1"/>
                <w:sz w:val="18"/>
                <w:szCs w:val="18"/>
                <w:highlight w:val="none"/>
                <w14:textFill>
                  <w14:solidFill>
                    <w14:schemeClr w14:val="tx1"/>
                  </w14:solidFill>
                </w14:textFill>
              </w:rPr>
              <w:t>.</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400</w:t>
            </w:r>
          </w:p>
        </w:tc>
        <w:tc>
          <w:tcPr>
            <w:tcW w:w="545" w:type="pct"/>
            <w:vAlign w:val="center"/>
          </w:tcPr>
          <w:p w14:paraId="2511975B">
            <w:pPr>
              <w:spacing w:line="240" w:lineRule="atLeast"/>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auto"/>
                <w:sz w:val="18"/>
                <w:szCs w:val="18"/>
                <w:highlight w:val="none"/>
              </w:rPr>
              <w:t>1.0</w:t>
            </w:r>
            <w:r>
              <w:rPr>
                <w:rFonts w:hint="eastAsia" w:ascii="Times New Roman" w:hAnsi="Times New Roman" w:cs="Times New Roman"/>
                <w:color w:val="auto"/>
                <w:sz w:val="18"/>
                <w:szCs w:val="18"/>
                <w:highlight w:val="none"/>
                <w:lang w:val="en-US" w:eastAsia="zh-CN"/>
              </w:rPr>
              <w:t>38</w:t>
            </w:r>
          </w:p>
        </w:tc>
      </w:tr>
      <w:tr w14:paraId="6A33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20" w:type="pct"/>
          </w:tcPr>
          <w:p w14:paraId="0C31D602">
            <w:pPr>
              <w:spacing w:line="480" w:lineRule="auto"/>
              <w:ind w:firstLine="180" w:firstLineChars="1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（F%）</w:t>
            </w:r>
          </w:p>
        </w:tc>
        <w:tc>
          <w:tcPr>
            <w:tcW w:w="2221" w:type="pct"/>
            <w:vAlign w:val="center"/>
          </w:tcPr>
          <w:p w14:paraId="63BFDAAC">
            <w:pPr>
              <w:widowControl/>
              <w:tabs>
                <w:tab w:val="left" w:pos="3580"/>
              </w:tabs>
              <w:ind w:right="-10" w:rightChars="0"/>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1.483，1.533，1.492，1.484，1.454，1.530，1.492，1.524，1.569，1.516，1.453</w:t>
            </w:r>
          </w:p>
        </w:tc>
        <w:tc>
          <w:tcPr>
            <w:tcW w:w="587" w:type="pct"/>
            <w:vAlign w:val="center"/>
          </w:tcPr>
          <w:p w14:paraId="51558C18">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1</w:t>
            </w:r>
            <w:r>
              <w:rPr>
                <w:rFonts w:ascii="Times New Roman" w:hAnsi="Times New Roman" w:cs="Times New Roman"/>
                <w:color w:val="000000" w:themeColor="text1"/>
                <w:sz w:val="18"/>
                <w:szCs w:val="18"/>
                <w:highlight w:val="none"/>
                <w14:textFill>
                  <w14:solidFill>
                    <w14:schemeClr w14:val="tx1"/>
                  </w14:solidFill>
                </w14:textFill>
              </w:rPr>
              <w:t>.503</w:t>
            </w:r>
          </w:p>
        </w:tc>
        <w:tc>
          <w:tcPr>
            <w:tcW w:w="574" w:type="pct"/>
            <w:vAlign w:val="center"/>
          </w:tcPr>
          <w:p w14:paraId="6F3E1EDD">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.0354</w:t>
            </w:r>
          </w:p>
        </w:tc>
        <w:tc>
          <w:tcPr>
            <w:tcW w:w="450" w:type="pct"/>
            <w:vAlign w:val="center"/>
          </w:tcPr>
          <w:p w14:paraId="68D84002">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2</w:t>
            </w:r>
            <w:r>
              <w:rPr>
                <w:rFonts w:ascii="Times New Roman" w:hAnsi="Times New Roman" w:cs="Times New Roman"/>
                <w:color w:val="000000" w:themeColor="text1"/>
                <w:sz w:val="18"/>
                <w:szCs w:val="18"/>
                <w:highlight w:val="none"/>
                <w14:textFill>
                  <w14:solidFill>
                    <w14:schemeClr w14:val="tx1"/>
                  </w14:solidFill>
                </w14:textFill>
              </w:rPr>
              <w:t>.353</w:t>
            </w:r>
          </w:p>
        </w:tc>
        <w:tc>
          <w:tcPr>
            <w:tcW w:w="545" w:type="pct"/>
            <w:vAlign w:val="center"/>
          </w:tcPr>
          <w:p w14:paraId="4B5184A1">
            <w:pPr>
              <w:spacing w:line="240" w:lineRule="atLeast"/>
              <w:jc w:val="cente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sz w:val="18"/>
                <w:szCs w:val="18"/>
                <w:highlight w:val="none"/>
              </w:rPr>
              <w:t>1.46</w:t>
            </w:r>
            <w:r>
              <w:rPr>
                <w:rFonts w:ascii="Times New Roman" w:hAnsi="Times New Roman" w:cs="Times New Roman"/>
                <w:sz w:val="18"/>
                <w:szCs w:val="18"/>
                <w:highlight w:val="none"/>
              </w:rPr>
              <w:t>1</w:t>
            </w:r>
          </w:p>
        </w:tc>
      </w:tr>
      <w:tr w14:paraId="5383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20" w:type="pct"/>
          </w:tcPr>
          <w:p w14:paraId="7D3F2156">
            <w:pPr>
              <w:spacing w:line="480" w:lineRule="auto"/>
              <w:ind w:firstLine="180" w:firstLineChars="1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（F%）</w:t>
            </w:r>
          </w:p>
        </w:tc>
        <w:tc>
          <w:tcPr>
            <w:tcW w:w="2221" w:type="pct"/>
            <w:vAlign w:val="center"/>
          </w:tcPr>
          <w:p w14:paraId="340A6D1D">
            <w:pPr>
              <w:widowControl/>
              <w:tabs>
                <w:tab w:val="left" w:pos="3580"/>
              </w:tabs>
              <w:ind w:right="-10" w:rightChars="0"/>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2.291，2.325，2.146，2.093，2.122，2.165，2.247，2.206，2.258，2.036，2.117</w:t>
            </w:r>
          </w:p>
        </w:tc>
        <w:tc>
          <w:tcPr>
            <w:tcW w:w="587" w:type="pct"/>
            <w:vAlign w:val="center"/>
          </w:tcPr>
          <w:p w14:paraId="40A9089E">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2</w:t>
            </w:r>
            <w:r>
              <w:rPr>
                <w:rFonts w:ascii="Times New Roman" w:hAnsi="Times New Roman" w:cs="Times New Roman"/>
                <w:color w:val="000000" w:themeColor="text1"/>
                <w:sz w:val="18"/>
                <w:szCs w:val="18"/>
                <w:highlight w:val="none"/>
                <w14:textFill>
                  <w14:solidFill>
                    <w14:schemeClr w14:val="tx1"/>
                  </w14:solidFill>
                </w14:textFill>
              </w:rPr>
              <w:t>.182</w:t>
            </w:r>
          </w:p>
        </w:tc>
        <w:tc>
          <w:tcPr>
            <w:tcW w:w="574" w:type="pct"/>
            <w:vAlign w:val="center"/>
          </w:tcPr>
          <w:p w14:paraId="62459AD6">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.0903</w:t>
            </w:r>
          </w:p>
        </w:tc>
        <w:tc>
          <w:tcPr>
            <w:tcW w:w="450" w:type="pct"/>
            <w:vAlign w:val="center"/>
          </w:tcPr>
          <w:p w14:paraId="7119C49C">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4</w:t>
            </w:r>
            <w:r>
              <w:rPr>
                <w:rFonts w:ascii="Times New Roman" w:hAnsi="Times New Roman" w:cs="Times New Roman"/>
                <w:color w:val="000000" w:themeColor="text1"/>
                <w:sz w:val="18"/>
                <w:szCs w:val="18"/>
                <w:highlight w:val="none"/>
                <w14:textFill>
                  <w14:solidFill>
                    <w14:schemeClr w14:val="tx1"/>
                  </w14:solidFill>
                </w14:textFill>
              </w:rPr>
              <w:t>.138</w:t>
            </w:r>
          </w:p>
        </w:tc>
        <w:tc>
          <w:tcPr>
            <w:tcW w:w="545" w:type="pct"/>
            <w:vAlign w:val="center"/>
          </w:tcPr>
          <w:p w14:paraId="15E6E8D3">
            <w:pPr>
              <w:spacing w:line="240" w:lineRule="atLeast"/>
              <w:jc w:val="cente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sz w:val="18"/>
                <w:szCs w:val="18"/>
                <w:highlight w:val="none"/>
              </w:rPr>
              <w:t>1.99</w:t>
            </w:r>
            <w:r>
              <w:rPr>
                <w:rFonts w:ascii="Times New Roman" w:hAnsi="Times New Roman" w:cs="Times New Roman"/>
                <w:sz w:val="18"/>
                <w:szCs w:val="18"/>
                <w:highlight w:val="none"/>
              </w:rPr>
              <w:t>9</w:t>
            </w:r>
          </w:p>
        </w:tc>
      </w:tr>
    </w:tbl>
    <w:p w14:paraId="6229B29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Cs w:val="21"/>
        </w:rPr>
      </w:pPr>
      <w:r>
        <w:rPr>
          <w:rFonts w:hint="eastAsia" w:ascii="Times New Roman" w:hAnsi="Times New Roman" w:cs="Times New Roman"/>
          <w:szCs w:val="21"/>
          <w:lang w:val="en-US" w:eastAsia="zh-CN"/>
        </w:rPr>
        <w:t xml:space="preserve">2.1.2.4.2 </w:t>
      </w:r>
      <w:r>
        <w:rPr>
          <w:rFonts w:hint="default" w:ascii="Times New Roman" w:hAnsi="Times New Roman" w:cs="Times New Roman"/>
          <w:kern w:val="0"/>
          <w:szCs w:val="21"/>
        </w:rPr>
        <w:t>加标回收实验</w:t>
      </w:r>
    </w:p>
    <w:p w14:paraId="475139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向1#稀土精矿统一样中加入氟标准值为0.444</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1"/>
          <w14:textFill>
            <w14:solidFill>
              <w14:schemeClr w14:val="tx1"/>
            </w14:solidFill>
          </w14:textFill>
        </w:rPr>
        <w:t>%的含铁氟精矿样品，3#、5#稀土精矿统一样中加入氟标准值为4.60</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1"/>
          <w14:textFill>
            <w14:solidFill>
              <w14:schemeClr w14:val="tx1"/>
            </w14:solidFill>
          </w14:textFill>
        </w:rPr>
        <w:t>%的稀土精矿样品，依照实验方法测定氟量，计算回收率，结果见表</w:t>
      </w:r>
      <w:r>
        <w:rPr>
          <w:rFonts w:hint="default" w:ascii="Times New Roman" w:hAnsi="Times New Roman" w:cs="Times New Roman"/>
          <w:color w:val="000000" w:themeColor="text1"/>
          <w:kern w:val="0"/>
          <w:szCs w:val="21"/>
          <w:lang w:val="en-US" w:eastAsia="zh-CN"/>
          <w14:textFill>
            <w14:solidFill>
              <w14:schemeClr w14:val="tx1"/>
            </w14:solidFill>
          </w14:textFill>
        </w:rPr>
        <w:t>2</w:t>
      </w:r>
      <w:r>
        <w:rPr>
          <w:rFonts w:hint="eastAsia" w:ascii="Times New Roman" w:hAnsi="Times New Roman" w:cs="Times New Roman"/>
          <w:color w:val="000000" w:themeColor="text1"/>
          <w:kern w:val="0"/>
          <w:szCs w:val="21"/>
          <w:lang w:val="en-US" w:eastAsia="zh-CN"/>
          <w14:textFill>
            <w14:solidFill>
              <w14:schemeClr w14:val="tx1"/>
            </w14:solidFill>
          </w14:textFill>
        </w:rPr>
        <w:t>3</w:t>
      </w:r>
      <w:r>
        <w:rPr>
          <w:rFonts w:hint="default" w:ascii="Times New Roman" w:hAnsi="Times New Roman" w:cs="Times New Roman"/>
          <w:color w:val="000000" w:themeColor="text1"/>
          <w:kern w:val="0"/>
          <w:szCs w:val="21"/>
          <w14:textFill>
            <w14:solidFill>
              <w14:schemeClr w14:val="tx1"/>
            </w14:solidFill>
          </w14:textFill>
        </w:rPr>
        <w:t>。由表可知，统一样回收率在96.0</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1"/>
          <w14:textFill>
            <w14:solidFill>
              <w14:schemeClr w14:val="tx1"/>
            </w14:solidFill>
          </w14:textFill>
        </w:rPr>
        <w:t>%～ 103.2 %之间，该方法适用于稀土精矿中氟量的测定。</w:t>
      </w:r>
    </w:p>
    <w:p w14:paraId="48E72F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 w:val="18"/>
          <w:szCs w:val="18"/>
          <w14:textFill>
            <w14:solidFill>
              <w14:schemeClr w14:val="tx1"/>
            </w14:solidFill>
          </w14:textFill>
        </w:rPr>
        <w:t>表</w:t>
      </w:r>
      <w:r>
        <w:rPr>
          <w:rFonts w:hint="eastAsia" w:ascii="黑体" w:hAnsi="黑体" w:eastAsia="黑体" w:cs="黑体"/>
          <w:color w:val="000000" w:themeColor="text1"/>
          <w:kern w:val="0"/>
          <w:sz w:val="18"/>
          <w:szCs w:val="18"/>
          <w:lang w:val="en-US" w:eastAsia="zh-CN"/>
          <w14:textFill>
            <w14:solidFill>
              <w14:schemeClr w14:val="tx1"/>
            </w14:solidFill>
          </w14:textFill>
        </w:rPr>
        <w:t>23</w:t>
      </w:r>
      <w:r>
        <w:rPr>
          <w:rFonts w:hint="eastAsia" w:ascii="黑体" w:hAnsi="黑体" w:eastAsia="黑体" w:cs="黑体"/>
          <w:color w:val="000000" w:themeColor="text1"/>
          <w:kern w:val="0"/>
          <w:sz w:val="18"/>
          <w:szCs w:val="18"/>
          <w14:textFill>
            <w14:solidFill>
              <w14:schemeClr w14:val="tx1"/>
            </w14:solidFill>
          </w14:textFill>
        </w:rPr>
        <w:t xml:space="preserve"> </w:t>
      </w:r>
      <w:r>
        <w:rPr>
          <w:rFonts w:hint="default" w:ascii="Times New Roman" w:hAnsi="Times New Roman" w:eastAsia="黑体" w:cs="Times New Roman"/>
          <w:color w:val="000000" w:themeColor="text1"/>
          <w:kern w:val="0"/>
          <w:sz w:val="18"/>
          <w:szCs w:val="18"/>
          <w14:textFill>
            <w14:solidFill>
              <w14:schemeClr w14:val="tx1"/>
            </w14:solidFill>
          </w14:textFill>
        </w:rPr>
        <w:t>回收率实验</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6"/>
        <w:gridCol w:w="1574"/>
        <w:gridCol w:w="1827"/>
        <w:gridCol w:w="1805"/>
        <w:gridCol w:w="1690"/>
      </w:tblGrid>
      <w:tr w14:paraId="273AD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tcPr>
          <w:p w14:paraId="16FA7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w:t>
            </w:r>
          </w:p>
        </w:tc>
        <w:tc>
          <w:tcPr>
            <w:tcW w:w="923" w:type="pct"/>
          </w:tcPr>
          <w:p w14:paraId="53851E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氟加入量/%</w:t>
            </w:r>
          </w:p>
        </w:tc>
        <w:tc>
          <w:tcPr>
            <w:tcW w:w="1071" w:type="pct"/>
          </w:tcPr>
          <w:p w14:paraId="0AE95A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原测定试液氟量/%</w:t>
            </w:r>
          </w:p>
        </w:tc>
        <w:tc>
          <w:tcPr>
            <w:tcW w:w="1058" w:type="pct"/>
          </w:tcPr>
          <w:p w14:paraId="3567DA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标加后测得氟量/%</w:t>
            </w:r>
          </w:p>
        </w:tc>
        <w:tc>
          <w:tcPr>
            <w:tcW w:w="991" w:type="pct"/>
          </w:tcPr>
          <w:p w14:paraId="6AD0C2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加标回收率/%</w:t>
            </w:r>
          </w:p>
        </w:tc>
      </w:tr>
      <w:tr w14:paraId="44ABB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restart"/>
          </w:tcPr>
          <w:p w14:paraId="27F76BCC">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p w14:paraId="4A15FA93">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1</w:t>
            </w:r>
          </w:p>
        </w:tc>
        <w:tc>
          <w:tcPr>
            <w:tcW w:w="923" w:type="pct"/>
          </w:tcPr>
          <w:p w14:paraId="0B92BE9E">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0.050</w:t>
            </w:r>
          </w:p>
        </w:tc>
        <w:tc>
          <w:tcPr>
            <w:tcW w:w="1071" w:type="pct"/>
          </w:tcPr>
          <w:p w14:paraId="284ED9E7">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0.108</w:t>
            </w:r>
          </w:p>
        </w:tc>
        <w:tc>
          <w:tcPr>
            <w:tcW w:w="1058" w:type="pct"/>
            <w:vAlign w:val="center"/>
          </w:tcPr>
          <w:p w14:paraId="1B684D4A">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0.156</w:t>
            </w:r>
          </w:p>
        </w:tc>
        <w:tc>
          <w:tcPr>
            <w:tcW w:w="991" w:type="pct"/>
            <w:vAlign w:val="center"/>
          </w:tcPr>
          <w:p w14:paraId="15AE9067">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96.0</w:t>
            </w:r>
          </w:p>
        </w:tc>
      </w:tr>
      <w:tr w14:paraId="74C46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continue"/>
          </w:tcPr>
          <w:p w14:paraId="7B5E4FBC">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tc>
        <w:tc>
          <w:tcPr>
            <w:tcW w:w="923" w:type="pct"/>
          </w:tcPr>
          <w:p w14:paraId="21AA7ACD">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0.10</w:t>
            </w:r>
          </w:p>
        </w:tc>
        <w:tc>
          <w:tcPr>
            <w:tcW w:w="1071" w:type="pct"/>
          </w:tcPr>
          <w:p w14:paraId="1FF76192">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0.108</w:t>
            </w:r>
          </w:p>
        </w:tc>
        <w:tc>
          <w:tcPr>
            <w:tcW w:w="1058" w:type="pct"/>
            <w:vAlign w:val="center"/>
          </w:tcPr>
          <w:p w14:paraId="0CA7F593">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0.210</w:t>
            </w:r>
          </w:p>
        </w:tc>
        <w:tc>
          <w:tcPr>
            <w:tcW w:w="991" w:type="pct"/>
            <w:vAlign w:val="center"/>
          </w:tcPr>
          <w:p w14:paraId="5989476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102.0</w:t>
            </w:r>
          </w:p>
        </w:tc>
      </w:tr>
      <w:tr w14:paraId="7AE5D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continue"/>
          </w:tcPr>
          <w:p w14:paraId="4C7567B4">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tc>
        <w:tc>
          <w:tcPr>
            <w:tcW w:w="923" w:type="pct"/>
          </w:tcPr>
          <w:p w14:paraId="4E53EC43">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0.20</w:t>
            </w:r>
          </w:p>
        </w:tc>
        <w:tc>
          <w:tcPr>
            <w:tcW w:w="1071" w:type="pct"/>
          </w:tcPr>
          <w:p w14:paraId="6F72D08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0.108</w:t>
            </w:r>
          </w:p>
        </w:tc>
        <w:tc>
          <w:tcPr>
            <w:tcW w:w="1058" w:type="pct"/>
            <w:vAlign w:val="center"/>
          </w:tcPr>
          <w:p w14:paraId="4E0B0143">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0.310</w:t>
            </w:r>
          </w:p>
        </w:tc>
        <w:tc>
          <w:tcPr>
            <w:tcW w:w="991" w:type="pct"/>
            <w:vAlign w:val="center"/>
          </w:tcPr>
          <w:p w14:paraId="72063FE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101.0</w:t>
            </w:r>
          </w:p>
        </w:tc>
      </w:tr>
      <w:tr w14:paraId="18FB5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restart"/>
          </w:tcPr>
          <w:p w14:paraId="1EBCAD59">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p w14:paraId="7120809D">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c>
          <w:tcPr>
            <w:tcW w:w="923" w:type="pct"/>
          </w:tcPr>
          <w:p w14:paraId="6E895BEB">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0.50</w:t>
            </w:r>
          </w:p>
        </w:tc>
        <w:tc>
          <w:tcPr>
            <w:tcW w:w="1071" w:type="pct"/>
          </w:tcPr>
          <w:p w14:paraId="0C19309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0.995</w:t>
            </w:r>
          </w:p>
        </w:tc>
        <w:tc>
          <w:tcPr>
            <w:tcW w:w="1058" w:type="pct"/>
            <w:vAlign w:val="center"/>
          </w:tcPr>
          <w:p w14:paraId="1B1BF7E2">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1.51</w:t>
            </w:r>
          </w:p>
        </w:tc>
        <w:tc>
          <w:tcPr>
            <w:tcW w:w="991" w:type="pct"/>
            <w:vAlign w:val="center"/>
          </w:tcPr>
          <w:p w14:paraId="4ADEE0B8">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103.0</w:t>
            </w:r>
          </w:p>
        </w:tc>
      </w:tr>
      <w:tr w14:paraId="7E581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continue"/>
          </w:tcPr>
          <w:p w14:paraId="3C9AC5FC">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tc>
        <w:tc>
          <w:tcPr>
            <w:tcW w:w="923" w:type="pct"/>
          </w:tcPr>
          <w:p w14:paraId="2AD426CF">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1.00</w:t>
            </w:r>
          </w:p>
        </w:tc>
        <w:tc>
          <w:tcPr>
            <w:tcW w:w="1071" w:type="pct"/>
          </w:tcPr>
          <w:p w14:paraId="0DAC3911">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0.995</w:t>
            </w:r>
          </w:p>
        </w:tc>
        <w:tc>
          <w:tcPr>
            <w:tcW w:w="1058" w:type="pct"/>
            <w:vAlign w:val="center"/>
          </w:tcPr>
          <w:p w14:paraId="63E0932F">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2.00</w:t>
            </w:r>
          </w:p>
        </w:tc>
        <w:tc>
          <w:tcPr>
            <w:tcW w:w="991" w:type="pct"/>
            <w:vAlign w:val="center"/>
          </w:tcPr>
          <w:p w14:paraId="4F6E8D64">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100.5</w:t>
            </w:r>
          </w:p>
        </w:tc>
      </w:tr>
      <w:tr w14:paraId="475F2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continue"/>
          </w:tcPr>
          <w:p w14:paraId="73F2330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tc>
        <w:tc>
          <w:tcPr>
            <w:tcW w:w="923" w:type="pct"/>
          </w:tcPr>
          <w:p w14:paraId="76B0867B">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2.00</w:t>
            </w:r>
          </w:p>
        </w:tc>
        <w:tc>
          <w:tcPr>
            <w:tcW w:w="1071" w:type="pct"/>
          </w:tcPr>
          <w:p w14:paraId="040F740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0.995</w:t>
            </w:r>
          </w:p>
        </w:tc>
        <w:tc>
          <w:tcPr>
            <w:tcW w:w="1058" w:type="pct"/>
            <w:vAlign w:val="center"/>
          </w:tcPr>
          <w:p w14:paraId="0D42FF12">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2.97</w:t>
            </w:r>
          </w:p>
        </w:tc>
        <w:tc>
          <w:tcPr>
            <w:tcW w:w="991" w:type="pct"/>
            <w:vAlign w:val="center"/>
          </w:tcPr>
          <w:p w14:paraId="4290CC48">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98.75</w:t>
            </w:r>
          </w:p>
        </w:tc>
      </w:tr>
      <w:tr w14:paraId="0AFA1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restart"/>
          </w:tcPr>
          <w:p w14:paraId="4B83DC57">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p w14:paraId="755946EB">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5</w:t>
            </w:r>
          </w:p>
        </w:tc>
        <w:tc>
          <w:tcPr>
            <w:tcW w:w="923" w:type="pct"/>
          </w:tcPr>
          <w:p w14:paraId="7FBE791B">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1.00</w:t>
            </w:r>
          </w:p>
        </w:tc>
        <w:tc>
          <w:tcPr>
            <w:tcW w:w="1071" w:type="pct"/>
          </w:tcPr>
          <w:p w14:paraId="6A65D4CD">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2.168</w:t>
            </w:r>
          </w:p>
        </w:tc>
        <w:tc>
          <w:tcPr>
            <w:tcW w:w="1058" w:type="pct"/>
            <w:vAlign w:val="center"/>
          </w:tcPr>
          <w:p w14:paraId="497E6A2E">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3.20</w:t>
            </w:r>
          </w:p>
        </w:tc>
        <w:tc>
          <w:tcPr>
            <w:tcW w:w="991" w:type="pct"/>
            <w:vAlign w:val="center"/>
          </w:tcPr>
          <w:p w14:paraId="12A16CF6">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103.2</w:t>
            </w:r>
          </w:p>
        </w:tc>
      </w:tr>
      <w:tr w14:paraId="6BBA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continue"/>
          </w:tcPr>
          <w:p w14:paraId="53161F3C">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tc>
        <w:tc>
          <w:tcPr>
            <w:tcW w:w="923" w:type="pct"/>
          </w:tcPr>
          <w:p w14:paraId="73528EA6">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2.00</w:t>
            </w:r>
          </w:p>
        </w:tc>
        <w:tc>
          <w:tcPr>
            <w:tcW w:w="1071" w:type="pct"/>
          </w:tcPr>
          <w:p w14:paraId="74D7A8DA">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2.168</w:t>
            </w:r>
          </w:p>
        </w:tc>
        <w:tc>
          <w:tcPr>
            <w:tcW w:w="1058" w:type="pct"/>
            <w:vAlign w:val="center"/>
          </w:tcPr>
          <w:p w14:paraId="1E447ED2">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4.15</w:t>
            </w:r>
          </w:p>
        </w:tc>
        <w:tc>
          <w:tcPr>
            <w:tcW w:w="991" w:type="pct"/>
            <w:vAlign w:val="center"/>
          </w:tcPr>
          <w:p w14:paraId="255AFE2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99.10</w:t>
            </w:r>
          </w:p>
        </w:tc>
      </w:tr>
      <w:tr w14:paraId="43A12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continue"/>
          </w:tcPr>
          <w:p w14:paraId="7B87D51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tc>
        <w:tc>
          <w:tcPr>
            <w:tcW w:w="923" w:type="pct"/>
          </w:tcPr>
          <w:p w14:paraId="6DEE084F">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4.00</w:t>
            </w:r>
          </w:p>
        </w:tc>
        <w:tc>
          <w:tcPr>
            <w:tcW w:w="1071" w:type="pct"/>
          </w:tcPr>
          <w:p w14:paraId="707E45C6">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2.168</w:t>
            </w:r>
          </w:p>
        </w:tc>
        <w:tc>
          <w:tcPr>
            <w:tcW w:w="1058" w:type="pct"/>
            <w:vAlign w:val="center"/>
          </w:tcPr>
          <w:p w14:paraId="3C9AFC83">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6.10</w:t>
            </w:r>
          </w:p>
        </w:tc>
        <w:tc>
          <w:tcPr>
            <w:tcW w:w="991" w:type="pct"/>
            <w:vAlign w:val="center"/>
          </w:tcPr>
          <w:p w14:paraId="388A30EA">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98.30</w:t>
            </w:r>
          </w:p>
        </w:tc>
      </w:tr>
    </w:tbl>
    <w:p w14:paraId="15B4037D">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2.1.2.5 结论</w:t>
      </w:r>
    </w:p>
    <w:p w14:paraId="4A2ABD8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 xml:space="preserve">2.1.2.5.1 </w:t>
      </w:r>
      <w:r>
        <w:rPr>
          <w:rFonts w:hint="default" w:ascii="Times New Roman" w:hAnsi="Times New Roman" w:cs="Times New Roman"/>
          <w:color w:val="000000" w:themeColor="text1"/>
          <w:szCs w:val="21"/>
          <w14:textFill>
            <w14:solidFill>
              <w14:schemeClr w14:val="tx1"/>
            </w14:solidFill>
          </w14:textFill>
        </w:rPr>
        <w:t>本方法确定F测定范围：</w:t>
      </w:r>
      <w:r>
        <w:rPr>
          <w:rFonts w:hint="default" w:ascii="Times New Roman" w:hAnsi="Times New Roman" w:cs="Times New Roman"/>
          <w:color w:val="000000" w:themeColor="text1"/>
          <w:spacing w:val="4"/>
          <w:szCs w:val="21"/>
          <w14:textFill>
            <w14:solidFill>
              <w14:schemeClr w14:val="tx1"/>
            </w14:solidFill>
          </w14:textFill>
        </w:rPr>
        <w:t>0.10</w:t>
      </w:r>
      <w:r>
        <w:rPr>
          <w:rFonts w:hint="eastAsia" w:ascii="Times New Roman" w:hAnsi="Times New Roman" w:cs="Times New Roman"/>
          <w:color w:val="000000" w:themeColor="text1"/>
          <w:spacing w:val="4"/>
          <w:szCs w:val="21"/>
          <w:lang w:val="en-US" w:eastAsia="zh-CN"/>
          <w14:textFill>
            <w14:solidFill>
              <w14:schemeClr w14:val="tx1"/>
            </w14:solidFill>
          </w14:textFill>
        </w:rPr>
        <w:t xml:space="preserve"> </w:t>
      </w:r>
      <w:r>
        <w:rPr>
          <w:rFonts w:hint="default" w:ascii="Times New Roman" w:hAnsi="Times New Roman" w:cs="Times New Roman"/>
          <w:color w:val="000000" w:themeColor="text1"/>
          <w:spacing w:val="4"/>
          <w:szCs w:val="21"/>
          <w14:textFill>
            <w14:solidFill>
              <w14:schemeClr w14:val="tx1"/>
            </w14:solidFill>
          </w14:textFill>
        </w:rPr>
        <w:t>%～2.00</w:t>
      </w:r>
      <w:r>
        <w:rPr>
          <w:rFonts w:hint="eastAsia" w:ascii="Times New Roman" w:hAnsi="Times New Roman" w:cs="Times New Roman"/>
          <w:color w:val="000000" w:themeColor="text1"/>
          <w:spacing w:val="4"/>
          <w:szCs w:val="21"/>
          <w:lang w:val="en-US" w:eastAsia="zh-CN"/>
          <w14:textFill>
            <w14:solidFill>
              <w14:schemeClr w14:val="tx1"/>
            </w14:solidFill>
          </w14:textFill>
        </w:rPr>
        <w:t xml:space="preserve"> </w:t>
      </w:r>
      <w:r>
        <w:rPr>
          <w:rFonts w:hint="default" w:ascii="Times New Roman" w:hAnsi="Times New Roman" w:cs="Times New Roman"/>
          <w:color w:val="000000" w:themeColor="text1"/>
          <w:spacing w:val="4"/>
          <w:szCs w:val="21"/>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。采用水蒸汽蒸馏前处理方式可将样品中的氟元素与基体完全分离，并富集于馏分中。利用茜素氨羧络合腙显色剂与氟离子发生显色反应，生成颜色稳定的络合物，用1 cm 比色皿在625 nm处检测其吸光度，可准确测定精矿中氟含量。</w:t>
      </w:r>
    </w:p>
    <w:p w14:paraId="430DB4C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Cs w:val="21"/>
          <w:lang w:val="en-US" w:eastAsia="zh-CN"/>
        </w:rPr>
      </w:pPr>
      <w:r>
        <w:rPr>
          <w:rFonts w:hint="eastAsia" w:ascii="Times New Roman" w:hAnsi="Times New Roman" w:cs="Times New Roman"/>
          <w:color w:val="000000" w:themeColor="text1"/>
          <w:szCs w:val="21"/>
          <w:lang w:val="en-US" w:eastAsia="zh-CN"/>
          <w14:textFill>
            <w14:solidFill>
              <w14:schemeClr w14:val="tx1"/>
            </w14:solidFill>
          </w14:textFill>
        </w:rPr>
        <w:t xml:space="preserve">2.1.2.5.2 </w:t>
      </w:r>
      <w:r>
        <w:rPr>
          <w:rFonts w:hint="default" w:ascii="Times New Roman" w:hAnsi="Times New Roman" w:cs="Times New Roman"/>
          <w:color w:val="000000" w:themeColor="text1"/>
          <w:szCs w:val="21"/>
          <w14:textFill>
            <w14:solidFill>
              <w14:schemeClr w14:val="tx1"/>
            </w14:solidFill>
          </w14:textFill>
        </w:rPr>
        <w:t>该方法具有灵敏度高、选择性好、稳定可靠，可操作性强等优点，</w:t>
      </w:r>
      <w:r>
        <w:rPr>
          <w:rFonts w:hint="default" w:ascii="Times New Roman" w:hAnsi="Times New Roman" w:cs="Times New Roman"/>
          <w:szCs w:val="21"/>
        </w:rPr>
        <w:t>RSD在2.03</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%~10.44</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w:t>
      </w:r>
      <w:r>
        <w:rPr>
          <w:rFonts w:hint="default" w:ascii="Times New Roman" w:hAnsi="Times New Roman" w:cs="Times New Roman"/>
          <w:color w:val="000000" w:themeColor="text1"/>
          <w:szCs w:val="21"/>
          <w14:textFill>
            <w14:solidFill>
              <w14:schemeClr w14:val="tx1"/>
            </w14:solidFill>
          </w14:textFill>
        </w:rPr>
        <w:t>能准确测定精矿中氟含量。</w:t>
      </w:r>
    </w:p>
    <w:p w14:paraId="79B400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2.1.3 碱熔融-氟离子选择电极法</w:t>
      </w:r>
    </w:p>
    <w:p w14:paraId="533A14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2.1.3.1 方法原理</w:t>
      </w:r>
    </w:p>
    <w:p w14:paraId="67A8EF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试样经碱熔后，用水浸取熔融物使稀土、铁等以沉淀形式与氟分离，在pH≈5.5的溶液中用氟离子选择电极法测定平衡电位值，计算氟含量。</w:t>
      </w:r>
    </w:p>
    <w:p w14:paraId="076A00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2.1.3.2 实验条件优化</w:t>
      </w:r>
    </w:p>
    <w:p w14:paraId="67B71D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2.1.3.2.1 碱熔条件正交实验</w:t>
      </w:r>
    </w:p>
    <w:p w14:paraId="7EC3582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矿样碱熔过程中，熔剂组成、熔剂用量、熔样温度和熔样时间是重要的实验参数。本部分以氟含量约为8 %的稀土精矿为研究对象，通过挑选部分有代表性的水平组合进行多因素（3</w:t>
      </w:r>
      <w:r>
        <w:rPr>
          <w:rFonts w:hint="eastAsia" w:ascii="Times New Roman" w:hAnsi="Times New Roman" w:cs="Times New Roman"/>
          <w:szCs w:val="21"/>
          <w:vertAlign w:val="superscript"/>
          <w:lang w:val="en-US" w:eastAsia="zh-CN"/>
        </w:rPr>
        <w:t>4</w:t>
      </w:r>
      <w:r>
        <w:rPr>
          <w:rFonts w:hint="eastAsia" w:ascii="Times New Roman" w:hAnsi="Times New Roman" w:cs="Times New Roman"/>
          <w:szCs w:val="21"/>
          <w:lang w:val="en-US" w:eastAsia="zh-CN"/>
        </w:rPr>
        <w:t>）正交实验，选择最优熔样条件。正交因素水平见表24，正交实验组合见表25。</w:t>
      </w:r>
    </w:p>
    <w:p w14:paraId="2BE9549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表24 正交因素水平表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2"/>
        <w:gridCol w:w="1702"/>
        <w:gridCol w:w="1704"/>
        <w:gridCol w:w="1709"/>
      </w:tblGrid>
      <w:tr w14:paraId="13E0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729DA7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sz w:val="18"/>
                <w:szCs w:val="18"/>
                <w:vertAlign w:val="baseline"/>
                <w:lang w:val="en-US" w:eastAsia="zh-CN"/>
              </w:rPr>
              <w:t>水平</w:t>
            </w:r>
          </w:p>
        </w:tc>
        <w:tc>
          <w:tcPr>
            <w:tcW w:w="999" w:type="pct"/>
            <w:vAlign w:val="center"/>
          </w:tcPr>
          <w:p w14:paraId="28CD8F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p>
        </w:tc>
        <w:tc>
          <w:tcPr>
            <w:tcW w:w="999" w:type="pct"/>
            <w:vAlign w:val="center"/>
          </w:tcPr>
          <w:p w14:paraId="011EE2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B/min</w:t>
            </w:r>
          </w:p>
        </w:tc>
        <w:tc>
          <w:tcPr>
            <w:tcW w:w="1000" w:type="pct"/>
            <w:vAlign w:val="center"/>
          </w:tcPr>
          <w:p w14:paraId="0C12BF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C/g</w:t>
            </w:r>
          </w:p>
        </w:tc>
        <w:tc>
          <w:tcPr>
            <w:tcW w:w="1000" w:type="pct"/>
            <w:vAlign w:val="center"/>
          </w:tcPr>
          <w:p w14:paraId="30913A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D</w:t>
            </w:r>
          </w:p>
        </w:tc>
      </w:tr>
      <w:tr w14:paraId="4FED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76C6B8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w:t>
            </w:r>
          </w:p>
        </w:tc>
        <w:tc>
          <w:tcPr>
            <w:tcW w:w="999" w:type="pct"/>
            <w:vAlign w:val="center"/>
          </w:tcPr>
          <w:p w14:paraId="519BE7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650</w:t>
            </w:r>
          </w:p>
        </w:tc>
        <w:tc>
          <w:tcPr>
            <w:tcW w:w="999" w:type="pct"/>
            <w:vAlign w:val="center"/>
          </w:tcPr>
          <w:p w14:paraId="2B9951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p>
        </w:tc>
        <w:tc>
          <w:tcPr>
            <w:tcW w:w="1000" w:type="pct"/>
            <w:vAlign w:val="center"/>
          </w:tcPr>
          <w:p w14:paraId="223291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1000" w:type="pct"/>
            <w:vAlign w:val="center"/>
          </w:tcPr>
          <w:p w14:paraId="5153C3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w:t>
            </w:r>
          </w:p>
        </w:tc>
      </w:tr>
      <w:tr w14:paraId="050C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2394B5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999" w:type="pct"/>
            <w:vAlign w:val="center"/>
          </w:tcPr>
          <w:p w14:paraId="255FDB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700</w:t>
            </w:r>
          </w:p>
        </w:tc>
        <w:tc>
          <w:tcPr>
            <w:tcW w:w="999" w:type="pct"/>
            <w:vAlign w:val="center"/>
          </w:tcPr>
          <w:p w14:paraId="583877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10</w:t>
            </w:r>
          </w:p>
        </w:tc>
        <w:tc>
          <w:tcPr>
            <w:tcW w:w="1000" w:type="pct"/>
            <w:vAlign w:val="center"/>
          </w:tcPr>
          <w:p w14:paraId="6ADDE8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1000" w:type="pct"/>
            <w:vAlign w:val="center"/>
          </w:tcPr>
          <w:p w14:paraId="2DD748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r>
      <w:tr w14:paraId="7FA7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2FDFCC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999" w:type="pct"/>
            <w:vAlign w:val="center"/>
          </w:tcPr>
          <w:p w14:paraId="4C1401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750</w:t>
            </w:r>
          </w:p>
        </w:tc>
        <w:tc>
          <w:tcPr>
            <w:tcW w:w="999" w:type="pct"/>
            <w:vAlign w:val="center"/>
          </w:tcPr>
          <w:p w14:paraId="70787F5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15</w:t>
            </w:r>
          </w:p>
        </w:tc>
        <w:tc>
          <w:tcPr>
            <w:tcW w:w="1000" w:type="pct"/>
            <w:vAlign w:val="center"/>
          </w:tcPr>
          <w:p w14:paraId="7D7002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w:t>
            </w:r>
          </w:p>
        </w:tc>
        <w:tc>
          <w:tcPr>
            <w:tcW w:w="1000" w:type="pct"/>
            <w:vAlign w:val="center"/>
          </w:tcPr>
          <w:p w14:paraId="60537B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CO</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r>
      <w:tr w14:paraId="66CF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39DCFB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备注</w:t>
            </w:r>
          </w:p>
        </w:tc>
        <w:tc>
          <w:tcPr>
            <w:tcW w:w="4000" w:type="pct"/>
            <w:gridSpan w:val="4"/>
            <w:vAlign w:val="center"/>
          </w:tcPr>
          <w:p w14:paraId="66B463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A：熔融温度；B：熔融时间；C：熔剂质量；D：熔剂组成</w:t>
            </w:r>
          </w:p>
        </w:tc>
      </w:tr>
    </w:tbl>
    <w:p w14:paraId="1BC5E4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p>
    <w:p w14:paraId="2013AF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表25 正交试验组合</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31"/>
        <w:gridCol w:w="2131"/>
      </w:tblGrid>
      <w:tr w14:paraId="72CA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2A70E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249" w:type="pct"/>
          </w:tcPr>
          <w:p w14:paraId="6310AE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组合</w:t>
            </w:r>
          </w:p>
        </w:tc>
        <w:tc>
          <w:tcPr>
            <w:tcW w:w="1250" w:type="pct"/>
            <w:vAlign w:val="top"/>
          </w:tcPr>
          <w:p w14:paraId="044309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序号</w:t>
            </w:r>
          </w:p>
        </w:tc>
        <w:tc>
          <w:tcPr>
            <w:tcW w:w="1250" w:type="pct"/>
            <w:vAlign w:val="top"/>
          </w:tcPr>
          <w:p w14:paraId="7232FD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组合</w:t>
            </w:r>
          </w:p>
        </w:tc>
      </w:tr>
      <w:tr w14:paraId="79EE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E55DF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w:t>
            </w:r>
          </w:p>
        </w:tc>
        <w:tc>
          <w:tcPr>
            <w:tcW w:w="1249" w:type="pct"/>
          </w:tcPr>
          <w:p w14:paraId="309AB3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1</w:t>
            </w:r>
          </w:p>
        </w:tc>
        <w:tc>
          <w:tcPr>
            <w:tcW w:w="1250" w:type="pct"/>
          </w:tcPr>
          <w:p w14:paraId="4D7AAD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w:t>
            </w:r>
          </w:p>
        </w:tc>
        <w:tc>
          <w:tcPr>
            <w:tcW w:w="1250" w:type="pct"/>
          </w:tcPr>
          <w:p w14:paraId="2EBAE7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2</w:t>
            </w:r>
          </w:p>
        </w:tc>
      </w:tr>
      <w:tr w14:paraId="39DA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7B43C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1249" w:type="pct"/>
          </w:tcPr>
          <w:p w14:paraId="5EB10B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2</w:t>
            </w:r>
          </w:p>
        </w:tc>
        <w:tc>
          <w:tcPr>
            <w:tcW w:w="1250" w:type="pct"/>
          </w:tcPr>
          <w:p w14:paraId="5D04BF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w:t>
            </w:r>
          </w:p>
        </w:tc>
        <w:tc>
          <w:tcPr>
            <w:tcW w:w="1250" w:type="pct"/>
          </w:tcPr>
          <w:p w14:paraId="2E8A5A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2</w:t>
            </w:r>
          </w:p>
        </w:tc>
      </w:tr>
      <w:tr w14:paraId="1E9C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A6E6C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1249" w:type="pct"/>
          </w:tcPr>
          <w:p w14:paraId="5DDF0F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3</w:t>
            </w:r>
          </w:p>
        </w:tc>
        <w:tc>
          <w:tcPr>
            <w:tcW w:w="1250" w:type="pct"/>
          </w:tcPr>
          <w:p w14:paraId="654B42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8</w:t>
            </w:r>
          </w:p>
        </w:tc>
        <w:tc>
          <w:tcPr>
            <w:tcW w:w="1250" w:type="pct"/>
          </w:tcPr>
          <w:p w14:paraId="5976CB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3</w:t>
            </w:r>
          </w:p>
        </w:tc>
      </w:tr>
      <w:tr w14:paraId="35A6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0C82EE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4</w:t>
            </w:r>
          </w:p>
        </w:tc>
        <w:tc>
          <w:tcPr>
            <w:tcW w:w="1249" w:type="pct"/>
          </w:tcPr>
          <w:p w14:paraId="7C4DCF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3</w:t>
            </w:r>
          </w:p>
        </w:tc>
        <w:tc>
          <w:tcPr>
            <w:tcW w:w="1250" w:type="pct"/>
          </w:tcPr>
          <w:p w14:paraId="35FB665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9</w:t>
            </w:r>
          </w:p>
        </w:tc>
        <w:tc>
          <w:tcPr>
            <w:tcW w:w="1250" w:type="pct"/>
          </w:tcPr>
          <w:p w14:paraId="2279C43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1</w:t>
            </w:r>
          </w:p>
        </w:tc>
      </w:tr>
      <w:tr w14:paraId="09EF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6223C0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p>
        </w:tc>
        <w:tc>
          <w:tcPr>
            <w:tcW w:w="1249" w:type="pct"/>
          </w:tcPr>
          <w:p w14:paraId="68E9FF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1</w:t>
            </w:r>
          </w:p>
        </w:tc>
        <w:tc>
          <w:tcPr>
            <w:tcW w:w="1250" w:type="pct"/>
          </w:tcPr>
          <w:p w14:paraId="266864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p>
        </w:tc>
        <w:tc>
          <w:tcPr>
            <w:tcW w:w="1250" w:type="pct"/>
          </w:tcPr>
          <w:p w14:paraId="7D8CE9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p>
        </w:tc>
      </w:tr>
    </w:tbl>
    <w:p w14:paraId="3F5084E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正交实验过程，不同水平因素组合获得的熔融物均按实验进行样品的提取和平衡电位值的测定，完成试样中氟量的结果计算。实验中，氢氧化钠-过氧化钠以及碳酸钠-过氧化钠混合熔剂均按质量比为2:1进行配制。正交实验结果见表26，</w:t>
      </w:r>
      <w:r>
        <w:rPr>
          <w:rFonts w:hint="eastAsia" w:ascii="Times New Roman" w:hAnsi="Times New Roman" w:eastAsia="宋体" w:cs="Times New Roman"/>
          <w:sz w:val="21"/>
          <w:szCs w:val="21"/>
          <w:lang w:val="en-US" w:eastAsia="zh-CN"/>
        </w:rPr>
        <w:t>各因素水平校正结果统计见表28。</w:t>
      </w:r>
    </w:p>
    <w:p w14:paraId="40929D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imes New Roman" w:hAnsi="Times New Roman" w:eastAsia="宋体" w:cs="Times New Roman"/>
          <w:sz w:val="18"/>
          <w:szCs w:val="18"/>
          <w:lang w:val="en-US" w:eastAsia="zh-CN"/>
        </w:rPr>
      </w:pPr>
      <w:r>
        <w:rPr>
          <w:rFonts w:hint="eastAsia" w:ascii="黑体" w:hAnsi="黑体" w:eastAsia="黑体" w:cs="黑体"/>
          <w:sz w:val="18"/>
          <w:szCs w:val="18"/>
          <w:lang w:val="en-US" w:eastAsia="zh-CN"/>
        </w:rPr>
        <w:t>表26 正交实验结果</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5"/>
        <w:gridCol w:w="1408"/>
        <w:gridCol w:w="1403"/>
        <w:gridCol w:w="1492"/>
        <w:gridCol w:w="1408"/>
      </w:tblGrid>
      <w:tr w14:paraId="373E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1FDFFC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824" w:type="pct"/>
            <w:vAlign w:val="center"/>
          </w:tcPr>
          <w:p w14:paraId="5F779D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p>
        </w:tc>
        <w:tc>
          <w:tcPr>
            <w:tcW w:w="826" w:type="pct"/>
            <w:vAlign w:val="center"/>
          </w:tcPr>
          <w:p w14:paraId="461D55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B/min</w:t>
            </w:r>
          </w:p>
        </w:tc>
        <w:tc>
          <w:tcPr>
            <w:tcW w:w="823" w:type="pct"/>
            <w:vAlign w:val="center"/>
          </w:tcPr>
          <w:p w14:paraId="523D357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C/g</w:t>
            </w:r>
          </w:p>
        </w:tc>
        <w:tc>
          <w:tcPr>
            <w:tcW w:w="875" w:type="pct"/>
            <w:vAlign w:val="center"/>
          </w:tcPr>
          <w:p w14:paraId="6323B9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D/</w:t>
            </w:r>
          </w:p>
        </w:tc>
        <w:tc>
          <w:tcPr>
            <w:tcW w:w="826" w:type="pct"/>
            <w:vAlign w:val="center"/>
          </w:tcPr>
          <w:p w14:paraId="3686C3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i/>
                <w:iCs/>
                <w:sz w:val="18"/>
                <w:szCs w:val="18"/>
                <w:vertAlign w:val="baseline"/>
                <w:lang w:val="en-US" w:eastAsia="zh-CN"/>
              </w:rPr>
              <w:t>W</w:t>
            </w:r>
            <w:r>
              <w:rPr>
                <w:rFonts w:hint="eastAsia" w:ascii="Times New Roman" w:hAnsi="Times New Roman" w:eastAsia="宋体" w:cs="Times New Roman"/>
                <w:i w:val="0"/>
                <w:iCs w:val="0"/>
                <w:sz w:val="18"/>
                <w:szCs w:val="18"/>
                <w:vertAlign w:val="subscript"/>
                <w:lang w:val="en-US" w:eastAsia="zh-CN"/>
              </w:rPr>
              <w:t>F</w:t>
            </w:r>
            <w:r>
              <w:rPr>
                <w:rFonts w:hint="eastAsia" w:ascii="Times New Roman" w:hAnsi="Times New Roman" w:eastAsia="宋体" w:cs="Times New Roman"/>
                <w:sz w:val="18"/>
                <w:szCs w:val="18"/>
                <w:vertAlign w:val="baseline"/>
                <w:lang w:val="en-US" w:eastAsia="zh-CN"/>
              </w:rPr>
              <w:t>/%</w:t>
            </w:r>
          </w:p>
        </w:tc>
      </w:tr>
      <w:tr w14:paraId="2C90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3" w:type="pct"/>
            <w:vAlign w:val="center"/>
          </w:tcPr>
          <w:p w14:paraId="6ACAAC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w:t>
            </w:r>
          </w:p>
        </w:tc>
        <w:tc>
          <w:tcPr>
            <w:tcW w:w="824" w:type="pct"/>
            <w:vAlign w:val="center"/>
          </w:tcPr>
          <w:p w14:paraId="112E91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650</w:t>
            </w:r>
          </w:p>
        </w:tc>
        <w:tc>
          <w:tcPr>
            <w:tcW w:w="826" w:type="pct"/>
            <w:vAlign w:val="center"/>
          </w:tcPr>
          <w:p w14:paraId="37E954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p>
        </w:tc>
        <w:tc>
          <w:tcPr>
            <w:tcW w:w="823" w:type="pct"/>
            <w:vAlign w:val="center"/>
          </w:tcPr>
          <w:p w14:paraId="1B57A2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875" w:type="pct"/>
            <w:vAlign w:val="center"/>
          </w:tcPr>
          <w:p w14:paraId="6957B5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w:t>
            </w:r>
          </w:p>
        </w:tc>
        <w:tc>
          <w:tcPr>
            <w:tcW w:w="826" w:type="pct"/>
            <w:vAlign w:val="center"/>
          </w:tcPr>
          <w:p w14:paraId="5E5C759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7.92</w:t>
            </w:r>
          </w:p>
        </w:tc>
      </w:tr>
      <w:tr w14:paraId="6597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6F2649A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824" w:type="pct"/>
            <w:vAlign w:val="center"/>
          </w:tcPr>
          <w:p w14:paraId="0CE690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650</w:t>
            </w:r>
          </w:p>
        </w:tc>
        <w:tc>
          <w:tcPr>
            <w:tcW w:w="826" w:type="pct"/>
            <w:vAlign w:val="center"/>
          </w:tcPr>
          <w:p w14:paraId="02726F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10</w:t>
            </w:r>
          </w:p>
        </w:tc>
        <w:tc>
          <w:tcPr>
            <w:tcW w:w="823" w:type="pct"/>
            <w:vAlign w:val="center"/>
          </w:tcPr>
          <w:p w14:paraId="7F2A813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875" w:type="pct"/>
            <w:vAlign w:val="center"/>
          </w:tcPr>
          <w:p w14:paraId="45587A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c>
          <w:tcPr>
            <w:tcW w:w="826" w:type="pct"/>
            <w:vAlign w:val="center"/>
          </w:tcPr>
          <w:p w14:paraId="41FCD4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8.00</w:t>
            </w:r>
          </w:p>
        </w:tc>
      </w:tr>
      <w:tr w14:paraId="37EC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7B2268E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824" w:type="pct"/>
            <w:vAlign w:val="center"/>
          </w:tcPr>
          <w:p w14:paraId="151F4D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650</w:t>
            </w:r>
          </w:p>
        </w:tc>
        <w:tc>
          <w:tcPr>
            <w:tcW w:w="826" w:type="pct"/>
            <w:vAlign w:val="center"/>
          </w:tcPr>
          <w:p w14:paraId="512717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15</w:t>
            </w:r>
          </w:p>
        </w:tc>
        <w:tc>
          <w:tcPr>
            <w:tcW w:w="823" w:type="pct"/>
            <w:vAlign w:val="center"/>
          </w:tcPr>
          <w:p w14:paraId="468F83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w:t>
            </w:r>
          </w:p>
        </w:tc>
        <w:tc>
          <w:tcPr>
            <w:tcW w:w="875" w:type="pct"/>
            <w:vAlign w:val="center"/>
          </w:tcPr>
          <w:p w14:paraId="270AB2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CO</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c>
          <w:tcPr>
            <w:tcW w:w="826" w:type="pct"/>
            <w:vAlign w:val="center"/>
          </w:tcPr>
          <w:p w14:paraId="759E44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8.24</w:t>
            </w:r>
          </w:p>
        </w:tc>
      </w:tr>
      <w:tr w14:paraId="035E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153EE7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4</w:t>
            </w:r>
          </w:p>
        </w:tc>
        <w:tc>
          <w:tcPr>
            <w:tcW w:w="824" w:type="pct"/>
            <w:vAlign w:val="center"/>
          </w:tcPr>
          <w:p w14:paraId="7BADB13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700</w:t>
            </w:r>
          </w:p>
        </w:tc>
        <w:tc>
          <w:tcPr>
            <w:tcW w:w="826" w:type="pct"/>
            <w:vAlign w:val="center"/>
          </w:tcPr>
          <w:p w14:paraId="5EE2FF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p>
        </w:tc>
        <w:tc>
          <w:tcPr>
            <w:tcW w:w="823" w:type="pct"/>
            <w:vAlign w:val="center"/>
          </w:tcPr>
          <w:p w14:paraId="0B12AD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875" w:type="pct"/>
            <w:vAlign w:val="center"/>
          </w:tcPr>
          <w:p w14:paraId="5E0C80E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CO</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c>
          <w:tcPr>
            <w:tcW w:w="826" w:type="pct"/>
            <w:vAlign w:val="center"/>
          </w:tcPr>
          <w:p w14:paraId="2E9E0E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7.86</w:t>
            </w:r>
          </w:p>
        </w:tc>
      </w:tr>
      <w:tr w14:paraId="388C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0A00A0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p>
        </w:tc>
        <w:tc>
          <w:tcPr>
            <w:tcW w:w="824" w:type="pct"/>
            <w:vAlign w:val="center"/>
          </w:tcPr>
          <w:p w14:paraId="4B8270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700</w:t>
            </w:r>
          </w:p>
        </w:tc>
        <w:tc>
          <w:tcPr>
            <w:tcW w:w="826" w:type="pct"/>
            <w:vAlign w:val="center"/>
          </w:tcPr>
          <w:p w14:paraId="3405A4F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10</w:t>
            </w:r>
          </w:p>
        </w:tc>
        <w:tc>
          <w:tcPr>
            <w:tcW w:w="823" w:type="pct"/>
            <w:vAlign w:val="center"/>
          </w:tcPr>
          <w:p w14:paraId="1A82F6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w:t>
            </w:r>
          </w:p>
        </w:tc>
        <w:tc>
          <w:tcPr>
            <w:tcW w:w="875" w:type="pct"/>
            <w:vAlign w:val="center"/>
          </w:tcPr>
          <w:p w14:paraId="6B1AD8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w:t>
            </w:r>
          </w:p>
        </w:tc>
        <w:tc>
          <w:tcPr>
            <w:tcW w:w="826" w:type="pct"/>
            <w:vAlign w:val="center"/>
          </w:tcPr>
          <w:p w14:paraId="6AA105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7.78</w:t>
            </w:r>
          </w:p>
        </w:tc>
      </w:tr>
      <w:tr w14:paraId="7640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355A623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w:t>
            </w:r>
          </w:p>
        </w:tc>
        <w:tc>
          <w:tcPr>
            <w:tcW w:w="824" w:type="pct"/>
            <w:vAlign w:val="center"/>
          </w:tcPr>
          <w:p w14:paraId="2F4A69C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700</w:t>
            </w:r>
          </w:p>
        </w:tc>
        <w:tc>
          <w:tcPr>
            <w:tcW w:w="826" w:type="pct"/>
            <w:vAlign w:val="center"/>
          </w:tcPr>
          <w:p w14:paraId="36F5EF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15</w:t>
            </w:r>
          </w:p>
        </w:tc>
        <w:tc>
          <w:tcPr>
            <w:tcW w:w="823" w:type="pct"/>
            <w:vAlign w:val="center"/>
          </w:tcPr>
          <w:p w14:paraId="2130DB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875" w:type="pct"/>
            <w:vAlign w:val="center"/>
          </w:tcPr>
          <w:p w14:paraId="7AEF446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c>
          <w:tcPr>
            <w:tcW w:w="826" w:type="pct"/>
            <w:vAlign w:val="center"/>
          </w:tcPr>
          <w:p w14:paraId="1D06E7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7.77</w:t>
            </w:r>
          </w:p>
        </w:tc>
      </w:tr>
      <w:tr w14:paraId="660B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52668F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w:t>
            </w:r>
          </w:p>
        </w:tc>
        <w:tc>
          <w:tcPr>
            <w:tcW w:w="824" w:type="pct"/>
            <w:vAlign w:val="center"/>
          </w:tcPr>
          <w:p w14:paraId="38BDC0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750</w:t>
            </w:r>
          </w:p>
        </w:tc>
        <w:tc>
          <w:tcPr>
            <w:tcW w:w="826" w:type="pct"/>
            <w:vAlign w:val="center"/>
          </w:tcPr>
          <w:p w14:paraId="2008BD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p>
        </w:tc>
        <w:tc>
          <w:tcPr>
            <w:tcW w:w="823" w:type="pct"/>
            <w:vAlign w:val="center"/>
          </w:tcPr>
          <w:p w14:paraId="305430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w:t>
            </w:r>
          </w:p>
        </w:tc>
        <w:tc>
          <w:tcPr>
            <w:tcW w:w="875" w:type="pct"/>
            <w:vAlign w:val="center"/>
          </w:tcPr>
          <w:p w14:paraId="6485C5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c>
          <w:tcPr>
            <w:tcW w:w="826" w:type="pct"/>
            <w:vAlign w:val="center"/>
          </w:tcPr>
          <w:p w14:paraId="10B5699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7.75</w:t>
            </w:r>
          </w:p>
        </w:tc>
      </w:tr>
      <w:tr w14:paraId="650F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28C82F2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8</w:t>
            </w:r>
          </w:p>
        </w:tc>
        <w:tc>
          <w:tcPr>
            <w:tcW w:w="824" w:type="pct"/>
            <w:vAlign w:val="center"/>
          </w:tcPr>
          <w:p w14:paraId="19597E3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750</w:t>
            </w:r>
          </w:p>
        </w:tc>
        <w:tc>
          <w:tcPr>
            <w:tcW w:w="826" w:type="pct"/>
            <w:vAlign w:val="center"/>
          </w:tcPr>
          <w:p w14:paraId="1CAB1F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sz w:val="18"/>
                <w:szCs w:val="18"/>
                <w:vertAlign w:val="baseline"/>
                <w:lang w:val="en-US" w:eastAsia="zh-CN"/>
              </w:rPr>
              <w:t>10</w:t>
            </w:r>
          </w:p>
        </w:tc>
        <w:tc>
          <w:tcPr>
            <w:tcW w:w="823" w:type="pct"/>
            <w:vAlign w:val="center"/>
          </w:tcPr>
          <w:p w14:paraId="2B0FBD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875" w:type="pct"/>
            <w:vAlign w:val="center"/>
          </w:tcPr>
          <w:p w14:paraId="3F67CB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CO</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c>
          <w:tcPr>
            <w:tcW w:w="826" w:type="pct"/>
            <w:vAlign w:val="center"/>
          </w:tcPr>
          <w:p w14:paraId="653179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7.68</w:t>
            </w:r>
          </w:p>
        </w:tc>
      </w:tr>
      <w:tr w14:paraId="7CF5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671015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9</w:t>
            </w:r>
          </w:p>
        </w:tc>
        <w:tc>
          <w:tcPr>
            <w:tcW w:w="824" w:type="pct"/>
            <w:vAlign w:val="center"/>
          </w:tcPr>
          <w:p w14:paraId="111C04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750</w:t>
            </w:r>
          </w:p>
        </w:tc>
        <w:tc>
          <w:tcPr>
            <w:tcW w:w="826" w:type="pct"/>
            <w:vAlign w:val="center"/>
          </w:tcPr>
          <w:p w14:paraId="56C6F8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sz w:val="18"/>
                <w:szCs w:val="18"/>
                <w:vertAlign w:val="baseline"/>
                <w:lang w:val="en-US" w:eastAsia="zh-CN"/>
              </w:rPr>
              <w:t>15</w:t>
            </w:r>
          </w:p>
        </w:tc>
        <w:tc>
          <w:tcPr>
            <w:tcW w:w="823" w:type="pct"/>
            <w:vAlign w:val="center"/>
          </w:tcPr>
          <w:p w14:paraId="4AA6B38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875" w:type="pct"/>
            <w:vAlign w:val="center"/>
          </w:tcPr>
          <w:p w14:paraId="31D135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w:t>
            </w:r>
          </w:p>
        </w:tc>
        <w:tc>
          <w:tcPr>
            <w:tcW w:w="826" w:type="pct"/>
            <w:vAlign w:val="center"/>
          </w:tcPr>
          <w:p w14:paraId="66AD03E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7.68</w:t>
            </w:r>
          </w:p>
        </w:tc>
      </w:tr>
    </w:tbl>
    <w:p w14:paraId="45D8B80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Cs w:val="21"/>
          <w:lang w:val="en-US" w:eastAsia="zh-CN"/>
        </w:rPr>
      </w:pPr>
    </w:p>
    <w:p w14:paraId="48017D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表27 各因素水平校正结果统计</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3"/>
        <w:gridCol w:w="1703"/>
        <w:gridCol w:w="1704"/>
        <w:gridCol w:w="1708"/>
      </w:tblGrid>
      <w:tr w14:paraId="3EF5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vAlign w:val="center"/>
          </w:tcPr>
          <w:p w14:paraId="70A6298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项目</w:t>
            </w:r>
          </w:p>
        </w:tc>
        <w:tc>
          <w:tcPr>
            <w:tcW w:w="4000" w:type="pct"/>
            <w:gridSpan w:val="4"/>
            <w:vAlign w:val="center"/>
          </w:tcPr>
          <w:p w14:paraId="600ABD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测定结果/%</w:t>
            </w:r>
          </w:p>
        </w:tc>
      </w:tr>
      <w:tr w14:paraId="48EE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14:paraId="1FE095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p>
        </w:tc>
        <w:tc>
          <w:tcPr>
            <w:tcW w:w="999" w:type="pct"/>
            <w:vAlign w:val="center"/>
          </w:tcPr>
          <w:p w14:paraId="388749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p>
        </w:tc>
        <w:tc>
          <w:tcPr>
            <w:tcW w:w="999" w:type="pct"/>
            <w:vAlign w:val="center"/>
          </w:tcPr>
          <w:p w14:paraId="50A65C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B</w:t>
            </w:r>
          </w:p>
        </w:tc>
        <w:tc>
          <w:tcPr>
            <w:tcW w:w="1000" w:type="pct"/>
            <w:vAlign w:val="center"/>
          </w:tcPr>
          <w:p w14:paraId="342834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C</w:t>
            </w:r>
          </w:p>
        </w:tc>
        <w:tc>
          <w:tcPr>
            <w:tcW w:w="1000" w:type="pct"/>
            <w:vAlign w:val="center"/>
          </w:tcPr>
          <w:p w14:paraId="6C07D5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D</w:t>
            </w:r>
          </w:p>
        </w:tc>
      </w:tr>
      <w:tr w14:paraId="3CD1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0BE12EF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水平1的3</w:t>
            </w:r>
          </w:p>
          <w:p w14:paraId="4E5A4A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次结果之和</w:t>
            </w:r>
          </w:p>
        </w:tc>
        <w:tc>
          <w:tcPr>
            <w:tcW w:w="999" w:type="pct"/>
            <w:vAlign w:val="center"/>
          </w:tcPr>
          <w:p w14:paraId="1928A8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23.96</w:t>
            </w:r>
          </w:p>
        </w:tc>
        <w:tc>
          <w:tcPr>
            <w:tcW w:w="999" w:type="pct"/>
            <w:vAlign w:val="center"/>
          </w:tcPr>
          <w:p w14:paraId="02B97A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23.53</w:t>
            </w:r>
          </w:p>
        </w:tc>
        <w:tc>
          <w:tcPr>
            <w:tcW w:w="1000" w:type="pct"/>
            <w:vAlign w:val="center"/>
          </w:tcPr>
          <w:p w14:paraId="29FCB9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23.37</w:t>
            </w:r>
          </w:p>
        </w:tc>
        <w:tc>
          <w:tcPr>
            <w:tcW w:w="1000" w:type="pct"/>
            <w:vAlign w:val="center"/>
          </w:tcPr>
          <w:p w14:paraId="24D9B9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23.38</w:t>
            </w:r>
          </w:p>
        </w:tc>
      </w:tr>
      <w:tr w14:paraId="452F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4E8097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水平2的3</w:t>
            </w:r>
          </w:p>
          <w:p w14:paraId="0D5435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次结果之和</w:t>
            </w:r>
          </w:p>
        </w:tc>
        <w:tc>
          <w:tcPr>
            <w:tcW w:w="999" w:type="pct"/>
            <w:vAlign w:val="center"/>
          </w:tcPr>
          <w:p w14:paraId="55A75A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23.41</w:t>
            </w:r>
          </w:p>
        </w:tc>
        <w:tc>
          <w:tcPr>
            <w:tcW w:w="999" w:type="pct"/>
            <w:vAlign w:val="center"/>
          </w:tcPr>
          <w:p w14:paraId="0955D3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23.46</w:t>
            </w:r>
          </w:p>
        </w:tc>
        <w:tc>
          <w:tcPr>
            <w:tcW w:w="1000" w:type="pct"/>
            <w:vAlign w:val="center"/>
          </w:tcPr>
          <w:p w14:paraId="30AF6D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23.54</w:t>
            </w:r>
          </w:p>
        </w:tc>
        <w:tc>
          <w:tcPr>
            <w:tcW w:w="1000" w:type="pct"/>
            <w:vAlign w:val="center"/>
          </w:tcPr>
          <w:p w14:paraId="5E770B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23.52</w:t>
            </w:r>
          </w:p>
        </w:tc>
      </w:tr>
      <w:tr w14:paraId="6D5D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1B1CD7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水平3的3</w:t>
            </w:r>
          </w:p>
          <w:p w14:paraId="015FDE1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次结果之和</w:t>
            </w:r>
          </w:p>
        </w:tc>
        <w:tc>
          <w:tcPr>
            <w:tcW w:w="999" w:type="pct"/>
            <w:vAlign w:val="center"/>
          </w:tcPr>
          <w:p w14:paraId="0D382B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23.11</w:t>
            </w:r>
          </w:p>
        </w:tc>
        <w:tc>
          <w:tcPr>
            <w:tcW w:w="999" w:type="pct"/>
            <w:vAlign w:val="center"/>
          </w:tcPr>
          <w:p w14:paraId="1165AE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23.49</w:t>
            </w:r>
          </w:p>
        </w:tc>
        <w:tc>
          <w:tcPr>
            <w:tcW w:w="1000" w:type="pct"/>
            <w:vAlign w:val="center"/>
          </w:tcPr>
          <w:p w14:paraId="222C5D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23.57</w:t>
            </w:r>
          </w:p>
        </w:tc>
        <w:tc>
          <w:tcPr>
            <w:tcW w:w="1000" w:type="pct"/>
            <w:vAlign w:val="center"/>
          </w:tcPr>
          <w:p w14:paraId="4E7772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23.58</w:t>
            </w:r>
          </w:p>
        </w:tc>
      </w:tr>
      <w:tr w14:paraId="4F74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4C6F3BD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最优水平</w:t>
            </w:r>
          </w:p>
        </w:tc>
        <w:tc>
          <w:tcPr>
            <w:tcW w:w="999" w:type="pct"/>
            <w:vAlign w:val="center"/>
          </w:tcPr>
          <w:p w14:paraId="0BF522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1</w:t>
            </w:r>
          </w:p>
        </w:tc>
        <w:tc>
          <w:tcPr>
            <w:tcW w:w="999" w:type="pct"/>
            <w:vAlign w:val="center"/>
          </w:tcPr>
          <w:p w14:paraId="45CA4BA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1</w:t>
            </w:r>
          </w:p>
        </w:tc>
        <w:tc>
          <w:tcPr>
            <w:tcW w:w="1000" w:type="pct"/>
            <w:vAlign w:val="center"/>
          </w:tcPr>
          <w:p w14:paraId="5E6021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3</w:t>
            </w:r>
          </w:p>
        </w:tc>
        <w:tc>
          <w:tcPr>
            <w:tcW w:w="1000" w:type="pct"/>
            <w:vAlign w:val="center"/>
          </w:tcPr>
          <w:p w14:paraId="6A7ED4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3</w:t>
            </w:r>
          </w:p>
        </w:tc>
      </w:tr>
      <w:tr w14:paraId="4E39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30ACC7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vertAlign w:val="baseline"/>
                <w:lang w:val="en-US" w:eastAsia="zh-CN"/>
              </w:rPr>
            </w:pPr>
            <w:r>
              <w:rPr>
                <w:rFonts w:hint="default" w:ascii="Times New Roman" w:hAnsi="Times New Roman" w:eastAsia="宋体" w:cs="Times New Roman"/>
                <w:sz w:val="18"/>
                <w:szCs w:val="18"/>
                <w:highlight w:val="none"/>
                <w:vertAlign w:val="baseline"/>
                <w:lang w:val="en-US" w:eastAsia="zh-CN"/>
              </w:rPr>
              <w:t>极差R/%</w:t>
            </w:r>
          </w:p>
        </w:tc>
        <w:tc>
          <w:tcPr>
            <w:tcW w:w="999" w:type="pct"/>
            <w:vAlign w:val="center"/>
          </w:tcPr>
          <w:p w14:paraId="3B1384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vertAlign w:val="baseline"/>
                <w:lang w:val="en-US" w:eastAsia="zh-CN"/>
              </w:rPr>
            </w:pPr>
            <w:r>
              <w:rPr>
                <w:rFonts w:hint="eastAsia" w:ascii="Times New Roman" w:hAnsi="Times New Roman" w:eastAsia="宋体" w:cs="Times New Roman"/>
                <w:sz w:val="18"/>
                <w:szCs w:val="18"/>
                <w:highlight w:val="none"/>
                <w:vertAlign w:val="baseline"/>
                <w:lang w:val="en-US" w:eastAsia="zh-CN"/>
              </w:rPr>
              <w:t>0.85</w:t>
            </w:r>
          </w:p>
        </w:tc>
        <w:tc>
          <w:tcPr>
            <w:tcW w:w="999" w:type="pct"/>
            <w:vAlign w:val="center"/>
          </w:tcPr>
          <w:p w14:paraId="1EB3A0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vertAlign w:val="baseline"/>
                <w:lang w:val="en-US" w:eastAsia="zh-CN"/>
              </w:rPr>
            </w:pPr>
            <w:r>
              <w:rPr>
                <w:rFonts w:hint="eastAsia" w:ascii="Times New Roman" w:hAnsi="Times New Roman" w:eastAsia="宋体" w:cs="Times New Roman"/>
                <w:sz w:val="18"/>
                <w:szCs w:val="18"/>
                <w:highlight w:val="none"/>
                <w:vertAlign w:val="baseline"/>
                <w:lang w:val="en-US" w:eastAsia="zh-CN"/>
              </w:rPr>
              <w:t>0.07</w:t>
            </w:r>
          </w:p>
        </w:tc>
        <w:tc>
          <w:tcPr>
            <w:tcW w:w="1000" w:type="pct"/>
            <w:vAlign w:val="center"/>
          </w:tcPr>
          <w:p w14:paraId="36E69B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vertAlign w:val="baseline"/>
                <w:lang w:val="en-US" w:eastAsia="zh-CN"/>
              </w:rPr>
            </w:pPr>
            <w:r>
              <w:rPr>
                <w:rFonts w:hint="eastAsia" w:ascii="Times New Roman" w:hAnsi="Times New Roman" w:eastAsia="宋体" w:cs="Times New Roman"/>
                <w:sz w:val="18"/>
                <w:szCs w:val="18"/>
                <w:highlight w:val="none"/>
                <w:vertAlign w:val="baseline"/>
                <w:lang w:val="en-US" w:eastAsia="zh-CN"/>
              </w:rPr>
              <w:t>0.20</w:t>
            </w:r>
          </w:p>
        </w:tc>
        <w:tc>
          <w:tcPr>
            <w:tcW w:w="1000" w:type="pct"/>
            <w:vAlign w:val="center"/>
          </w:tcPr>
          <w:p w14:paraId="447B66D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vertAlign w:val="baseline"/>
                <w:lang w:val="en-US" w:eastAsia="zh-CN"/>
              </w:rPr>
            </w:pPr>
            <w:r>
              <w:rPr>
                <w:rFonts w:hint="eastAsia" w:ascii="Times New Roman" w:hAnsi="Times New Roman" w:eastAsia="宋体" w:cs="Times New Roman"/>
                <w:sz w:val="18"/>
                <w:szCs w:val="18"/>
                <w:highlight w:val="none"/>
                <w:vertAlign w:val="baseline"/>
                <w:lang w:val="en-US" w:eastAsia="zh-CN"/>
              </w:rPr>
              <w:t>0.20</w:t>
            </w:r>
          </w:p>
        </w:tc>
      </w:tr>
      <w:tr w14:paraId="0A5C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75C05A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主次顺序</w:t>
            </w:r>
          </w:p>
        </w:tc>
        <w:tc>
          <w:tcPr>
            <w:tcW w:w="4000" w:type="pct"/>
            <w:gridSpan w:val="4"/>
            <w:vAlign w:val="center"/>
          </w:tcPr>
          <w:p w14:paraId="6B7914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A&gt;C=D&gt;B</w:t>
            </w:r>
          </w:p>
        </w:tc>
      </w:tr>
    </w:tbl>
    <w:p w14:paraId="378159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由表26直观分析可知，以6 g碳酸钠-过氧化钠混合熔剂650 ℃碱熔15 min（A</w:t>
      </w:r>
      <w:r>
        <w:rPr>
          <w:rFonts w:hint="eastAsia" w:ascii="Times New Roman" w:hAnsi="Times New Roman" w:cs="Times New Roman"/>
          <w:szCs w:val="21"/>
          <w:vertAlign w:val="subscript"/>
          <w:lang w:val="en-US" w:eastAsia="zh-CN"/>
        </w:rPr>
        <w:t>1</w:t>
      </w:r>
      <w:r>
        <w:rPr>
          <w:rFonts w:hint="eastAsia" w:ascii="Times New Roman" w:hAnsi="Times New Roman" w:cs="Times New Roman"/>
          <w:szCs w:val="21"/>
          <w:lang w:val="en-US" w:eastAsia="zh-CN"/>
        </w:rPr>
        <w:t>B</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lang w:val="en-US" w:eastAsia="zh-CN"/>
        </w:rPr>
        <w:t>C</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lang w:val="en-US" w:eastAsia="zh-CN"/>
        </w:rPr>
        <w:t>D</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lang w:val="en-US" w:eastAsia="zh-CN"/>
        </w:rPr>
        <w:t>）的组合处理稀土精矿（氟含量约为8 %），测得的氟量结果最高。最优水平组合为每个因子中以水平测定结果之和的最大者进行组合，由表27水平校正结果统计可知最优水平为A</w:t>
      </w:r>
      <w:r>
        <w:rPr>
          <w:rFonts w:hint="eastAsia" w:ascii="Times New Roman" w:hAnsi="Times New Roman" w:cs="Times New Roman"/>
          <w:szCs w:val="21"/>
          <w:vertAlign w:val="subscript"/>
          <w:lang w:val="en-US" w:eastAsia="zh-CN"/>
        </w:rPr>
        <w:t>1</w:t>
      </w:r>
      <w:r>
        <w:rPr>
          <w:rFonts w:hint="eastAsia" w:ascii="Times New Roman" w:hAnsi="Times New Roman" w:cs="Times New Roman"/>
          <w:szCs w:val="21"/>
          <w:lang w:val="en-US" w:eastAsia="zh-CN"/>
        </w:rPr>
        <w:t>B</w:t>
      </w:r>
      <w:r>
        <w:rPr>
          <w:rFonts w:hint="eastAsia" w:ascii="Times New Roman" w:hAnsi="Times New Roman" w:cs="Times New Roman"/>
          <w:szCs w:val="21"/>
          <w:vertAlign w:val="subscript"/>
          <w:lang w:val="en-US" w:eastAsia="zh-CN"/>
        </w:rPr>
        <w:t>1</w:t>
      </w:r>
      <w:r>
        <w:rPr>
          <w:rFonts w:hint="eastAsia" w:ascii="Times New Roman" w:hAnsi="Times New Roman" w:cs="Times New Roman"/>
          <w:szCs w:val="21"/>
          <w:lang w:val="en-US" w:eastAsia="zh-CN"/>
        </w:rPr>
        <w:t>C</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lang w:val="en-US" w:eastAsia="zh-CN"/>
        </w:rPr>
        <w:t>D</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vertAlign w:val="baseline"/>
          <w:lang w:val="en-US" w:eastAsia="zh-CN"/>
        </w:rPr>
        <w:t>；采用极差分析评价各因子影响实验结果的主次顺序，即先由各因子3个水平结果平均值的最大者减去最小者求得极差（R），根据R大小分析各实验因子作用的大小，由表5可知，熔样温度是影响实验结果的主要因子，熔样时间对实验结果影响最小。综合考虑熔样效果，实验选择</w:t>
      </w:r>
      <w:r>
        <w:rPr>
          <w:rFonts w:hint="eastAsia" w:ascii="Times New Roman" w:hAnsi="Times New Roman" w:cs="Times New Roman"/>
          <w:szCs w:val="21"/>
          <w:lang w:val="en-US" w:eastAsia="zh-CN"/>
        </w:rPr>
        <w:t>A</w:t>
      </w:r>
      <w:r>
        <w:rPr>
          <w:rFonts w:hint="eastAsia" w:ascii="Times New Roman" w:hAnsi="Times New Roman" w:cs="Times New Roman"/>
          <w:szCs w:val="21"/>
          <w:vertAlign w:val="subscript"/>
          <w:lang w:val="en-US" w:eastAsia="zh-CN"/>
        </w:rPr>
        <w:t>1</w:t>
      </w:r>
      <w:r>
        <w:rPr>
          <w:rFonts w:hint="eastAsia" w:ascii="Times New Roman" w:hAnsi="Times New Roman" w:cs="Times New Roman"/>
          <w:szCs w:val="21"/>
          <w:lang w:val="en-US" w:eastAsia="zh-CN"/>
        </w:rPr>
        <w:t>B</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lang w:val="en-US" w:eastAsia="zh-CN"/>
        </w:rPr>
        <w:t>C</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lang w:val="en-US" w:eastAsia="zh-CN"/>
        </w:rPr>
        <w:t>D</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vertAlign w:val="baseline"/>
          <w:lang w:val="en-US" w:eastAsia="zh-CN"/>
        </w:rPr>
        <w:t>进行碱熔，即用</w:t>
      </w:r>
      <w:r>
        <w:rPr>
          <w:rFonts w:hint="eastAsia" w:ascii="Times New Roman" w:hAnsi="Times New Roman" w:cs="Times New Roman"/>
          <w:szCs w:val="21"/>
          <w:lang w:val="en-US" w:eastAsia="zh-CN"/>
        </w:rPr>
        <w:t>6g碳酸钠-过氧化钠混合熔剂650 ℃熔样10min。</w:t>
      </w:r>
    </w:p>
    <w:p w14:paraId="7D08827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lang w:val="en-US" w:eastAsia="zh-CN"/>
        </w:rPr>
        <w:t xml:space="preserve">2.1.3.2.2 </w:t>
      </w:r>
      <w:r>
        <w:rPr>
          <w:rFonts w:hint="eastAsia" w:ascii="Times New Roman" w:hAnsi="Times New Roman" w:cs="Times New Roman"/>
          <w:szCs w:val="21"/>
          <w:vertAlign w:val="baseline"/>
          <w:lang w:val="en-US" w:eastAsia="zh-CN"/>
        </w:rPr>
        <w:t>强离子缓冲溶液（TISAB）的选择</w:t>
      </w:r>
    </w:p>
    <w:p w14:paraId="1A96AF2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试液中总离子强度、pH值和共存离子干扰是影响氟离子选择电极法测定结果的重要因素。通过加入一定量的强离子缓冲溶液可以起到控制溶液中总离子强度恒定，pH值稳定，掩蔽金属阳离子的作用。因此，有必要对常用强离子缓冲溶液进行研究，通过实验数据比对，选择实验效果最佳溶液。常用TISAB配制方法见表28，用盐酸（2 mol/L）、氢氧化钠溶液（40 g/L）调节溶液pH值，</w:t>
      </w:r>
      <w:r>
        <w:rPr>
          <w:rFonts w:hint="eastAsia" w:ascii="Times New Roman" w:hAnsi="Times New Roman" w:cs="Times New Roman"/>
          <w:szCs w:val="21"/>
          <w:lang w:val="en-US" w:eastAsia="zh-CN"/>
        </w:rPr>
        <w:t>pH计监控酸度变化</w:t>
      </w:r>
      <w:r>
        <w:rPr>
          <w:rFonts w:hint="eastAsia" w:ascii="Times New Roman" w:hAnsi="Times New Roman" w:cs="Times New Roman"/>
          <w:szCs w:val="21"/>
          <w:vertAlign w:val="baseline"/>
          <w:lang w:val="en-US" w:eastAsia="zh-CN"/>
        </w:rPr>
        <w:t>。</w:t>
      </w:r>
    </w:p>
    <w:p w14:paraId="06283D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表</w:t>
      </w:r>
      <w:r>
        <w:rPr>
          <w:rFonts w:hint="eastAsia" w:ascii="黑体" w:hAnsi="黑体" w:eastAsia="黑体" w:cs="黑体"/>
          <w:sz w:val="18"/>
          <w:szCs w:val="18"/>
          <w:lang w:val="en-US" w:eastAsia="zh-CN"/>
        </w:rPr>
        <w:t>28</w:t>
      </w:r>
      <w:r>
        <w:rPr>
          <w:rFonts w:hint="default" w:ascii="Times New Roman" w:hAnsi="Times New Roman" w:eastAsia="黑体" w:cs="Times New Roman"/>
          <w:sz w:val="18"/>
          <w:szCs w:val="18"/>
          <w:lang w:val="en-US" w:eastAsia="zh-CN"/>
        </w:rPr>
        <w:t xml:space="preserve"> 不同TISAB组成及pH要求</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5848"/>
        <w:gridCol w:w="1604"/>
      </w:tblGrid>
      <w:tr w14:paraId="1FCC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5E1F8C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3431" w:type="pct"/>
            <w:vAlign w:val="center"/>
          </w:tcPr>
          <w:p w14:paraId="260141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组成</w:t>
            </w:r>
          </w:p>
        </w:tc>
        <w:tc>
          <w:tcPr>
            <w:tcW w:w="940" w:type="pct"/>
            <w:vAlign w:val="center"/>
          </w:tcPr>
          <w:p w14:paraId="3DD402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pH范围</w:t>
            </w:r>
          </w:p>
        </w:tc>
      </w:tr>
      <w:tr w14:paraId="2727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0F75FD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p>
        </w:tc>
        <w:tc>
          <w:tcPr>
            <w:tcW w:w="3431" w:type="pct"/>
            <w:vAlign w:val="center"/>
          </w:tcPr>
          <w:p w14:paraId="1241C22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294 g二水合柠檬酸钠</w:t>
            </w:r>
          </w:p>
        </w:tc>
        <w:tc>
          <w:tcPr>
            <w:tcW w:w="940" w:type="pct"/>
            <w:vAlign w:val="center"/>
          </w:tcPr>
          <w:p w14:paraId="2853099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6.0-7.0</w:t>
            </w:r>
          </w:p>
        </w:tc>
      </w:tr>
      <w:tr w14:paraId="2142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639606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B</w:t>
            </w:r>
          </w:p>
        </w:tc>
        <w:tc>
          <w:tcPr>
            <w:tcW w:w="3431" w:type="pct"/>
            <w:vAlign w:val="center"/>
          </w:tcPr>
          <w:p w14:paraId="298325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26 g柠檬酸、294 g二水合柠檬酸钠</w:t>
            </w:r>
          </w:p>
        </w:tc>
        <w:tc>
          <w:tcPr>
            <w:tcW w:w="940" w:type="pct"/>
            <w:vAlign w:val="center"/>
          </w:tcPr>
          <w:p w14:paraId="7E1DDEE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~5.5</w:t>
            </w:r>
          </w:p>
        </w:tc>
      </w:tr>
      <w:tr w14:paraId="17C1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24DBAC8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C</w:t>
            </w:r>
          </w:p>
        </w:tc>
        <w:tc>
          <w:tcPr>
            <w:tcW w:w="3431" w:type="pct"/>
            <w:vAlign w:val="center"/>
          </w:tcPr>
          <w:p w14:paraId="47AEF0F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58 mL冰醋酸、12 g二水合柠檬酸钠</w:t>
            </w:r>
          </w:p>
        </w:tc>
        <w:tc>
          <w:tcPr>
            <w:tcW w:w="940" w:type="pct"/>
            <w:vAlign w:val="center"/>
          </w:tcPr>
          <w:p w14:paraId="454582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5.2</w:t>
            </w:r>
          </w:p>
        </w:tc>
      </w:tr>
      <w:tr w14:paraId="22B6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30B6B3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D</w:t>
            </w:r>
          </w:p>
        </w:tc>
        <w:tc>
          <w:tcPr>
            <w:tcW w:w="3431" w:type="pct"/>
            <w:vAlign w:val="center"/>
          </w:tcPr>
          <w:p w14:paraId="1097E7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57 mL冰醋酸、58 g氯化钠、120 g二水合柠檬酸钠</w:t>
            </w:r>
          </w:p>
        </w:tc>
        <w:tc>
          <w:tcPr>
            <w:tcW w:w="940" w:type="pct"/>
            <w:vAlign w:val="center"/>
          </w:tcPr>
          <w:p w14:paraId="34417A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5.0-5.5</w:t>
            </w:r>
          </w:p>
        </w:tc>
      </w:tr>
      <w:tr w14:paraId="3104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686D57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E</w:t>
            </w:r>
          </w:p>
        </w:tc>
        <w:tc>
          <w:tcPr>
            <w:tcW w:w="3431" w:type="pct"/>
            <w:vAlign w:val="center"/>
          </w:tcPr>
          <w:p w14:paraId="4186DB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59 g二水合柠檬酸钠、20 g硝酸钾</w:t>
            </w:r>
          </w:p>
        </w:tc>
        <w:tc>
          <w:tcPr>
            <w:tcW w:w="940" w:type="pct"/>
            <w:vAlign w:val="center"/>
          </w:tcPr>
          <w:p w14:paraId="282A84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~5.5</w:t>
            </w:r>
          </w:p>
        </w:tc>
      </w:tr>
      <w:tr w14:paraId="5045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3839358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F</w:t>
            </w:r>
          </w:p>
        </w:tc>
        <w:tc>
          <w:tcPr>
            <w:tcW w:w="3431" w:type="pct"/>
            <w:vAlign w:val="center"/>
          </w:tcPr>
          <w:p w14:paraId="4591B5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15 g醋酸钠、60 g二水合柠檬酸钠、17 g氯化钠、8 gEDTA、3 mL醋酸</w:t>
            </w:r>
          </w:p>
        </w:tc>
        <w:tc>
          <w:tcPr>
            <w:tcW w:w="940" w:type="pct"/>
            <w:vAlign w:val="center"/>
          </w:tcPr>
          <w:p w14:paraId="7848E0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5.5-6.0</w:t>
            </w:r>
          </w:p>
        </w:tc>
      </w:tr>
      <w:tr w14:paraId="5169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029939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备注</w:t>
            </w:r>
          </w:p>
        </w:tc>
        <w:tc>
          <w:tcPr>
            <w:tcW w:w="4372" w:type="pct"/>
            <w:gridSpan w:val="2"/>
            <w:vAlign w:val="center"/>
          </w:tcPr>
          <w:p w14:paraId="4A680C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各</w:t>
            </w:r>
            <w:r>
              <w:rPr>
                <w:rFonts w:hint="default" w:ascii="Times New Roman" w:hAnsi="Times New Roman" w:eastAsia="宋体" w:cs="Times New Roman"/>
                <w:sz w:val="18"/>
                <w:szCs w:val="18"/>
                <w:lang w:val="en-US" w:eastAsia="zh-CN"/>
              </w:rPr>
              <w:t>TISAB定容体积均为1000 mL。</w:t>
            </w:r>
          </w:p>
        </w:tc>
      </w:tr>
    </w:tbl>
    <w:p w14:paraId="7DC465E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实验过程中，碱熔、水提、干过滤操作，可将稀土精矿中的稀土、铁等多种阳离子与氟离子有效分离，此时碱性清液中可能存在一定量的Al</w:t>
      </w:r>
      <w:r>
        <w:rPr>
          <w:rFonts w:hint="eastAsia" w:ascii="Times New Roman" w:hAnsi="Times New Roman" w:cs="Times New Roman"/>
          <w:szCs w:val="21"/>
          <w:vertAlign w:val="superscript"/>
          <w:lang w:val="en-US" w:eastAsia="zh-CN"/>
        </w:rPr>
        <w:t>3+</w:t>
      </w:r>
      <w:r>
        <w:rPr>
          <w:rFonts w:hint="eastAsia" w:ascii="Times New Roman" w:hAnsi="Times New Roman" w:cs="Times New Roman"/>
          <w:szCs w:val="21"/>
          <w:vertAlign w:val="baseline"/>
          <w:lang w:val="en-US" w:eastAsia="zh-CN"/>
        </w:rPr>
        <w:t>、Ca</w:t>
      </w:r>
      <w:r>
        <w:rPr>
          <w:rFonts w:hint="eastAsia" w:ascii="Times New Roman" w:hAnsi="Times New Roman" w:cs="Times New Roman"/>
          <w:szCs w:val="21"/>
          <w:vertAlign w:val="superscript"/>
          <w:lang w:val="en-US" w:eastAsia="zh-CN"/>
        </w:rPr>
        <w:t>2+</w:t>
      </w:r>
      <w:r>
        <w:rPr>
          <w:rFonts w:hint="eastAsia" w:ascii="Times New Roman" w:hAnsi="Times New Roman" w:cs="Times New Roman"/>
          <w:szCs w:val="21"/>
          <w:vertAlign w:val="baseline"/>
          <w:lang w:val="en-US" w:eastAsia="zh-CN"/>
        </w:rPr>
        <w:t>、Mg</w:t>
      </w:r>
      <w:r>
        <w:rPr>
          <w:rFonts w:hint="eastAsia" w:ascii="Times New Roman" w:hAnsi="Times New Roman" w:cs="Times New Roman"/>
          <w:szCs w:val="21"/>
          <w:vertAlign w:val="superscript"/>
          <w:lang w:val="en-US" w:eastAsia="zh-CN"/>
        </w:rPr>
        <w:t>2+</w:t>
      </w:r>
      <w:r>
        <w:rPr>
          <w:rFonts w:hint="eastAsia" w:ascii="Times New Roman" w:hAnsi="Times New Roman" w:cs="Times New Roman"/>
          <w:szCs w:val="21"/>
          <w:vertAlign w:val="baseline"/>
          <w:lang w:val="en-US" w:eastAsia="zh-CN"/>
        </w:rPr>
        <w:t>。由于Al</w:t>
      </w:r>
      <w:r>
        <w:rPr>
          <w:rFonts w:hint="eastAsia" w:ascii="Times New Roman" w:hAnsi="Times New Roman" w:cs="Times New Roman"/>
          <w:szCs w:val="21"/>
          <w:vertAlign w:val="superscript"/>
          <w:lang w:val="en-US" w:eastAsia="zh-CN"/>
        </w:rPr>
        <w:t>3+</w:t>
      </w:r>
      <w:r>
        <w:rPr>
          <w:rFonts w:hint="eastAsia" w:ascii="Times New Roman" w:hAnsi="Times New Roman" w:cs="Times New Roman"/>
          <w:szCs w:val="21"/>
          <w:vertAlign w:val="baseline"/>
          <w:lang w:val="en-US" w:eastAsia="zh-CN"/>
        </w:rPr>
        <w:t>与F</w:t>
      </w:r>
      <w:r>
        <w:rPr>
          <w:rFonts w:hint="eastAsia" w:ascii="Times New Roman" w:hAnsi="Times New Roman" w:cs="Times New Roman"/>
          <w:szCs w:val="21"/>
          <w:vertAlign w:val="superscript"/>
          <w:lang w:val="en-US" w:eastAsia="zh-CN"/>
        </w:rPr>
        <w:t>-</w:t>
      </w:r>
      <w:r>
        <w:rPr>
          <w:rFonts w:hint="eastAsia" w:ascii="Times New Roman" w:hAnsi="Times New Roman" w:cs="Times New Roman"/>
          <w:szCs w:val="21"/>
          <w:vertAlign w:val="baseline"/>
          <w:lang w:val="en-US" w:eastAsia="zh-CN"/>
        </w:rPr>
        <w:t>形成的络合物稳定性最强，因此，本部分通过考察50 mL容量瓶中不同量Al</w:t>
      </w:r>
      <w:r>
        <w:rPr>
          <w:rFonts w:hint="eastAsia" w:ascii="Times New Roman" w:hAnsi="Times New Roman" w:cs="Times New Roman"/>
          <w:szCs w:val="21"/>
          <w:vertAlign w:val="superscript"/>
          <w:lang w:val="en-US" w:eastAsia="zh-CN"/>
        </w:rPr>
        <w:t>3+</w:t>
      </w:r>
      <w:r>
        <w:rPr>
          <w:rFonts w:hint="eastAsia" w:ascii="Times New Roman" w:hAnsi="Times New Roman" w:cs="Times New Roman"/>
          <w:szCs w:val="21"/>
          <w:vertAlign w:val="baseline"/>
          <w:lang w:val="en-US" w:eastAsia="zh-CN"/>
        </w:rPr>
        <w:t xml:space="preserve">（0 </w:t>
      </w:r>
      <w:r>
        <w:rPr>
          <w:rFonts w:hint="default" w:ascii="Times New Roman" w:hAnsi="Times New Roman" w:cs="Times New Roman"/>
          <w:szCs w:val="21"/>
          <w:vertAlign w:val="baseline"/>
          <w:lang w:val="en-US" w:eastAsia="zh-CN"/>
        </w:rPr>
        <w:t>μ</w:t>
      </w:r>
      <w:r>
        <w:rPr>
          <w:rFonts w:hint="eastAsia" w:ascii="Times New Roman" w:hAnsi="Times New Roman" w:cs="Times New Roman"/>
          <w:szCs w:val="21"/>
          <w:vertAlign w:val="baseline"/>
          <w:lang w:val="en-US" w:eastAsia="zh-CN"/>
        </w:rPr>
        <w:t xml:space="preserve">g/mL-100 </w:t>
      </w:r>
      <w:r>
        <w:rPr>
          <w:rFonts w:hint="default" w:ascii="Times New Roman" w:hAnsi="Times New Roman" w:cs="Times New Roman"/>
          <w:szCs w:val="21"/>
          <w:vertAlign w:val="baseline"/>
          <w:lang w:val="en-US" w:eastAsia="zh-CN"/>
        </w:rPr>
        <w:t>μ</w:t>
      </w:r>
      <w:r>
        <w:rPr>
          <w:rFonts w:hint="eastAsia" w:ascii="Times New Roman" w:hAnsi="Times New Roman" w:cs="Times New Roman"/>
          <w:szCs w:val="21"/>
          <w:vertAlign w:val="baseline"/>
          <w:lang w:val="en-US" w:eastAsia="zh-CN"/>
        </w:rPr>
        <w:t xml:space="preserve">g/mL）对不同浓度氟离子溶液（0.10 </w:t>
      </w:r>
      <w:r>
        <w:rPr>
          <w:rFonts w:hint="default" w:ascii="Times New Roman" w:hAnsi="Times New Roman" w:cs="Times New Roman"/>
          <w:szCs w:val="21"/>
          <w:vertAlign w:val="baseline"/>
          <w:lang w:val="en-US" w:eastAsia="zh-CN"/>
        </w:rPr>
        <w:t>μ</w:t>
      </w:r>
      <w:r>
        <w:rPr>
          <w:rFonts w:hint="eastAsia" w:ascii="Times New Roman" w:hAnsi="Times New Roman" w:cs="Times New Roman"/>
          <w:szCs w:val="21"/>
          <w:vertAlign w:val="baseline"/>
          <w:lang w:val="en-US" w:eastAsia="zh-CN"/>
        </w:rPr>
        <w:t xml:space="preserve">g/mL、1.00 </w:t>
      </w:r>
      <w:r>
        <w:rPr>
          <w:rFonts w:hint="default" w:ascii="Times New Roman" w:hAnsi="Times New Roman" w:cs="Times New Roman"/>
          <w:szCs w:val="21"/>
          <w:vertAlign w:val="baseline"/>
          <w:lang w:val="en-US" w:eastAsia="zh-CN"/>
        </w:rPr>
        <w:t>μ</w:t>
      </w:r>
      <w:r>
        <w:rPr>
          <w:rFonts w:hint="eastAsia" w:ascii="Times New Roman" w:hAnsi="Times New Roman" w:cs="Times New Roman"/>
          <w:szCs w:val="21"/>
          <w:vertAlign w:val="baseline"/>
          <w:lang w:val="en-US" w:eastAsia="zh-CN"/>
        </w:rPr>
        <w:t>g/mL）测定电位值相对误差的变化</w:t>
      </w:r>
      <w:r>
        <w:rPr>
          <w:rFonts w:hint="eastAsia" w:ascii="Times New Roman" w:hAnsi="Times New Roman" w:cs="Times New Roman"/>
          <w:szCs w:val="21"/>
          <w:lang w:val="en-US" w:eastAsia="zh-CN"/>
        </w:rPr>
        <w:t>选择</w:t>
      </w:r>
      <w:r>
        <w:rPr>
          <w:rFonts w:hint="eastAsia" w:ascii="Times New Roman" w:hAnsi="Times New Roman" w:cs="Times New Roman"/>
          <w:szCs w:val="21"/>
          <w:vertAlign w:val="baseline"/>
          <w:lang w:val="en-US" w:eastAsia="zh-CN"/>
        </w:rPr>
        <w:t>TISAB。实验中，使用盐酸（2 mol/L）、氢氧化钠溶液（40 g/L）调节试液pH值在相应范围后，加入15 mL TISAB，按实验方法</w:t>
      </w:r>
      <w:r>
        <w:rPr>
          <w:rFonts w:hint="eastAsia" w:ascii="Times New Roman" w:hAnsi="Times New Roman" w:cs="Times New Roman"/>
          <w:szCs w:val="21"/>
          <w:lang w:val="en-US" w:eastAsia="zh-CN"/>
        </w:rPr>
        <w:t>进行各溶液平衡</w:t>
      </w:r>
      <w:r>
        <w:rPr>
          <w:rFonts w:hint="eastAsia" w:ascii="Times New Roman" w:hAnsi="Times New Roman" w:cs="Times New Roman"/>
          <w:szCs w:val="21"/>
          <w:vertAlign w:val="baseline"/>
          <w:lang w:val="en-US" w:eastAsia="zh-CN"/>
        </w:rPr>
        <w:t>电位值测定。实验结果见图2、图3。</w:t>
      </w:r>
    </w:p>
    <w:p w14:paraId="292314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Cs w:val="21"/>
          <w:vertAlign w:val="baseline"/>
          <w:lang w:val="en-US" w:eastAsia="zh-CN"/>
        </w:rPr>
      </w:pPr>
      <w:r>
        <w:rPr>
          <w:rFonts w:hint="default" w:ascii="Times New Roman" w:hAnsi="Times New Roman" w:cs="Times New Roman"/>
          <w:szCs w:val="21"/>
          <w:vertAlign w:val="baseline"/>
          <w:lang w:val="en-US" w:eastAsia="zh-CN"/>
        </w:rPr>
        <w:drawing>
          <wp:inline distT="0" distB="0" distL="114300" distR="114300">
            <wp:extent cx="2519680" cy="1947545"/>
            <wp:effectExtent l="0" t="0" r="10160" b="3175"/>
            <wp:docPr id="1" name="图片 1" descr="TISAB的选择-F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SAB的选择-F 0.10"/>
                    <pic:cNvPicPr>
                      <a:picLocks noChangeAspect="1"/>
                    </pic:cNvPicPr>
                  </pic:nvPicPr>
                  <pic:blipFill>
                    <a:blip r:embed="rId6"/>
                    <a:stretch>
                      <a:fillRect/>
                    </a:stretch>
                  </pic:blipFill>
                  <pic:spPr>
                    <a:xfrm>
                      <a:off x="0" y="0"/>
                      <a:ext cx="2519680" cy="1947545"/>
                    </a:xfrm>
                    <a:prstGeom prst="rect">
                      <a:avLst/>
                    </a:prstGeom>
                  </pic:spPr>
                </pic:pic>
              </a:graphicData>
            </a:graphic>
          </wp:inline>
        </w:drawing>
      </w:r>
      <w:r>
        <w:rPr>
          <w:rFonts w:hint="eastAsia" w:ascii="Times New Roman" w:hAnsi="Times New Roman" w:cs="Times New Roman"/>
          <w:szCs w:val="21"/>
          <w:vertAlign w:val="baseline"/>
          <w:lang w:val="en-US" w:eastAsia="zh-CN"/>
        </w:rPr>
        <w:t xml:space="preserve"> </w:t>
      </w:r>
      <w:r>
        <w:rPr>
          <w:rFonts w:hint="default" w:ascii="Times New Roman" w:hAnsi="Times New Roman" w:cs="Times New Roman"/>
          <w:szCs w:val="21"/>
          <w:vertAlign w:val="baseline"/>
          <w:lang w:val="en-US" w:eastAsia="zh-CN"/>
        </w:rPr>
        <w:drawing>
          <wp:inline distT="0" distB="0" distL="114300" distR="114300">
            <wp:extent cx="2592705" cy="2004695"/>
            <wp:effectExtent l="0" t="0" r="13335" b="6985"/>
            <wp:docPr id="2" name="图片 2" descr="TISAB的选择-F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SAB的选择-F 1.00"/>
                    <pic:cNvPicPr>
                      <a:picLocks noChangeAspect="1"/>
                    </pic:cNvPicPr>
                  </pic:nvPicPr>
                  <pic:blipFill>
                    <a:blip r:embed="rId7"/>
                    <a:stretch>
                      <a:fillRect/>
                    </a:stretch>
                  </pic:blipFill>
                  <pic:spPr>
                    <a:xfrm>
                      <a:off x="0" y="0"/>
                      <a:ext cx="2592705" cy="2004695"/>
                    </a:xfrm>
                    <a:prstGeom prst="rect">
                      <a:avLst/>
                    </a:prstGeom>
                  </pic:spPr>
                </pic:pic>
              </a:graphicData>
            </a:graphic>
          </wp:inline>
        </w:drawing>
      </w:r>
    </w:p>
    <w:p w14:paraId="5F1CDE2B">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default" w:ascii="Times New Roman" w:hAnsi="Times New Roman" w:cs="Times New Roman"/>
          <w:szCs w:val="21"/>
          <w:vertAlign w:val="baseline"/>
          <w:lang w:val="en-US" w:eastAsia="zh-CN"/>
        </w:rPr>
      </w:pPr>
      <w:r>
        <w:rPr>
          <w:rFonts w:hint="default" w:ascii="Times New Roman" w:hAnsi="Times New Roman" w:eastAsia="黑体" w:cs="Times New Roman"/>
          <w:sz w:val="18"/>
          <w:szCs w:val="18"/>
          <w:lang w:val="en-US" w:eastAsia="zh-CN"/>
        </w:rPr>
        <w:t>图</w:t>
      </w:r>
      <w:r>
        <w:rPr>
          <w:rFonts w:hint="eastAsia" w:ascii="Times New Roman" w:hAnsi="Times New Roman" w:eastAsia="黑体" w:cs="Times New Roman"/>
          <w:sz w:val="18"/>
          <w:szCs w:val="18"/>
          <w:lang w:val="en-US" w:eastAsia="zh-CN"/>
        </w:rPr>
        <w:t>2</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vertAlign w:val="baseline"/>
          <w:lang w:val="en-US" w:eastAsia="zh-CN"/>
        </w:rPr>
        <w:t>不同量Al</w:t>
      </w:r>
      <w:r>
        <w:rPr>
          <w:rFonts w:hint="default" w:ascii="Times New Roman" w:hAnsi="Times New Roman" w:eastAsia="黑体" w:cs="Times New Roman"/>
          <w:sz w:val="18"/>
          <w:szCs w:val="18"/>
          <w:vertAlign w:val="superscript"/>
          <w:lang w:val="en-US" w:eastAsia="zh-CN"/>
        </w:rPr>
        <w:t>3+</w:t>
      </w:r>
      <w:r>
        <w:rPr>
          <w:rFonts w:hint="default" w:ascii="Times New Roman" w:hAnsi="Times New Roman" w:eastAsia="黑体" w:cs="Times New Roman"/>
          <w:sz w:val="18"/>
          <w:szCs w:val="18"/>
          <w:vertAlign w:val="baseline"/>
          <w:lang w:val="en-US" w:eastAsia="zh-CN"/>
        </w:rPr>
        <w:t xml:space="preserve">对0.10 μg/mL氟测定的影响        </w:t>
      </w:r>
      <w:r>
        <w:rPr>
          <w:rFonts w:hint="default" w:ascii="Times New Roman" w:hAnsi="Times New Roman" w:eastAsia="黑体" w:cs="Times New Roman"/>
          <w:sz w:val="18"/>
          <w:szCs w:val="18"/>
          <w:lang w:val="en-US" w:eastAsia="zh-CN"/>
        </w:rPr>
        <w:t>图</w:t>
      </w:r>
      <w:r>
        <w:rPr>
          <w:rFonts w:hint="eastAsia" w:ascii="Times New Roman" w:hAnsi="Times New Roman" w:eastAsia="黑体" w:cs="Times New Roman"/>
          <w:sz w:val="18"/>
          <w:szCs w:val="18"/>
          <w:lang w:val="en-US" w:eastAsia="zh-CN"/>
        </w:rPr>
        <w:t>3</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vertAlign w:val="baseline"/>
          <w:lang w:val="en-US" w:eastAsia="zh-CN"/>
        </w:rPr>
        <w:t>不同量Al</w:t>
      </w:r>
      <w:r>
        <w:rPr>
          <w:rFonts w:hint="default" w:ascii="Times New Roman" w:hAnsi="Times New Roman" w:eastAsia="黑体" w:cs="Times New Roman"/>
          <w:sz w:val="18"/>
          <w:szCs w:val="18"/>
          <w:vertAlign w:val="superscript"/>
          <w:lang w:val="en-US" w:eastAsia="zh-CN"/>
        </w:rPr>
        <w:t>3+</w:t>
      </w:r>
      <w:r>
        <w:rPr>
          <w:rFonts w:hint="default" w:ascii="Times New Roman" w:hAnsi="Times New Roman" w:eastAsia="黑体" w:cs="Times New Roman"/>
          <w:sz w:val="18"/>
          <w:szCs w:val="18"/>
          <w:vertAlign w:val="baseline"/>
          <w:lang w:val="en-US" w:eastAsia="zh-CN"/>
        </w:rPr>
        <w:t>对</w:t>
      </w:r>
      <w:r>
        <w:rPr>
          <w:rFonts w:hint="eastAsia" w:ascii="Times New Roman" w:hAnsi="Times New Roman" w:eastAsia="黑体" w:cs="Times New Roman"/>
          <w:sz w:val="18"/>
          <w:szCs w:val="18"/>
          <w:vertAlign w:val="baseline"/>
          <w:lang w:val="en-US" w:eastAsia="zh-CN"/>
        </w:rPr>
        <w:t>1.00</w:t>
      </w:r>
      <w:r>
        <w:rPr>
          <w:rFonts w:hint="default" w:ascii="Times New Roman" w:hAnsi="Times New Roman" w:eastAsia="黑体" w:cs="Times New Roman"/>
          <w:sz w:val="18"/>
          <w:szCs w:val="18"/>
          <w:vertAlign w:val="baseline"/>
          <w:lang w:val="en-US" w:eastAsia="zh-CN"/>
        </w:rPr>
        <w:t xml:space="preserve"> μg/mL氟测定的影响</w:t>
      </w:r>
    </w:p>
    <w:p w14:paraId="17FCE4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由图可知，不同组成的TISAB对有Al</w:t>
      </w:r>
      <w:r>
        <w:rPr>
          <w:rFonts w:hint="eastAsia" w:ascii="Times New Roman" w:hAnsi="Times New Roman" w:cs="Times New Roman"/>
          <w:szCs w:val="21"/>
          <w:vertAlign w:val="superscript"/>
          <w:lang w:val="en-US" w:eastAsia="zh-CN"/>
        </w:rPr>
        <w:t>3+</w:t>
      </w:r>
      <w:r>
        <w:rPr>
          <w:rFonts w:hint="eastAsia" w:ascii="Times New Roman" w:hAnsi="Times New Roman" w:cs="Times New Roman"/>
          <w:szCs w:val="21"/>
          <w:vertAlign w:val="baseline"/>
          <w:lang w:val="en-US" w:eastAsia="zh-CN"/>
        </w:rPr>
        <w:t>共存的氟标准溶液平衡电位值测定影响不同。其中，柠檬酸-柠檬酸钠强离子缓冲溶液对低浓度和高浓度氟离子标准溶液消除干扰的能力最强，因此，实验选择组合B配制TISAB。</w:t>
      </w:r>
    </w:p>
    <w:p w14:paraId="3637D4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lang w:val="en-US" w:eastAsia="zh-CN"/>
        </w:rPr>
        <w:t xml:space="preserve">2.1.3.2.3 </w:t>
      </w:r>
      <w:r>
        <w:rPr>
          <w:rFonts w:hint="eastAsia" w:ascii="Times New Roman" w:hAnsi="Times New Roman" w:cs="Times New Roman"/>
          <w:szCs w:val="21"/>
          <w:vertAlign w:val="baseline"/>
          <w:lang w:val="en-US" w:eastAsia="zh-CN"/>
        </w:rPr>
        <w:t>强离子缓冲溶液（TISAB）用量的选择</w:t>
      </w:r>
    </w:p>
    <w:p w14:paraId="0D62928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vertAlign w:val="baseline"/>
          <w:lang w:val="en-US" w:eastAsia="zh-CN"/>
        </w:rPr>
        <w:t>按照实验方法</w:t>
      </w:r>
      <w:r>
        <w:rPr>
          <w:rFonts w:hint="eastAsia" w:ascii="Times New Roman" w:hAnsi="Times New Roman" w:cs="Times New Roman"/>
          <w:szCs w:val="21"/>
          <w:lang w:val="en-US" w:eastAsia="zh-CN"/>
        </w:rPr>
        <w:t>处理稀土精矿（氟含量约为8 %），改变</w:t>
      </w:r>
      <w:r>
        <w:rPr>
          <w:rFonts w:hint="eastAsia" w:ascii="Times New Roman" w:hAnsi="Times New Roman" w:cs="Times New Roman"/>
          <w:szCs w:val="21"/>
          <w:vertAlign w:val="baseline"/>
          <w:lang w:val="en-US" w:eastAsia="zh-CN"/>
        </w:rPr>
        <w:t>柠檬酸-柠檬酸钠强离子缓冲溶液用量，</w:t>
      </w:r>
      <w:r>
        <w:rPr>
          <w:rFonts w:hint="eastAsia" w:ascii="Times New Roman" w:hAnsi="Times New Roman" w:cs="Times New Roman"/>
          <w:szCs w:val="21"/>
          <w:lang w:val="en-US" w:eastAsia="zh-CN"/>
        </w:rPr>
        <w:t>测定试样中氟量。实验结果见表29。</w:t>
      </w:r>
    </w:p>
    <w:p w14:paraId="2944B042">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黑体" w:cs="Times New Roman"/>
          <w:sz w:val="18"/>
          <w:szCs w:val="18"/>
          <w:lang w:val="en-US" w:eastAsia="zh-CN"/>
        </w:rPr>
      </w:pPr>
    </w:p>
    <w:p w14:paraId="28758DB6">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黑体" w:cs="Times New Roman"/>
          <w:sz w:val="18"/>
          <w:szCs w:val="18"/>
          <w:lang w:val="en-US" w:eastAsia="zh-CN"/>
        </w:rPr>
      </w:pPr>
    </w:p>
    <w:p w14:paraId="0C70AEE7">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Times New Roman" w:hAnsi="Times New Roman" w:cs="Times New Roman"/>
          <w:sz w:val="18"/>
          <w:szCs w:val="18"/>
          <w:vertAlign w:val="baseline"/>
          <w:lang w:val="en-US" w:eastAsia="zh-CN"/>
        </w:rPr>
      </w:pPr>
      <w:r>
        <w:rPr>
          <w:rFonts w:hint="default" w:ascii="Times New Roman" w:hAnsi="Times New Roman" w:eastAsia="黑体" w:cs="Times New Roman"/>
          <w:sz w:val="18"/>
          <w:szCs w:val="18"/>
          <w:lang w:val="en-US" w:eastAsia="zh-CN"/>
        </w:rPr>
        <w:t>表</w:t>
      </w:r>
      <w:r>
        <w:rPr>
          <w:rFonts w:hint="eastAsia" w:ascii="黑体" w:hAnsi="黑体" w:eastAsia="黑体" w:cs="黑体"/>
          <w:sz w:val="18"/>
          <w:szCs w:val="18"/>
          <w:lang w:val="en-US" w:eastAsia="zh-CN"/>
        </w:rPr>
        <w:t>29</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vertAlign w:val="baseline"/>
          <w:lang w:val="en-US" w:eastAsia="zh-CN"/>
        </w:rPr>
        <w:t>TISAB用量的选择</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5"/>
        <w:gridCol w:w="1705"/>
      </w:tblGrid>
      <w:tr w14:paraId="09D7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B6969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V</w:t>
            </w:r>
            <w:r>
              <w:rPr>
                <w:rFonts w:hint="eastAsia" w:ascii="Times New Roman" w:hAnsi="Times New Roman" w:cs="Times New Roman"/>
                <w:sz w:val="18"/>
                <w:szCs w:val="18"/>
                <w:vertAlign w:val="subscript"/>
                <w:lang w:val="en-US" w:eastAsia="zh-CN"/>
              </w:rPr>
              <w:t>TISAB</w:t>
            </w:r>
            <w:r>
              <w:rPr>
                <w:rFonts w:hint="eastAsia" w:ascii="Times New Roman" w:hAnsi="Times New Roman" w:cs="Times New Roman"/>
                <w:sz w:val="18"/>
                <w:szCs w:val="18"/>
                <w:vertAlign w:val="baseline"/>
                <w:lang w:val="en-US" w:eastAsia="zh-CN"/>
              </w:rPr>
              <w:t>/mL</w:t>
            </w:r>
          </w:p>
        </w:tc>
        <w:tc>
          <w:tcPr>
            <w:tcW w:w="999" w:type="pct"/>
          </w:tcPr>
          <w:p w14:paraId="1833DA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w:t>
            </w:r>
          </w:p>
        </w:tc>
        <w:tc>
          <w:tcPr>
            <w:tcW w:w="999" w:type="pct"/>
          </w:tcPr>
          <w:p w14:paraId="267ABC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w:t>
            </w:r>
          </w:p>
        </w:tc>
        <w:tc>
          <w:tcPr>
            <w:tcW w:w="1000" w:type="pct"/>
          </w:tcPr>
          <w:p w14:paraId="1F5459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15</w:t>
            </w:r>
          </w:p>
        </w:tc>
        <w:tc>
          <w:tcPr>
            <w:tcW w:w="1000" w:type="pct"/>
          </w:tcPr>
          <w:p w14:paraId="1E0E34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20</w:t>
            </w:r>
          </w:p>
        </w:tc>
      </w:tr>
      <w:tr w14:paraId="723C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3A8DF0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结果/%</w:t>
            </w:r>
          </w:p>
        </w:tc>
        <w:tc>
          <w:tcPr>
            <w:tcW w:w="999" w:type="pct"/>
          </w:tcPr>
          <w:p w14:paraId="7B8F42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8.07</w:t>
            </w:r>
          </w:p>
        </w:tc>
        <w:tc>
          <w:tcPr>
            <w:tcW w:w="999" w:type="pct"/>
          </w:tcPr>
          <w:p w14:paraId="064487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8.07</w:t>
            </w:r>
          </w:p>
        </w:tc>
        <w:tc>
          <w:tcPr>
            <w:tcW w:w="1000" w:type="pct"/>
          </w:tcPr>
          <w:p w14:paraId="0D1A85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8.17</w:t>
            </w:r>
          </w:p>
        </w:tc>
        <w:tc>
          <w:tcPr>
            <w:tcW w:w="1000" w:type="pct"/>
          </w:tcPr>
          <w:p w14:paraId="2A9CBD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8.04</w:t>
            </w:r>
          </w:p>
        </w:tc>
      </w:tr>
    </w:tbl>
    <w:p w14:paraId="7A7664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 w:val="21"/>
          <w:szCs w:val="21"/>
          <w:vertAlign w:val="baseline"/>
          <w:lang w:val="en-US" w:eastAsia="zh-CN"/>
        </w:rPr>
        <w:t xml:space="preserve">由表29可知，5 mL-20 mL </w:t>
      </w:r>
      <w:r>
        <w:rPr>
          <w:rFonts w:hint="eastAsia" w:ascii="Times New Roman" w:hAnsi="Times New Roman" w:cs="Times New Roman"/>
          <w:szCs w:val="21"/>
          <w:vertAlign w:val="baseline"/>
          <w:lang w:val="en-US" w:eastAsia="zh-CN"/>
        </w:rPr>
        <w:t>TISAB用量对结果影响不明显，实验选择TISAB加入量为15 mL。</w:t>
      </w:r>
    </w:p>
    <w:p w14:paraId="2093D18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2.1.3.3 方法检出限</w:t>
      </w:r>
    </w:p>
    <w:p w14:paraId="602804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按照HJ 168-2020《环境监测分析方法标准制定技术导则》附录A规定进行方法检测限研究。移取20.00 mL空白试液于50 mL容量瓶中，</w:t>
      </w:r>
      <w:r>
        <w:rPr>
          <w:rFonts w:hint="eastAsia" w:ascii="Times New Roman" w:hAnsi="Times New Roman" w:cs="Times New Roman"/>
          <w:szCs w:val="21"/>
          <w:lang w:val="en-US" w:eastAsia="zh-CN"/>
        </w:rPr>
        <w:t xml:space="preserve">独立完成11次测定，在工作曲线1上查找氟量。由测定结果可知，空白标准偏差为0.043 </w:t>
      </w:r>
      <w:r>
        <w:rPr>
          <w:rFonts w:hint="default" w:ascii="Times New Roman" w:hAnsi="Times New Roman" w:cs="Times New Roman"/>
          <w:szCs w:val="21"/>
          <w:vertAlign w:val="baseline"/>
          <w:lang w:val="en-US" w:eastAsia="zh-CN"/>
        </w:rPr>
        <w:t>μ</w:t>
      </w:r>
      <w:r>
        <w:rPr>
          <w:rFonts w:hint="eastAsia" w:ascii="Times New Roman" w:hAnsi="Times New Roman" w:cs="Times New Roman"/>
          <w:szCs w:val="21"/>
          <w:vertAlign w:val="baseline"/>
          <w:lang w:val="en-US" w:eastAsia="zh-CN"/>
        </w:rPr>
        <w:t>g，t=2.764，考虑方法称样量及最小稀释倍数，确定方法检出限为0.0015 %。</w:t>
      </w:r>
    </w:p>
    <w:p w14:paraId="315AC18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2.1.3.4 正确度实验</w:t>
      </w:r>
    </w:p>
    <w:p w14:paraId="5319694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2.1.3.4.1 精密度实验</w:t>
      </w:r>
    </w:p>
    <w:p w14:paraId="3FA6FB6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按实验方法对多个统一样进行精密度实验。实验结果见表30。</w:t>
      </w:r>
    </w:p>
    <w:p w14:paraId="51819EDD">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cs="Times New Roman"/>
          <w:sz w:val="18"/>
          <w:szCs w:val="18"/>
          <w:vertAlign w:val="baseline"/>
          <w:lang w:val="en-US" w:eastAsia="zh-CN"/>
        </w:rPr>
      </w:pPr>
      <w:r>
        <w:rPr>
          <w:rFonts w:hint="eastAsia" w:ascii="黑体" w:hAnsi="黑体" w:eastAsia="黑体" w:cs="黑体"/>
          <w:sz w:val="18"/>
          <w:szCs w:val="18"/>
          <w:vertAlign w:val="baseline"/>
          <w:lang w:val="en-US" w:eastAsia="zh-CN"/>
        </w:rPr>
        <w:t>表30 精密度实验结果</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5261"/>
        <w:gridCol w:w="1145"/>
        <w:gridCol w:w="1097"/>
      </w:tblGrid>
      <w:tr w14:paraId="52E6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1BF082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水平</w:t>
            </w:r>
          </w:p>
        </w:tc>
        <w:tc>
          <w:tcPr>
            <w:tcW w:w="3087" w:type="pct"/>
            <w:vAlign w:val="center"/>
          </w:tcPr>
          <w:p w14:paraId="062878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结果/%</w:t>
            </w:r>
          </w:p>
        </w:tc>
        <w:tc>
          <w:tcPr>
            <w:tcW w:w="672" w:type="pct"/>
            <w:vAlign w:val="center"/>
          </w:tcPr>
          <w:p w14:paraId="080870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平均值/%</w:t>
            </w:r>
          </w:p>
        </w:tc>
        <w:tc>
          <w:tcPr>
            <w:tcW w:w="643" w:type="pct"/>
            <w:vAlign w:val="center"/>
          </w:tcPr>
          <w:p w14:paraId="2E1EF4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RSD/%</w:t>
            </w:r>
          </w:p>
        </w:tc>
      </w:tr>
      <w:tr w14:paraId="2F64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96" w:type="pct"/>
            <w:vAlign w:val="center"/>
          </w:tcPr>
          <w:p w14:paraId="1B2B8D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w:t>
            </w:r>
          </w:p>
        </w:tc>
        <w:tc>
          <w:tcPr>
            <w:tcW w:w="5261" w:type="dxa"/>
            <w:vAlign w:val="center"/>
          </w:tcPr>
          <w:p w14:paraId="34A1CF6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0.115，0.118，0.114，0.110，0.106，0.120，0.115，0.121，0.114，0.117，0.108</w:t>
            </w:r>
          </w:p>
        </w:tc>
        <w:tc>
          <w:tcPr>
            <w:tcW w:w="1145" w:type="dxa"/>
            <w:vAlign w:val="center"/>
          </w:tcPr>
          <w:p w14:paraId="1CF13F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0.114</w:t>
            </w:r>
          </w:p>
        </w:tc>
        <w:tc>
          <w:tcPr>
            <w:tcW w:w="1097" w:type="dxa"/>
            <w:vAlign w:val="center"/>
          </w:tcPr>
          <w:p w14:paraId="23EC13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4.16</w:t>
            </w:r>
          </w:p>
        </w:tc>
      </w:tr>
      <w:tr w14:paraId="35E4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96" w:type="pct"/>
            <w:vAlign w:val="center"/>
          </w:tcPr>
          <w:p w14:paraId="059A65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5261" w:type="dxa"/>
            <w:vAlign w:val="center"/>
          </w:tcPr>
          <w:p w14:paraId="7B3513F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1.038，1.032，0.998，1.038，1.034，1.120，1.034，1.008，1.001，1.112，0.999</w:t>
            </w:r>
          </w:p>
        </w:tc>
        <w:tc>
          <w:tcPr>
            <w:tcW w:w="1145" w:type="dxa"/>
            <w:vAlign w:val="center"/>
          </w:tcPr>
          <w:p w14:paraId="2C3516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1.038</w:t>
            </w:r>
          </w:p>
        </w:tc>
        <w:tc>
          <w:tcPr>
            <w:tcW w:w="1097" w:type="dxa"/>
            <w:vAlign w:val="center"/>
          </w:tcPr>
          <w:p w14:paraId="5DB398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4.05</w:t>
            </w:r>
          </w:p>
        </w:tc>
      </w:tr>
      <w:tr w14:paraId="2079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6" w:type="pct"/>
            <w:vAlign w:val="center"/>
          </w:tcPr>
          <w:p w14:paraId="27EE65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5261" w:type="dxa"/>
            <w:vAlign w:val="center"/>
          </w:tcPr>
          <w:p w14:paraId="5BFC4D0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4.535，4.530，4.455，4.792，4.438，4.383，4.405，4.525，4.494，4.516，4.360</w:t>
            </w:r>
          </w:p>
        </w:tc>
        <w:tc>
          <w:tcPr>
            <w:tcW w:w="1145" w:type="dxa"/>
            <w:vAlign w:val="center"/>
          </w:tcPr>
          <w:p w14:paraId="2FA7CB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4.494</w:t>
            </w:r>
          </w:p>
        </w:tc>
        <w:tc>
          <w:tcPr>
            <w:tcW w:w="1097" w:type="dxa"/>
            <w:vAlign w:val="center"/>
          </w:tcPr>
          <w:p w14:paraId="6C1028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2.60</w:t>
            </w:r>
          </w:p>
        </w:tc>
      </w:tr>
      <w:tr w14:paraId="3403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96" w:type="pct"/>
            <w:vAlign w:val="center"/>
          </w:tcPr>
          <w:p w14:paraId="00FFA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w:t>
            </w:r>
          </w:p>
        </w:tc>
        <w:tc>
          <w:tcPr>
            <w:tcW w:w="5261" w:type="dxa"/>
            <w:vAlign w:val="center"/>
          </w:tcPr>
          <w:p w14:paraId="0466F4C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8.374，8.420，8.173，8.089，8.000，8.453，8.178，8.205，8.294，8.377，8.178</w:t>
            </w:r>
          </w:p>
        </w:tc>
        <w:tc>
          <w:tcPr>
            <w:tcW w:w="1145" w:type="dxa"/>
            <w:vAlign w:val="center"/>
          </w:tcPr>
          <w:p w14:paraId="05A124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8.249</w:t>
            </w:r>
          </w:p>
        </w:tc>
        <w:tc>
          <w:tcPr>
            <w:tcW w:w="1097" w:type="dxa"/>
            <w:vAlign w:val="center"/>
          </w:tcPr>
          <w:p w14:paraId="30E755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1.76</w:t>
            </w:r>
          </w:p>
        </w:tc>
      </w:tr>
      <w:tr w14:paraId="5CA6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36A9F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w:t>
            </w:r>
          </w:p>
        </w:tc>
        <w:tc>
          <w:tcPr>
            <w:tcW w:w="5261" w:type="dxa"/>
            <w:vAlign w:val="center"/>
          </w:tcPr>
          <w:p w14:paraId="182E3E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10.069，10.317，10.383，10.169，10.280，10.443，10.286，10.121，9.977，10.391，10.432</w:t>
            </w:r>
          </w:p>
        </w:tc>
        <w:tc>
          <w:tcPr>
            <w:tcW w:w="1145" w:type="dxa"/>
            <w:vAlign w:val="center"/>
          </w:tcPr>
          <w:p w14:paraId="4A8E05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10.261</w:t>
            </w:r>
          </w:p>
        </w:tc>
        <w:tc>
          <w:tcPr>
            <w:tcW w:w="1097" w:type="dxa"/>
            <w:vAlign w:val="center"/>
          </w:tcPr>
          <w:p w14:paraId="78622F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1.52</w:t>
            </w:r>
          </w:p>
        </w:tc>
      </w:tr>
      <w:tr w14:paraId="6013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7095E2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w:t>
            </w:r>
          </w:p>
        </w:tc>
        <w:tc>
          <w:tcPr>
            <w:tcW w:w="5261" w:type="dxa"/>
            <w:vAlign w:val="center"/>
          </w:tcPr>
          <w:p w14:paraId="3B7D5F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14.594，14.443，14.746，14.630，14.582，14.607，14.915，14.707，14.375，14.507，14.365</w:t>
            </w:r>
          </w:p>
        </w:tc>
        <w:tc>
          <w:tcPr>
            <w:tcW w:w="1145" w:type="dxa"/>
            <w:vAlign w:val="center"/>
          </w:tcPr>
          <w:p w14:paraId="705F2C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14.588</w:t>
            </w:r>
          </w:p>
        </w:tc>
        <w:tc>
          <w:tcPr>
            <w:tcW w:w="1097" w:type="dxa"/>
            <w:vAlign w:val="center"/>
          </w:tcPr>
          <w:p w14:paraId="0BBFCA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1.10</w:t>
            </w:r>
          </w:p>
        </w:tc>
      </w:tr>
      <w:tr w14:paraId="4B36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78459F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7</w:t>
            </w:r>
          </w:p>
        </w:tc>
        <w:tc>
          <w:tcPr>
            <w:tcW w:w="5261" w:type="dxa"/>
            <w:vAlign w:val="center"/>
          </w:tcPr>
          <w:p w14:paraId="53DF251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19.598，19.243，19.367，19.243，19.221，19.667，19.673，19.382，19.608，19.554，19.453</w:t>
            </w:r>
          </w:p>
        </w:tc>
        <w:tc>
          <w:tcPr>
            <w:tcW w:w="1145" w:type="dxa"/>
            <w:vAlign w:val="center"/>
          </w:tcPr>
          <w:p w14:paraId="403A4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19.455</w:t>
            </w:r>
          </w:p>
        </w:tc>
        <w:tc>
          <w:tcPr>
            <w:tcW w:w="1097" w:type="dxa"/>
            <w:vAlign w:val="center"/>
          </w:tcPr>
          <w:p w14:paraId="1F3E7F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0.90</w:t>
            </w:r>
          </w:p>
        </w:tc>
      </w:tr>
    </w:tbl>
    <w:p w14:paraId="5088E59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 xml:space="preserve">2.1.3.4.2 </w:t>
      </w:r>
      <w:r>
        <w:rPr>
          <w:rFonts w:hint="eastAsia" w:ascii="Times New Roman" w:hAnsi="Times New Roman" w:cs="Times New Roman"/>
          <w:szCs w:val="21"/>
          <w:highlight w:val="none"/>
          <w:vertAlign w:val="baseline"/>
          <w:lang w:val="en-US" w:eastAsia="zh-CN"/>
        </w:rPr>
        <w:t>加标回收实验</w:t>
      </w:r>
    </w:p>
    <w:p w14:paraId="439A94D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将含氟铁精矿（YSB C 35707-2019  F 0.444 %）、生产稀土用白云鄂博选铁尾矿标准样品（GSB 04 3550-2019  F 11.93 %）、萤石（GBW07250  F 46.24 %）三种标准样品分别定量加入1#、2#、5#统一样，按照实验方法进行加标回收实验。实验结果见表31。</w:t>
      </w:r>
    </w:p>
    <w:p w14:paraId="4DEE0B8A">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表</w:t>
      </w:r>
      <w:r>
        <w:rPr>
          <w:rFonts w:hint="eastAsia" w:ascii="黑体" w:hAnsi="黑体" w:eastAsia="黑体" w:cs="黑体"/>
          <w:sz w:val="18"/>
          <w:szCs w:val="18"/>
          <w:vertAlign w:val="baseline"/>
          <w:lang w:val="en-US" w:eastAsia="zh-CN"/>
        </w:rPr>
        <w:t>31</w:t>
      </w:r>
      <w:r>
        <w:rPr>
          <w:rFonts w:hint="default" w:ascii="Times New Roman" w:hAnsi="Times New Roman" w:eastAsia="黑体" w:cs="Times New Roman"/>
          <w:sz w:val="18"/>
          <w:szCs w:val="18"/>
          <w:vertAlign w:val="baseline"/>
          <w:lang w:val="en-US" w:eastAsia="zh-CN"/>
        </w:rPr>
        <w:t xml:space="preserve"> 加标回收实验</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951"/>
        <w:gridCol w:w="1086"/>
        <w:gridCol w:w="951"/>
        <w:gridCol w:w="871"/>
        <w:gridCol w:w="973"/>
        <w:gridCol w:w="987"/>
        <w:gridCol w:w="1009"/>
        <w:gridCol w:w="949"/>
      </w:tblGrid>
      <w:tr w14:paraId="1D48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1FED63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水平</w:t>
            </w:r>
          </w:p>
        </w:tc>
        <w:tc>
          <w:tcPr>
            <w:tcW w:w="566" w:type="pct"/>
            <w:vAlign w:val="center"/>
          </w:tcPr>
          <w:p w14:paraId="2592E4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称样量/g</w:t>
            </w:r>
          </w:p>
        </w:tc>
        <w:tc>
          <w:tcPr>
            <w:tcW w:w="572" w:type="pct"/>
            <w:vAlign w:val="center"/>
          </w:tcPr>
          <w:p w14:paraId="2C7B7A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标准样</w:t>
            </w:r>
          </w:p>
          <w:p w14:paraId="76A0F6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品编号</w:t>
            </w:r>
          </w:p>
        </w:tc>
        <w:tc>
          <w:tcPr>
            <w:tcW w:w="566" w:type="pct"/>
            <w:vAlign w:val="center"/>
          </w:tcPr>
          <w:p w14:paraId="787EB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称样量/g</w:t>
            </w:r>
          </w:p>
        </w:tc>
        <w:tc>
          <w:tcPr>
            <w:tcW w:w="519" w:type="pct"/>
            <w:vAlign w:val="center"/>
          </w:tcPr>
          <w:p w14:paraId="44EECF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稀释</w:t>
            </w:r>
          </w:p>
          <w:p w14:paraId="5BC05C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倍数</w:t>
            </w:r>
          </w:p>
        </w:tc>
        <w:tc>
          <w:tcPr>
            <w:tcW w:w="579" w:type="pct"/>
            <w:vAlign w:val="center"/>
          </w:tcPr>
          <w:p w14:paraId="4CD81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待测溶液中氟量/mg</w:t>
            </w:r>
          </w:p>
        </w:tc>
        <w:tc>
          <w:tcPr>
            <w:tcW w:w="587" w:type="pct"/>
            <w:vAlign w:val="center"/>
          </w:tcPr>
          <w:p w14:paraId="2F0C1E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统一样中氟量/mg</w:t>
            </w:r>
          </w:p>
        </w:tc>
        <w:tc>
          <w:tcPr>
            <w:tcW w:w="600" w:type="pct"/>
            <w:vAlign w:val="center"/>
          </w:tcPr>
          <w:p w14:paraId="58A94F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标准样品中氟量/mg</w:t>
            </w:r>
          </w:p>
        </w:tc>
        <w:tc>
          <w:tcPr>
            <w:tcW w:w="565" w:type="pct"/>
            <w:vAlign w:val="center"/>
          </w:tcPr>
          <w:p w14:paraId="47222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回收率/%</w:t>
            </w:r>
          </w:p>
        </w:tc>
      </w:tr>
      <w:tr w14:paraId="7BE9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restart"/>
            <w:vAlign w:val="center"/>
          </w:tcPr>
          <w:p w14:paraId="68873A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566" w:type="pct"/>
            <w:vAlign w:val="center"/>
          </w:tcPr>
          <w:p w14:paraId="04F7FAD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0.11250</w:t>
            </w:r>
          </w:p>
        </w:tc>
        <w:tc>
          <w:tcPr>
            <w:tcW w:w="1128" w:type="dxa"/>
            <w:vMerge w:val="restart"/>
            <w:vAlign w:val="center"/>
          </w:tcPr>
          <w:p w14:paraId="687687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含氟铁精矿标准样品</w:t>
            </w:r>
          </w:p>
          <w:p w14:paraId="7AFE5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YSB C 35707-2019  </w:t>
            </w:r>
          </w:p>
        </w:tc>
        <w:tc>
          <w:tcPr>
            <w:tcW w:w="566" w:type="pct"/>
            <w:vAlign w:val="center"/>
          </w:tcPr>
          <w:p w14:paraId="3A07D98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0.01359</w:t>
            </w:r>
          </w:p>
        </w:tc>
        <w:tc>
          <w:tcPr>
            <w:tcW w:w="519" w:type="pct"/>
            <w:vMerge w:val="restart"/>
            <w:vAlign w:val="center"/>
          </w:tcPr>
          <w:p w14:paraId="2A5BC8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25</w:t>
            </w:r>
          </w:p>
        </w:tc>
        <w:tc>
          <w:tcPr>
            <w:tcW w:w="579" w:type="pct"/>
            <w:vAlign w:val="center"/>
          </w:tcPr>
          <w:p w14:paraId="1408D37F">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0.19</w:t>
            </w:r>
          </w:p>
        </w:tc>
        <w:tc>
          <w:tcPr>
            <w:tcW w:w="587" w:type="pct"/>
            <w:vAlign w:val="center"/>
          </w:tcPr>
          <w:p w14:paraId="72319C8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0.14</w:t>
            </w:r>
          </w:p>
        </w:tc>
        <w:tc>
          <w:tcPr>
            <w:tcW w:w="600" w:type="pct"/>
            <w:vAlign w:val="center"/>
          </w:tcPr>
          <w:p w14:paraId="1D51F220">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0.060</w:t>
            </w:r>
          </w:p>
        </w:tc>
        <w:tc>
          <w:tcPr>
            <w:tcW w:w="565" w:type="pct"/>
            <w:vAlign w:val="center"/>
          </w:tcPr>
          <w:p w14:paraId="13CF637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83.3</w:t>
            </w:r>
          </w:p>
        </w:tc>
      </w:tr>
      <w:tr w14:paraId="7502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68C374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0271DAE3">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0.10112</w:t>
            </w:r>
          </w:p>
        </w:tc>
        <w:tc>
          <w:tcPr>
            <w:tcW w:w="572" w:type="pct"/>
            <w:vMerge w:val="continue"/>
            <w:vAlign w:val="center"/>
          </w:tcPr>
          <w:p w14:paraId="3DEDFD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4FCEF993">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0.0128</w:t>
            </w:r>
            <w:r>
              <w:rPr>
                <w:rFonts w:hint="eastAsia" w:ascii="Times New Roman" w:hAnsi="Times New Roman" w:eastAsia="宋体" w:cs="Times New Roman"/>
                <w:i w:val="0"/>
                <w:iCs w:val="0"/>
                <w:color w:val="000000"/>
                <w:kern w:val="0"/>
                <w:sz w:val="18"/>
                <w:szCs w:val="18"/>
                <w:u w:val="none"/>
                <w:lang w:val="en-US" w:eastAsia="zh-CN" w:bidi="ar"/>
              </w:rPr>
              <w:t>0</w:t>
            </w:r>
          </w:p>
        </w:tc>
        <w:tc>
          <w:tcPr>
            <w:tcW w:w="519" w:type="pct"/>
            <w:vMerge w:val="continue"/>
            <w:vAlign w:val="center"/>
          </w:tcPr>
          <w:p w14:paraId="0CE8DA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23287DC1">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0.17</w:t>
            </w:r>
          </w:p>
        </w:tc>
        <w:tc>
          <w:tcPr>
            <w:tcW w:w="587" w:type="pct"/>
            <w:vAlign w:val="center"/>
          </w:tcPr>
          <w:p w14:paraId="6E8BDC70">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600" w:type="pct"/>
            <w:vAlign w:val="center"/>
          </w:tcPr>
          <w:p w14:paraId="606A121F">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0.057</w:t>
            </w:r>
          </w:p>
        </w:tc>
        <w:tc>
          <w:tcPr>
            <w:tcW w:w="565" w:type="pct"/>
            <w:vAlign w:val="center"/>
          </w:tcPr>
          <w:p w14:paraId="58D782CA">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87.7</w:t>
            </w:r>
          </w:p>
        </w:tc>
      </w:tr>
      <w:tr w14:paraId="2636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31231E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709DCCD8">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0.10384</w:t>
            </w:r>
          </w:p>
        </w:tc>
        <w:tc>
          <w:tcPr>
            <w:tcW w:w="572" w:type="pct"/>
            <w:vMerge w:val="continue"/>
            <w:vAlign w:val="center"/>
          </w:tcPr>
          <w:p w14:paraId="1DDAEF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7264481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0.02293</w:t>
            </w:r>
          </w:p>
        </w:tc>
        <w:tc>
          <w:tcPr>
            <w:tcW w:w="519" w:type="pct"/>
            <w:vMerge w:val="continue"/>
            <w:vAlign w:val="center"/>
          </w:tcPr>
          <w:p w14:paraId="46E151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26325570">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0.23</w:t>
            </w:r>
          </w:p>
        </w:tc>
        <w:tc>
          <w:tcPr>
            <w:tcW w:w="587" w:type="pct"/>
            <w:vAlign w:val="center"/>
          </w:tcPr>
          <w:p w14:paraId="119FFF1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600" w:type="pct"/>
            <w:vAlign w:val="center"/>
          </w:tcPr>
          <w:p w14:paraId="0C612EB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w:t>
            </w:r>
          </w:p>
        </w:tc>
        <w:tc>
          <w:tcPr>
            <w:tcW w:w="565" w:type="pct"/>
            <w:vAlign w:val="center"/>
          </w:tcPr>
          <w:p w14:paraId="179207E9">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110.0</w:t>
            </w:r>
          </w:p>
        </w:tc>
      </w:tr>
      <w:tr w14:paraId="5A0B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3ACC4E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6CE023C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0.10515</w:t>
            </w:r>
          </w:p>
        </w:tc>
        <w:tc>
          <w:tcPr>
            <w:tcW w:w="572" w:type="pct"/>
            <w:vMerge w:val="continue"/>
            <w:vAlign w:val="center"/>
          </w:tcPr>
          <w:p w14:paraId="376B8E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35EA702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0.02298</w:t>
            </w:r>
          </w:p>
        </w:tc>
        <w:tc>
          <w:tcPr>
            <w:tcW w:w="519" w:type="pct"/>
            <w:vMerge w:val="continue"/>
            <w:vAlign w:val="center"/>
          </w:tcPr>
          <w:p w14:paraId="3A1668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1621AA8F">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0.22</w:t>
            </w:r>
          </w:p>
        </w:tc>
        <w:tc>
          <w:tcPr>
            <w:tcW w:w="587" w:type="pct"/>
            <w:vAlign w:val="center"/>
          </w:tcPr>
          <w:p w14:paraId="56E2C7B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0.13</w:t>
            </w:r>
          </w:p>
        </w:tc>
        <w:tc>
          <w:tcPr>
            <w:tcW w:w="600" w:type="pct"/>
            <w:vAlign w:val="center"/>
          </w:tcPr>
          <w:p w14:paraId="14B618FF">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w:t>
            </w:r>
          </w:p>
        </w:tc>
        <w:tc>
          <w:tcPr>
            <w:tcW w:w="565" w:type="pct"/>
            <w:vAlign w:val="center"/>
          </w:tcPr>
          <w:p w14:paraId="3038398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90.0</w:t>
            </w:r>
          </w:p>
        </w:tc>
      </w:tr>
      <w:tr w14:paraId="3596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45AF9D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10DC368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0.10550</w:t>
            </w:r>
          </w:p>
        </w:tc>
        <w:tc>
          <w:tcPr>
            <w:tcW w:w="572" w:type="pct"/>
            <w:vMerge w:val="continue"/>
            <w:vAlign w:val="center"/>
          </w:tcPr>
          <w:p w14:paraId="6F8980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37FDF73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0.04517</w:t>
            </w:r>
          </w:p>
        </w:tc>
        <w:tc>
          <w:tcPr>
            <w:tcW w:w="519" w:type="pct"/>
            <w:vMerge w:val="continue"/>
            <w:vAlign w:val="center"/>
          </w:tcPr>
          <w:p w14:paraId="59220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70C047B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0.30</w:t>
            </w:r>
          </w:p>
        </w:tc>
        <w:tc>
          <w:tcPr>
            <w:tcW w:w="587" w:type="pct"/>
            <w:vAlign w:val="center"/>
          </w:tcPr>
          <w:p w14:paraId="3EFAFEC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0.13</w:t>
            </w:r>
          </w:p>
        </w:tc>
        <w:tc>
          <w:tcPr>
            <w:tcW w:w="600" w:type="pct"/>
            <w:vAlign w:val="center"/>
          </w:tcPr>
          <w:p w14:paraId="19735A0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0.20</w:t>
            </w:r>
          </w:p>
        </w:tc>
        <w:tc>
          <w:tcPr>
            <w:tcW w:w="565" w:type="pct"/>
            <w:vAlign w:val="center"/>
          </w:tcPr>
          <w:p w14:paraId="26390693">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85.0</w:t>
            </w:r>
          </w:p>
        </w:tc>
      </w:tr>
      <w:tr w14:paraId="6EF7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0D6456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40AFED3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0.11085</w:t>
            </w:r>
          </w:p>
        </w:tc>
        <w:tc>
          <w:tcPr>
            <w:tcW w:w="572" w:type="pct"/>
            <w:vMerge w:val="continue"/>
            <w:vAlign w:val="center"/>
          </w:tcPr>
          <w:p w14:paraId="3348E2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5F09DCF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0.0451</w:t>
            </w:r>
            <w:r>
              <w:rPr>
                <w:rFonts w:hint="eastAsia" w:ascii="Times New Roman" w:hAnsi="Times New Roman" w:eastAsia="宋体" w:cs="Times New Roman"/>
                <w:i w:val="0"/>
                <w:iCs w:val="0"/>
                <w:color w:val="000000"/>
                <w:kern w:val="0"/>
                <w:sz w:val="18"/>
                <w:szCs w:val="18"/>
                <w:u w:val="none"/>
                <w:lang w:val="en-US" w:eastAsia="zh-CN" w:bidi="ar"/>
              </w:rPr>
              <w:t>0</w:t>
            </w:r>
          </w:p>
        </w:tc>
        <w:tc>
          <w:tcPr>
            <w:tcW w:w="519" w:type="pct"/>
            <w:vMerge w:val="continue"/>
            <w:vAlign w:val="center"/>
          </w:tcPr>
          <w:p w14:paraId="1A9CE8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0731BC1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0.31</w:t>
            </w:r>
          </w:p>
        </w:tc>
        <w:tc>
          <w:tcPr>
            <w:tcW w:w="587" w:type="pct"/>
            <w:vAlign w:val="center"/>
          </w:tcPr>
          <w:p w14:paraId="3610A8B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0.13</w:t>
            </w:r>
          </w:p>
        </w:tc>
        <w:tc>
          <w:tcPr>
            <w:tcW w:w="600" w:type="pct"/>
            <w:vAlign w:val="center"/>
          </w:tcPr>
          <w:p w14:paraId="200F2C9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0.20</w:t>
            </w:r>
          </w:p>
        </w:tc>
        <w:tc>
          <w:tcPr>
            <w:tcW w:w="565" w:type="pct"/>
            <w:vAlign w:val="center"/>
          </w:tcPr>
          <w:p w14:paraId="0FD9F2C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90.</w:t>
            </w:r>
            <w:r>
              <w:rPr>
                <w:rFonts w:hint="eastAsia" w:ascii="Times New Roman" w:hAnsi="Times New Roman" w:eastAsia="宋体" w:cs="Times New Roman"/>
                <w:i w:val="0"/>
                <w:iCs w:val="0"/>
                <w:color w:val="000000"/>
                <w:kern w:val="0"/>
                <w:sz w:val="18"/>
                <w:szCs w:val="18"/>
                <w:u w:val="none"/>
                <w:lang w:val="en-US" w:eastAsia="zh-CN" w:bidi="ar"/>
              </w:rPr>
              <w:t>0</w:t>
            </w:r>
          </w:p>
        </w:tc>
      </w:tr>
      <w:tr w14:paraId="5C75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restart"/>
            <w:vAlign w:val="center"/>
          </w:tcPr>
          <w:p w14:paraId="2343D2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566" w:type="pct"/>
            <w:vAlign w:val="center"/>
          </w:tcPr>
          <w:p w14:paraId="4DA09E42">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0.10152</w:t>
            </w:r>
          </w:p>
        </w:tc>
        <w:tc>
          <w:tcPr>
            <w:tcW w:w="1128" w:type="dxa"/>
            <w:vMerge w:val="restart"/>
            <w:vAlign w:val="center"/>
          </w:tcPr>
          <w:p w14:paraId="0B2926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生产稀土用白云鄂博选铁尾矿标准样品</w:t>
            </w:r>
          </w:p>
          <w:p w14:paraId="286DE0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GSB 04 3550-2019</w:t>
            </w:r>
          </w:p>
        </w:tc>
        <w:tc>
          <w:tcPr>
            <w:tcW w:w="566" w:type="pct"/>
            <w:vAlign w:val="center"/>
          </w:tcPr>
          <w:p w14:paraId="6F8119CF">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0.00423</w:t>
            </w:r>
          </w:p>
        </w:tc>
        <w:tc>
          <w:tcPr>
            <w:tcW w:w="519" w:type="pct"/>
            <w:vMerge w:val="restart"/>
            <w:vAlign w:val="center"/>
          </w:tcPr>
          <w:p w14:paraId="53463C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w:t>
            </w:r>
          </w:p>
        </w:tc>
        <w:tc>
          <w:tcPr>
            <w:tcW w:w="579" w:type="pct"/>
            <w:vAlign w:val="center"/>
          </w:tcPr>
          <w:p w14:paraId="7889EB0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55</w:t>
            </w:r>
          </w:p>
        </w:tc>
        <w:tc>
          <w:tcPr>
            <w:tcW w:w="587" w:type="pct"/>
            <w:vAlign w:val="center"/>
          </w:tcPr>
          <w:p w14:paraId="2FFD23D2">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w:t>
            </w:r>
          </w:p>
        </w:tc>
        <w:tc>
          <w:tcPr>
            <w:tcW w:w="600" w:type="pct"/>
            <w:vAlign w:val="center"/>
          </w:tcPr>
          <w:p w14:paraId="6FF9814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0.50</w:t>
            </w:r>
          </w:p>
        </w:tc>
        <w:tc>
          <w:tcPr>
            <w:tcW w:w="565" w:type="pct"/>
            <w:vAlign w:val="center"/>
          </w:tcPr>
          <w:p w14:paraId="3BDFA60A">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100.0</w:t>
            </w:r>
          </w:p>
        </w:tc>
      </w:tr>
      <w:tr w14:paraId="76F0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4C1A2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6AAC2DF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0.10106</w:t>
            </w:r>
          </w:p>
        </w:tc>
        <w:tc>
          <w:tcPr>
            <w:tcW w:w="572" w:type="pct"/>
            <w:vMerge w:val="continue"/>
            <w:vAlign w:val="center"/>
          </w:tcPr>
          <w:p w14:paraId="5760A8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69FB93E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0.00429</w:t>
            </w:r>
          </w:p>
        </w:tc>
        <w:tc>
          <w:tcPr>
            <w:tcW w:w="519" w:type="pct"/>
            <w:vMerge w:val="continue"/>
            <w:vAlign w:val="center"/>
          </w:tcPr>
          <w:p w14:paraId="0AE90F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3D768043">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59</w:t>
            </w:r>
          </w:p>
        </w:tc>
        <w:tc>
          <w:tcPr>
            <w:tcW w:w="587" w:type="pct"/>
            <w:vAlign w:val="center"/>
          </w:tcPr>
          <w:p w14:paraId="29A96C1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600" w:type="pct"/>
            <w:vAlign w:val="center"/>
          </w:tcPr>
          <w:p w14:paraId="289DC41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0.51</w:t>
            </w:r>
          </w:p>
        </w:tc>
        <w:tc>
          <w:tcPr>
            <w:tcW w:w="565" w:type="pct"/>
            <w:vAlign w:val="center"/>
          </w:tcPr>
          <w:p w14:paraId="6F5D7B29">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107.8</w:t>
            </w:r>
          </w:p>
        </w:tc>
      </w:tr>
      <w:tr w14:paraId="3952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438914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4254EE10">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0.10616</w:t>
            </w:r>
          </w:p>
        </w:tc>
        <w:tc>
          <w:tcPr>
            <w:tcW w:w="572" w:type="pct"/>
            <w:vMerge w:val="continue"/>
            <w:vAlign w:val="center"/>
          </w:tcPr>
          <w:p w14:paraId="4BC5D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5E55330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0.00811</w:t>
            </w:r>
          </w:p>
        </w:tc>
        <w:tc>
          <w:tcPr>
            <w:tcW w:w="519" w:type="pct"/>
            <w:vMerge w:val="continue"/>
            <w:vAlign w:val="center"/>
          </w:tcPr>
          <w:p w14:paraId="2F3701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06FCF8FA">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1</w:t>
            </w:r>
            <w:r>
              <w:rPr>
                <w:rFonts w:hint="default" w:ascii="Times New Roman" w:hAnsi="Times New Roman" w:eastAsia="宋体" w:cs="Times New Roman"/>
                <w:i w:val="0"/>
                <w:iCs w:val="0"/>
                <w:color w:val="000000"/>
                <w:kern w:val="0"/>
                <w:sz w:val="18"/>
                <w:szCs w:val="18"/>
                <w:u w:val="none"/>
                <w:lang w:val="en-US" w:eastAsia="zh-CN" w:bidi="ar"/>
              </w:rPr>
              <w:t>6</w:t>
            </w:r>
          </w:p>
        </w:tc>
        <w:tc>
          <w:tcPr>
            <w:tcW w:w="587" w:type="pct"/>
            <w:vAlign w:val="center"/>
          </w:tcPr>
          <w:p w14:paraId="2AF3DDB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1.09</w:t>
            </w:r>
          </w:p>
        </w:tc>
        <w:tc>
          <w:tcPr>
            <w:tcW w:w="600" w:type="pct"/>
            <w:vAlign w:val="center"/>
          </w:tcPr>
          <w:p w14:paraId="2FD8E81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0.97</w:t>
            </w:r>
          </w:p>
        </w:tc>
        <w:tc>
          <w:tcPr>
            <w:tcW w:w="565" w:type="pct"/>
            <w:vAlign w:val="center"/>
          </w:tcPr>
          <w:p w14:paraId="4C2039E8">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110.3</w:t>
            </w:r>
          </w:p>
        </w:tc>
      </w:tr>
      <w:tr w14:paraId="288E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1A023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3BA4E1D9">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0.10094</w:t>
            </w:r>
          </w:p>
        </w:tc>
        <w:tc>
          <w:tcPr>
            <w:tcW w:w="572" w:type="pct"/>
            <w:vMerge w:val="continue"/>
            <w:vAlign w:val="center"/>
          </w:tcPr>
          <w:p w14:paraId="742228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4A0E3BC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0.00806</w:t>
            </w:r>
          </w:p>
        </w:tc>
        <w:tc>
          <w:tcPr>
            <w:tcW w:w="519" w:type="pct"/>
            <w:vMerge w:val="continue"/>
            <w:vAlign w:val="center"/>
          </w:tcPr>
          <w:p w14:paraId="78173E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0EB88A9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1.99</w:t>
            </w:r>
          </w:p>
        </w:tc>
        <w:tc>
          <w:tcPr>
            <w:tcW w:w="587" w:type="pct"/>
            <w:vAlign w:val="center"/>
          </w:tcPr>
          <w:p w14:paraId="7634C708">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600" w:type="pct"/>
            <w:vAlign w:val="center"/>
          </w:tcPr>
          <w:p w14:paraId="5088FDF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0.96</w:t>
            </w:r>
          </w:p>
        </w:tc>
        <w:tc>
          <w:tcPr>
            <w:tcW w:w="565" w:type="pct"/>
            <w:vAlign w:val="center"/>
          </w:tcPr>
          <w:p w14:paraId="397F412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99.0</w:t>
            </w:r>
          </w:p>
        </w:tc>
      </w:tr>
      <w:tr w14:paraId="2DF5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5BA05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27E2D5D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0.10078</w:t>
            </w:r>
          </w:p>
        </w:tc>
        <w:tc>
          <w:tcPr>
            <w:tcW w:w="572" w:type="pct"/>
            <w:vMerge w:val="continue"/>
            <w:vAlign w:val="center"/>
          </w:tcPr>
          <w:p w14:paraId="16A91F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307C7FE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0.01694</w:t>
            </w:r>
          </w:p>
        </w:tc>
        <w:tc>
          <w:tcPr>
            <w:tcW w:w="519" w:type="pct"/>
            <w:vMerge w:val="continue"/>
            <w:vAlign w:val="center"/>
          </w:tcPr>
          <w:p w14:paraId="50AFD7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08C7693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01</w:t>
            </w:r>
          </w:p>
        </w:tc>
        <w:tc>
          <w:tcPr>
            <w:tcW w:w="587" w:type="pct"/>
            <w:vAlign w:val="center"/>
          </w:tcPr>
          <w:p w14:paraId="5715CC1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600" w:type="pct"/>
            <w:vAlign w:val="center"/>
          </w:tcPr>
          <w:p w14:paraId="5F980E48">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565" w:type="pct"/>
            <w:vAlign w:val="center"/>
          </w:tcPr>
          <w:p w14:paraId="183CB36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97.5</w:t>
            </w:r>
          </w:p>
        </w:tc>
      </w:tr>
      <w:tr w14:paraId="39B3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6DE7BA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70F0A12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0.10090</w:t>
            </w:r>
          </w:p>
        </w:tc>
        <w:tc>
          <w:tcPr>
            <w:tcW w:w="572" w:type="pct"/>
            <w:vMerge w:val="continue"/>
            <w:vAlign w:val="center"/>
          </w:tcPr>
          <w:p w14:paraId="0F2C8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539ACA49">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0.01652</w:t>
            </w:r>
          </w:p>
        </w:tc>
        <w:tc>
          <w:tcPr>
            <w:tcW w:w="519" w:type="pct"/>
            <w:vMerge w:val="continue"/>
            <w:vAlign w:val="center"/>
          </w:tcPr>
          <w:p w14:paraId="6E10CD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5BEF2B3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1</w:t>
            </w:r>
          </w:p>
        </w:tc>
        <w:tc>
          <w:tcPr>
            <w:tcW w:w="587" w:type="pct"/>
            <w:vAlign w:val="center"/>
          </w:tcPr>
          <w:p w14:paraId="6E41FA8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600" w:type="pct"/>
            <w:vAlign w:val="center"/>
          </w:tcPr>
          <w:p w14:paraId="4C8CD28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1.97</w:t>
            </w:r>
          </w:p>
        </w:tc>
        <w:tc>
          <w:tcPr>
            <w:tcW w:w="565" w:type="pct"/>
            <w:vAlign w:val="center"/>
          </w:tcPr>
          <w:p w14:paraId="68151DF9">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110.2</w:t>
            </w:r>
          </w:p>
        </w:tc>
      </w:tr>
      <w:tr w14:paraId="34AB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restart"/>
            <w:vAlign w:val="center"/>
          </w:tcPr>
          <w:p w14:paraId="16C3D9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w:t>
            </w:r>
          </w:p>
        </w:tc>
        <w:tc>
          <w:tcPr>
            <w:tcW w:w="566" w:type="pct"/>
            <w:vAlign w:val="center"/>
          </w:tcPr>
          <w:p w14:paraId="7255F57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0.10189</w:t>
            </w:r>
          </w:p>
        </w:tc>
        <w:tc>
          <w:tcPr>
            <w:tcW w:w="572" w:type="pct"/>
            <w:vMerge w:val="continue"/>
            <w:vAlign w:val="center"/>
          </w:tcPr>
          <w:p w14:paraId="4D67A1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2A680488">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0.02121</w:t>
            </w:r>
          </w:p>
        </w:tc>
        <w:tc>
          <w:tcPr>
            <w:tcW w:w="519" w:type="pct"/>
            <w:vMerge w:val="restart"/>
            <w:vAlign w:val="center"/>
          </w:tcPr>
          <w:p w14:paraId="7F0428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125</w:t>
            </w:r>
          </w:p>
        </w:tc>
        <w:tc>
          <w:tcPr>
            <w:tcW w:w="579" w:type="pct"/>
            <w:vAlign w:val="center"/>
          </w:tcPr>
          <w:p w14:paraId="5D9FB8F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13.13 </w:t>
            </w:r>
          </w:p>
        </w:tc>
        <w:tc>
          <w:tcPr>
            <w:tcW w:w="587" w:type="pct"/>
            <w:vAlign w:val="center"/>
          </w:tcPr>
          <w:p w14:paraId="012FB49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10.45 </w:t>
            </w:r>
          </w:p>
        </w:tc>
        <w:tc>
          <w:tcPr>
            <w:tcW w:w="600" w:type="pct"/>
            <w:vAlign w:val="center"/>
          </w:tcPr>
          <w:p w14:paraId="58EDD09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2.53 </w:t>
            </w:r>
          </w:p>
        </w:tc>
        <w:tc>
          <w:tcPr>
            <w:tcW w:w="565" w:type="pct"/>
            <w:vAlign w:val="center"/>
          </w:tcPr>
          <w:p w14:paraId="75F9BAA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105.9 </w:t>
            </w:r>
          </w:p>
        </w:tc>
      </w:tr>
      <w:tr w14:paraId="10C3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3F598A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4A0C8C9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0.10337</w:t>
            </w:r>
          </w:p>
        </w:tc>
        <w:tc>
          <w:tcPr>
            <w:tcW w:w="572" w:type="pct"/>
            <w:vMerge w:val="continue"/>
            <w:vAlign w:val="center"/>
          </w:tcPr>
          <w:p w14:paraId="786D75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763BC99A">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0.02122</w:t>
            </w:r>
          </w:p>
        </w:tc>
        <w:tc>
          <w:tcPr>
            <w:tcW w:w="519" w:type="pct"/>
            <w:vMerge w:val="continue"/>
            <w:vAlign w:val="center"/>
          </w:tcPr>
          <w:p w14:paraId="42D6DE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408096F1">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13.21 </w:t>
            </w:r>
          </w:p>
        </w:tc>
        <w:tc>
          <w:tcPr>
            <w:tcW w:w="587" w:type="pct"/>
            <w:vAlign w:val="center"/>
          </w:tcPr>
          <w:p w14:paraId="3FE714B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10.61 </w:t>
            </w:r>
          </w:p>
        </w:tc>
        <w:tc>
          <w:tcPr>
            <w:tcW w:w="600" w:type="pct"/>
            <w:vAlign w:val="center"/>
          </w:tcPr>
          <w:p w14:paraId="564BD07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2.53 </w:t>
            </w:r>
          </w:p>
        </w:tc>
        <w:tc>
          <w:tcPr>
            <w:tcW w:w="565" w:type="pct"/>
            <w:vAlign w:val="center"/>
          </w:tcPr>
          <w:p w14:paraId="348E7F7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102.8</w:t>
            </w:r>
          </w:p>
        </w:tc>
      </w:tr>
      <w:tr w14:paraId="32C6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065E9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5D1400C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0.10033</w:t>
            </w:r>
          </w:p>
        </w:tc>
        <w:tc>
          <w:tcPr>
            <w:tcW w:w="1128" w:type="dxa"/>
            <w:vMerge w:val="restart"/>
            <w:vAlign w:val="center"/>
          </w:tcPr>
          <w:p w14:paraId="3988AA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萤石标准样品</w:t>
            </w:r>
          </w:p>
          <w:p w14:paraId="740A2D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GBW07250  </w:t>
            </w:r>
          </w:p>
        </w:tc>
        <w:tc>
          <w:tcPr>
            <w:tcW w:w="566" w:type="pct"/>
            <w:vAlign w:val="center"/>
          </w:tcPr>
          <w:p w14:paraId="003A236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0.01048</w:t>
            </w:r>
          </w:p>
        </w:tc>
        <w:tc>
          <w:tcPr>
            <w:tcW w:w="519" w:type="pct"/>
            <w:vMerge w:val="continue"/>
            <w:vAlign w:val="center"/>
          </w:tcPr>
          <w:p w14:paraId="51773F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6E54FC1A">
            <w:pPr>
              <w:keepNext w:val="0"/>
              <w:keepLines w:val="0"/>
              <w:widowControl/>
              <w:suppressLineNumbers w:val="0"/>
              <w:jc w:val="center"/>
              <w:textAlignment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 xml:space="preserve">15.28 </w:t>
            </w:r>
          </w:p>
        </w:tc>
        <w:tc>
          <w:tcPr>
            <w:tcW w:w="587" w:type="pct"/>
            <w:vAlign w:val="center"/>
          </w:tcPr>
          <w:p w14:paraId="4FDCDA2E">
            <w:pPr>
              <w:keepNext w:val="0"/>
              <w:keepLines w:val="0"/>
              <w:widowControl/>
              <w:suppressLineNumbers w:val="0"/>
              <w:jc w:val="center"/>
              <w:textAlignment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 xml:space="preserve">10.29 </w:t>
            </w:r>
          </w:p>
        </w:tc>
        <w:tc>
          <w:tcPr>
            <w:tcW w:w="600" w:type="pct"/>
            <w:vAlign w:val="center"/>
          </w:tcPr>
          <w:p w14:paraId="454C97CB">
            <w:pPr>
              <w:keepNext w:val="0"/>
              <w:keepLines w:val="0"/>
              <w:widowControl/>
              <w:suppressLineNumbers w:val="0"/>
              <w:jc w:val="center"/>
              <w:textAlignment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 xml:space="preserve">4.85 </w:t>
            </w:r>
          </w:p>
        </w:tc>
        <w:tc>
          <w:tcPr>
            <w:tcW w:w="565" w:type="pct"/>
            <w:vAlign w:val="center"/>
          </w:tcPr>
          <w:p w14:paraId="41EF5F90">
            <w:pPr>
              <w:keepNext w:val="0"/>
              <w:keepLines w:val="0"/>
              <w:widowControl/>
              <w:suppressLineNumbers w:val="0"/>
              <w:jc w:val="center"/>
              <w:textAlignment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102.9</w:t>
            </w:r>
          </w:p>
        </w:tc>
      </w:tr>
      <w:tr w14:paraId="49BA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127C5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1045752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0.10235</w:t>
            </w:r>
          </w:p>
        </w:tc>
        <w:tc>
          <w:tcPr>
            <w:tcW w:w="572" w:type="pct"/>
            <w:vMerge w:val="continue"/>
            <w:vAlign w:val="center"/>
          </w:tcPr>
          <w:p w14:paraId="5F01E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457A42E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0.01106</w:t>
            </w:r>
          </w:p>
        </w:tc>
        <w:tc>
          <w:tcPr>
            <w:tcW w:w="519" w:type="pct"/>
            <w:vMerge w:val="continue"/>
            <w:vAlign w:val="center"/>
          </w:tcPr>
          <w:p w14:paraId="2098A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4CD923D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16.09 </w:t>
            </w:r>
          </w:p>
        </w:tc>
        <w:tc>
          <w:tcPr>
            <w:tcW w:w="587" w:type="pct"/>
            <w:vAlign w:val="center"/>
          </w:tcPr>
          <w:p w14:paraId="30C54FA8">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10.50 </w:t>
            </w:r>
          </w:p>
        </w:tc>
        <w:tc>
          <w:tcPr>
            <w:tcW w:w="600" w:type="pct"/>
            <w:vAlign w:val="center"/>
          </w:tcPr>
          <w:p w14:paraId="2F08185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5.11 </w:t>
            </w:r>
          </w:p>
        </w:tc>
        <w:tc>
          <w:tcPr>
            <w:tcW w:w="565" w:type="pct"/>
            <w:vAlign w:val="center"/>
          </w:tcPr>
          <w:p w14:paraId="1316B2E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109.4 </w:t>
            </w:r>
          </w:p>
        </w:tc>
      </w:tr>
      <w:tr w14:paraId="5A8D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7011ED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66ADB85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0.10172</w:t>
            </w:r>
          </w:p>
        </w:tc>
        <w:tc>
          <w:tcPr>
            <w:tcW w:w="572" w:type="pct"/>
            <w:vMerge w:val="continue"/>
            <w:vAlign w:val="center"/>
          </w:tcPr>
          <w:p w14:paraId="4E044B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26D39B7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0.02222</w:t>
            </w:r>
          </w:p>
        </w:tc>
        <w:tc>
          <w:tcPr>
            <w:tcW w:w="519" w:type="pct"/>
            <w:vMerge w:val="continue"/>
            <w:vAlign w:val="center"/>
          </w:tcPr>
          <w:p w14:paraId="06E182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1F3C687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20.60</w:t>
            </w:r>
          </w:p>
        </w:tc>
        <w:tc>
          <w:tcPr>
            <w:tcW w:w="587" w:type="pct"/>
            <w:vAlign w:val="center"/>
          </w:tcPr>
          <w:p w14:paraId="55D2D0F3">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10.44 </w:t>
            </w:r>
          </w:p>
        </w:tc>
        <w:tc>
          <w:tcPr>
            <w:tcW w:w="600" w:type="pct"/>
            <w:vAlign w:val="center"/>
          </w:tcPr>
          <w:p w14:paraId="529AC621">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10.27 </w:t>
            </w:r>
          </w:p>
        </w:tc>
        <w:tc>
          <w:tcPr>
            <w:tcW w:w="565" w:type="pct"/>
            <w:vAlign w:val="center"/>
          </w:tcPr>
          <w:p w14:paraId="5C2BA48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98.9</w:t>
            </w:r>
          </w:p>
        </w:tc>
      </w:tr>
      <w:tr w14:paraId="5973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39DB4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684994A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0.10058</w:t>
            </w:r>
          </w:p>
        </w:tc>
        <w:tc>
          <w:tcPr>
            <w:tcW w:w="572" w:type="pct"/>
            <w:vMerge w:val="continue"/>
            <w:vAlign w:val="center"/>
          </w:tcPr>
          <w:p w14:paraId="1AEAD4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36368FF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0.02168</w:t>
            </w:r>
          </w:p>
        </w:tc>
        <w:tc>
          <w:tcPr>
            <w:tcW w:w="519" w:type="pct"/>
            <w:vMerge w:val="continue"/>
            <w:vAlign w:val="center"/>
          </w:tcPr>
          <w:p w14:paraId="3ED8B3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70A6E90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21.26 </w:t>
            </w:r>
          </w:p>
        </w:tc>
        <w:tc>
          <w:tcPr>
            <w:tcW w:w="587" w:type="pct"/>
            <w:vAlign w:val="center"/>
          </w:tcPr>
          <w:p w14:paraId="41397D79">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10.32 </w:t>
            </w:r>
          </w:p>
        </w:tc>
        <w:tc>
          <w:tcPr>
            <w:tcW w:w="600" w:type="pct"/>
            <w:vAlign w:val="center"/>
          </w:tcPr>
          <w:p w14:paraId="52960DE2">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10.02 </w:t>
            </w:r>
          </w:p>
        </w:tc>
        <w:tc>
          <w:tcPr>
            <w:tcW w:w="565" w:type="pct"/>
            <w:vAlign w:val="center"/>
          </w:tcPr>
          <w:p w14:paraId="5AF8234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109.2 </w:t>
            </w:r>
          </w:p>
        </w:tc>
      </w:tr>
    </w:tbl>
    <w:p w14:paraId="7B4F00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由表31可知，加标回收率在83 %-110 </w:t>
      </w:r>
      <w:bookmarkStart w:id="0" w:name="_GoBack"/>
      <w:bookmarkEnd w:id="0"/>
      <w:r>
        <w:rPr>
          <w:rFonts w:hint="eastAsia" w:ascii="Times New Roman" w:hAnsi="Times New Roman" w:cs="Times New Roman"/>
          <w:sz w:val="21"/>
          <w:szCs w:val="21"/>
          <w:vertAlign w:val="baseline"/>
          <w:lang w:val="en-US" w:eastAsia="zh-CN"/>
        </w:rPr>
        <w:t>%之间。由于标准样品称样量低于标样证书提供的最小称样量要求，因此回收率波动较大，但总体符合加标回收要求，认为结果满意。</w:t>
      </w:r>
    </w:p>
    <w:p w14:paraId="37D7A26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2.1.3.4.3 方法比对</w:t>
      </w:r>
    </w:p>
    <w:p w14:paraId="7B77457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采用分光光度法、EDTA滴定法对实验用统一样进行方法比对。实验结果见表32。</w:t>
      </w:r>
    </w:p>
    <w:p w14:paraId="3E453BFB">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表</w:t>
      </w:r>
      <w:r>
        <w:rPr>
          <w:rFonts w:hint="eastAsia" w:ascii="黑体" w:hAnsi="黑体" w:eastAsia="黑体" w:cs="黑体"/>
          <w:sz w:val="18"/>
          <w:szCs w:val="18"/>
          <w:vertAlign w:val="baseline"/>
          <w:lang w:val="en-US" w:eastAsia="zh-CN"/>
        </w:rPr>
        <w:t>32</w:t>
      </w:r>
      <w:r>
        <w:rPr>
          <w:rFonts w:hint="default" w:ascii="Times New Roman" w:hAnsi="Times New Roman" w:eastAsia="黑体" w:cs="Times New Roman"/>
          <w:sz w:val="18"/>
          <w:szCs w:val="18"/>
          <w:vertAlign w:val="baseline"/>
          <w:lang w:val="en-US" w:eastAsia="zh-CN"/>
        </w:rPr>
        <w:t xml:space="preserve"> 方法比对结果</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31"/>
        <w:gridCol w:w="2131"/>
      </w:tblGrid>
      <w:tr w14:paraId="26D7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460E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水平</w:t>
            </w:r>
          </w:p>
        </w:tc>
        <w:tc>
          <w:tcPr>
            <w:tcW w:w="1249" w:type="pct"/>
          </w:tcPr>
          <w:p w14:paraId="02FE0C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氟离子选择电极法</w:t>
            </w:r>
            <w:r>
              <w:rPr>
                <w:rFonts w:hint="eastAsia" w:ascii="Times New Roman" w:hAnsi="Times New Roman" w:eastAsia="宋体" w:cs="Times New Roman"/>
                <w:sz w:val="18"/>
                <w:szCs w:val="18"/>
                <w:vertAlign w:val="baseline"/>
                <w:lang w:val="en-US" w:eastAsia="zh-CN"/>
              </w:rPr>
              <w:t>/%</w:t>
            </w:r>
          </w:p>
        </w:tc>
        <w:tc>
          <w:tcPr>
            <w:tcW w:w="1250" w:type="pct"/>
          </w:tcPr>
          <w:p w14:paraId="1D0357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分光光度法</w:t>
            </w:r>
            <w:r>
              <w:rPr>
                <w:rFonts w:hint="eastAsia" w:ascii="Times New Roman" w:hAnsi="Times New Roman" w:eastAsia="宋体" w:cs="Times New Roman"/>
                <w:sz w:val="18"/>
                <w:szCs w:val="18"/>
                <w:vertAlign w:val="baseline"/>
                <w:lang w:val="en-US" w:eastAsia="zh-CN"/>
              </w:rPr>
              <w:t>/%</w:t>
            </w:r>
          </w:p>
        </w:tc>
        <w:tc>
          <w:tcPr>
            <w:tcW w:w="1250" w:type="pct"/>
          </w:tcPr>
          <w:p w14:paraId="7AC2E6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EDTA滴定法</w:t>
            </w:r>
            <w:r>
              <w:rPr>
                <w:rFonts w:hint="eastAsia" w:ascii="Times New Roman" w:hAnsi="Times New Roman" w:eastAsia="宋体" w:cs="Times New Roman"/>
                <w:sz w:val="18"/>
                <w:szCs w:val="18"/>
                <w:vertAlign w:val="baseline"/>
                <w:lang w:val="en-US" w:eastAsia="zh-CN"/>
              </w:rPr>
              <w:t>/%</w:t>
            </w:r>
          </w:p>
        </w:tc>
      </w:tr>
      <w:tr w14:paraId="6F0E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2C927E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w:t>
            </w:r>
          </w:p>
        </w:tc>
        <w:tc>
          <w:tcPr>
            <w:tcW w:w="1249" w:type="pct"/>
            <w:vAlign w:val="center"/>
          </w:tcPr>
          <w:p w14:paraId="11BB2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0.11</w:t>
            </w:r>
          </w:p>
        </w:tc>
        <w:tc>
          <w:tcPr>
            <w:tcW w:w="1250" w:type="pct"/>
          </w:tcPr>
          <w:p w14:paraId="0C3450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0.12</w:t>
            </w:r>
          </w:p>
        </w:tc>
        <w:tc>
          <w:tcPr>
            <w:tcW w:w="1250" w:type="pct"/>
          </w:tcPr>
          <w:p w14:paraId="33BFA9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14:paraId="465E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3ABD54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1249" w:type="pct"/>
            <w:vAlign w:val="center"/>
          </w:tcPr>
          <w:p w14:paraId="00A48B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1.04</w:t>
            </w:r>
          </w:p>
        </w:tc>
        <w:tc>
          <w:tcPr>
            <w:tcW w:w="1250" w:type="pct"/>
          </w:tcPr>
          <w:p w14:paraId="7D74C7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1.01</w:t>
            </w:r>
          </w:p>
        </w:tc>
        <w:tc>
          <w:tcPr>
            <w:tcW w:w="1250" w:type="pct"/>
          </w:tcPr>
          <w:p w14:paraId="38DE6E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14:paraId="07EA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3EEEEA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1249" w:type="pct"/>
            <w:vAlign w:val="center"/>
          </w:tcPr>
          <w:p w14:paraId="2D5BF7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4.49</w:t>
            </w:r>
          </w:p>
        </w:tc>
        <w:tc>
          <w:tcPr>
            <w:tcW w:w="1250" w:type="pct"/>
          </w:tcPr>
          <w:p w14:paraId="2E839B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c>
          <w:tcPr>
            <w:tcW w:w="1250" w:type="pct"/>
          </w:tcPr>
          <w:p w14:paraId="1A2F75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4.58</w:t>
            </w:r>
          </w:p>
        </w:tc>
      </w:tr>
      <w:tr w14:paraId="4B13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0E6DE2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w:t>
            </w:r>
          </w:p>
        </w:tc>
        <w:tc>
          <w:tcPr>
            <w:tcW w:w="1249" w:type="pct"/>
            <w:vAlign w:val="center"/>
          </w:tcPr>
          <w:p w14:paraId="0BAD3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8.25</w:t>
            </w:r>
          </w:p>
        </w:tc>
        <w:tc>
          <w:tcPr>
            <w:tcW w:w="1250" w:type="pct"/>
          </w:tcPr>
          <w:p w14:paraId="4106E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c>
          <w:tcPr>
            <w:tcW w:w="1250" w:type="pct"/>
          </w:tcPr>
          <w:p w14:paraId="03C23C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8.27</w:t>
            </w:r>
          </w:p>
        </w:tc>
      </w:tr>
      <w:tr w14:paraId="479D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1A1CF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w:t>
            </w:r>
          </w:p>
        </w:tc>
        <w:tc>
          <w:tcPr>
            <w:tcW w:w="1249" w:type="pct"/>
            <w:vAlign w:val="center"/>
          </w:tcPr>
          <w:p w14:paraId="52CCAE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10.26</w:t>
            </w:r>
          </w:p>
        </w:tc>
        <w:tc>
          <w:tcPr>
            <w:tcW w:w="1250" w:type="pct"/>
          </w:tcPr>
          <w:p w14:paraId="5F010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c>
          <w:tcPr>
            <w:tcW w:w="1250" w:type="pct"/>
          </w:tcPr>
          <w:p w14:paraId="0F8E49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9.91</w:t>
            </w:r>
          </w:p>
        </w:tc>
      </w:tr>
      <w:tr w14:paraId="3B4B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41E8C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w:t>
            </w:r>
          </w:p>
        </w:tc>
        <w:tc>
          <w:tcPr>
            <w:tcW w:w="1249" w:type="pct"/>
            <w:vAlign w:val="center"/>
          </w:tcPr>
          <w:p w14:paraId="7959AB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14.59</w:t>
            </w:r>
          </w:p>
        </w:tc>
        <w:tc>
          <w:tcPr>
            <w:tcW w:w="1250" w:type="pct"/>
          </w:tcPr>
          <w:p w14:paraId="235B4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c>
          <w:tcPr>
            <w:tcW w:w="1250" w:type="pct"/>
          </w:tcPr>
          <w:p w14:paraId="10B06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14.43</w:t>
            </w:r>
          </w:p>
        </w:tc>
      </w:tr>
      <w:tr w14:paraId="22F8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537021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7</w:t>
            </w:r>
          </w:p>
        </w:tc>
        <w:tc>
          <w:tcPr>
            <w:tcW w:w="1249" w:type="pct"/>
            <w:vAlign w:val="center"/>
          </w:tcPr>
          <w:p w14:paraId="700B27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19.46</w:t>
            </w:r>
          </w:p>
        </w:tc>
        <w:tc>
          <w:tcPr>
            <w:tcW w:w="1250" w:type="pct"/>
          </w:tcPr>
          <w:p w14:paraId="72BAC6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c>
          <w:tcPr>
            <w:tcW w:w="1250" w:type="pct"/>
          </w:tcPr>
          <w:p w14:paraId="258C7E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19.00</w:t>
            </w:r>
          </w:p>
        </w:tc>
      </w:tr>
    </w:tbl>
    <w:p w14:paraId="1A6FDE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由表32可知，不同方法与氟离子选择电极比对结果一致性好，准确度满意。</w:t>
      </w:r>
    </w:p>
    <w:p w14:paraId="75288D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2.1.3.5 结论</w:t>
      </w:r>
    </w:p>
    <w:p w14:paraId="4C24DB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碱熔融-氟离子选择电极法测定稀土精矿中氟量，具有测定范围宽、准确度高、重复性好、操作简便的优点，完全符合生产、科研的质控需要。</w:t>
      </w:r>
    </w:p>
    <w:p w14:paraId="6017AF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 验证数据结果分析</w:t>
      </w:r>
    </w:p>
    <w:p w14:paraId="508E47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2.2.1 原始数据统计</w:t>
      </w:r>
    </w:p>
    <w:p w14:paraId="69B1E5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lang w:eastAsia="zh-CN"/>
        </w:rPr>
      </w:pPr>
      <w:r>
        <w:rPr>
          <w:rFonts w:hint="eastAsia" w:ascii="宋体" w:hAnsi="宋体" w:cs="宋体"/>
          <w:lang w:val="en-US" w:eastAsia="zh-CN"/>
        </w:rPr>
        <w:t>包头稀土研究院</w:t>
      </w:r>
      <w:r>
        <w:rPr>
          <w:rFonts w:hint="eastAsia" w:ascii="宋体" w:hAnsi="宋体" w:cs="宋体"/>
        </w:rPr>
        <w:t>对各</w:t>
      </w:r>
      <w:r>
        <w:rPr>
          <w:rFonts w:hint="eastAsia" w:ascii="宋体" w:hAnsi="宋体" w:cs="宋体"/>
          <w:lang w:val="en-US" w:eastAsia="zh-CN"/>
        </w:rPr>
        <w:t>验证单位反馈</w:t>
      </w:r>
      <w:r>
        <w:rPr>
          <w:rFonts w:hint="eastAsia" w:ascii="宋体" w:hAnsi="宋体" w:cs="宋体"/>
        </w:rPr>
        <w:t>数据进行均值、标准偏差和相对标准偏差的统计，并进行格拉布斯检验</w:t>
      </w:r>
      <w:r>
        <w:rPr>
          <w:rFonts w:hint="eastAsia" w:ascii="宋体" w:hAnsi="宋体" w:cs="宋体"/>
          <w:lang w:eastAsia="zh-CN"/>
        </w:rPr>
        <w:t>、</w:t>
      </w:r>
      <w:r>
        <w:rPr>
          <w:rFonts w:hint="eastAsia" w:ascii="宋体" w:hAnsi="宋体" w:cs="宋体"/>
        </w:rPr>
        <w:t>等精度检验（柯克伦检验）。试验数据统计和检验结果见数据统计报告</w:t>
      </w:r>
      <w:r>
        <w:rPr>
          <w:rFonts w:hint="eastAsia" w:ascii="宋体" w:hAnsi="宋体" w:cs="宋体"/>
          <w:lang w:eastAsia="zh-CN"/>
        </w:rPr>
        <w:t>。</w:t>
      </w:r>
    </w:p>
    <w:p w14:paraId="3A1349D0">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rPr>
      </w:pPr>
      <w:r>
        <w:rPr>
          <w:rFonts w:hint="default" w:ascii="Times New Roman" w:hAnsi="Times New Roman" w:cs="Times New Roman"/>
          <w:sz w:val="21"/>
          <w:szCs w:val="21"/>
          <w:vertAlign w:val="baseline"/>
          <w:lang w:val="en-US" w:eastAsia="zh-CN"/>
        </w:rPr>
        <w:t xml:space="preserve">2.2.2 </w:t>
      </w:r>
      <w:r>
        <w:rPr>
          <w:rFonts w:hint="eastAsia" w:ascii="Times New Roman" w:hAnsi="Times New Roman" w:cs="Times New Roman"/>
          <w:sz w:val="21"/>
          <w:szCs w:val="21"/>
          <w:vertAlign w:val="baseline"/>
          <w:lang w:val="en-US" w:eastAsia="zh-CN"/>
        </w:rPr>
        <w:t>对于岐离和离群数据的分析</w:t>
      </w:r>
    </w:p>
    <w:p w14:paraId="0AF0DD33">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cs="Times New Roman"/>
          <w:szCs w:val="21"/>
        </w:rPr>
      </w:pPr>
      <w:r>
        <w:rPr>
          <w:rFonts w:hint="eastAsia" w:cs="宋体"/>
          <w:szCs w:val="21"/>
        </w:rPr>
        <w:t>试验数据取舍在统计学基础上还应符合化学分析特点，对于岐离和离群数据是否留用，试验采取的判断方式：</w:t>
      </w:r>
      <w:r>
        <w:rPr>
          <w:rFonts w:hint="default" w:ascii="Times New Roman" w:hAnsi="Times New Roman" w:cs="Times New Roman"/>
          <w:szCs w:val="21"/>
        </w:rPr>
        <w:t>参照GB/T 6379.2-2004</w:t>
      </w:r>
      <w:r>
        <w:rPr>
          <w:rFonts w:hint="eastAsia" w:ascii="Times New Roman" w:hAnsi="Times New Roman" w:cs="Times New Roman"/>
          <w:szCs w:val="21"/>
          <w:lang w:eastAsia="zh-CN"/>
        </w:rPr>
        <w:t>《</w:t>
      </w:r>
      <w:r>
        <w:rPr>
          <w:rFonts w:hint="default" w:ascii="Times New Roman" w:hAnsi="Times New Roman" w:cs="Times New Roman"/>
          <w:szCs w:val="21"/>
        </w:rPr>
        <w:t>测量方法与结果的准确度（正确度与精密度）第2部分：确定标准测量方法重复性与再现性的基本方法</w:t>
      </w:r>
      <w:r>
        <w:rPr>
          <w:rFonts w:hint="eastAsia" w:ascii="Times New Roman" w:hAnsi="Times New Roman" w:cs="Times New Roman"/>
          <w:szCs w:val="21"/>
          <w:lang w:eastAsia="zh-CN"/>
        </w:rPr>
        <w:t>》</w:t>
      </w:r>
      <w:r>
        <w:rPr>
          <w:rFonts w:hint="default" w:ascii="Times New Roman" w:hAnsi="Times New Roman" w:cs="Times New Roman"/>
          <w:szCs w:val="21"/>
        </w:rPr>
        <w:t>先进行格拉布斯检验，对于检验为岐离的数据进行保留，对于离群的数据进行剔除。当最大或最小的平均值经检验为离群值，则将其剔除，对剩下的平均值重复进行检验；再进行柯克伦检验，对于检验为岐离的数据进行保留，对于离群的数据进行剔除。当最大标准差经检验判断为离群值后，将其进行剔除，对剩下的数据再次进行柯克伦检验。</w:t>
      </w:r>
    </w:p>
    <w:p w14:paraId="62E113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rPr>
      </w:pPr>
      <w:r>
        <w:rPr>
          <w:rFonts w:hint="eastAsia" w:ascii="Times New Roman" w:hAnsi="Times New Roman" w:cs="Times New Roman"/>
          <w:lang w:val="en-US" w:eastAsia="zh-CN"/>
        </w:rPr>
        <w:t xml:space="preserve">2.2.3 </w:t>
      </w:r>
      <w:r>
        <w:rPr>
          <w:rFonts w:hint="eastAsia" w:ascii="宋体" w:hAnsi="宋体" w:cs="宋体"/>
        </w:rPr>
        <w:t>重复性限和再现性限计算</w:t>
      </w:r>
    </w:p>
    <w:p w14:paraId="7CF740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rPr>
      </w:pPr>
      <w:r>
        <w:rPr>
          <w:rFonts w:hint="eastAsia" w:ascii="宋体" w:hAnsi="宋体" w:cs="宋体"/>
        </w:rPr>
        <w:t>试验</w:t>
      </w:r>
      <w:r>
        <w:rPr>
          <w:rFonts w:hint="eastAsia" w:ascii="宋体" w:hAnsi="宋体" w:cs="宋体"/>
          <w:lang w:val="en-US" w:eastAsia="zh-CN"/>
        </w:rPr>
        <w:t>中</w:t>
      </w:r>
      <w:r>
        <w:rPr>
          <w:rFonts w:hint="eastAsia" w:ascii="Times New Roman" w:hAnsi="Times New Roman" w:cs="Times New Roman"/>
          <w:szCs w:val="21"/>
          <w:lang w:val="en-US" w:eastAsia="zh-CN"/>
        </w:rPr>
        <w:t>EDTA法、</w:t>
      </w:r>
      <w:r>
        <w:rPr>
          <w:rFonts w:hint="default" w:ascii="Times New Roman" w:hAnsi="Times New Roman" w:cs="Times New Roman"/>
          <w:sz w:val="21"/>
          <w:szCs w:val="21"/>
        </w:rPr>
        <w:t>茜素络合</w:t>
      </w:r>
      <w:r>
        <w:rPr>
          <w:rFonts w:hint="eastAsia" w:ascii="Times New Roman" w:hAnsi="Times New Roman" w:cs="Times New Roman"/>
          <w:sz w:val="21"/>
          <w:szCs w:val="21"/>
          <w:lang w:val="en-US" w:eastAsia="zh-CN"/>
        </w:rPr>
        <w:t>分</w:t>
      </w:r>
      <w:r>
        <w:rPr>
          <w:rFonts w:hint="eastAsia" w:ascii="Times New Roman" w:hAnsi="Times New Roman" w:cs="Times New Roman"/>
          <w:szCs w:val="21"/>
          <w:lang w:val="en-US" w:eastAsia="zh-CN"/>
        </w:rPr>
        <w:t>光光度法、氟离子选择电极法分别</w:t>
      </w:r>
      <w:r>
        <w:rPr>
          <w:rFonts w:hint="eastAsia" w:ascii="宋体" w:hAnsi="宋体" w:cs="宋体"/>
        </w:rPr>
        <w:t>对</w:t>
      </w:r>
      <w:r>
        <w:rPr>
          <w:rFonts w:hint="eastAsia" w:ascii="宋体" w:hAnsi="宋体" w:cs="宋体"/>
          <w:lang w:val="en-US" w:eastAsia="zh-CN"/>
        </w:rPr>
        <w:t>多</w:t>
      </w:r>
      <w:r>
        <w:rPr>
          <w:rFonts w:hint="eastAsia" w:ascii="宋体" w:hAnsi="宋体" w:cs="宋体"/>
        </w:rPr>
        <w:t>个水平</w:t>
      </w:r>
      <w:r>
        <w:rPr>
          <w:rFonts w:hint="eastAsia" w:ascii="宋体" w:hAnsi="宋体" w:cs="宋体"/>
          <w:lang w:val="en-US" w:eastAsia="zh-CN"/>
        </w:rPr>
        <w:t>统一样的</w:t>
      </w:r>
      <w:r>
        <w:rPr>
          <w:rFonts w:hint="eastAsia" w:ascii="宋体" w:hAnsi="宋体" w:cs="宋体"/>
        </w:rPr>
        <w:t>所有保留数据进行了重复性限和再现性限计算，计算结果见数据统计报告。</w:t>
      </w:r>
    </w:p>
    <w:p w14:paraId="0CA4A4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 xml:space="preserve">四 </w:t>
      </w:r>
      <w:r>
        <w:rPr>
          <w:rFonts w:hint="eastAsia" w:ascii="黑体" w:hAnsi="黑体" w:eastAsia="黑体" w:cs="黑体"/>
          <w:sz w:val="24"/>
          <w:szCs w:val="24"/>
        </w:rPr>
        <w:t>标准中涉及专利的情况</w:t>
      </w:r>
    </w:p>
    <w:p w14:paraId="534B78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本标准</w:t>
      </w:r>
      <w:r>
        <w:rPr>
          <w:szCs w:val="21"/>
        </w:rPr>
        <w:t>不涉及专利问题。</w:t>
      </w:r>
    </w:p>
    <w:p w14:paraId="06BD92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五 </w:t>
      </w:r>
      <w:r>
        <w:rPr>
          <w:rFonts w:hint="eastAsia" w:ascii="黑体" w:hAnsi="黑体" w:eastAsia="黑体" w:cs="黑体"/>
          <w:sz w:val="24"/>
          <w:szCs w:val="24"/>
        </w:rPr>
        <w:t>效益</w:t>
      </w:r>
      <w:r>
        <w:rPr>
          <w:rFonts w:hint="eastAsia" w:ascii="黑体" w:hAnsi="黑体" w:eastAsia="黑体" w:cs="黑体"/>
          <w:sz w:val="24"/>
          <w:szCs w:val="24"/>
          <w:lang w:val="en-US" w:eastAsia="zh-CN"/>
        </w:rPr>
        <w:t>展望</w:t>
      </w:r>
    </w:p>
    <w:p w14:paraId="475EBECA">
      <w:pPr>
        <w:widowControl/>
        <w:ind w:left="0" w:leftChars="0" w:firstLine="420" w:firstLineChars="200"/>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与GB/T 18114.11-2010相比，修订</w:t>
      </w:r>
      <w:r>
        <w:rPr>
          <w:rFonts w:hint="default" w:ascii="Times New Roman" w:hAnsi="Times New Roman" w:eastAsia="宋体" w:cs="Times New Roman"/>
          <w:szCs w:val="21"/>
        </w:rPr>
        <w:t>标准实施后，</w:t>
      </w:r>
      <w:r>
        <w:rPr>
          <w:rFonts w:hint="eastAsia" w:ascii="Times New Roman" w:hAnsi="Times New Roman" w:eastAsia="宋体" w:cs="Times New Roman"/>
          <w:szCs w:val="21"/>
          <w:lang w:val="en-US" w:eastAsia="zh-CN"/>
        </w:rPr>
        <w:t>新增分析方法</w:t>
      </w:r>
      <w:r>
        <w:rPr>
          <w:rFonts w:hint="default" w:ascii="Times New Roman" w:hAnsi="Times New Roman" w:cs="Times New Roman"/>
          <w:sz w:val="21"/>
          <w:szCs w:val="21"/>
        </w:rPr>
        <w:t>茜素络合</w:t>
      </w:r>
      <w:r>
        <w:rPr>
          <w:rFonts w:hint="eastAsia" w:ascii="Times New Roman" w:hAnsi="Times New Roman" w:cs="Times New Roman"/>
          <w:sz w:val="21"/>
          <w:szCs w:val="21"/>
          <w:lang w:val="en-US" w:eastAsia="zh-CN"/>
        </w:rPr>
        <w:t>分</w:t>
      </w:r>
      <w:r>
        <w:rPr>
          <w:rFonts w:hint="eastAsia" w:ascii="Times New Roman" w:hAnsi="Times New Roman" w:cs="Times New Roman"/>
          <w:szCs w:val="21"/>
          <w:lang w:val="en-US" w:eastAsia="zh-CN"/>
        </w:rPr>
        <w:t>光光度法、氟离子选择电极法</w:t>
      </w:r>
      <w:r>
        <w:rPr>
          <w:rFonts w:hint="eastAsia" w:ascii="Times New Roman" w:hAnsi="Times New Roman" w:eastAsia="宋体" w:cs="Times New Roman"/>
          <w:szCs w:val="21"/>
          <w:lang w:val="en-US" w:eastAsia="zh-CN"/>
        </w:rPr>
        <w:t>可显著降低方法测定下限，能够进一步拓展方法适用范围，可以更广泛地应用于稀土精矿生产、贸易活动，为生产工艺调整、产品质量控制提供数据支撑，具有深远的社会效益和一定的经济效益。</w:t>
      </w:r>
    </w:p>
    <w:p w14:paraId="7CFE6D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六 </w:t>
      </w:r>
      <w:r>
        <w:rPr>
          <w:rFonts w:hint="eastAsia" w:ascii="黑体" w:hAnsi="黑体" w:eastAsia="黑体" w:cs="黑体"/>
          <w:sz w:val="24"/>
          <w:szCs w:val="24"/>
        </w:rPr>
        <w:t>采用国际标准和国外先进标准的情况</w:t>
      </w:r>
    </w:p>
    <w:p w14:paraId="274D6E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经</w:t>
      </w:r>
      <w:r>
        <w:rPr>
          <w:rFonts w:hint="eastAsia"/>
          <w:szCs w:val="21"/>
          <w:lang w:val="en-US" w:eastAsia="zh-CN"/>
        </w:rPr>
        <w:t>检索查阅</w:t>
      </w:r>
      <w:r>
        <w:rPr>
          <w:szCs w:val="21"/>
        </w:rPr>
        <w:t>，</w:t>
      </w:r>
      <w:r>
        <w:rPr>
          <w:rFonts w:hint="eastAsia"/>
          <w:szCs w:val="21"/>
          <w:lang w:val="en-US" w:eastAsia="zh-CN"/>
        </w:rPr>
        <w:t>尚未</w:t>
      </w:r>
      <w:r>
        <w:rPr>
          <w:szCs w:val="21"/>
        </w:rPr>
        <w:t>发现相同类型的国际标准和</w:t>
      </w:r>
      <w:r>
        <w:rPr>
          <w:rFonts w:hint="eastAsia"/>
          <w:szCs w:val="21"/>
        </w:rPr>
        <w:t>国</w:t>
      </w:r>
      <w:r>
        <w:rPr>
          <w:szCs w:val="21"/>
        </w:rPr>
        <w:t>外先进标准。</w:t>
      </w:r>
    </w:p>
    <w:p w14:paraId="438AED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七 </w:t>
      </w:r>
      <w:r>
        <w:rPr>
          <w:rFonts w:hint="eastAsia" w:ascii="黑体" w:hAnsi="黑体" w:eastAsia="黑体" w:cs="黑体"/>
          <w:sz w:val="24"/>
          <w:szCs w:val="24"/>
        </w:rPr>
        <w:t>与现行相关法律、法规、规章及相关标准，特别是强制性国家标准的协调配套情况</w:t>
      </w:r>
    </w:p>
    <w:p w14:paraId="069413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w:t>
      </w:r>
      <w:r>
        <w:rPr>
          <w:szCs w:val="21"/>
        </w:rPr>
        <w:t>标准</w:t>
      </w:r>
      <w:r>
        <w:rPr>
          <w:rFonts w:hint="eastAsia"/>
          <w:szCs w:val="21"/>
        </w:rPr>
        <w:t>与</w:t>
      </w:r>
      <w:r>
        <w:rPr>
          <w:szCs w:val="21"/>
        </w:rPr>
        <w:t>现行相关法律、法规、规章及相关标准和强制性国家标准无冲突。</w:t>
      </w:r>
      <w:r>
        <w:rPr>
          <w:rFonts w:hint="eastAsia"/>
          <w:szCs w:val="21"/>
        </w:rPr>
        <w:t>本标准</w:t>
      </w:r>
      <w:r>
        <w:rPr>
          <w:szCs w:val="21"/>
        </w:rPr>
        <w:t>与现行标准及制定中的标准无重复交叉情况。</w:t>
      </w:r>
    </w:p>
    <w:p w14:paraId="40E8E1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八 </w:t>
      </w:r>
      <w:r>
        <w:rPr>
          <w:rFonts w:hint="eastAsia" w:ascii="黑体" w:hAnsi="黑体" w:eastAsia="黑体" w:cs="黑体"/>
          <w:sz w:val="24"/>
          <w:szCs w:val="24"/>
        </w:rPr>
        <w:t>重大分歧意见的处理经过和依据</w:t>
      </w:r>
      <w:r>
        <w:rPr>
          <w:rFonts w:hint="eastAsia" w:ascii="黑体" w:hAnsi="黑体" w:eastAsia="黑体" w:cs="黑体"/>
          <w:sz w:val="24"/>
          <w:szCs w:val="24"/>
          <w:lang w:val="en-US" w:eastAsia="zh-CN"/>
        </w:rPr>
        <w:t xml:space="preserve"> </w:t>
      </w:r>
    </w:p>
    <w:p w14:paraId="033DFC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无</w:t>
      </w:r>
      <w:r>
        <w:rPr>
          <w:szCs w:val="21"/>
        </w:rPr>
        <w:t>。</w:t>
      </w:r>
    </w:p>
    <w:p w14:paraId="3DDF2A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 xml:space="preserve">九 </w:t>
      </w:r>
      <w:r>
        <w:rPr>
          <w:rFonts w:hint="eastAsia" w:ascii="黑体" w:hAnsi="黑体" w:eastAsia="黑体" w:cs="黑体"/>
          <w:sz w:val="24"/>
          <w:szCs w:val="24"/>
        </w:rPr>
        <w:t>标准性质的建议说明</w:t>
      </w:r>
    </w:p>
    <w:p w14:paraId="311213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szCs w:val="21"/>
        </w:rPr>
        <w:t>建议本标准的性质</w:t>
      </w:r>
      <w:r>
        <w:rPr>
          <w:rFonts w:hint="eastAsia"/>
          <w:szCs w:val="21"/>
        </w:rPr>
        <w:t>为</w:t>
      </w:r>
      <w:r>
        <w:rPr>
          <w:szCs w:val="21"/>
        </w:rPr>
        <w:t>推荐性国家标准。</w:t>
      </w:r>
    </w:p>
    <w:p w14:paraId="15D60A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十 </w:t>
      </w:r>
      <w:r>
        <w:rPr>
          <w:rFonts w:hint="eastAsia" w:ascii="黑体" w:hAnsi="黑体" w:eastAsia="黑体" w:cs="黑体"/>
          <w:sz w:val="24"/>
          <w:szCs w:val="24"/>
        </w:rPr>
        <w:t>贯彻标准的要求和措施建议</w:t>
      </w:r>
    </w:p>
    <w:p w14:paraId="6915C1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w:t>
      </w:r>
      <w:r>
        <w:rPr>
          <w:szCs w:val="21"/>
        </w:rPr>
        <w:t>标准修订后增加了</w:t>
      </w:r>
      <w:r>
        <w:rPr>
          <w:rFonts w:hint="default" w:ascii="Times New Roman" w:hAnsi="Times New Roman" w:cs="Times New Roman"/>
          <w:sz w:val="21"/>
          <w:szCs w:val="21"/>
        </w:rPr>
        <w:t>茜素络合</w:t>
      </w:r>
      <w:r>
        <w:rPr>
          <w:rFonts w:hint="eastAsia" w:ascii="Times New Roman" w:hAnsi="Times New Roman" w:cs="Times New Roman"/>
          <w:sz w:val="21"/>
          <w:szCs w:val="21"/>
          <w:lang w:val="en-US" w:eastAsia="zh-CN"/>
        </w:rPr>
        <w:t>分</w:t>
      </w:r>
      <w:r>
        <w:rPr>
          <w:rFonts w:hint="eastAsia" w:ascii="Times New Roman" w:hAnsi="Times New Roman" w:cs="Times New Roman"/>
          <w:szCs w:val="21"/>
          <w:lang w:val="en-US" w:eastAsia="zh-CN"/>
        </w:rPr>
        <w:t>光光度法和氟离子选择电极法</w:t>
      </w:r>
      <w:r>
        <w:rPr>
          <w:szCs w:val="21"/>
        </w:rPr>
        <w:t>，</w:t>
      </w:r>
      <w:r>
        <w:rPr>
          <w:rFonts w:hint="eastAsia"/>
          <w:szCs w:val="21"/>
        </w:rPr>
        <w:t>适用</w:t>
      </w:r>
      <w:r>
        <w:rPr>
          <w:szCs w:val="21"/>
        </w:rPr>
        <w:t>于</w:t>
      </w:r>
      <w:r>
        <w:rPr>
          <w:rFonts w:hint="eastAsia"/>
          <w:szCs w:val="21"/>
          <w:lang w:val="en-US" w:eastAsia="zh-CN"/>
        </w:rPr>
        <w:t>稀土精矿中氟量</w:t>
      </w:r>
      <w:r>
        <w:rPr>
          <w:szCs w:val="21"/>
        </w:rPr>
        <w:t>的测定。</w:t>
      </w:r>
      <w:r>
        <w:rPr>
          <w:rFonts w:hint="eastAsia"/>
          <w:szCs w:val="21"/>
        </w:rPr>
        <w:t>建议</w:t>
      </w:r>
      <w:r>
        <w:rPr>
          <w:szCs w:val="21"/>
        </w:rPr>
        <w:t>相关生产单位和检测</w:t>
      </w:r>
      <w:r>
        <w:rPr>
          <w:rFonts w:hint="eastAsia"/>
          <w:szCs w:val="21"/>
          <w:lang w:val="en-US" w:eastAsia="zh-CN"/>
        </w:rPr>
        <w:t>机构</w:t>
      </w:r>
      <w:r>
        <w:rPr>
          <w:szCs w:val="21"/>
        </w:rPr>
        <w:t>积极</w:t>
      </w:r>
      <w:r>
        <w:rPr>
          <w:rFonts w:hint="eastAsia"/>
          <w:szCs w:val="21"/>
        </w:rPr>
        <w:t>组织</w:t>
      </w:r>
      <w:r>
        <w:rPr>
          <w:rFonts w:hint="eastAsia"/>
          <w:szCs w:val="21"/>
          <w:lang w:val="en-US" w:eastAsia="zh-CN"/>
        </w:rPr>
        <w:t>对修订</w:t>
      </w:r>
      <w:r>
        <w:rPr>
          <w:szCs w:val="21"/>
        </w:rPr>
        <w:t>标准的培训和宣贯，</w:t>
      </w:r>
      <w:r>
        <w:rPr>
          <w:rFonts w:hint="eastAsia"/>
          <w:szCs w:val="21"/>
          <w:lang w:val="en-US" w:eastAsia="zh-CN"/>
        </w:rPr>
        <w:t>同时</w:t>
      </w:r>
      <w:r>
        <w:rPr>
          <w:rFonts w:hint="eastAsia"/>
          <w:szCs w:val="21"/>
        </w:rPr>
        <w:t>可向</w:t>
      </w:r>
      <w:r>
        <w:rPr>
          <w:szCs w:val="21"/>
        </w:rPr>
        <w:t>企业、公司和科研院校推荐本标准。</w:t>
      </w:r>
    </w:p>
    <w:p w14:paraId="3619A5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十一 </w:t>
      </w:r>
      <w:r>
        <w:rPr>
          <w:rFonts w:hint="eastAsia" w:ascii="黑体" w:hAnsi="黑体" w:eastAsia="黑体" w:cs="黑体"/>
          <w:sz w:val="24"/>
          <w:szCs w:val="24"/>
        </w:rPr>
        <w:t>废止现行相关标准的建议</w:t>
      </w:r>
    </w:p>
    <w:p w14:paraId="281C17E6">
      <w:pPr>
        <w:keepNext w:val="0"/>
        <w:keepLines w:val="0"/>
        <w:pageBreakBefore w:val="0"/>
        <w:widowControl w:val="0"/>
        <w:kinsoku/>
        <w:wordWrap/>
        <w:overflowPunct/>
        <w:topLinePunct w:val="0"/>
        <w:autoSpaceDE/>
        <w:autoSpaceDN/>
        <w:bidi w:val="0"/>
        <w:adjustRightInd/>
        <w:snapToGrid/>
        <w:ind w:firstLine="437"/>
        <w:textAlignment w:val="auto"/>
        <w:rPr>
          <w:rFonts w:hint="default" w:ascii="Times New Roman" w:hAnsi="Times New Roman" w:cs="Times New Roman"/>
          <w:szCs w:val="21"/>
        </w:rPr>
      </w:pPr>
      <w:r>
        <w:rPr>
          <w:rFonts w:hint="eastAsia"/>
          <w:szCs w:val="21"/>
          <w:lang w:val="en-US" w:eastAsia="zh-CN"/>
        </w:rPr>
        <w:t>建议</w:t>
      </w:r>
      <w:r>
        <w:rPr>
          <w:rFonts w:hint="eastAsia"/>
          <w:szCs w:val="21"/>
        </w:rPr>
        <w:t>在</w:t>
      </w:r>
      <w:r>
        <w:rPr>
          <w:szCs w:val="21"/>
        </w:rPr>
        <w:t>本标准发布实施之日起</w:t>
      </w:r>
      <w:r>
        <w:rPr>
          <w:rFonts w:hint="default" w:ascii="Times New Roman" w:hAnsi="Times New Roman" w:cs="Times New Roman"/>
          <w:szCs w:val="21"/>
        </w:rPr>
        <w:t xml:space="preserve">，代替GB/T </w:t>
      </w:r>
      <w:r>
        <w:rPr>
          <w:rFonts w:hint="default" w:ascii="Times New Roman" w:hAnsi="Times New Roman" w:cs="Times New Roman"/>
          <w:szCs w:val="21"/>
          <w:lang w:val="en-US" w:eastAsia="zh-CN"/>
        </w:rPr>
        <w:t>18114.11</w:t>
      </w:r>
      <w:r>
        <w:rPr>
          <w:rFonts w:hint="default" w:ascii="Times New Roman" w:hAnsi="Times New Roman" w:cs="Times New Roman"/>
          <w:szCs w:val="21"/>
        </w:rPr>
        <w:t>-2010《</w:t>
      </w:r>
      <w:r>
        <w:rPr>
          <w:rFonts w:hint="default" w:ascii="Times New Roman" w:hAnsi="Times New Roman" w:cs="Times New Roman"/>
          <w:szCs w:val="21"/>
          <w:lang w:val="en-US" w:eastAsia="zh-CN"/>
        </w:rPr>
        <w:t>稀土精矿化学分析法 第11部分：氟量地测定 EDTA滴定法</w:t>
      </w:r>
      <w:r>
        <w:rPr>
          <w:rFonts w:hint="default" w:ascii="Times New Roman" w:hAnsi="Times New Roman" w:cs="Times New Roman"/>
          <w:szCs w:val="21"/>
        </w:rPr>
        <w:t>》。</w:t>
      </w:r>
    </w:p>
    <w:p w14:paraId="432A5E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十二 </w:t>
      </w:r>
      <w:r>
        <w:rPr>
          <w:rFonts w:hint="eastAsia" w:ascii="黑体" w:hAnsi="黑体" w:eastAsia="黑体" w:cs="黑体"/>
          <w:sz w:val="24"/>
          <w:szCs w:val="24"/>
        </w:rPr>
        <w:t>其他应予说明的事项</w:t>
      </w:r>
    </w:p>
    <w:p w14:paraId="0831DB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无。</w:t>
      </w:r>
    </w:p>
    <w:p w14:paraId="52DE61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p>
    <w:p w14:paraId="542D8C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p>
    <w:p w14:paraId="243452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p>
    <w:p w14:paraId="629E96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10" w:firstLineChars="31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包头稀土研究院</w:t>
      </w:r>
    </w:p>
    <w:p w14:paraId="3A376E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0" w:firstLineChars="3200"/>
        <w:jc w:val="both"/>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2024年8月</w:t>
      </w:r>
    </w:p>
    <w:p w14:paraId="39E816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szCs w:val="21"/>
        </w:rPr>
      </w:pPr>
    </w:p>
    <w:p w14:paraId="55BA1E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Cs w:val="21"/>
          <w:lang w:val="en-US" w:eastAsia="zh-CN"/>
        </w:rPr>
      </w:pPr>
    </w:p>
    <w:p w14:paraId="697C17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2A2C4D"/>
    <w:multiLevelType w:val="multilevel"/>
    <w:tmpl w:val="7E2A2C4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jczNGJlNDI4MDVjODc0YjEwNDcyMTk3YWY0Y2IifQ=="/>
  </w:docVars>
  <w:rsids>
    <w:rsidRoot w:val="00000000"/>
    <w:rsid w:val="00105B37"/>
    <w:rsid w:val="005537C6"/>
    <w:rsid w:val="007F2328"/>
    <w:rsid w:val="00880BE3"/>
    <w:rsid w:val="00EC29E7"/>
    <w:rsid w:val="01F634AD"/>
    <w:rsid w:val="027F2501"/>
    <w:rsid w:val="02DC57FB"/>
    <w:rsid w:val="02E04D49"/>
    <w:rsid w:val="031E51F0"/>
    <w:rsid w:val="03514610"/>
    <w:rsid w:val="03A70453"/>
    <w:rsid w:val="03D84106"/>
    <w:rsid w:val="03DF0321"/>
    <w:rsid w:val="044B1342"/>
    <w:rsid w:val="04BF3660"/>
    <w:rsid w:val="04D95893"/>
    <w:rsid w:val="051627B1"/>
    <w:rsid w:val="05BE2CB1"/>
    <w:rsid w:val="05DD503E"/>
    <w:rsid w:val="069A0574"/>
    <w:rsid w:val="06AC39E1"/>
    <w:rsid w:val="06D53145"/>
    <w:rsid w:val="06D87FCC"/>
    <w:rsid w:val="07267138"/>
    <w:rsid w:val="07930932"/>
    <w:rsid w:val="07E25180"/>
    <w:rsid w:val="07E27722"/>
    <w:rsid w:val="080F5D86"/>
    <w:rsid w:val="08346591"/>
    <w:rsid w:val="08752207"/>
    <w:rsid w:val="08B553DA"/>
    <w:rsid w:val="0989174C"/>
    <w:rsid w:val="09BD5817"/>
    <w:rsid w:val="0A2952E4"/>
    <w:rsid w:val="0A5B2512"/>
    <w:rsid w:val="0B3B6B4B"/>
    <w:rsid w:val="0B3D1979"/>
    <w:rsid w:val="0B497F1C"/>
    <w:rsid w:val="0BD83104"/>
    <w:rsid w:val="0C52032C"/>
    <w:rsid w:val="0D0F4ED6"/>
    <w:rsid w:val="0D4A543B"/>
    <w:rsid w:val="0DD463C0"/>
    <w:rsid w:val="0E522F05"/>
    <w:rsid w:val="0E960DA4"/>
    <w:rsid w:val="0EAD6ADC"/>
    <w:rsid w:val="0EB477CE"/>
    <w:rsid w:val="0EBB3568"/>
    <w:rsid w:val="0EDC703A"/>
    <w:rsid w:val="0EEA46DB"/>
    <w:rsid w:val="0F22328B"/>
    <w:rsid w:val="0F634E1C"/>
    <w:rsid w:val="0F7131BB"/>
    <w:rsid w:val="0FD12ED3"/>
    <w:rsid w:val="10172A20"/>
    <w:rsid w:val="103A3C9B"/>
    <w:rsid w:val="10D57F9F"/>
    <w:rsid w:val="10F80740"/>
    <w:rsid w:val="11390BA4"/>
    <w:rsid w:val="114D4C49"/>
    <w:rsid w:val="117C63DD"/>
    <w:rsid w:val="1231466D"/>
    <w:rsid w:val="123D0CDA"/>
    <w:rsid w:val="138D4D8D"/>
    <w:rsid w:val="13A46D56"/>
    <w:rsid w:val="13B25CE8"/>
    <w:rsid w:val="140A109B"/>
    <w:rsid w:val="14180B15"/>
    <w:rsid w:val="141A0247"/>
    <w:rsid w:val="14567A7C"/>
    <w:rsid w:val="14A37D7D"/>
    <w:rsid w:val="14EC3E06"/>
    <w:rsid w:val="15647839"/>
    <w:rsid w:val="1570547C"/>
    <w:rsid w:val="15746899"/>
    <w:rsid w:val="1592397C"/>
    <w:rsid w:val="162C08A7"/>
    <w:rsid w:val="165A7400"/>
    <w:rsid w:val="170519EB"/>
    <w:rsid w:val="178F5592"/>
    <w:rsid w:val="17A0779F"/>
    <w:rsid w:val="182A74AA"/>
    <w:rsid w:val="18375373"/>
    <w:rsid w:val="183E0331"/>
    <w:rsid w:val="185665E6"/>
    <w:rsid w:val="189B7FE2"/>
    <w:rsid w:val="18A35236"/>
    <w:rsid w:val="18BF4571"/>
    <w:rsid w:val="18D832E3"/>
    <w:rsid w:val="18DF1F01"/>
    <w:rsid w:val="18F03E0E"/>
    <w:rsid w:val="18FD09C1"/>
    <w:rsid w:val="191B523D"/>
    <w:rsid w:val="196D36B1"/>
    <w:rsid w:val="197E3CB3"/>
    <w:rsid w:val="19BC333E"/>
    <w:rsid w:val="1A0E3F55"/>
    <w:rsid w:val="1A30640F"/>
    <w:rsid w:val="1A3E3983"/>
    <w:rsid w:val="1A596B7B"/>
    <w:rsid w:val="1AF14FEF"/>
    <w:rsid w:val="1B152FFB"/>
    <w:rsid w:val="1B303FF0"/>
    <w:rsid w:val="1B377F98"/>
    <w:rsid w:val="1B577D2D"/>
    <w:rsid w:val="1B58202B"/>
    <w:rsid w:val="1B5D252D"/>
    <w:rsid w:val="1B904D56"/>
    <w:rsid w:val="1BA921A5"/>
    <w:rsid w:val="1BAB0E67"/>
    <w:rsid w:val="1BBC061B"/>
    <w:rsid w:val="1C603A71"/>
    <w:rsid w:val="1CBD0FD8"/>
    <w:rsid w:val="1CDE6539"/>
    <w:rsid w:val="1D67505A"/>
    <w:rsid w:val="1D7B63DE"/>
    <w:rsid w:val="1E806E2E"/>
    <w:rsid w:val="1F275090"/>
    <w:rsid w:val="1F647304"/>
    <w:rsid w:val="1F79465E"/>
    <w:rsid w:val="1F820871"/>
    <w:rsid w:val="1F9F20EA"/>
    <w:rsid w:val="1FDA3852"/>
    <w:rsid w:val="1FF9769A"/>
    <w:rsid w:val="202C1C1C"/>
    <w:rsid w:val="204824B6"/>
    <w:rsid w:val="20583E52"/>
    <w:rsid w:val="20654106"/>
    <w:rsid w:val="20704F94"/>
    <w:rsid w:val="217D45BF"/>
    <w:rsid w:val="21986530"/>
    <w:rsid w:val="22A60EC3"/>
    <w:rsid w:val="22CC2DF4"/>
    <w:rsid w:val="22EB1DA6"/>
    <w:rsid w:val="22EF6E11"/>
    <w:rsid w:val="235F429E"/>
    <w:rsid w:val="23773744"/>
    <w:rsid w:val="239D4B92"/>
    <w:rsid w:val="23A1158C"/>
    <w:rsid w:val="23E17175"/>
    <w:rsid w:val="244734E8"/>
    <w:rsid w:val="24547625"/>
    <w:rsid w:val="2489179F"/>
    <w:rsid w:val="24895C77"/>
    <w:rsid w:val="25135B0D"/>
    <w:rsid w:val="2617492B"/>
    <w:rsid w:val="26422D9C"/>
    <w:rsid w:val="26630378"/>
    <w:rsid w:val="26763ED2"/>
    <w:rsid w:val="26A45516"/>
    <w:rsid w:val="26E75448"/>
    <w:rsid w:val="26F316A4"/>
    <w:rsid w:val="273926FF"/>
    <w:rsid w:val="27AE046A"/>
    <w:rsid w:val="284F2296"/>
    <w:rsid w:val="28684730"/>
    <w:rsid w:val="2881351C"/>
    <w:rsid w:val="28A92F1C"/>
    <w:rsid w:val="28B46663"/>
    <w:rsid w:val="290563CB"/>
    <w:rsid w:val="2919115F"/>
    <w:rsid w:val="292A336C"/>
    <w:rsid w:val="2AA55E34"/>
    <w:rsid w:val="2AA9129D"/>
    <w:rsid w:val="2AB021EA"/>
    <w:rsid w:val="2B1B2F6C"/>
    <w:rsid w:val="2BAF213E"/>
    <w:rsid w:val="2C1A3FBD"/>
    <w:rsid w:val="2C536736"/>
    <w:rsid w:val="2C5A3F68"/>
    <w:rsid w:val="2C8E5021"/>
    <w:rsid w:val="2CB9365F"/>
    <w:rsid w:val="2D251450"/>
    <w:rsid w:val="2D256587"/>
    <w:rsid w:val="2D4F300A"/>
    <w:rsid w:val="2D98042B"/>
    <w:rsid w:val="2E4B0EF5"/>
    <w:rsid w:val="2EA05CCA"/>
    <w:rsid w:val="2EFE6E2D"/>
    <w:rsid w:val="2F0A7C9C"/>
    <w:rsid w:val="2F0F0ABC"/>
    <w:rsid w:val="2F66360E"/>
    <w:rsid w:val="2FF862FB"/>
    <w:rsid w:val="2FFA0A1B"/>
    <w:rsid w:val="30916629"/>
    <w:rsid w:val="31315C22"/>
    <w:rsid w:val="313504F9"/>
    <w:rsid w:val="31995F6D"/>
    <w:rsid w:val="319F0250"/>
    <w:rsid w:val="32514F22"/>
    <w:rsid w:val="328B5243"/>
    <w:rsid w:val="32D71C14"/>
    <w:rsid w:val="33340204"/>
    <w:rsid w:val="33880E69"/>
    <w:rsid w:val="33E87C5E"/>
    <w:rsid w:val="34777DA9"/>
    <w:rsid w:val="34AA055B"/>
    <w:rsid w:val="360016DD"/>
    <w:rsid w:val="365E6B34"/>
    <w:rsid w:val="37A81DB3"/>
    <w:rsid w:val="37B52C9A"/>
    <w:rsid w:val="37C96C1E"/>
    <w:rsid w:val="382D3D95"/>
    <w:rsid w:val="38501825"/>
    <w:rsid w:val="38FB262F"/>
    <w:rsid w:val="39867D06"/>
    <w:rsid w:val="3A2B2AA0"/>
    <w:rsid w:val="3A68608A"/>
    <w:rsid w:val="3A872B9C"/>
    <w:rsid w:val="3AEA64B7"/>
    <w:rsid w:val="3AF570B5"/>
    <w:rsid w:val="3B8D45DF"/>
    <w:rsid w:val="3BE35F81"/>
    <w:rsid w:val="3BFB49E9"/>
    <w:rsid w:val="3C0A2661"/>
    <w:rsid w:val="3C345097"/>
    <w:rsid w:val="3C3F3E8E"/>
    <w:rsid w:val="3C4D258D"/>
    <w:rsid w:val="3C4F2F49"/>
    <w:rsid w:val="3C85475A"/>
    <w:rsid w:val="3D6C3AFB"/>
    <w:rsid w:val="3D913C2B"/>
    <w:rsid w:val="3DB13636"/>
    <w:rsid w:val="3E317BA0"/>
    <w:rsid w:val="3E466B4F"/>
    <w:rsid w:val="3EE3373D"/>
    <w:rsid w:val="3EEC42AC"/>
    <w:rsid w:val="3F0A529D"/>
    <w:rsid w:val="3F445651"/>
    <w:rsid w:val="3F6A20B2"/>
    <w:rsid w:val="404D4719"/>
    <w:rsid w:val="40521AD4"/>
    <w:rsid w:val="40743C2F"/>
    <w:rsid w:val="40980764"/>
    <w:rsid w:val="40AD23D7"/>
    <w:rsid w:val="40AD48E9"/>
    <w:rsid w:val="40BC1A69"/>
    <w:rsid w:val="41B55B4E"/>
    <w:rsid w:val="41F335E3"/>
    <w:rsid w:val="4307564E"/>
    <w:rsid w:val="43782F65"/>
    <w:rsid w:val="43C32F1A"/>
    <w:rsid w:val="43C875B2"/>
    <w:rsid w:val="43EF4B3E"/>
    <w:rsid w:val="441E4BDC"/>
    <w:rsid w:val="44564BBE"/>
    <w:rsid w:val="449B7EB9"/>
    <w:rsid w:val="44B344A5"/>
    <w:rsid w:val="44F07163"/>
    <w:rsid w:val="454B143A"/>
    <w:rsid w:val="45C476C3"/>
    <w:rsid w:val="45F41E5B"/>
    <w:rsid w:val="46752171"/>
    <w:rsid w:val="46A522F4"/>
    <w:rsid w:val="46F54B62"/>
    <w:rsid w:val="471C6E91"/>
    <w:rsid w:val="47501B85"/>
    <w:rsid w:val="478F1A37"/>
    <w:rsid w:val="47CC07A2"/>
    <w:rsid w:val="48226164"/>
    <w:rsid w:val="48B124D9"/>
    <w:rsid w:val="48D81B3F"/>
    <w:rsid w:val="48E704DA"/>
    <w:rsid w:val="48FF4B2C"/>
    <w:rsid w:val="49297CB1"/>
    <w:rsid w:val="493778DE"/>
    <w:rsid w:val="494B26E8"/>
    <w:rsid w:val="497E7FC4"/>
    <w:rsid w:val="499410ED"/>
    <w:rsid w:val="4A6A6722"/>
    <w:rsid w:val="4A906F71"/>
    <w:rsid w:val="4AC0649E"/>
    <w:rsid w:val="4AC970F8"/>
    <w:rsid w:val="4AE82028"/>
    <w:rsid w:val="4B763FE4"/>
    <w:rsid w:val="4C381D48"/>
    <w:rsid w:val="4C467A9E"/>
    <w:rsid w:val="4CB80AD8"/>
    <w:rsid w:val="4CF87845"/>
    <w:rsid w:val="4D1A2C2C"/>
    <w:rsid w:val="4DED0341"/>
    <w:rsid w:val="4DF647A7"/>
    <w:rsid w:val="4E38145B"/>
    <w:rsid w:val="4E3879FA"/>
    <w:rsid w:val="4E5E2DC1"/>
    <w:rsid w:val="4E750AD3"/>
    <w:rsid w:val="4EC92A5C"/>
    <w:rsid w:val="4EF77A84"/>
    <w:rsid w:val="4EFF5B7A"/>
    <w:rsid w:val="4FA9337C"/>
    <w:rsid w:val="4FE73DE8"/>
    <w:rsid w:val="50176284"/>
    <w:rsid w:val="501C5213"/>
    <w:rsid w:val="50996835"/>
    <w:rsid w:val="50B712F4"/>
    <w:rsid w:val="50C61F5B"/>
    <w:rsid w:val="50CE4A5A"/>
    <w:rsid w:val="51283F24"/>
    <w:rsid w:val="51533980"/>
    <w:rsid w:val="516C2947"/>
    <w:rsid w:val="51C25AAE"/>
    <w:rsid w:val="521F1B88"/>
    <w:rsid w:val="52201B8C"/>
    <w:rsid w:val="52E22421"/>
    <w:rsid w:val="530B7837"/>
    <w:rsid w:val="53582700"/>
    <w:rsid w:val="53951A93"/>
    <w:rsid w:val="53A7692D"/>
    <w:rsid w:val="54040518"/>
    <w:rsid w:val="542E038B"/>
    <w:rsid w:val="545C1CC4"/>
    <w:rsid w:val="54911B66"/>
    <w:rsid w:val="54A8265B"/>
    <w:rsid w:val="54B221F8"/>
    <w:rsid w:val="54CF4DC4"/>
    <w:rsid w:val="54D65DCA"/>
    <w:rsid w:val="55BA0109"/>
    <w:rsid w:val="55EE5004"/>
    <w:rsid w:val="560F6C62"/>
    <w:rsid w:val="56210E90"/>
    <w:rsid w:val="56253099"/>
    <w:rsid w:val="56404CD3"/>
    <w:rsid w:val="566D3B8E"/>
    <w:rsid w:val="56BA5598"/>
    <w:rsid w:val="56D9158B"/>
    <w:rsid w:val="574E6F29"/>
    <w:rsid w:val="57E94E70"/>
    <w:rsid w:val="58A96189"/>
    <w:rsid w:val="58B32187"/>
    <w:rsid w:val="58EE3698"/>
    <w:rsid w:val="58F76517"/>
    <w:rsid w:val="592A48E0"/>
    <w:rsid w:val="59311AFD"/>
    <w:rsid w:val="599F75B2"/>
    <w:rsid w:val="59A2384D"/>
    <w:rsid w:val="59B97F47"/>
    <w:rsid w:val="59CA59DA"/>
    <w:rsid w:val="59EC76FE"/>
    <w:rsid w:val="5A5F27C9"/>
    <w:rsid w:val="5A7F4F40"/>
    <w:rsid w:val="5AEF6D32"/>
    <w:rsid w:val="5B16031E"/>
    <w:rsid w:val="5B3729AE"/>
    <w:rsid w:val="5B547C51"/>
    <w:rsid w:val="5B690D31"/>
    <w:rsid w:val="5B8F3186"/>
    <w:rsid w:val="5BA15457"/>
    <w:rsid w:val="5BC874BE"/>
    <w:rsid w:val="5BEF219A"/>
    <w:rsid w:val="5BF0749C"/>
    <w:rsid w:val="5C2A2760"/>
    <w:rsid w:val="5C5360EE"/>
    <w:rsid w:val="5CF023D6"/>
    <w:rsid w:val="5D031686"/>
    <w:rsid w:val="5D4072BF"/>
    <w:rsid w:val="5D576E1C"/>
    <w:rsid w:val="5D8F6671"/>
    <w:rsid w:val="5E115430"/>
    <w:rsid w:val="5E195C20"/>
    <w:rsid w:val="5E2236FD"/>
    <w:rsid w:val="5E316028"/>
    <w:rsid w:val="5EC64B86"/>
    <w:rsid w:val="5F500ADA"/>
    <w:rsid w:val="5F8D221C"/>
    <w:rsid w:val="601F47AD"/>
    <w:rsid w:val="602120CC"/>
    <w:rsid w:val="603D7D25"/>
    <w:rsid w:val="609C64FE"/>
    <w:rsid w:val="60EB0CCD"/>
    <w:rsid w:val="60FE73F7"/>
    <w:rsid w:val="611B4D6D"/>
    <w:rsid w:val="61325CAC"/>
    <w:rsid w:val="613501C2"/>
    <w:rsid w:val="61E444CB"/>
    <w:rsid w:val="62633C2E"/>
    <w:rsid w:val="62737237"/>
    <w:rsid w:val="62BC7329"/>
    <w:rsid w:val="631A16A8"/>
    <w:rsid w:val="633D2BD8"/>
    <w:rsid w:val="635D166D"/>
    <w:rsid w:val="63732B2B"/>
    <w:rsid w:val="637C7132"/>
    <w:rsid w:val="639A01CB"/>
    <w:rsid w:val="63CD311C"/>
    <w:rsid w:val="64505292"/>
    <w:rsid w:val="649B4AC0"/>
    <w:rsid w:val="654330B7"/>
    <w:rsid w:val="655F53BB"/>
    <w:rsid w:val="657B402C"/>
    <w:rsid w:val="65851CF7"/>
    <w:rsid w:val="6599621E"/>
    <w:rsid w:val="65BD516E"/>
    <w:rsid w:val="65C450BD"/>
    <w:rsid w:val="65D1387D"/>
    <w:rsid w:val="66537C23"/>
    <w:rsid w:val="66801701"/>
    <w:rsid w:val="668A1278"/>
    <w:rsid w:val="66F35AF0"/>
    <w:rsid w:val="672229B1"/>
    <w:rsid w:val="672B6B02"/>
    <w:rsid w:val="675D13F2"/>
    <w:rsid w:val="67B63E1E"/>
    <w:rsid w:val="689A2A1B"/>
    <w:rsid w:val="697162A6"/>
    <w:rsid w:val="697A4EF2"/>
    <w:rsid w:val="69B44217"/>
    <w:rsid w:val="69F85303"/>
    <w:rsid w:val="6A1B1AB1"/>
    <w:rsid w:val="6A3E279B"/>
    <w:rsid w:val="6A5C267E"/>
    <w:rsid w:val="6A8B2B69"/>
    <w:rsid w:val="6AA656A7"/>
    <w:rsid w:val="6B1F3895"/>
    <w:rsid w:val="6B366560"/>
    <w:rsid w:val="6B5756C3"/>
    <w:rsid w:val="6B8124F3"/>
    <w:rsid w:val="6B9A1871"/>
    <w:rsid w:val="6C08348F"/>
    <w:rsid w:val="6C3F3D03"/>
    <w:rsid w:val="6C5B1DE5"/>
    <w:rsid w:val="6C813304"/>
    <w:rsid w:val="6C9550EE"/>
    <w:rsid w:val="6CC72636"/>
    <w:rsid w:val="6CD0178A"/>
    <w:rsid w:val="6CFC3CA5"/>
    <w:rsid w:val="6D0672EC"/>
    <w:rsid w:val="6D5E495F"/>
    <w:rsid w:val="6DE457F5"/>
    <w:rsid w:val="6DEC5AC7"/>
    <w:rsid w:val="6E297D18"/>
    <w:rsid w:val="6E4E2352"/>
    <w:rsid w:val="6EFC40AD"/>
    <w:rsid w:val="6F174DC6"/>
    <w:rsid w:val="6F307625"/>
    <w:rsid w:val="70046BA3"/>
    <w:rsid w:val="700F19BA"/>
    <w:rsid w:val="70113FC0"/>
    <w:rsid w:val="70241BAC"/>
    <w:rsid w:val="7089344B"/>
    <w:rsid w:val="709C7235"/>
    <w:rsid w:val="71122145"/>
    <w:rsid w:val="71133635"/>
    <w:rsid w:val="72050688"/>
    <w:rsid w:val="724F1F38"/>
    <w:rsid w:val="727D2CA2"/>
    <w:rsid w:val="7298446F"/>
    <w:rsid w:val="734B3290"/>
    <w:rsid w:val="73E67A44"/>
    <w:rsid w:val="752C4320"/>
    <w:rsid w:val="757A4300"/>
    <w:rsid w:val="75CA558E"/>
    <w:rsid w:val="76111995"/>
    <w:rsid w:val="768371E5"/>
    <w:rsid w:val="76EC08E6"/>
    <w:rsid w:val="770D76F1"/>
    <w:rsid w:val="773226E3"/>
    <w:rsid w:val="778B79BB"/>
    <w:rsid w:val="77ED70A7"/>
    <w:rsid w:val="789E3E62"/>
    <w:rsid w:val="790E5DB1"/>
    <w:rsid w:val="79825F6B"/>
    <w:rsid w:val="79AE2466"/>
    <w:rsid w:val="7A0B3A2D"/>
    <w:rsid w:val="7A57076C"/>
    <w:rsid w:val="7A6335B5"/>
    <w:rsid w:val="7AC310B2"/>
    <w:rsid w:val="7AF84942"/>
    <w:rsid w:val="7B870824"/>
    <w:rsid w:val="7BD31613"/>
    <w:rsid w:val="7BD32074"/>
    <w:rsid w:val="7C12235D"/>
    <w:rsid w:val="7CA846A8"/>
    <w:rsid w:val="7D364EA5"/>
    <w:rsid w:val="7D8B7038"/>
    <w:rsid w:val="7DEF235B"/>
    <w:rsid w:val="7E1161B9"/>
    <w:rsid w:val="7E9F7F7E"/>
    <w:rsid w:val="7EF221E3"/>
    <w:rsid w:val="7F0F7285"/>
    <w:rsid w:val="7F350893"/>
    <w:rsid w:val="7F4D3431"/>
    <w:rsid w:val="7F61613A"/>
    <w:rsid w:val="7F6B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styleId="7">
    <w:name w:val="List Paragraph"/>
    <w:basedOn w:val="1"/>
    <w:qFormat/>
    <w:uiPriority w:val="99"/>
    <w:pPr>
      <w:ind w:firstLine="420" w:firstLineChars="200"/>
    </w:pPr>
  </w:style>
  <w:style w:type="paragraph" w:customStyle="1" w:styleId="8">
    <w:name w:val="编制-正文"/>
    <w:basedOn w:val="1"/>
    <w:autoRedefine/>
    <w:qFormat/>
    <w:uiPriority w:val="0"/>
    <w:pPr>
      <w:ind w:firstLine="200" w:firstLineChars="200"/>
    </w:pPr>
    <w:rPr>
      <w:rFonts w:cs="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chart" Target="charts/chart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wang152629\Desktop\&#26354;&#32447;-F-1c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F</a:t>
            </a:r>
            <a:r>
              <a:rPr lang="zh-CN" altLang="en-US"/>
              <a:t>标准曲线</a:t>
            </a:r>
            <a:endParaRPr lang="zh-CN" altLang="en-US"/>
          </a:p>
        </c:rich>
      </c:tx>
      <c:layout>
        <c:manualLayout>
          <c:xMode val="edge"/>
          <c:yMode val="edge"/>
          <c:x val="0.448819444444444"/>
          <c:y val="0.0305555555555556"/>
        </c:manualLayout>
      </c:layout>
      <c:overlay val="0"/>
      <c:spPr>
        <a:noFill/>
        <a:ln>
          <a:noFill/>
        </a:ln>
        <a:effectLst/>
      </c:sp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1"/>
            <c:dispEq val="1"/>
            <c:trendlineLbl>
              <c:layout>
                <c:manualLayout>
                  <c:x val="0.220597769028871"/>
                  <c:y val="-0.158333333333333"/>
                </c:manualLayout>
              </c:layout>
              <c:numFmt formatCode="General"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Sheet1!$A$8:$A$13</c:f>
              <c:numCache>
                <c:formatCode>General</c:formatCode>
                <c:ptCount val="6"/>
                <c:pt idx="0">
                  <c:v>2.5</c:v>
                </c:pt>
                <c:pt idx="1">
                  <c:v>5</c:v>
                </c:pt>
                <c:pt idx="2">
                  <c:v>7.5</c:v>
                </c:pt>
                <c:pt idx="3">
                  <c:v>10</c:v>
                </c:pt>
                <c:pt idx="4">
                  <c:v>15</c:v>
                </c:pt>
                <c:pt idx="5">
                  <c:v>20</c:v>
                </c:pt>
              </c:numCache>
            </c:numRef>
          </c:xVal>
          <c:yVal>
            <c:numRef>
              <c:f>Sheet1!$B$8:$B$13</c:f>
              <c:numCache>
                <c:formatCode>General</c:formatCode>
                <c:ptCount val="6"/>
                <c:pt idx="0">
                  <c:v>0.075</c:v>
                </c:pt>
                <c:pt idx="1">
                  <c:v>0.157</c:v>
                </c:pt>
                <c:pt idx="2">
                  <c:v>0.225</c:v>
                </c:pt>
                <c:pt idx="3">
                  <c:v>0.298</c:v>
                </c:pt>
                <c:pt idx="4">
                  <c:v>0.433</c:v>
                </c:pt>
                <c:pt idx="5">
                  <c:v>0.564</c:v>
                </c:pt>
              </c:numCache>
            </c:numRef>
          </c:yVal>
          <c:smooth val="0"/>
        </c:ser>
        <c:dLbls>
          <c:showLegendKey val="0"/>
          <c:showVal val="0"/>
          <c:showCatName val="0"/>
          <c:showSerName val="0"/>
          <c:showPercent val="0"/>
          <c:showBubbleSize val="0"/>
        </c:dLbls>
        <c:axId val="2092909087"/>
        <c:axId val="2049280095"/>
      </c:scatterChart>
      <c:valAx>
        <c:axId val="20929090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9280095"/>
        <c:crosses val="autoZero"/>
        <c:crossBetween val="midCat"/>
      </c:valAx>
      <c:valAx>
        <c:axId val="2049280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290908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16280</Words>
  <Characters>26230</Characters>
  <Lines>0</Lines>
  <Paragraphs>0</Paragraphs>
  <TotalTime>4</TotalTime>
  <ScaleCrop>false</ScaleCrop>
  <LinksUpToDate>false</LinksUpToDate>
  <CharactersWithSpaces>26724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HW</dc:creator>
  <cp:lastModifiedBy>颖</cp:lastModifiedBy>
  <dcterms:modified xsi:type="dcterms:W3CDTF">2024-08-29T07:49:41Z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173137CD193D46E7918923EC4CDFB0C9_12</vt:lpwstr>
  </property>
</Properties>
</file>