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7C63D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有色金属行业标准项目计划表</w:t>
      </w:r>
    </w:p>
    <w:p w14:paraId="167B5D92"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6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68"/>
        <w:gridCol w:w="2090"/>
        <w:gridCol w:w="660"/>
        <w:gridCol w:w="732"/>
        <w:gridCol w:w="650"/>
        <w:gridCol w:w="1046"/>
        <w:gridCol w:w="740"/>
        <w:gridCol w:w="1240"/>
        <w:gridCol w:w="1840"/>
        <w:gridCol w:w="3451"/>
      </w:tblGrid>
      <w:tr w14:paraId="2A5B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" w:type="dxa"/>
            <w:vAlign w:val="center"/>
          </w:tcPr>
          <w:p w14:paraId="3C2A98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14:paraId="1E39D1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 w14:paraId="233F49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 w14:paraId="02ACF1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性质</w:t>
            </w:r>
          </w:p>
        </w:tc>
        <w:tc>
          <w:tcPr>
            <w:tcW w:w="732" w:type="dxa"/>
            <w:vAlign w:val="center"/>
          </w:tcPr>
          <w:p w14:paraId="52E3C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标准</w:t>
            </w:r>
          </w:p>
          <w:p w14:paraId="1123B1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 w14:paraId="629023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制修订</w:t>
            </w:r>
          </w:p>
        </w:tc>
        <w:tc>
          <w:tcPr>
            <w:tcW w:w="1046" w:type="dxa"/>
            <w:vAlign w:val="center"/>
          </w:tcPr>
          <w:p w14:paraId="3833D3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代替</w:t>
            </w:r>
          </w:p>
          <w:p w14:paraId="4C7E96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 w14:paraId="7E4A9E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采标</w:t>
            </w:r>
          </w:p>
          <w:p w14:paraId="5AADE2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 w14:paraId="3EFFD6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840" w:type="dxa"/>
            <w:vAlign w:val="center"/>
          </w:tcPr>
          <w:p w14:paraId="0334F7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13C431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3451" w:type="dxa"/>
            <w:vAlign w:val="center"/>
          </w:tcPr>
          <w:p w14:paraId="740E8B11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8" w:line="240" w:lineRule="auto"/>
              <w:ind w:left="0" w:leftChars="0" w:right="0" w:rightChars="0" w:firstLine="0"/>
              <w:jc w:val="center"/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起草单位</w:t>
            </w:r>
          </w:p>
        </w:tc>
      </w:tr>
      <w:tr w14:paraId="16A3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24" w:type="dxa"/>
            <w:gridSpan w:val="11"/>
            <w:vAlign w:val="center"/>
          </w:tcPr>
          <w:p w14:paraId="39CFC5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 w:firstLine="0"/>
              <w:jc w:val="left"/>
              <w:rPr>
                <w:rFonts w:hint="eastAsia" w:ascii="Times New Roman" w:hAnsi="Times New Roman" w:eastAsia="黑体" w:cs="Times New Roman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317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关于印发2024年第三批行业标准制修订计划的通知</w:t>
            </w:r>
          </w:p>
        </w:tc>
      </w:tr>
      <w:tr w14:paraId="40B1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1CF64A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74E2F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2024-0924T-YS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A7781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航空用铝合金折弯型材 第1 部分：Al-Cu-Mg系型材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5B014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EF51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248B5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2DB9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624B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CAF01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4F243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E4BA5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山东南山铝业股份有限公司，中国商用飞机有限责任公司上海飞机设计研究院，中航西安飞机工业集团股份有限公司，西北铝业有限责任公司，有研工程技术研究院有限公司，国标（北京）检验认证有限公司，上海航空材料结构检测股份有限公司</w:t>
            </w:r>
          </w:p>
        </w:tc>
      </w:tr>
      <w:tr w14:paraId="562F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2CA317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D6CEA4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86F08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铜铝复合扁线材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74F2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2986B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0F38A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431F6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22A9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A163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72BF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全国有色金属标准化技术委员会轻金属分技术委员会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C2FF6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常州金方圆新材料有限公司，江苏瑞邦复合材料科技有限公司，北京金风科创风电设备有限公司，上海理工大学</w:t>
            </w:r>
          </w:p>
        </w:tc>
      </w:tr>
      <w:tr w14:paraId="1D67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1AFCB7D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EA7B3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2024-0968T-YS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D811D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有色金属行业智能冶炼工厂数字孪生技术规范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2272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B766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2AEE3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4E8A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7E10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5009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2142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全国有色金属标准化技术委员会重金属分技术委员会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430A2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中国恩菲工程技术有限公司，中铝智能科技发展有限公司，江西铜业集团有限公司，贵州铝镁设计研究院有限公司，河南豫光金铅集团有限责任公司，北京科技大学，中南大学，北京理工大学，北京航空航天大学</w:t>
            </w:r>
          </w:p>
        </w:tc>
      </w:tr>
      <w:tr w14:paraId="5916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0F359EA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19078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2024-0969T-YS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E01C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氢氧化锂智能生产通用技术要求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E1BA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D5C29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管理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8DDB8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2D43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0494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2C20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261A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6E5E8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雅化锂业（雅安）有限公司，中国电子技术标准化研究院，溯源安泰科（上海）信息科技有限公司，江西赣锋锂业股份有限公司，天齐锂业股份有限公司，ABB（中国）有限公司，罗克韦尔自动化（中国）有限公司</w:t>
            </w:r>
          </w:p>
        </w:tc>
      </w:tr>
      <w:tr w14:paraId="114C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A7D6AF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55FA6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B044A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电池级硫化锂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6E8E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BA656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DF7D15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C213A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D92A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A4EF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3C70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BFF12F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江西赣锋锂业集团股份有限公司，天齐锂业股份有限公司，山东瑞福锂业有限公司，宁波容百新能源科技股份有限公司，深圳高能时代科技有限公司</w:t>
            </w:r>
          </w:p>
        </w:tc>
      </w:tr>
      <w:tr w14:paraId="7B81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Align w:val="center"/>
          </w:tcPr>
          <w:p w14:paraId="1D4579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55A86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2024-0927T-YS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8537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高纯钼粉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1AE7B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C5C18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DC92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86C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771D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2B96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C4AC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BC3DE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金堆城钼业股份有限公司，成都虹波实业股份有限公司，安泰天龙钨钼科技有限公司，洛阳科威钨钼有限公司，常州苏晶电子材料有限公司，山东格美钨钼材料股份有限公司，有研工程技术研究院有限公司</w:t>
            </w:r>
          </w:p>
        </w:tc>
      </w:tr>
      <w:tr w14:paraId="0BBE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83B21B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A46DD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2024-0928T-YS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9F9EB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锂吸附剂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5C4D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AAF9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5B764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20D3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BD4E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A224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69194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全国有色金属标准化技术委员会稀有金属分技术委员会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C7106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江苏久吾高科技股份有限公司，西藏久吾新材料科技有限公司，格尔木藏格锂业有限公司，西藏中鑫投资有限公司</w:t>
            </w:r>
          </w:p>
        </w:tc>
      </w:tr>
      <w:tr w14:paraId="05FA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4AF8DB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A54EC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2024-0929T-YS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A40AF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富锂镍酸锂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D297FB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E554D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07135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67C8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3DC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0BE7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7A6F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F2A72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湖南长远锂科股份有限公司，金驰能源材料有限公司，广东邦普循环科技有限公司，天津国安盟固利新材料科技股份有限公司，北京当升材料科技股份有限公司，华友新能源科技（衢州）有限公司，长沙矿冶研究院有限责任公司，中伟新材料股份有限公司，格林美股份有限公司，厦门厦钨新能源材料股份有限公司，宁波容百新能源科技股份有限公司</w:t>
            </w:r>
          </w:p>
        </w:tc>
      </w:tr>
      <w:tr w14:paraId="6EED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47B7B4D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36BA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2024-0930T-YS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E0D9C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镍基碳化钨耐磨焊条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75D05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10CED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F068D7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328A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2E6D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87C5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7FEA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EE0F9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自贡长城表面工程技术有限公司，洛阳金鹭硬质合金工具有限公司，中石化江钻石油机械有限公司</w:t>
            </w:r>
          </w:p>
        </w:tc>
      </w:tr>
      <w:tr w14:paraId="2B90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07" w:type="dxa"/>
            <w:vAlign w:val="center"/>
          </w:tcPr>
          <w:p w14:paraId="0CBB9C0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6EAAD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2024-0931T-YS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D052F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镍铁锰铜前驱体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95896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3D666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6DF0D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5F5C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443A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747D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54E9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94282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中伟新材料股份有限公司，华友新能源科技（衢州）有限公司，格林美股份有限公司，湖南长远锂科股份有限公司，湖北万润新能源科技股份有限公司</w:t>
            </w:r>
          </w:p>
        </w:tc>
      </w:tr>
      <w:tr w14:paraId="643E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74B7D57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19A139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2024-0932T-YS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2C585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热喷涂用铝青铜合金粉末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AC4D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43042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EFAA0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D948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37DF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DAA5B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A49E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全国有色金属标准化技术委员会粉末冶金分技术委员会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2C971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矿冶科技集团有限公司，北矿新材科技有限公司，北京有研粉末新材料研究院有限公司</w:t>
            </w:r>
          </w:p>
        </w:tc>
      </w:tr>
      <w:tr w14:paraId="338B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07" w:type="dxa"/>
            <w:vAlign w:val="center"/>
          </w:tcPr>
          <w:p w14:paraId="6ECA07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F32D0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2024-0933T-YS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6243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半导体封装用键合丝母材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BF9D4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2CD9C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6FBEB8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926F4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89C0A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65951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D8C1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全国有色金属标准化技术委员会贵金属分技术委员会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A70BE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烟台一诺电子材料有限公司，新疆众和股份有限公司，贵研半导体材料（云南）有限公司，北京达博有色金属焊料有限责任公司</w:t>
            </w:r>
          </w:p>
        </w:tc>
      </w:tr>
      <w:tr w14:paraId="20BA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407" w:type="dxa"/>
            <w:vAlign w:val="center"/>
          </w:tcPr>
          <w:p w14:paraId="03803A0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51986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2024-0934T-YS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418C1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铂钴铬二氧化硅溅射靶材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18441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FE320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8FC02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0F1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B5AA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9778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B26E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全国有色金属标准化技术委员会贵金属分技术委员会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78A42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贵研铂业股份有限公司，杭州立昂微电子股份有限公司，有研亿金新材料有限公司，采晶新材（北京）科技有限公司，浙江工业大学，温州大学，云南贵金属实验室有限公司</w:t>
            </w:r>
          </w:p>
        </w:tc>
      </w:tr>
      <w:tr w14:paraId="3551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26E7E25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2A0BE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2024-0935T-YS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B4339A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十二羰基三钌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FCF9BD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06E8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5784C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8A1A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5B16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D8C53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D24F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全国有色金属标准化技术委员会贵金属分技术委员会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7E377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陕西瑞科新材料股份有限公司，贵研化学材料（云南）有限公司，贵研铂业股份有限公司，云南贵金属实验室有限公司，广东省科学院工业分析检测中心，贵研资源（易门）有限公司，昆明贵金属研究所，浙江微通催化新材料有限公司，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100"/>
                <w:sz w:val="21"/>
                <w:szCs w:val="21"/>
              </w:rPr>
              <w:t>国合通用（青岛）测试评价有限公司，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国标（北京）检验认证有限公司，中船重工黄冈贵金属有限公司，有色金属技术经济研究院有限责任公司</w:t>
            </w:r>
          </w:p>
        </w:tc>
      </w:tr>
      <w:tr w14:paraId="317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" w:type="dxa"/>
            <w:vAlign w:val="center"/>
          </w:tcPr>
          <w:p w14:paraId="58739BA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2100D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2024-0936T-YS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B6E56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流化床法颗粒硅用籽晶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8F7D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推荐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C3A48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产品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FA58F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</w:rPr>
              <w:t>制定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D02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2D33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B473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2025-08-14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7BFB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全国有色金属标准化技术委员会，全国半导体设备和材料标准化技术委员会材料分技术委员会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69968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w w:val="100"/>
                <w:sz w:val="21"/>
                <w:szCs w:val="21"/>
              </w:rPr>
              <w:t>乐山协鑫新能源科技有限公司，江苏中能硅业科技发展有限公司，内蒙古鑫元硅材料科技有限公司，内蒙古鑫环硅能科技有限公司，亚洲硅业（青海）股份有限公司</w:t>
            </w:r>
          </w:p>
        </w:tc>
      </w:tr>
    </w:tbl>
    <w:p w14:paraId="5BACB1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C494A"/>
    <w:multiLevelType w:val="singleLevel"/>
    <w:tmpl w:val="63CC49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30077E3"/>
    <w:rsid w:val="0055636F"/>
    <w:rsid w:val="02740E9C"/>
    <w:rsid w:val="070F3888"/>
    <w:rsid w:val="0A572E95"/>
    <w:rsid w:val="143F6619"/>
    <w:rsid w:val="1DC50628"/>
    <w:rsid w:val="1E8B61BC"/>
    <w:rsid w:val="27546C3A"/>
    <w:rsid w:val="27E175D6"/>
    <w:rsid w:val="35DB4BA0"/>
    <w:rsid w:val="36B205C1"/>
    <w:rsid w:val="36B72689"/>
    <w:rsid w:val="372955D5"/>
    <w:rsid w:val="42905ECD"/>
    <w:rsid w:val="430077E3"/>
    <w:rsid w:val="487E09F1"/>
    <w:rsid w:val="4B2764F8"/>
    <w:rsid w:val="524F0158"/>
    <w:rsid w:val="5DD22C6C"/>
    <w:rsid w:val="64241B36"/>
    <w:rsid w:val="66BC1B7B"/>
    <w:rsid w:val="79A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1937</Words>
  <Characters>2269</Characters>
  <Lines>0</Lines>
  <Paragraphs>0</Paragraphs>
  <TotalTime>3</TotalTime>
  <ScaleCrop>false</ScaleCrop>
  <LinksUpToDate>false</LinksUpToDate>
  <CharactersWithSpaces>2274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2024-06-05T01:53:00Z</dcterms:created>
  <dc:creator>僖燕</dc:creator>
  <cp:lastModifiedBy>僖燕</cp:lastModifiedBy>
  <cp:lastPrinted>2024-09-02T03:11:07Z</cp:lastPrinted>
  <dcterms:modified xsi:type="dcterms:W3CDTF">2024-09-02T05:40:45Z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61F80AB29E314834A7EEBFDB4A3456A4_11</vt:lpwstr>
  </property>
</Properties>
</file>