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05021" w14:textId="77777777" w:rsidR="009B2B34" w:rsidRDefault="009B2B34" w:rsidP="009B2B34">
      <w:pPr>
        <w:widowControl/>
        <w:spacing w:line="38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</w:t>
      </w:r>
    </w:p>
    <w:p w14:paraId="118EED70" w14:textId="77777777" w:rsidR="009B2B34" w:rsidRDefault="009B2B34" w:rsidP="009B2B34">
      <w:pPr>
        <w:spacing w:beforeLines="50" w:before="156" w:afterLines="50" w:after="156" w:line="400" w:lineRule="exact"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会议</w:t>
      </w:r>
      <w:r>
        <w:rPr>
          <w:rFonts w:ascii="Times New Roman" w:eastAsia="黑体" w:hAnsi="Times New Roman" w:cs="Times New Roman" w:hint="eastAsia"/>
          <w:sz w:val="24"/>
          <w:szCs w:val="24"/>
        </w:rPr>
        <w:t>审定、预审和任务落实</w:t>
      </w:r>
      <w:r>
        <w:rPr>
          <w:rFonts w:ascii="Times New Roman" w:eastAsia="黑体" w:hAnsi="Times New Roman" w:cs="Times New Roman"/>
          <w:sz w:val="24"/>
          <w:szCs w:val="24"/>
        </w:rPr>
        <w:t>的</w:t>
      </w:r>
      <w:r>
        <w:rPr>
          <w:rFonts w:ascii="Times New Roman" w:eastAsia="黑体" w:hAnsi="Times New Roman" w:cs="Times New Roman" w:hint="eastAsia"/>
          <w:sz w:val="24"/>
          <w:szCs w:val="24"/>
        </w:rPr>
        <w:t>计量技术</w:t>
      </w:r>
      <w:r>
        <w:rPr>
          <w:rFonts w:ascii="Times New Roman" w:eastAsia="黑体" w:hAnsi="Times New Roman" w:cs="Times New Roman"/>
          <w:sz w:val="24"/>
          <w:szCs w:val="24"/>
        </w:rPr>
        <w:t>规范项目</w:t>
      </w:r>
    </w:p>
    <w:tbl>
      <w:tblPr>
        <w:tblStyle w:val="a9"/>
        <w:tblW w:w="5121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11"/>
        <w:gridCol w:w="3823"/>
        <w:gridCol w:w="2805"/>
        <w:gridCol w:w="6865"/>
        <w:gridCol w:w="692"/>
      </w:tblGrid>
      <w:tr w:rsidR="009B2B34" w14:paraId="15A613F4" w14:textId="77777777" w:rsidTr="00DE27F0">
        <w:trPr>
          <w:trHeight w:val="705"/>
          <w:tblHeader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3337A772" w14:textId="77777777" w:rsidR="009B2B34" w:rsidRDefault="009B2B34" w:rsidP="00DE27F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791F9E5F" w14:textId="77777777" w:rsidR="009B2B34" w:rsidRDefault="009B2B34" w:rsidP="00DE27F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4D0B9A2C" w14:textId="77777777" w:rsidR="009B2B34" w:rsidRDefault="009B2B34" w:rsidP="00DE27F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计划下达文号及编号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center"/>
          </w:tcPr>
          <w:p w14:paraId="512666F8" w14:textId="77777777" w:rsidR="009B2B34" w:rsidRDefault="009B2B34" w:rsidP="00DE27F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起草单位及相关单位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494921E4" w14:textId="77777777" w:rsidR="009B2B34" w:rsidRDefault="009B2B34" w:rsidP="00DE27F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备注</w:t>
            </w:r>
          </w:p>
        </w:tc>
      </w:tr>
      <w:tr w:rsidR="009B2B34" w14:paraId="0CCC306F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1F582F3D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15190876" w14:textId="77777777" w:rsidR="009B2B34" w:rsidRDefault="009B2B34" w:rsidP="00DE27F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显微镜畸变校准用米字线纹尺校准规范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7C664D69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7BB4BE56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JJFZ(有色金属)015-2023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center"/>
          </w:tcPr>
          <w:p w14:paraId="5FF6D98F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西安汉唐分析检测有限公司、陕西有色榆林新材料集团有限责任公司、中国石油集团工程材料研究院有限公司、湖南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湘投金天钛</w:t>
            </w:r>
            <w:proofErr w:type="gramEnd"/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业科技股份有限公司、广东省阳江市质量计量监督检测所、新疆湘润新材料科技有限公司等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1C052795" w14:textId="77777777" w:rsidR="009B2B34" w:rsidRDefault="009B2B34" w:rsidP="00DE27F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审定</w:t>
            </w:r>
          </w:p>
        </w:tc>
      </w:tr>
      <w:tr w:rsidR="009B2B34" w14:paraId="0D53E28F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106AD9BC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6E2FB8BE" w14:textId="77777777" w:rsidR="009B2B34" w:rsidRDefault="009B2B34" w:rsidP="00DE27F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脉冲电火花检漏仪校准规范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37CF3AC0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240D969E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JJFZ(有色金属)021-2023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center"/>
          </w:tcPr>
          <w:p w14:paraId="3857EE16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西安汉唐分析检测有限公司、陕西天成航空材料有限公司、中国石油集团工程材料研究院有限公司等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20558ECC" w14:textId="77777777" w:rsidR="009B2B34" w:rsidRDefault="009B2B34" w:rsidP="00DE27F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审定</w:t>
            </w:r>
          </w:p>
        </w:tc>
      </w:tr>
      <w:tr w:rsidR="009B2B34" w14:paraId="68492C81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66272F22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08482B7C" w14:textId="77777777" w:rsidR="009B2B34" w:rsidRDefault="009B2B34" w:rsidP="00DE27F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铝及铝合金压滤法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测渣仪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53B8D863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75522B79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JJFZ(有色金属)001-2023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bottom"/>
          </w:tcPr>
          <w:p w14:paraId="6C5AB52B" w14:textId="77777777" w:rsidR="009B2B34" w:rsidRDefault="009B2B34" w:rsidP="00DE27F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西南铝业（集团）有限责任公司、中铝材料应用研究院有限公司、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中铝瑞闽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股份有限公司、福建麦特新铝业科技有限公司、东北轻合金有限公司、山东南山铝业股份有限公司、国标（北京）检验认证有限公司、西安汉唐分析检测有限公司、广东省科学院工业分析检测中心等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6EE52855" w14:textId="77777777" w:rsidR="009B2B34" w:rsidRDefault="009B2B34" w:rsidP="00DE27F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9B2B34" w14:paraId="3E0FD4B5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5A3D32CB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78D27F18" w14:textId="77777777" w:rsidR="009B2B34" w:rsidRDefault="009B2B34" w:rsidP="00DE27F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氩气浓度检测报警仪校准规范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3E62A465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69498716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JJFZ(有色金属)002-2023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bottom"/>
          </w:tcPr>
          <w:p w14:paraId="44D05360" w14:textId="77777777" w:rsidR="009B2B34" w:rsidRDefault="009B2B34" w:rsidP="00DE27F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西南铝业（集团）有限责任公司、东北轻合金有限公司、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中铝瑞闽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股份有限公司、西北铝业有限责任公司、山东南山铝业股份有限公司、国标（北京）检验认证有限公司、西安汉唐分析检测有限公司、广东省科学院工业分析检测中心等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071B516F" w14:textId="77777777" w:rsidR="009B2B34" w:rsidRDefault="009B2B34" w:rsidP="00DE27F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9B2B34" w14:paraId="1A03530E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0060053D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5B4B2" w14:textId="77777777" w:rsidR="009B2B34" w:rsidRDefault="009B2B34" w:rsidP="00DE27F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电极式盐水比重计校准规范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21212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4ADBF2B6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JJFZ(有色金属)003-2023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2FB1677" w14:textId="77777777" w:rsidR="009B2B34" w:rsidRDefault="009B2B34" w:rsidP="00DE27F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南铝业（集团）有限责任公司、有色金属技术经济研究院有限责任公司、中铝材料应用研究院有限公司、东北轻合金有限公司、山东南山铝业股份有限公司、国标（北京）检验认证有限公司、西安汉唐分析检测有限公司、广东省科学院工业分析检测中心等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9D815" w14:textId="77777777" w:rsidR="009B2B34" w:rsidRDefault="009B2B34" w:rsidP="00DE27F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9B2B34" w14:paraId="08ED5A08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0C96071F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729BEB3A" w14:textId="77777777" w:rsidR="009B2B34" w:rsidRDefault="009B2B34" w:rsidP="00DE27F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管路式海水冲刷腐蚀试验机校准规范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629C0E66" w14:textId="77777777" w:rsidR="009B2B34" w:rsidRDefault="009B2B34" w:rsidP="00DE27F0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工厅科[2023]476号</w:t>
            </w:r>
          </w:p>
          <w:p w14:paraId="17E1427D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JJFZ(有色金属)004-2023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bottom"/>
          </w:tcPr>
          <w:p w14:paraId="37C06A4F" w14:textId="77777777" w:rsidR="009B2B34" w:rsidRDefault="009B2B34" w:rsidP="00DE27F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广东省科学院工业分析检测中心、中船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黄埔文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冲船舶有限公司、广船国际有限公司、西安汉唐分析检测有限公司、国标（北京）检验认证有限公司、广州计量检测技术研究院、西南铝业（集团）有限责任公司、中国有色金属工业标准计量质量研究所等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6BBB3BAD" w14:textId="77777777" w:rsidR="009B2B34" w:rsidRDefault="009B2B34" w:rsidP="00DE27F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预审</w:t>
            </w:r>
          </w:p>
        </w:tc>
      </w:tr>
      <w:tr w:rsidR="009B2B34" w14:paraId="05AC606C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14A393E4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D4108" w14:textId="77777777" w:rsidR="009B2B34" w:rsidRDefault="009B2B34" w:rsidP="00DE27F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松装密度漏斗法测定仪校准规范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4BA62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774EF958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JJFZ(有色金属)005-2023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BC0AA91" w14:textId="77777777" w:rsidR="009B2B34" w:rsidRDefault="009B2B34" w:rsidP="00DE27F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广东省科学院工业分析检测中心、西安汉唐分析检测有限公司、国标（北京）检验认证有限公司、天津新艾隆科技有限公司、广东省科学院新材料研究所、西南铝业（集团）有限责任公司、中国有色金属工业标准计量质量研究所、广东兴发铝业有限公司等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C516C" w14:textId="77777777" w:rsidR="009B2B34" w:rsidRDefault="009B2B34" w:rsidP="00DE27F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9B2B34" w14:paraId="61538330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40FBCDF3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1718BE65" w14:textId="77777777" w:rsidR="009B2B34" w:rsidRDefault="009B2B34" w:rsidP="00DE27F0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摆锤动态撕裂冲击试验机校准规范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2B4CD760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3DEF3792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JJFZ(有色金属)012-2023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center"/>
          </w:tcPr>
          <w:p w14:paraId="1D33B0A3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西安汉唐分析检测有限公司、中国石油集团工程材料研究院有限公司、湖南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湘投金天钛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业科技股份有限公司等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630C1376" w14:textId="77777777" w:rsidR="009B2B34" w:rsidRDefault="009B2B34" w:rsidP="00DE27F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9B2B34" w14:paraId="28ACD243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5BDCA2CD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E6E8F" w14:textId="77777777" w:rsidR="009B2B34" w:rsidRDefault="009B2B34" w:rsidP="00DE27F0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温度测量系统校准规范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446DB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2BDF1068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JJFZ(有色金属)014-2023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53F3F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西安汉唐分析检测有限公司、陕西有色榆林新材料集团有限责任公司、中国石油集团工程材料研究院有限公司、中国船舶集团有限公司第七二五研究所、湖南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湘投金天钛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业科技股份有限公司等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82915" w14:textId="77777777" w:rsidR="009B2B34" w:rsidRDefault="009B2B34" w:rsidP="00DE27F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9B2B34" w14:paraId="40780B16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090B20B2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203AA" w14:textId="77777777" w:rsidR="009B2B34" w:rsidRDefault="009B2B34" w:rsidP="00DE27F0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冲击试验低温槽校准规范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350AD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25BAAE01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JJFZ(有色金属)016-2023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5B215D7" w14:textId="77777777" w:rsidR="009B2B34" w:rsidRDefault="009B2B34" w:rsidP="00DE27F0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西安汉唐分析检测有限公司、中国石油集团工程材料研究院有限公司、中国船舶集团有限公司第七二五研究所、西安摩尔石油工程实验室股份有限公司等</w:t>
            </w:r>
          </w:p>
        </w:tc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C7DEF" w14:textId="77777777" w:rsidR="009B2B34" w:rsidRDefault="009B2B34" w:rsidP="00DE27F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9B2B34" w14:paraId="4A254734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584E113C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45F822D5" w14:textId="77777777" w:rsidR="009B2B34" w:rsidRDefault="009B2B34" w:rsidP="00DE27F0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非接触式激光引伸计校准规范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5B5D1EC4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1E7239CB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JJFZ(有色金属)017-2023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center"/>
          </w:tcPr>
          <w:p w14:paraId="1F1FEC80" w14:textId="77777777" w:rsidR="009B2B34" w:rsidRDefault="009B2B34" w:rsidP="00DE27F0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西安汉唐分析检测有限公司、中国石油集团工程材料研究院有限公司、中国船舶集团有限公司第七二五研究所等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26C0B67B" w14:textId="77777777" w:rsidR="009B2B34" w:rsidRDefault="009B2B34" w:rsidP="00DE27F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9B2B34" w14:paraId="230C969E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13296A6A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36E413CA" w14:textId="77777777" w:rsidR="009B2B34" w:rsidRDefault="009B2B34" w:rsidP="00DE27F0">
            <w:pPr>
              <w:widowControl/>
              <w:jc w:val="left"/>
              <w:textAlignment w:val="bottom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平面双轴试验系统校准规范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66D7F775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063D43DC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JJFZ(有色金属)018-2023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center"/>
          </w:tcPr>
          <w:p w14:paraId="7761082A" w14:textId="77777777" w:rsidR="009B2B34" w:rsidRDefault="009B2B34" w:rsidP="00DE27F0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西安汉唐分析检测有限公司、中国船舶集团有限公司第七二五研究所、新疆湘润新材料科技有限公司等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60832AC4" w14:textId="77777777" w:rsidR="009B2B34" w:rsidRDefault="009B2B34" w:rsidP="00DE27F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9B2B34" w14:paraId="313DA80D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34FAF714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1AE57F47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光伏组件紫外预处理试验箱校准规范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7150856E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391BC778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JJFZ(有色金属)020-2023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center"/>
          </w:tcPr>
          <w:p w14:paraId="79C01FD5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西安汉唐分析检测有限公司、中国石油集团工程材料研究院有限公司等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5A921508" w14:textId="77777777" w:rsidR="009B2B34" w:rsidRDefault="009B2B34" w:rsidP="00DE27F0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9B2B34" w14:paraId="1A7608EC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2564D3E4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28218B26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气体吸附法比表面积分析仪校准规范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29E408EC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工厅科[2024]602号</w:t>
            </w:r>
          </w:p>
          <w:p w14:paraId="2C371097" w14:textId="77777777" w:rsidR="009B2B34" w:rsidRDefault="009B2B34" w:rsidP="00DE27F0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JJFZ（有色金属）001-2024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center"/>
          </w:tcPr>
          <w:p w14:paraId="578435F0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厦门厦钨新能源材料股份有限公司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0616242A" w14:textId="77777777" w:rsidR="009B2B34" w:rsidRDefault="009B2B34" w:rsidP="00DE27F0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任务落实</w:t>
            </w:r>
          </w:p>
        </w:tc>
      </w:tr>
      <w:tr w:rsidR="009B2B34" w14:paraId="259ABC28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3D40F8E9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0099DECF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接触（触针）式表面轮廓测量仪校准规范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2A056EB6" w14:textId="77777777" w:rsidR="009B2B34" w:rsidRDefault="009B2B34" w:rsidP="00DE27F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工厅科[2024]602号</w:t>
            </w:r>
          </w:p>
          <w:p w14:paraId="2D7508D9" w14:textId="77777777" w:rsidR="009B2B34" w:rsidRDefault="009B2B34" w:rsidP="00DE27F0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JJFZ（有色金属）002-2024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center"/>
          </w:tcPr>
          <w:p w14:paraId="7DE12BCE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425A8485" w14:textId="77777777" w:rsidR="009B2B34" w:rsidRDefault="009B2B34" w:rsidP="00DE27F0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任务落实</w:t>
            </w:r>
          </w:p>
        </w:tc>
      </w:tr>
      <w:tr w:rsidR="009B2B34" w14:paraId="2BB7B46E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3C311C34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4313D048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金属扩口试验机校准规范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6A2A2861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工厅科[2024]602号</w:t>
            </w:r>
          </w:p>
          <w:p w14:paraId="6E5C035A" w14:textId="77777777" w:rsidR="009B2B34" w:rsidRDefault="009B2B34" w:rsidP="00DE27F0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JJFZ（有色金属）003-2024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center"/>
          </w:tcPr>
          <w:p w14:paraId="5AF98609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东北轻合金有限责任公司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3197E84E" w14:textId="77777777" w:rsidR="009B2B34" w:rsidRDefault="009B2B34" w:rsidP="00DE27F0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任务落实</w:t>
            </w:r>
          </w:p>
        </w:tc>
      </w:tr>
      <w:tr w:rsidR="009B2B34" w14:paraId="0E1123A1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4191AD5D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0CB4949E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工业过程测量和控制系统用配电器校准规范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06B61DFC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工厅科[2024]602号</w:t>
            </w:r>
          </w:p>
          <w:p w14:paraId="13A902F3" w14:textId="77777777" w:rsidR="009B2B34" w:rsidRDefault="009B2B34" w:rsidP="00DE27F0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JJFZ（有色金属）004-2024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center"/>
          </w:tcPr>
          <w:p w14:paraId="55E2D2CF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西南铝业（集团）有限责任公司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79BE2151" w14:textId="77777777" w:rsidR="009B2B34" w:rsidRDefault="009B2B34" w:rsidP="00DE27F0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任务落实</w:t>
            </w:r>
          </w:p>
        </w:tc>
      </w:tr>
      <w:tr w:rsidR="009B2B34" w14:paraId="19714EB2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42908D10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3E8073C8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数字式引伸计标定器校准规范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60E698BF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工厅科[2024]602号</w:t>
            </w:r>
          </w:p>
          <w:p w14:paraId="097EB01B" w14:textId="77777777" w:rsidR="009B2B34" w:rsidRDefault="009B2B34" w:rsidP="00DE27F0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JJFZ（有色金属）005-2024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center"/>
          </w:tcPr>
          <w:p w14:paraId="5C36B1AE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西南铝业（集团）有限责任公司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394B510E" w14:textId="77777777" w:rsidR="009B2B34" w:rsidRDefault="009B2B34" w:rsidP="00DE27F0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任务落实</w:t>
            </w:r>
          </w:p>
        </w:tc>
      </w:tr>
      <w:tr w:rsidR="009B2B34" w14:paraId="6841D289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2AE4B684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233AB41B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数显半径测量仪校准规范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1E1C3498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工厅科[2024]602号</w:t>
            </w:r>
          </w:p>
          <w:p w14:paraId="3B1A7B51" w14:textId="77777777" w:rsidR="009B2B34" w:rsidRDefault="009B2B34" w:rsidP="00DE27F0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JJFZ（有色金属）006-2024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center"/>
          </w:tcPr>
          <w:p w14:paraId="01F9B2F0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635252DD" w14:textId="77777777" w:rsidR="009B2B34" w:rsidRDefault="009B2B34" w:rsidP="00DE27F0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任务落实</w:t>
            </w:r>
          </w:p>
        </w:tc>
      </w:tr>
      <w:tr w:rsidR="009B2B34" w14:paraId="3288579C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4036B1FA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0D56A65B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射线图像分辨力测试计校准规范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50389F10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工厅科[2024]602号</w:t>
            </w:r>
          </w:p>
          <w:p w14:paraId="273B16E2" w14:textId="77777777" w:rsidR="009B2B34" w:rsidRDefault="009B2B34" w:rsidP="00DE27F0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JJFZ（有色金属）007-2024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center"/>
          </w:tcPr>
          <w:p w14:paraId="20E9AF6D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3FFB9B79" w14:textId="77777777" w:rsidR="009B2B34" w:rsidRDefault="009B2B34" w:rsidP="00DE27F0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任务落实</w:t>
            </w:r>
          </w:p>
        </w:tc>
      </w:tr>
      <w:tr w:rsidR="009B2B34" w14:paraId="43ABC5FE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3395CFAB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154C9E5A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原子力显微镜校准规范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3763A442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工厅科[2024]602号</w:t>
            </w:r>
          </w:p>
          <w:p w14:paraId="04A14F59" w14:textId="77777777" w:rsidR="009B2B34" w:rsidRDefault="009B2B34" w:rsidP="00DE27F0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JJFZ（有色金属）008-2024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center"/>
          </w:tcPr>
          <w:p w14:paraId="3B6DB4DE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国合通用测试评价认证股份公司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7AC07094" w14:textId="77777777" w:rsidR="009B2B34" w:rsidRDefault="009B2B34" w:rsidP="00DE27F0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任务落实</w:t>
            </w:r>
          </w:p>
        </w:tc>
      </w:tr>
      <w:tr w:rsidR="009B2B34" w14:paraId="4F51D3B7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2FD76E3A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76AC6F73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铝合金固态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测氢仪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503C7A73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工厅科[2024]602号</w:t>
            </w:r>
          </w:p>
          <w:p w14:paraId="3B32685E" w14:textId="77777777" w:rsidR="009B2B34" w:rsidRDefault="009B2B34" w:rsidP="00DE27F0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JJFZ（有色金属）009-2024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center"/>
          </w:tcPr>
          <w:p w14:paraId="17DAA8C8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东北轻合金有限责任公司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3A89B0D6" w14:textId="77777777" w:rsidR="009B2B34" w:rsidRDefault="009B2B34" w:rsidP="00DE27F0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任务落实</w:t>
            </w:r>
          </w:p>
        </w:tc>
      </w:tr>
      <w:tr w:rsidR="009B2B34" w14:paraId="5909127C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1133E262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0E808759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有色金属材料分析用火花放电原子发射光谱仪校准规范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73D50838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工厅科[2024]602号</w:t>
            </w:r>
          </w:p>
          <w:p w14:paraId="4EA93099" w14:textId="77777777" w:rsidR="009B2B34" w:rsidRDefault="009B2B34" w:rsidP="00DE27F0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JJFZ（有色金属）010-2024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center"/>
          </w:tcPr>
          <w:p w14:paraId="4BBA38EB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国标（北京）检验认证有限公司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42267952" w14:textId="77777777" w:rsidR="009B2B34" w:rsidRDefault="009B2B34" w:rsidP="00DE27F0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任务落实</w:t>
            </w:r>
          </w:p>
        </w:tc>
      </w:tr>
      <w:tr w:rsidR="009B2B34" w14:paraId="7309E7CE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4C16F4C4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27B8D540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金属粉末振实密度测定仪校准规范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78D9CE1D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工厅科[2024]602号</w:t>
            </w:r>
          </w:p>
          <w:p w14:paraId="56C534E1" w14:textId="77777777" w:rsidR="009B2B34" w:rsidRDefault="009B2B34" w:rsidP="00DE27F0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JJFZ（有色金属）011-2024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center"/>
          </w:tcPr>
          <w:p w14:paraId="668A8FCD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厦门厦钨新能源材料股份有限公司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6CBB932C" w14:textId="77777777" w:rsidR="009B2B34" w:rsidRDefault="009B2B34" w:rsidP="00DE27F0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任务落实</w:t>
            </w:r>
          </w:p>
        </w:tc>
      </w:tr>
      <w:tr w:rsidR="009B2B34" w14:paraId="76808F8A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5E0ECE88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79162B9E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金属材料摩擦性能试验机校准规范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62944209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工厅科[2024]602号</w:t>
            </w:r>
          </w:p>
          <w:p w14:paraId="6CB63400" w14:textId="77777777" w:rsidR="009B2B34" w:rsidRDefault="009B2B34" w:rsidP="00DE27F0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JJFZ（有色金属）012-2024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center"/>
          </w:tcPr>
          <w:p w14:paraId="24F5D0F3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055DB1F4" w14:textId="77777777" w:rsidR="009B2B34" w:rsidRDefault="009B2B34" w:rsidP="00DE27F0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任务落实</w:t>
            </w:r>
          </w:p>
        </w:tc>
      </w:tr>
      <w:tr w:rsidR="009B2B34" w14:paraId="3C672A21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3D0FA049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1B84F3CD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相控阵超声换能器校准规范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5689CCCC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工厅科[2024]602号</w:t>
            </w:r>
          </w:p>
          <w:p w14:paraId="7F829954" w14:textId="77777777" w:rsidR="009B2B34" w:rsidRDefault="009B2B34" w:rsidP="00DE27F0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JJFZ（有色金属）013-2024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center"/>
          </w:tcPr>
          <w:p w14:paraId="504128F2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6ECCA873" w14:textId="77777777" w:rsidR="009B2B34" w:rsidRDefault="009B2B34" w:rsidP="00DE27F0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任务落实</w:t>
            </w:r>
          </w:p>
        </w:tc>
      </w:tr>
      <w:tr w:rsidR="009B2B34" w14:paraId="695DA844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5CC8129F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027F476A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相控阵超声探伤仪校准规范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67E36554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工厅科[2024]602号</w:t>
            </w:r>
          </w:p>
          <w:p w14:paraId="19B32DB9" w14:textId="77777777" w:rsidR="009B2B34" w:rsidRDefault="009B2B34" w:rsidP="00DE27F0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JJFZ（有色金属）014-2024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center"/>
          </w:tcPr>
          <w:p w14:paraId="09EDD366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03D3A495" w14:textId="77777777" w:rsidR="009B2B34" w:rsidRDefault="009B2B34" w:rsidP="00DE27F0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任务落实</w:t>
            </w:r>
          </w:p>
        </w:tc>
      </w:tr>
      <w:tr w:rsidR="009B2B34" w14:paraId="0F7ECE00" w14:textId="77777777" w:rsidTr="00DE27F0">
        <w:trPr>
          <w:trHeight w:val="789"/>
        </w:trPr>
        <w:tc>
          <w:tcPr>
            <w:tcW w:w="206" w:type="pct"/>
            <w:tcBorders>
              <w:tl2br w:val="nil"/>
              <w:tr2bl w:val="nil"/>
            </w:tcBorders>
            <w:vAlign w:val="center"/>
          </w:tcPr>
          <w:p w14:paraId="490D2520" w14:textId="77777777" w:rsidR="009B2B34" w:rsidRDefault="009B2B34" w:rsidP="009B2B34">
            <w:pPr>
              <w:widowControl/>
              <w:numPr>
                <w:ilvl w:val="0"/>
                <w:numId w:val="1"/>
              </w:numPr>
              <w:tabs>
                <w:tab w:val="clear" w:pos="0"/>
                <w:tab w:val="left" w:pos="454"/>
              </w:tabs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1" w:type="pct"/>
            <w:tcBorders>
              <w:tl2br w:val="nil"/>
              <w:tr2bl w:val="nil"/>
            </w:tcBorders>
            <w:vAlign w:val="center"/>
          </w:tcPr>
          <w:p w14:paraId="18561019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铝合金阳极氧化膜及有机聚合物膜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用落砂试验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机校准规范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 w14:paraId="38B44FE5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工厅科[2024]602号</w:t>
            </w:r>
          </w:p>
          <w:p w14:paraId="7869E299" w14:textId="77777777" w:rsidR="009B2B34" w:rsidRDefault="009B2B34" w:rsidP="00DE27F0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JJFZ（有色金属）015-2024</w:t>
            </w:r>
          </w:p>
        </w:tc>
        <w:tc>
          <w:tcPr>
            <w:tcW w:w="2319" w:type="pct"/>
            <w:tcBorders>
              <w:tl2br w:val="nil"/>
              <w:tr2bl w:val="nil"/>
            </w:tcBorders>
            <w:vAlign w:val="center"/>
          </w:tcPr>
          <w:p w14:paraId="112702B1" w14:textId="77777777" w:rsidR="009B2B34" w:rsidRDefault="009B2B34" w:rsidP="00DE27F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广东省科学院工业分析检测中心</w:t>
            </w:r>
          </w:p>
        </w:tc>
        <w:tc>
          <w:tcPr>
            <w:tcW w:w="234" w:type="pct"/>
            <w:tcBorders>
              <w:tl2br w:val="nil"/>
              <w:tr2bl w:val="nil"/>
            </w:tcBorders>
            <w:vAlign w:val="center"/>
          </w:tcPr>
          <w:p w14:paraId="209F0490" w14:textId="77777777" w:rsidR="009B2B34" w:rsidRDefault="009B2B34" w:rsidP="00DE27F0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任务落实</w:t>
            </w:r>
          </w:p>
        </w:tc>
      </w:tr>
    </w:tbl>
    <w:p w14:paraId="0EB186A2" w14:textId="77777777" w:rsidR="009B2B34" w:rsidRDefault="009B2B34" w:rsidP="009B2B34">
      <w:pPr>
        <w:pStyle w:val="a0"/>
      </w:pPr>
    </w:p>
    <w:p w14:paraId="47D7813F" w14:textId="77777777" w:rsidR="00923844" w:rsidRDefault="00923844">
      <w:pPr>
        <w:rPr>
          <w:rFonts w:hint="eastAsia"/>
        </w:rPr>
      </w:pPr>
    </w:p>
    <w:sectPr w:rsidR="00923844" w:rsidSect="009B2B34">
      <w:pgSz w:w="16838" w:h="11906" w:orient="landscape"/>
      <w:pgMar w:top="1361" w:right="1304" w:bottom="1191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2531F" w14:textId="77777777" w:rsidR="00001B0D" w:rsidRDefault="00001B0D" w:rsidP="009B2B34">
      <w:pPr>
        <w:rPr>
          <w:rFonts w:hint="eastAsia"/>
        </w:rPr>
      </w:pPr>
      <w:r>
        <w:separator/>
      </w:r>
    </w:p>
  </w:endnote>
  <w:endnote w:type="continuationSeparator" w:id="0">
    <w:p w14:paraId="0DB5A3D4" w14:textId="77777777" w:rsidR="00001B0D" w:rsidRDefault="00001B0D" w:rsidP="009B2B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5D5F5" w14:textId="77777777" w:rsidR="00001B0D" w:rsidRDefault="00001B0D" w:rsidP="009B2B34">
      <w:pPr>
        <w:rPr>
          <w:rFonts w:hint="eastAsia"/>
        </w:rPr>
      </w:pPr>
      <w:r>
        <w:separator/>
      </w:r>
    </w:p>
  </w:footnote>
  <w:footnote w:type="continuationSeparator" w:id="0">
    <w:p w14:paraId="06D5FF87" w14:textId="77777777" w:rsidR="00001B0D" w:rsidRDefault="00001B0D" w:rsidP="009B2B3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3F3EF9"/>
    <w:multiLevelType w:val="singleLevel"/>
    <w:tmpl w:val="AF3F3EF9"/>
    <w:lvl w:ilvl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firstLine="0"/>
      </w:pPr>
      <w:rPr>
        <w:rFonts w:hint="default"/>
      </w:rPr>
    </w:lvl>
  </w:abstractNum>
  <w:num w:numId="1" w16cid:durableId="13286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5BF"/>
    <w:rsid w:val="00001B0D"/>
    <w:rsid w:val="008505BF"/>
    <w:rsid w:val="00923844"/>
    <w:rsid w:val="009B2B34"/>
    <w:rsid w:val="00A3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27A575-2145-48FA-8881-37959D73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9B2B34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B2B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B2B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2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B2B34"/>
    <w:rPr>
      <w:sz w:val="18"/>
      <w:szCs w:val="18"/>
    </w:rPr>
  </w:style>
  <w:style w:type="paragraph" w:styleId="a0">
    <w:name w:val="endnote text"/>
    <w:basedOn w:val="a"/>
    <w:link w:val="a8"/>
    <w:autoRedefine/>
    <w:uiPriority w:val="99"/>
    <w:unhideWhenUsed/>
    <w:qFormat/>
    <w:rsid w:val="009B2B34"/>
    <w:pPr>
      <w:adjustRightInd w:val="0"/>
      <w:snapToGrid w:val="0"/>
      <w:jc w:val="left"/>
      <w:textAlignment w:val="baseline"/>
    </w:pPr>
    <w:rPr>
      <w:rFonts w:ascii="Calibri" w:eastAsia="Times New Roman" w:hAnsi="Calibri" w:cs="Times New Roman"/>
      <w:szCs w:val="24"/>
    </w:rPr>
  </w:style>
  <w:style w:type="character" w:customStyle="1" w:styleId="a8">
    <w:name w:val="尾注文本 字符"/>
    <w:basedOn w:val="a1"/>
    <w:link w:val="a0"/>
    <w:uiPriority w:val="99"/>
    <w:rsid w:val="009B2B34"/>
    <w:rPr>
      <w:rFonts w:ascii="Calibri" w:eastAsia="Times New Roman" w:hAnsi="Calibri" w:cs="Times New Roman"/>
      <w:szCs w:val="24"/>
    </w:rPr>
  </w:style>
  <w:style w:type="table" w:styleId="a9">
    <w:name w:val="Table Grid"/>
    <w:basedOn w:val="a2"/>
    <w:autoRedefine/>
    <w:uiPriority w:val="59"/>
    <w:qFormat/>
    <w:rsid w:val="009B2B3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2024-09-09T03:35:00Z</dcterms:created>
  <dcterms:modified xsi:type="dcterms:W3CDTF">2024-09-09T03:36:00Z</dcterms:modified>
</cp:coreProperties>
</file>