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68352">
      <w:pPr>
        <w:pStyle w:val="140"/>
        <w:framePr w:wrap="around"/>
        <w:adjustRightInd w:val="0"/>
        <w:snapToGrid w:val="0"/>
        <w:spacing w:line="360" w:lineRule="auto"/>
        <w:rPr>
          <w:rFonts w:ascii="Times New Roman"/>
        </w:rPr>
      </w:pPr>
      <w:r>
        <w:rPr>
          <w:rFonts w:ascii="Times New Roman"/>
        </w:rPr>
        <w:t>ICS </w:t>
      </w:r>
      <w:r>
        <w:rPr>
          <w:rFonts w:hint="eastAsia" w:ascii="Times New Roman"/>
        </w:rPr>
        <w:t>2</w:t>
      </w:r>
      <w:r>
        <w:rPr>
          <w:rFonts w:ascii="Times New Roman"/>
        </w:rPr>
        <w:t>9.</w:t>
      </w:r>
      <w:r>
        <w:rPr>
          <w:rFonts w:hint="eastAsia" w:ascii="Times New Roman"/>
        </w:rPr>
        <w:t>045</w:t>
      </w:r>
    </w:p>
    <w:p w14:paraId="03C9AA0D">
      <w:pPr>
        <w:pStyle w:val="140"/>
        <w:framePr w:wrap="around"/>
        <w:adjustRightInd w:val="0"/>
        <w:snapToGrid w:val="0"/>
        <w:spacing w:line="360" w:lineRule="auto"/>
        <w:rPr>
          <w:rFonts w:ascii="Times New Roman"/>
        </w:rPr>
      </w:pPr>
      <w:r>
        <w:rPr>
          <w:rFonts w:hint="eastAsia" w:hAnsi="黑体" w:cs="黑体"/>
        </w:rPr>
        <w:t>CCS H 82</w:t>
      </w:r>
    </w:p>
    <w:p w14:paraId="4BC06310">
      <w:pPr>
        <w:pStyle w:val="86"/>
        <w:framePr w:w="5465" w:wrap="around" w:vAnchor="page" w:hAnchor="page" w:x="4981" w:y="959"/>
        <w:adjustRightInd w:val="0"/>
        <w:snapToGrid w:val="0"/>
        <w:spacing w:line="360" w:lineRule="auto"/>
      </w:pPr>
    </w:p>
    <w:p w14:paraId="2286372E">
      <w:pPr>
        <w:pStyle w:val="123"/>
        <w:framePr w:wrap="around"/>
        <w:adjustRightInd w:val="0"/>
        <w:snapToGrid w:val="0"/>
        <w:spacing w:line="360" w:lineRule="auto"/>
        <w:rPr>
          <w:rFonts w:ascii="Times New Roman" w:hAnsi="Times New Roman"/>
        </w:rPr>
      </w:pPr>
      <w:r>
        <w:rPr>
          <w:rFonts w:ascii="Times New Roman" w:hAnsi="Times New Roman"/>
          <w:sz w:val="84"/>
          <w:szCs w:val="84"/>
        </w:rPr>
        <w:t>团体标准</w:t>
      </w:r>
    </w:p>
    <w:p w14:paraId="4C41BE2E">
      <w:pPr>
        <w:pStyle w:val="59"/>
        <w:framePr w:wrap="around"/>
        <w:adjustRightInd w:val="0"/>
        <w:snapToGrid w:val="0"/>
        <w:spacing w:line="360" w:lineRule="auto"/>
        <w:rPr>
          <w:rFonts w:ascii="Times New Roman"/>
        </w:rPr>
      </w:pP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0C078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433DD291">
            <w:pPr>
              <w:pStyle w:val="93"/>
              <w:framePr w:wrap="around"/>
              <w:adjustRightInd w:val="0"/>
              <w:snapToGrid w:val="0"/>
              <w:spacing w:line="360" w:lineRule="auto"/>
              <w:rPr>
                <w:rFonts w:ascii="Times New Roman"/>
              </w:rPr>
            </w:pPr>
            <w:r>
              <w:rPr>
                <w:rFonts w:hint="eastAsia" w:ascii="黑体" w:hAnsi="黑体" w:eastAsia="黑体" w:cs="黑体"/>
                <w:sz w:val="28"/>
                <w:szCs w:val="28"/>
              </w:rPr>
              <w:t>T/CNIA XXXX—</w:t>
            </w:r>
            <w:r>
              <w:rPr>
                <w:rFonts w:hint="eastAsia" w:ascii="黑体" w:hAnsi="黑体" w:eastAsia="黑体" w:cs="黑体"/>
                <w:sz w:val="28"/>
                <w:szCs w:val="28"/>
              </w:rPr>
              <w:fldChar w:fldCharType="begin">
                <w:ffData>
                  <w:name w:val="StdNo2"/>
                  <w:enabled/>
                  <w:calcOnExit w:val="0"/>
                  <w:textInput>
                    <w:default w:val="XXXX"/>
                    <w:maxLength w:val="4"/>
                  </w:textInput>
                </w:ffData>
              </w:fldChar>
            </w:r>
            <w:bookmarkStart w:id="0" w:name="StdNo2"/>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XXXX</w:t>
            </w:r>
            <w:r>
              <w:rPr>
                <w:rFonts w:hint="eastAsia" w:ascii="黑体" w:hAnsi="黑体" w:eastAsia="黑体" w:cs="黑体"/>
                <w:sz w:val="28"/>
                <w:szCs w:val="28"/>
              </w:rPr>
              <w:fldChar w:fldCharType="end"/>
            </w:r>
            <w:bookmarkEnd w:id="0"/>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4445"/>
                      <wp:wrapNone/>
                      <wp:docPr id="8"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gDjoEJAgAAIAQAAA4AAAAAAAAAAQAgAAAA&#10;JQEAAGRycy9lMm9Eb2MueG1sUEsFBgAAAAAGAAYAWQEAAKAFA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bookmarkStart w:id="1" w:name="DT"/>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1"/>
          </w:p>
        </w:tc>
      </w:tr>
    </w:tbl>
    <w:p w14:paraId="411B5E10">
      <w:pPr>
        <w:pStyle w:val="59"/>
        <w:framePr w:wrap="around"/>
        <w:adjustRightInd w:val="0"/>
        <w:snapToGrid w:val="0"/>
        <w:spacing w:line="360" w:lineRule="auto"/>
        <w:rPr>
          <w:rFonts w:ascii="Times New Roman"/>
        </w:rPr>
      </w:pPr>
    </w:p>
    <w:p w14:paraId="33C1A5F1">
      <w:pPr>
        <w:pStyle w:val="59"/>
        <w:framePr w:wrap="around"/>
        <w:adjustRightInd w:val="0"/>
        <w:snapToGrid w:val="0"/>
        <w:spacing w:line="360" w:lineRule="auto"/>
        <w:rPr>
          <w:rFonts w:ascii="Times New Roman"/>
        </w:rPr>
      </w:pPr>
    </w:p>
    <w:p w14:paraId="793CB392">
      <w:pPr>
        <w:pStyle w:val="70"/>
        <w:framePr w:wrap="around"/>
        <w:adjustRightInd w:val="0"/>
        <w:snapToGrid w:val="0"/>
        <w:spacing w:line="360" w:lineRule="auto"/>
        <w:rPr>
          <w:rFonts w:ascii="Times New Roman"/>
        </w:rPr>
      </w:pPr>
      <w:r>
        <w:rPr>
          <w:rFonts w:hint="eastAsia"/>
        </w:rPr>
        <w:t>光伏用半片硅单晶片</w:t>
      </w:r>
    </w:p>
    <w:p w14:paraId="1F0716AB">
      <w:pPr>
        <w:pStyle w:val="95"/>
        <w:framePr w:wrap="around"/>
        <w:adjustRightInd w:val="0"/>
        <w:snapToGrid w:val="0"/>
        <w:spacing w:line="360" w:lineRule="auto"/>
        <w:rPr>
          <w:rFonts w:ascii="黑体" w:hAnsi="黑体" w:cs="黑体"/>
        </w:rPr>
      </w:pPr>
      <w:r>
        <w:t xml:space="preserve">Half Mono-crystalline Silicon </w:t>
      </w:r>
      <w:r>
        <w:rPr>
          <w:rFonts w:hint="eastAsia"/>
        </w:rPr>
        <w:t>W</w:t>
      </w:r>
      <w:r>
        <w:t>afers for PV Applicatio</w:t>
      </w:r>
      <w:r>
        <w:rPr>
          <w:rFonts w:hint="eastAsia"/>
        </w:rPr>
        <w:t>n</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62C1B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519AB91">
            <w:pPr>
              <w:pStyle w:val="97"/>
              <w:framePr w:wrap="around"/>
              <w:adjustRightInd w:val="0"/>
              <w:snapToGrid w:val="0"/>
              <w:spacing w:line="360" w:lineRule="auto"/>
              <w:rPr>
                <w:rFonts w:ascii="Times New Roman"/>
              </w:rPr>
            </w:pPr>
            <w:r>
              <w:rPr>
                <w:rFonts w:hint="eastAsia" w:ascii="Times New Roman"/>
              </w:rPr>
              <w:t>（</w:t>
            </w:r>
            <w:r>
              <w:rPr>
                <w:rFonts w:hint="eastAsia" w:ascii="Times New Roman"/>
                <w:lang w:val="en-US" w:eastAsia="zh-CN"/>
              </w:rPr>
              <w:t>送审</w:t>
            </w:r>
            <w:r>
              <w:rPr>
                <w:rFonts w:hint="eastAsia" w:ascii="Times New Roman"/>
              </w:rPr>
              <w:t>稿）</w:t>
            </w:r>
            <w:r>
              <w:rPr>
                <w:rFonts w:ascii="Times New Roman"/>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3175" b="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eyvQgkCAAAgBAAADgAAAAAAAAABACAAAAAk&#10;AQAAZHJzL2Uyb0RvYy54bWxQSwUGAAAAAAYABgBZAQAAnw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3175" t="3810" r="3175" b="0"/>
                      <wp:wrapNone/>
                      <wp:docPr id="6"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Ob0x9oJAgAAIAQAAA4AAAAAAAAAAQAgAAAA&#10;JQEAAGRycy9lMm9Eb2MueG1sUEsFBgAAAAAGAAYAWQEAAKAFAAAAAA==&#10;">
                      <v:fill on="t" focussize="0,0"/>
                      <v:stroke on="f"/>
                      <v:imagedata o:title=""/>
                      <o:lock v:ext="edit" aspectratio="f"/>
                    </v:rect>
                  </w:pict>
                </mc:Fallback>
              </mc:AlternateContent>
            </w:r>
          </w:p>
        </w:tc>
      </w:tr>
      <w:tr w14:paraId="51BE9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1B13313C">
            <w:pPr>
              <w:pStyle w:val="98"/>
              <w:framePr w:wrap="around"/>
              <w:adjustRightInd w:val="0"/>
              <w:snapToGrid w:val="0"/>
              <w:spacing w:line="360" w:lineRule="auto"/>
              <w:rPr>
                <w:rFonts w:ascii="Times New Roman"/>
              </w:rPr>
            </w:pPr>
          </w:p>
        </w:tc>
      </w:tr>
    </w:tbl>
    <w:p w14:paraId="760D264F">
      <w:pPr>
        <w:pStyle w:val="147"/>
        <w:framePr w:wrap="around" w:hAnchor="page" w:x="1915" w:y="14059"/>
        <w:adjustRightInd w:val="0"/>
        <w:snapToGrid w:val="0"/>
        <w:spacing w:line="360" w:lineRule="auto"/>
      </w:pPr>
      <w:r>
        <w:fldChar w:fldCharType="begin">
          <w:ffData>
            <w:name w:val="FY"/>
            <w:enabled/>
            <w:calcOnExit w:val="0"/>
            <w:entryMacro w:val="ShowHelp8"/>
            <w:textInput>
              <w:default w:val="XXXX"/>
              <w:maxLength w:val="4"/>
            </w:textInput>
          </w:ffData>
        </w:fldChar>
      </w:r>
      <w:bookmarkStart w:id="2" w:name="FY"/>
      <w:r>
        <w:instrText xml:space="preserve"> FORMTEXT </w:instrText>
      </w:r>
      <w:r>
        <w:fldChar w:fldCharType="separate"/>
      </w:r>
      <w:r>
        <w:t>XXXX</w:t>
      </w:r>
      <w:r>
        <w:fldChar w:fldCharType="end"/>
      </w:r>
      <w:bookmarkEnd w:id="2"/>
      <w:r>
        <w:t xml:space="preserve"> - </w:t>
      </w:r>
      <w:r>
        <w:fldChar w:fldCharType="begin">
          <w:ffData>
            <w:name w:val="FM"/>
            <w:enabled/>
            <w:calcOnExit w:val="0"/>
            <w:entryMacro w:val="ShowHelp8"/>
            <w:textInput>
              <w:default w:val="XX"/>
              <w:maxLength w:val="2"/>
            </w:textInput>
          </w:ffData>
        </w:fldChar>
      </w:r>
      <w:bookmarkStart w:id="3" w:name="FM"/>
      <w:r>
        <w:instrText xml:space="preserve"> FORMTEXT </w:instrText>
      </w:r>
      <w:r>
        <w:fldChar w:fldCharType="separate"/>
      </w:r>
      <w:r>
        <w:t>XX</w:t>
      </w:r>
      <w:r>
        <w:fldChar w:fldCharType="end"/>
      </w:r>
      <w:bookmarkEnd w:id="3"/>
      <w:r>
        <w:t xml:space="preserve"> - </w:t>
      </w:r>
      <w:r>
        <w:fldChar w:fldCharType="begin">
          <w:ffData>
            <w:name w:val="FD"/>
            <w:enabled/>
            <w:calcOnExit w:val="0"/>
            <w:entryMacro w:val="ShowHelp8"/>
            <w:textInput>
              <w:default w:val="XX"/>
              <w:maxLength w:val="2"/>
            </w:textInput>
          </w:ffData>
        </w:fldChar>
      </w:r>
      <w:bookmarkStart w:id="4" w:name="FD"/>
      <w:r>
        <w:instrText xml:space="preserve"> FORMTEXT </w:instrText>
      </w:r>
      <w:r>
        <w:fldChar w:fldCharType="separate"/>
      </w:r>
      <w:r>
        <w:t>XX</w:t>
      </w:r>
      <w:r>
        <w:fldChar w:fldCharType="end"/>
      </w:r>
      <w:bookmarkEnd w:id="4"/>
      <w: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5"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HazzWAAAACwEAAA8AAAAAAAAAAQAg&#10;AAAAIgAAAGRycy9kb3ducmV2LnhtbFBLAQIUABQAAAAIAIdO4kATc4px1wEAAKIDAAAOAAAAAAAA&#10;AAEAIAAAACUBAABkcnMvZTJvRG9jLnhtbFBLBQYAAAAABgAGAFkBAABuBQAAAAA=&#10;">
                <v:fill on="f" focussize="0,0"/>
                <v:stroke color="#000000" joinstyle="round"/>
                <v:imagedata o:title=""/>
                <o:lock v:ext="edit" aspectratio="f"/>
                <w10:anchorlock/>
              </v:line>
            </w:pict>
          </mc:Fallback>
        </mc:AlternateContent>
      </w:r>
    </w:p>
    <w:p w14:paraId="0984BCA2">
      <w:pPr>
        <w:pStyle w:val="148"/>
        <w:framePr w:wrap="around" w:hAnchor="page" w:x="6310" w:y="14085"/>
        <w:adjustRightInd w:val="0"/>
        <w:snapToGrid w:val="0"/>
        <w:spacing w:line="360" w:lineRule="auto"/>
      </w:pPr>
      <w:r>
        <w:fldChar w:fldCharType="begin">
          <w:ffData>
            <w:name w:val="SY"/>
            <w:enabled/>
            <w:calcOnExit w:val="0"/>
            <w:entryMacro w:val="ShowHelp9"/>
            <w:textInput>
              <w:default w:val="XXXX"/>
              <w:maxLength w:val="4"/>
            </w:textInput>
          </w:ffData>
        </w:fldChar>
      </w:r>
      <w:bookmarkStart w:id="5" w:name="SY"/>
      <w:r>
        <w:instrText xml:space="preserve"> FORMTEXT </w:instrText>
      </w:r>
      <w:r>
        <w:fldChar w:fldCharType="separate"/>
      </w:r>
      <w:r>
        <w:t>XXXX</w:t>
      </w:r>
      <w:r>
        <w:fldChar w:fldCharType="end"/>
      </w:r>
      <w:bookmarkEnd w:id="5"/>
      <w:r>
        <w:t xml:space="preserve"> - </w:t>
      </w:r>
      <w:r>
        <w:fldChar w:fldCharType="begin">
          <w:ffData>
            <w:name w:val="SM"/>
            <w:enabled/>
            <w:calcOnExit w:val="0"/>
            <w:entryMacro w:val="ShowHelp9"/>
            <w:textInput>
              <w:default w:val="XX"/>
              <w:maxLength w:val="2"/>
            </w:textInput>
          </w:ffData>
        </w:fldChar>
      </w:r>
      <w:bookmarkStart w:id="6" w:name="SM"/>
      <w:r>
        <w:instrText xml:space="preserve"> FORMTEXT </w:instrText>
      </w:r>
      <w:r>
        <w:fldChar w:fldCharType="separate"/>
      </w:r>
      <w:r>
        <w:t>XX</w:t>
      </w:r>
      <w:r>
        <w:fldChar w:fldCharType="end"/>
      </w:r>
      <w:bookmarkEnd w:id="6"/>
      <w:r>
        <w:t xml:space="preserve"> - </w:t>
      </w:r>
      <w:r>
        <w:fldChar w:fldCharType="begin">
          <w:ffData>
            <w:name w:val="SD"/>
            <w:enabled/>
            <w:calcOnExit w:val="0"/>
            <w:entryMacro w:val="ShowHelp9"/>
            <w:textInput>
              <w:default w:val="XX"/>
              <w:maxLength w:val="2"/>
            </w:textInput>
          </w:ffData>
        </w:fldChar>
      </w:r>
      <w:bookmarkStart w:id="7" w:name="SD"/>
      <w:r>
        <w:instrText xml:space="preserve"> FORMTEXT </w:instrText>
      </w:r>
      <w:r>
        <w:fldChar w:fldCharType="separate"/>
      </w:r>
      <w:r>
        <w:t>XX</w:t>
      </w:r>
      <w:r>
        <w:fldChar w:fldCharType="end"/>
      </w:r>
      <w:bookmarkEnd w:id="7"/>
      <w:r>
        <w:t>实施</w:t>
      </w:r>
    </w:p>
    <w:p w14:paraId="09D3AA3D">
      <w:pPr>
        <w:pStyle w:val="127"/>
        <w:framePr w:w="5207" w:wrap="around" w:x="2924" w:y="14812"/>
        <w:adjustRightInd w:val="0"/>
        <w:snapToGrid w:val="0"/>
        <w:spacing w:line="360" w:lineRule="auto"/>
        <w:jc w:val="both"/>
        <w:rPr>
          <w:rFonts w:ascii="Times New Roman"/>
          <w:sz w:val="32"/>
        </w:rPr>
      </w:pPr>
      <w:r>
        <w:rPr>
          <w:rFonts w:ascii="Times New Roman"/>
          <w:w w:val="100"/>
          <w:sz w:val="32"/>
        </w:rPr>
        <mc:AlternateContent>
          <mc:Choice Requires="wps">
            <w:drawing>
              <wp:anchor distT="0" distB="0" distL="114300" distR="114300" simplePos="0" relativeHeight="251664384" behindDoc="0" locked="0" layoutInCell="1" allowOverlap="1">
                <wp:simplePos x="0" y="0"/>
                <wp:positionH relativeFrom="column">
                  <wp:posOffset>3274060</wp:posOffset>
                </wp:positionH>
                <wp:positionV relativeFrom="paragraph">
                  <wp:posOffset>83185</wp:posOffset>
                </wp:positionV>
                <wp:extent cx="1045210" cy="474980"/>
                <wp:effectExtent l="5715" t="10795" r="6350" b="9525"/>
                <wp:wrapNone/>
                <wp:docPr id="4"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045210" cy="474980"/>
                        </a:xfrm>
                        <a:prstGeom prst="rect">
                          <a:avLst/>
                        </a:prstGeom>
                        <a:solidFill>
                          <a:srgbClr val="FFFFFF"/>
                        </a:solidFill>
                        <a:ln w="9525">
                          <a:solidFill>
                            <a:srgbClr val="FFFFFF"/>
                          </a:solidFill>
                          <a:miter lim="800000"/>
                        </a:ln>
                      </wps:spPr>
                      <wps:txbx>
                        <w:txbxContent>
                          <w:p w14:paraId="2368B876">
                            <w:pPr>
                              <w:rPr>
                                <w:sz w:val="22"/>
                              </w:rPr>
                            </w:pPr>
                            <w:r>
                              <w:rPr>
                                <w:rStyle w:val="54"/>
                                <w:rFonts w:hint="eastAsia"/>
                                <w:sz w:val="32"/>
                              </w:rPr>
                              <w:t>发布</w:t>
                            </w:r>
                          </w:p>
                        </w:txbxContent>
                      </wps:txbx>
                      <wps:bodyPr rot="0" vert="horz" wrap="square" lIns="91440" tIns="45720" rIns="91440" bIns="45720" anchor="t" anchorCtr="0" upright="1">
                        <a:noAutofit/>
                      </wps:bodyPr>
                    </wps:wsp>
                  </a:graphicData>
                </a:graphic>
              </wp:anchor>
            </w:drawing>
          </mc:Choice>
          <mc:Fallback>
            <w:pict>
              <v:shape id="文本框 17" o:spid="_x0000_s1026" o:spt="202" type="#_x0000_t202" style="position:absolute;left:0pt;margin-left:257.8pt;margin-top:6.55pt;height:37.4pt;width:82.3pt;z-index:251664384;mso-width-relative:page;mso-height-relative:page;" fillcolor="#FFFFFF" filled="t" stroked="t" coordsize="21600,21600" o:gfxdata="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VxjrdcAAAAJAQAADwAAAAAAAAABACAAAAAiAAAAZHJz&#10;L2Rvd25yZXYueG1sUEsBAhQAFAAAAAgAh07iQD75KSk+AgAAiAQAAA4AAAAAAAAAAQAgAAAAJgEA&#10;AGRycy9lMm9Eb2MueG1sUEsFBgAAAAAGAAYAWQEAANYFAAAAAA==&#10;">
                <v:fill on="t" focussize="0,0"/>
                <v:stroke color="#FFFFFF" miterlimit="8" joinstyle="miter"/>
                <v:imagedata o:title=""/>
                <o:lock v:ext="edit" aspectratio="f"/>
                <v:textbox>
                  <w:txbxContent>
                    <w:p w14:paraId="2368B876">
                      <w:pPr>
                        <w:rPr>
                          <w:sz w:val="22"/>
                        </w:rPr>
                      </w:pPr>
                      <w:r>
                        <w:rPr>
                          <w:rStyle w:val="54"/>
                          <w:rFonts w:hint="eastAsia"/>
                          <w:sz w:val="32"/>
                        </w:rPr>
                        <w:t>发布</w:t>
                      </w:r>
                    </w:p>
                  </w:txbxContent>
                </v:textbox>
              </v:shape>
            </w:pict>
          </mc:Fallback>
        </mc:AlternateContent>
      </w:r>
      <w:r>
        <w:rPr>
          <w:rFonts w:ascii="Times New Roman"/>
          <w:sz w:val="32"/>
        </w:rPr>
        <w:t>中国有色金属工业协会</w:t>
      </w:r>
    </w:p>
    <w:p w14:paraId="6E81E4DD">
      <w:pPr>
        <w:pStyle w:val="127"/>
        <w:framePr w:w="5207" w:wrap="around" w:x="2924" w:y="14812"/>
        <w:adjustRightInd w:val="0"/>
        <w:snapToGrid w:val="0"/>
        <w:spacing w:line="360" w:lineRule="auto"/>
        <w:ind w:firstLine="472" w:firstLineChars="100"/>
        <w:jc w:val="both"/>
        <w:rPr>
          <w:rFonts w:ascii="Times New Roman"/>
        </w:rPr>
      </w:pPr>
      <w:r>
        <w:rPr>
          <w:rFonts w:ascii="Times New Roman"/>
          <w:sz w:val="32"/>
        </w:rPr>
        <w:t>中国有色金属学会</w:t>
      </w:r>
      <w:r>
        <w:rPr>
          <w:rFonts w:ascii="Times New Roman"/>
        </w:rPr>
        <w:t xml:space="preserve">     </w:t>
      </w:r>
    </w:p>
    <w:p w14:paraId="54BFF5CE">
      <w:pPr>
        <w:pStyle w:val="25"/>
        <w:adjustRightInd w:val="0"/>
        <w:snapToGrid w:val="0"/>
        <w:spacing w:line="360" w:lineRule="auto"/>
        <w:rPr>
          <w:rFonts w:ascii="Times New Roman"/>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3"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JB4l/XAAAACQEAAA8AAAAAAAAAAQAg&#10;AAAAIgAAAGRycy9kb3ducmV2LnhtbFBLAQIUABQAAAAIAIdO4kBmCNRd1gEAAKIDAAAOAAAAAAAA&#10;AAEAIAAAACYBAABkcnMvZTJvRG9jLnhtbFBLBQYAAAAABgAGAFkBAABuBQAAAAA=&#10;">
                <v:fill on="f" focussize="0,0"/>
                <v:stroke color="#000000" joinstyle="round"/>
                <v:imagedata o:title=""/>
                <o:lock v:ext="edit" aspectratio="f"/>
              </v:line>
            </w:pict>
          </mc:Fallback>
        </mc:AlternateContent>
      </w:r>
    </w:p>
    <w:p w14:paraId="5A5C8F35">
      <w:pPr>
        <w:keepNext/>
        <w:pageBreakBefore/>
        <w:widowControl/>
        <w:shd w:val="clear" w:color="FFFFFF" w:fill="FFFFFF"/>
        <w:spacing w:before="640" w:after="560"/>
        <w:jc w:val="center"/>
        <w:outlineLvl w:val="0"/>
        <w:rPr>
          <w:rFonts w:ascii="黑体" w:eastAsia="黑体"/>
          <w:kern w:val="0"/>
          <w:sz w:val="32"/>
          <w:szCs w:val="20"/>
        </w:rPr>
      </w:pPr>
      <w:r>
        <w:rPr>
          <w:rFonts w:hint="eastAsia" w:ascii="黑体" w:eastAsia="黑体"/>
          <w:kern w:val="0"/>
          <w:sz w:val="32"/>
          <w:szCs w:val="20"/>
        </w:rPr>
        <w:t>前</w:t>
      </w:r>
      <w:bookmarkStart w:id="8" w:name="BKQY"/>
      <w:r>
        <w:rPr>
          <w:rFonts w:ascii="黑体" w:hAnsi="黑体" w:eastAsia="黑体"/>
          <w:kern w:val="0"/>
          <w:sz w:val="32"/>
          <w:szCs w:val="20"/>
        </w:rPr>
        <w:t>  </w:t>
      </w:r>
      <w:r>
        <w:rPr>
          <w:rFonts w:hint="eastAsia" w:ascii="黑体" w:eastAsia="黑体"/>
          <w:kern w:val="0"/>
          <w:sz w:val="32"/>
          <w:szCs w:val="20"/>
        </w:rPr>
        <w:t>言</w:t>
      </w:r>
      <w:bookmarkEnd w:id="8"/>
    </w:p>
    <w:p w14:paraId="6AE57E6D">
      <w:pPr>
        <w:widowControl/>
        <w:tabs>
          <w:tab w:val="center" w:pos="4201"/>
          <w:tab w:val="right" w:leader="dot" w:pos="9298"/>
        </w:tabs>
        <w:autoSpaceDE w:val="0"/>
        <w:autoSpaceDN w:val="0"/>
        <w:ind w:firstLine="420" w:firstLineChars="200"/>
        <w:rPr>
          <w:rFonts w:ascii="宋体" w:hAnsi="宋体"/>
          <w:kern w:val="0"/>
          <w:szCs w:val="21"/>
        </w:rPr>
      </w:pPr>
      <w:r>
        <w:rPr>
          <w:rFonts w:hint="eastAsia" w:ascii="宋体" w:hAnsi="宋体"/>
          <w:kern w:val="0"/>
          <w:szCs w:val="21"/>
        </w:rPr>
        <w:t>本文件按照GB/T 1.1-20</w:t>
      </w:r>
      <w:r>
        <w:rPr>
          <w:rFonts w:ascii="宋体" w:hAnsi="宋体"/>
          <w:kern w:val="0"/>
          <w:szCs w:val="21"/>
        </w:rPr>
        <w:t>20</w:t>
      </w:r>
      <w:r>
        <w:rPr>
          <w:rFonts w:hint="eastAsia" w:ascii="宋体" w:hAnsi="宋体"/>
          <w:kern w:val="0"/>
          <w:szCs w:val="21"/>
        </w:rPr>
        <w:t xml:space="preserve">《标准化工作导则 </w:t>
      </w:r>
      <w:r>
        <w:rPr>
          <w:rFonts w:ascii="宋体" w:hAnsi="宋体"/>
          <w:kern w:val="0"/>
          <w:szCs w:val="21"/>
        </w:rPr>
        <w:t xml:space="preserve"> </w:t>
      </w:r>
      <w:r>
        <w:rPr>
          <w:rFonts w:hint="eastAsia" w:ascii="宋体" w:hAnsi="宋体"/>
          <w:kern w:val="0"/>
          <w:szCs w:val="21"/>
        </w:rPr>
        <w:t>第1部分：标准化文件的结构和起草规则》的规定起草。</w:t>
      </w:r>
    </w:p>
    <w:p w14:paraId="233166AC">
      <w:pPr>
        <w:widowControl/>
        <w:tabs>
          <w:tab w:val="center" w:pos="4201"/>
          <w:tab w:val="right" w:leader="dot" w:pos="9298"/>
        </w:tabs>
        <w:autoSpaceDE w:val="0"/>
        <w:autoSpaceDN w:val="0"/>
        <w:ind w:firstLine="420" w:firstLineChars="200"/>
        <w:rPr>
          <w:rFonts w:ascii="宋体" w:hAnsi="宋体"/>
          <w:kern w:val="0"/>
          <w:szCs w:val="21"/>
        </w:rPr>
      </w:pPr>
      <w:r>
        <w:rPr>
          <w:rFonts w:hint="eastAsia" w:ascii="宋体" w:hAnsi="宋体"/>
          <w:kern w:val="0"/>
          <w:szCs w:val="20"/>
        </w:rPr>
        <w:t>请注意本文件的某些内容可能涉及专利。本文件的发布机构不承担识别专利的责任。</w:t>
      </w:r>
    </w:p>
    <w:p w14:paraId="2E89B345">
      <w:pPr>
        <w:adjustRightInd w:val="0"/>
        <w:ind w:firstLine="420" w:firstLineChars="200"/>
        <w:jc w:val="left"/>
        <w:textAlignment w:val="baseline"/>
        <w:rPr>
          <w:rFonts w:ascii="宋体"/>
          <w:kern w:val="0"/>
          <w:szCs w:val="20"/>
        </w:rPr>
      </w:pPr>
      <w:r>
        <w:rPr>
          <w:rFonts w:hint="eastAsia" w:ascii="宋体"/>
          <w:kern w:val="0"/>
          <w:szCs w:val="20"/>
        </w:rPr>
        <w:t>本文件由全国有色金属标准化技术委员会（SAC/TC 203）、全国半导体设备和材料标准化技术委员会材料分技术委员会（SAC/TC203/SC2）提出并归口。</w:t>
      </w:r>
    </w:p>
    <w:p w14:paraId="166AC3AB">
      <w:pPr>
        <w:adjustRightInd w:val="0"/>
        <w:ind w:firstLine="420" w:firstLineChars="200"/>
        <w:jc w:val="left"/>
        <w:textAlignment w:val="baseline"/>
        <w:rPr>
          <w:rFonts w:ascii="宋体"/>
          <w:kern w:val="0"/>
          <w:szCs w:val="20"/>
        </w:rPr>
      </w:pPr>
      <w:r>
        <w:rPr>
          <w:rFonts w:hint="eastAsia" w:ascii="宋体"/>
          <w:kern w:val="0"/>
          <w:szCs w:val="20"/>
        </w:rPr>
        <w:t>本文件起草单位：常州时创能源股份有限公司、江苏协鑫硅材料科技发展有限公司、隆基绿能科技股份有限公司、中环协鑫光伏材料有限公司。</w:t>
      </w:r>
    </w:p>
    <w:p w14:paraId="7A9950F2">
      <w:pPr>
        <w:ind w:left="15" w:firstLine="420"/>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r>
        <w:rPr>
          <w:rFonts w:hint="eastAsia" w:ascii="宋体"/>
        </w:rPr>
        <w:t>本</w:t>
      </w:r>
      <w:r>
        <w:rPr>
          <w:rFonts w:hint="eastAsia"/>
        </w:rPr>
        <w:t>文件</w:t>
      </w:r>
      <w:r>
        <w:rPr>
          <w:rFonts w:hint="eastAsia" w:ascii="宋体"/>
        </w:rPr>
        <w:t>主要起草人：宫龙飞、潘维、符黎明</w:t>
      </w:r>
      <w:r>
        <w:rPr>
          <w:rFonts w:hint="eastAsia" w:ascii="宋体"/>
          <w:lang w:val="en-US" w:eastAsia="zh-CN"/>
        </w:rPr>
        <w:t>等</w:t>
      </w:r>
      <w:r>
        <w:rPr>
          <w:rFonts w:hint="eastAsia"/>
        </w:rPr>
        <w:t>。</w:t>
      </w:r>
      <w:bookmarkStart w:id="14" w:name="_GoBack"/>
      <w:bookmarkEnd w:id="14"/>
    </w:p>
    <w:p w14:paraId="2EF05A97">
      <w:pPr>
        <w:keepNext/>
        <w:pageBreakBefore/>
        <w:widowControl/>
        <w:shd w:val="clear" w:color="FFFFFF" w:fill="FFFFFF"/>
        <w:spacing w:before="640" w:after="560" w:line="460" w:lineRule="exact"/>
        <w:jc w:val="center"/>
        <w:outlineLvl w:val="0"/>
        <w:rPr>
          <w:rFonts w:ascii="黑体" w:eastAsia="黑体"/>
          <w:kern w:val="0"/>
          <w:sz w:val="32"/>
          <w:szCs w:val="20"/>
        </w:rPr>
      </w:pPr>
      <w:r>
        <w:rPr>
          <w:rFonts w:hint="eastAsia" w:ascii="黑体" w:eastAsia="黑体"/>
          <w:kern w:val="0"/>
          <w:sz w:val="32"/>
          <w:szCs w:val="20"/>
        </w:rPr>
        <w:t>光伏用半片硅单晶片</w:t>
      </w:r>
    </w:p>
    <w:p w14:paraId="21131F32">
      <w:pPr>
        <w:widowControl/>
        <w:spacing w:before="312" w:beforeLines="100" w:after="312" w:afterLines="100"/>
        <w:outlineLvl w:val="1"/>
        <w:rPr>
          <w:rFonts w:ascii="黑体" w:eastAsia="黑体"/>
          <w:kern w:val="0"/>
          <w:szCs w:val="20"/>
        </w:rPr>
      </w:pPr>
      <w:r>
        <w:rPr>
          <w:rFonts w:hint="eastAsia" w:ascii="黑体" w:eastAsia="黑体"/>
          <w:kern w:val="0"/>
          <w:szCs w:val="20"/>
        </w:rPr>
        <w:t>1</w:t>
      </w:r>
      <w:r>
        <w:rPr>
          <w:rFonts w:ascii="黑体" w:eastAsia="黑体"/>
          <w:kern w:val="0"/>
          <w:szCs w:val="20"/>
        </w:rPr>
        <w:t xml:space="preserve"> </w:t>
      </w:r>
      <w:r>
        <w:rPr>
          <w:rFonts w:hint="eastAsia" w:ascii="黑体" w:eastAsia="黑体"/>
          <w:kern w:val="0"/>
          <w:szCs w:val="20"/>
        </w:rPr>
        <w:t>范围</w:t>
      </w:r>
    </w:p>
    <w:p w14:paraId="36F69A95">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本文件规定了光伏用半片硅单晶片的牌号及分类、技术要求、试验方法、检验规则、标志、包装、运输、贮存、质量证明书和订货单内容。</w:t>
      </w:r>
    </w:p>
    <w:p w14:paraId="776496E6">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本文件适用于由直拉法硅单晶加工成的半片硅单晶片，产品用于制作太阳能电池的基底材料。</w:t>
      </w:r>
    </w:p>
    <w:p w14:paraId="1DDAD890">
      <w:pPr>
        <w:widowControl/>
        <w:spacing w:before="312" w:beforeLines="100" w:after="312" w:afterLines="100"/>
        <w:outlineLvl w:val="1"/>
        <w:rPr>
          <w:rFonts w:ascii="黑体" w:eastAsia="黑体"/>
          <w:kern w:val="0"/>
          <w:szCs w:val="20"/>
        </w:rPr>
      </w:pPr>
      <w:r>
        <w:rPr>
          <w:rFonts w:hint="eastAsia" w:ascii="黑体" w:eastAsia="黑体"/>
          <w:kern w:val="0"/>
          <w:szCs w:val="20"/>
        </w:rPr>
        <w:t>2</w:t>
      </w:r>
      <w:r>
        <w:rPr>
          <w:rFonts w:ascii="黑体" w:eastAsia="黑体"/>
          <w:kern w:val="0"/>
          <w:szCs w:val="20"/>
        </w:rPr>
        <w:t xml:space="preserve"> </w:t>
      </w:r>
      <w:r>
        <w:rPr>
          <w:rFonts w:hint="eastAsia" w:ascii="黑体" w:eastAsia="黑体"/>
          <w:kern w:val="0"/>
          <w:szCs w:val="20"/>
        </w:rPr>
        <w:t>规范性引用文件</w:t>
      </w:r>
    </w:p>
    <w:p w14:paraId="4F822F99">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A20426A">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1550  非本征半导体材料导电类型测试方法</w:t>
      </w:r>
    </w:p>
    <w:p w14:paraId="47CAA460">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 xml:space="preserve">GB/T 1551  硅单晶电阻率测定方法 </w:t>
      </w:r>
    </w:p>
    <w:p w14:paraId="2856EBAF">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1555  半导体单晶晶向测定方法</w:t>
      </w:r>
    </w:p>
    <w:p w14:paraId="28771107">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2828.1-2012  计数抽样检验程序 第1部分：按接收质量限（AQL）检索的逐批检验抽样计划</w:t>
      </w:r>
    </w:p>
    <w:p w14:paraId="14A6DDF5">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6616  半导体硅片电阻率及硅薄膜薄层电阻测定 非接触涡流法</w:t>
      </w:r>
    </w:p>
    <w:p w14:paraId="19316884">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6618  硅片厚度和总厚度变化测试方法</w:t>
      </w:r>
    </w:p>
    <w:p w14:paraId="294A85C2">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6619  硅片弯曲度测试方法</w:t>
      </w:r>
    </w:p>
    <w:p w14:paraId="585F888A">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6620  硅片翘曲度非接触式测试方法</w:t>
      </w:r>
    </w:p>
    <w:p w14:paraId="6DE5483D">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11073  硅片径向电阻率变化的测量方法</w:t>
      </w:r>
    </w:p>
    <w:p w14:paraId="3CDB6A97">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14264  半导体材料术语</w:t>
      </w:r>
    </w:p>
    <w:p w14:paraId="36FE0CF5">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14844  半导体材料牌号表示方法</w:t>
      </w:r>
    </w:p>
    <w:p w14:paraId="29951B6F">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25076  太阳能电池用硅单晶</w:t>
      </w:r>
    </w:p>
    <w:p w14:paraId="64BDB3C5">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26068  硅片载流子复合寿命的无接触微波反射光电导衰减测试方法</w:t>
      </w:r>
    </w:p>
    <w:p w14:paraId="75678C7C">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 xml:space="preserve">GB/T 30859  太阳能电池用硅片翘曲度和波纹度测试方法 </w:t>
      </w:r>
    </w:p>
    <w:p w14:paraId="40E37589">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30860  太阳能电池用硅片表面粗糙度及切割线痕测试方法</w:t>
      </w:r>
    </w:p>
    <w:p w14:paraId="2B8190A4">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 xml:space="preserve">GB/T 30869  太阳能电池用硅片厚度及总厚度变化测试方法 </w:t>
      </w:r>
    </w:p>
    <w:p w14:paraId="157AC537">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YS/T 28  硅片包装</w:t>
      </w:r>
    </w:p>
    <w:p w14:paraId="57B888C4">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SJ/T</w:t>
      </w:r>
      <w:r>
        <w:rPr>
          <w:rFonts w:ascii="宋体"/>
          <w:kern w:val="0"/>
          <w:szCs w:val="20"/>
        </w:rPr>
        <w:t xml:space="preserve"> </w:t>
      </w:r>
      <w:r>
        <w:rPr>
          <w:rFonts w:hint="eastAsia" w:ascii="宋体"/>
          <w:kern w:val="0"/>
          <w:szCs w:val="20"/>
        </w:rPr>
        <w:t>11627</w:t>
      </w:r>
      <w:r>
        <w:rPr>
          <w:rFonts w:ascii="宋体"/>
          <w:kern w:val="0"/>
          <w:szCs w:val="20"/>
        </w:rPr>
        <w:t xml:space="preserve">  </w:t>
      </w:r>
      <w:r>
        <w:rPr>
          <w:rFonts w:hint="eastAsia" w:ascii="宋体"/>
          <w:kern w:val="0"/>
          <w:szCs w:val="20"/>
        </w:rPr>
        <w:t>太阳能电池用硅片电阻率在线测试方法</w:t>
      </w:r>
    </w:p>
    <w:p w14:paraId="66362908">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SJ/T</w:t>
      </w:r>
      <w:r>
        <w:rPr>
          <w:rFonts w:ascii="宋体"/>
          <w:kern w:val="0"/>
          <w:szCs w:val="20"/>
        </w:rPr>
        <w:t xml:space="preserve"> </w:t>
      </w:r>
      <w:r>
        <w:rPr>
          <w:rFonts w:hint="eastAsia" w:ascii="宋体"/>
          <w:kern w:val="0"/>
          <w:szCs w:val="20"/>
        </w:rPr>
        <w:t>11628</w:t>
      </w:r>
      <w:r>
        <w:rPr>
          <w:rFonts w:ascii="宋体"/>
          <w:kern w:val="0"/>
          <w:szCs w:val="20"/>
        </w:rPr>
        <w:t xml:space="preserve">  </w:t>
      </w:r>
      <w:r>
        <w:rPr>
          <w:rFonts w:hint="eastAsia" w:ascii="宋体"/>
          <w:kern w:val="0"/>
          <w:szCs w:val="20"/>
        </w:rPr>
        <w:t>太阳能电池用硅片尺寸及电学表征在线测试方法</w:t>
      </w:r>
    </w:p>
    <w:p w14:paraId="6C5F21D4">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 xml:space="preserve">SJ/T 11631  </w:t>
      </w:r>
      <w:r>
        <w:rPr>
          <w:rFonts w:hint="eastAsia" w:ascii="宋体"/>
          <w:kern w:val="0"/>
          <w:szCs w:val="20"/>
        </w:rPr>
        <w:t>太阳能电池用硅片外观缺陷测试方法</w:t>
      </w:r>
    </w:p>
    <w:p w14:paraId="3C0562A3">
      <w:pPr>
        <w:widowControl/>
        <w:spacing w:before="312" w:beforeLines="100" w:after="312" w:afterLines="100"/>
        <w:outlineLvl w:val="1"/>
        <w:rPr>
          <w:rFonts w:ascii="黑体" w:eastAsia="黑体"/>
          <w:kern w:val="0"/>
          <w:szCs w:val="20"/>
        </w:rPr>
      </w:pPr>
      <w:bookmarkStart w:id="9" w:name="BKCKWX"/>
      <w:r>
        <w:rPr>
          <w:rFonts w:hint="eastAsia" w:ascii="黑体" w:eastAsia="黑体"/>
          <w:kern w:val="0"/>
          <w:szCs w:val="20"/>
        </w:rPr>
        <w:t>3</w:t>
      </w:r>
      <w:r>
        <w:rPr>
          <w:rFonts w:ascii="黑体" w:eastAsia="黑体"/>
          <w:kern w:val="0"/>
          <w:szCs w:val="20"/>
        </w:rPr>
        <w:t xml:space="preserve"> </w:t>
      </w:r>
      <w:r>
        <w:rPr>
          <w:rFonts w:hint="eastAsia" w:ascii="黑体" w:eastAsia="黑体"/>
          <w:kern w:val="0"/>
          <w:szCs w:val="20"/>
        </w:rPr>
        <w:t>术语和定义</w:t>
      </w:r>
    </w:p>
    <w:p w14:paraId="03A1CDA8">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GB/T 14264界定的以及下列术语和定义适用于本文件。</w:t>
      </w:r>
    </w:p>
    <w:p w14:paraId="2DBDE8FF">
      <w:pPr>
        <w:widowControl/>
        <w:numPr>
          <w:ilvl w:val="1"/>
          <w:numId w:val="0"/>
        </w:numPr>
        <w:spacing w:before="156" w:beforeLines="50" w:after="156" w:afterLines="50"/>
        <w:outlineLvl w:val="2"/>
        <w:rPr>
          <w:rFonts w:ascii="黑体" w:eastAsia="黑体"/>
          <w:kern w:val="0"/>
          <w:szCs w:val="21"/>
        </w:rPr>
      </w:pPr>
      <w:r>
        <w:rPr>
          <w:rFonts w:ascii="黑体" w:eastAsia="黑体"/>
          <w:kern w:val="0"/>
          <w:szCs w:val="21"/>
        </w:rPr>
        <w:t xml:space="preserve">3.1 </w:t>
      </w:r>
    </w:p>
    <w:p w14:paraId="2AFB13BC">
      <w:pPr>
        <w:widowControl/>
        <w:tabs>
          <w:tab w:val="center" w:pos="4201"/>
          <w:tab w:val="right" w:leader="dot" w:pos="9298"/>
        </w:tabs>
        <w:autoSpaceDE w:val="0"/>
        <w:autoSpaceDN w:val="0"/>
        <w:ind w:firstLine="422" w:firstLineChars="200"/>
        <w:rPr>
          <w:rFonts w:ascii="宋体"/>
          <w:b/>
          <w:kern w:val="0"/>
          <w:szCs w:val="20"/>
        </w:rPr>
      </w:pPr>
      <w:r>
        <w:rPr>
          <w:rFonts w:hint="eastAsia" w:ascii="宋体"/>
          <w:b/>
          <w:kern w:val="0"/>
          <w:szCs w:val="20"/>
        </w:rPr>
        <w:t>半片硅单晶片，</w:t>
      </w:r>
      <w:r>
        <w:rPr>
          <w:rFonts w:ascii="宋体"/>
          <w:b/>
          <w:kern w:val="0"/>
          <w:szCs w:val="20"/>
        </w:rPr>
        <w:t>Half Mono-crystalline Silicon Wafers</w:t>
      </w:r>
    </w:p>
    <w:p w14:paraId="78B0464E">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是指短边边长为其对应整片长边边长一半的矩形硅单晶片，（以下统称为“硅片”）。</w:t>
      </w:r>
    </w:p>
    <w:p w14:paraId="7A7BFF5E">
      <w:pPr>
        <w:widowControl/>
        <w:spacing w:before="312" w:beforeLines="100" w:after="312" w:afterLines="100"/>
        <w:outlineLvl w:val="1"/>
        <w:rPr>
          <w:rFonts w:ascii="黑体" w:eastAsia="黑体"/>
          <w:kern w:val="0"/>
          <w:szCs w:val="20"/>
        </w:rPr>
      </w:pPr>
      <w:r>
        <w:rPr>
          <w:rFonts w:hint="eastAsia" w:ascii="黑体" w:eastAsia="黑体"/>
          <w:kern w:val="0"/>
          <w:szCs w:val="20"/>
        </w:rPr>
        <w:t>4</w:t>
      </w:r>
      <w:r>
        <w:rPr>
          <w:rFonts w:ascii="黑体" w:eastAsia="黑体"/>
          <w:kern w:val="0"/>
          <w:szCs w:val="20"/>
        </w:rPr>
        <w:t xml:space="preserve"> </w:t>
      </w:r>
      <w:r>
        <w:rPr>
          <w:rFonts w:hint="eastAsia" w:ascii="黑体" w:eastAsia="黑体"/>
          <w:kern w:val="0"/>
          <w:szCs w:val="20"/>
        </w:rPr>
        <w:t>牌号及分类</w:t>
      </w:r>
    </w:p>
    <w:p w14:paraId="7034EF9A">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4.1</w:t>
      </w:r>
      <w:r>
        <w:rPr>
          <w:rFonts w:ascii="黑体" w:eastAsia="黑体"/>
          <w:kern w:val="0"/>
          <w:szCs w:val="21"/>
        </w:rPr>
        <w:t xml:space="preserve"> </w:t>
      </w:r>
      <w:r>
        <w:rPr>
          <w:rFonts w:hint="eastAsia" w:ascii="黑体" w:eastAsia="黑体"/>
          <w:kern w:val="0"/>
          <w:szCs w:val="21"/>
        </w:rPr>
        <w:t>牌号</w:t>
      </w:r>
    </w:p>
    <w:p w14:paraId="6F7841BC">
      <w:pPr>
        <w:ind w:firstLine="315" w:firstLineChars="150"/>
        <w:textAlignment w:val="center"/>
        <w:rPr>
          <w:rFonts w:ascii="宋体" w:hAnsi="宋体"/>
          <w:kern w:val="0"/>
          <w:szCs w:val="20"/>
        </w:rPr>
      </w:pPr>
      <w:r>
        <w:rPr>
          <w:rFonts w:hint="eastAsia" w:ascii="宋体" w:hAnsi="宋体"/>
          <w:kern w:val="0"/>
          <w:szCs w:val="20"/>
        </w:rPr>
        <w:t>硅片牌号的表示按GB/T 14844的规定进行。</w:t>
      </w:r>
    </w:p>
    <w:p w14:paraId="4E1EBDD2">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4.2</w:t>
      </w:r>
      <w:r>
        <w:rPr>
          <w:rFonts w:ascii="黑体" w:eastAsia="黑体"/>
          <w:kern w:val="0"/>
          <w:szCs w:val="21"/>
        </w:rPr>
        <w:t xml:space="preserve"> </w:t>
      </w:r>
      <w:r>
        <w:rPr>
          <w:rFonts w:hint="eastAsia" w:ascii="黑体" w:eastAsia="黑体"/>
          <w:kern w:val="0"/>
          <w:szCs w:val="21"/>
        </w:rPr>
        <w:t>分类</w:t>
      </w:r>
    </w:p>
    <w:p w14:paraId="169EBA24">
      <w:pPr>
        <w:widowControl/>
        <w:numPr>
          <w:ilvl w:val="2"/>
          <w:numId w:val="0"/>
        </w:numPr>
        <w:outlineLvl w:val="3"/>
        <w:rPr>
          <w:rFonts w:ascii="宋体"/>
          <w:kern w:val="0"/>
          <w:szCs w:val="21"/>
        </w:rPr>
      </w:pPr>
      <w:r>
        <w:rPr>
          <w:rFonts w:hint="eastAsia" w:ascii="黑体" w:hAnsi="黑体" w:eastAsia="黑体"/>
          <w:kern w:val="0"/>
          <w:szCs w:val="21"/>
        </w:rPr>
        <w:t>4.2.1</w:t>
      </w:r>
      <w:r>
        <w:rPr>
          <w:rFonts w:ascii="宋体"/>
          <w:b/>
          <w:kern w:val="0"/>
          <w:szCs w:val="21"/>
        </w:rPr>
        <w:t xml:space="preserve"> </w:t>
      </w:r>
      <w:r>
        <w:rPr>
          <w:rFonts w:hint="eastAsia" w:ascii="宋体"/>
          <w:kern w:val="0"/>
          <w:szCs w:val="21"/>
        </w:rPr>
        <w:t>硅片按导电类型分为p型、n型两种。</w:t>
      </w:r>
    </w:p>
    <w:p w14:paraId="2E0746DD">
      <w:pPr>
        <w:widowControl/>
        <w:numPr>
          <w:ilvl w:val="2"/>
          <w:numId w:val="0"/>
        </w:numPr>
        <w:outlineLvl w:val="3"/>
        <w:rPr>
          <w:rFonts w:ascii="宋体"/>
          <w:kern w:val="0"/>
          <w:szCs w:val="21"/>
        </w:rPr>
      </w:pPr>
      <w:r>
        <w:rPr>
          <w:rFonts w:hint="eastAsia" w:ascii="黑体" w:hAnsi="黑体" w:eastAsia="黑体"/>
          <w:kern w:val="0"/>
          <w:szCs w:val="21"/>
        </w:rPr>
        <w:t>4.2.2</w:t>
      </w:r>
      <w:r>
        <w:rPr>
          <w:rFonts w:ascii="宋体"/>
          <w:kern w:val="0"/>
          <w:szCs w:val="21"/>
        </w:rPr>
        <w:t xml:space="preserve"> </w:t>
      </w:r>
      <w:r>
        <w:rPr>
          <w:rFonts w:hint="eastAsia" w:ascii="宋体"/>
          <w:kern w:val="0"/>
          <w:szCs w:val="21"/>
        </w:rPr>
        <w:t>硅片按标称尺寸主要可分为：166mm、182m</w:t>
      </w:r>
      <w:r>
        <w:rPr>
          <w:rFonts w:ascii="宋体"/>
          <w:kern w:val="0"/>
          <w:szCs w:val="21"/>
        </w:rPr>
        <w:t>m</w:t>
      </w:r>
      <w:r>
        <w:rPr>
          <w:rFonts w:hint="eastAsia" w:ascii="宋体"/>
          <w:kern w:val="0"/>
          <w:szCs w:val="21"/>
        </w:rPr>
        <w:t>、210m</w:t>
      </w:r>
      <w:r>
        <w:rPr>
          <w:rFonts w:ascii="宋体"/>
          <w:kern w:val="0"/>
          <w:szCs w:val="21"/>
        </w:rPr>
        <w:t>m</w:t>
      </w:r>
      <w:r>
        <w:rPr>
          <w:rFonts w:hint="eastAsia" w:ascii="宋体"/>
          <w:kern w:val="0"/>
          <w:szCs w:val="21"/>
        </w:rPr>
        <w:t>等系列规格，具体尺寸详见表2，其他尺寸可由供需双方协商确定。</w:t>
      </w:r>
    </w:p>
    <w:p w14:paraId="52955DE5">
      <w:pPr>
        <w:widowControl/>
        <w:spacing w:before="312" w:beforeLines="100" w:after="312" w:afterLines="100"/>
        <w:outlineLvl w:val="1"/>
        <w:rPr>
          <w:rFonts w:ascii="黑体" w:eastAsia="黑体"/>
          <w:kern w:val="0"/>
          <w:szCs w:val="20"/>
        </w:rPr>
      </w:pPr>
      <w:r>
        <w:rPr>
          <w:rFonts w:hint="eastAsia" w:ascii="黑体" w:eastAsia="黑体"/>
          <w:kern w:val="0"/>
          <w:szCs w:val="20"/>
        </w:rPr>
        <w:t>5</w:t>
      </w:r>
      <w:r>
        <w:rPr>
          <w:rFonts w:ascii="黑体" w:eastAsia="黑体"/>
          <w:kern w:val="0"/>
          <w:szCs w:val="20"/>
        </w:rPr>
        <w:t xml:space="preserve"> </w:t>
      </w:r>
      <w:r>
        <w:rPr>
          <w:rFonts w:hint="eastAsia" w:ascii="黑体" w:eastAsia="黑体"/>
          <w:kern w:val="0"/>
          <w:szCs w:val="20"/>
        </w:rPr>
        <w:t>技术要求</w:t>
      </w:r>
    </w:p>
    <w:p w14:paraId="1CD6069D">
      <w:pPr>
        <w:widowControl/>
        <w:numPr>
          <w:ilvl w:val="1"/>
          <w:numId w:val="0"/>
        </w:numPr>
        <w:spacing w:before="156" w:beforeLines="50" w:after="156" w:afterLines="50"/>
        <w:outlineLvl w:val="2"/>
        <w:rPr>
          <w:rFonts w:ascii="黑体" w:eastAsia="黑体"/>
          <w:kern w:val="0"/>
          <w:szCs w:val="21"/>
        </w:rPr>
      </w:pPr>
      <w:bookmarkStart w:id="10" w:name="_Toc41299121"/>
      <w:bookmarkStart w:id="11" w:name="_Toc58915725"/>
      <w:r>
        <w:rPr>
          <w:rFonts w:hint="eastAsia" w:ascii="黑体" w:eastAsia="黑体"/>
          <w:kern w:val="0"/>
          <w:szCs w:val="21"/>
        </w:rPr>
        <w:t>5.1</w:t>
      </w:r>
      <w:r>
        <w:rPr>
          <w:rFonts w:ascii="黑体" w:eastAsia="黑体"/>
          <w:kern w:val="0"/>
          <w:szCs w:val="21"/>
        </w:rPr>
        <w:t xml:space="preserve"> </w:t>
      </w:r>
      <w:r>
        <w:rPr>
          <w:rFonts w:hint="eastAsia" w:ascii="黑体" w:eastAsia="黑体"/>
          <w:kern w:val="0"/>
          <w:szCs w:val="21"/>
        </w:rPr>
        <w:t>理化性能</w:t>
      </w:r>
    </w:p>
    <w:p w14:paraId="5BE29848">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硅片的晶体完整性、氧含量和碳含量应符合</w:t>
      </w:r>
      <w:r>
        <w:rPr>
          <w:rFonts w:ascii="宋体"/>
          <w:kern w:val="0"/>
          <w:szCs w:val="20"/>
        </w:rPr>
        <w:t>GB/T</w:t>
      </w:r>
      <w:r>
        <w:rPr>
          <w:rFonts w:hint="eastAsia" w:ascii="宋体"/>
          <w:kern w:val="0"/>
          <w:szCs w:val="20"/>
        </w:rPr>
        <w:t xml:space="preserve"> 25076的规定。如有需要，由供方提供各项检验结果。</w:t>
      </w:r>
    </w:p>
    <w:p w14:paraId="260B3829">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5.2</w:t>
      </w:r>
      <w:r>
        <w:rPr>
          <w:rFonts w:ascii="黑体" w:eastAsia="黑体"/>
          <w:kern w:val="0"/>
          <w:szCs w:val="21"/>
        </w:rPr>
        <w:t xml:space="preserve"> </w:t>
      </w:r>
      <w:r>
        <w:rPr>
          <w:rFonts w:hint="eastAsia" w:ascii="黑体" w:eastAsia="黑体"/>
          <w:kern w:val="0"/>
          <w:szCs w:val="21"/>
        </w:rPr>
        <w:t>尺寸规格</w:t>
      </w:r>
    </w:p>
    <w:p w14:paraId="5B7604C4">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5.2.1</w:t>
      </w:r>
      <w:r>
        <w:rPr>
          <w:rFonts w:ascii="黑体" w:eastAsia="黑体"/>
          <w:kern w:val="0"/>
          <w:szCs w:val="21"/>
        </w:rPr>
        <w:t xml:space="preserve"> </w:t>
      </w:r>
      <w:r>
        <w:rPr>
          <w:rFonts w:hint="eastAsia" w:ascii="黑体" w:eastAsia="黑体"/>
          <w:kern w:val="0"/>
          <w:szCs w:val="21"/>
        </w:rPr>
        <w:t>几何参数</w:t>
      </w:r>
    </w:p>
    <w:p w14:paraId="1FE094C2">
      <w:pPr>
        <w:ind w:firstLine="525" w:firstLineChars="250"/>
        <w:rPr>
          <w:rFonts w:hAnsi="宋体"/>
          <w:szCs w:val="32"/>
        </w:rPr>
      </w:pPr>
      <w:r>
        <w:rPr>
          <w:rFonts w:hAnsi="宋体"/>
          <w:szCs w:val="32"/>
        </w:rPr>
        <w:t>硅片的</w:t>
      </w:r>
      <w:r>
        <w:rPr>
          <w:rFonts w:hint="eastAsia" w:hAnsi="宋体"/>
          <w:szCs w:val="32"/>
        </w:rPr>
        <w:t>几何参数应符合表</w:t>
      </w:r>
      <w:r>
        <w:rPr>
          <w:rFonts w:hint="eastAsia" w:ascii="宋体" w:hAnsi="宋体"/>
          <w:szCs w:val="32"/>
        </w:rPr>
        <w:t>1</w:t>
      </w:r>
      <w:r>
        <w:rPr>
          <w:rFonts w:hint="eastAsia" w:hAnsi="宋体"/>
          <w:szCs w:val="32"/>
        </w:rPr>
        <w:t>的规定</w:t>
      </w:r>
      <w:r>
        <w:rPr>
          <w:rFonts w:hAnsi="宋体"/>
          <w:szCs w:val="32"/>
        </w:rPr>
        <w:t>。</w:t>
      </w:r>
    </w:p>
    <w:p w14:paraId="0120341E">
      <w:pPr>
        <w:widowControl/>
        <w:tabs>
          <w:tab w:val="left" w:pos="360"/>
        </w:tabs>
        <w:wordWrap w:val="0"/>
        <w:spacing w:before="156" w:beforeLines="50" w:after="156" w:afterLines="50"/>
        <w:jc w:val="right"/>
        <w:rPr>
          <w:rFonts w:ascii="宋体" w:hAnsi="宋体"/>
          <w:kern w:val="0"/>
          <w:sz w:val="18"/>
          <w:szCs w:val="18"/>
        </w:rPr>
      </w:pPr>
      <w:r>
        <w:rPr>
          <w:rFonts w:hint="eastAsia" w:ascii="黑体" w:eastAsia="黑体"/>
          <w:bCs/>
          <w:kern w:val="0"/>
          <w:szCs w:val="20"/>
        </w:rPr>
        <w:t>表1</w:t>
      </w:r>
      <w:r>
        <w:rPr>
          <w:rFonts w:ascii="黑体" w:eastAsia="黑体"/>
          <w:bCs/>
          <w:kern w:val="0"/>
          <w:szCs w:val="20"/>
        </w:rPr>
        <w:t xml:space="preserve"> </w:t>
      </w:r>
      <w:r>
        <w:rPr>
          <w:rFonts w:hint="eastAsia" w:ascii="黑体" w:eastAsia="黑体"/>
          <w:bCs/>
          <w:kern w:val="0"/>
          <w:szCs w:val="20"/>
        </w:rPr>
        <w:t>几何参数</w:t>
      </w:r>
      <w:r>
        <w:rPr>
          <w:rFonts w:ascii="黑体" w:eastAsia="黑体"/>
          <w:kern w:val="0"/>
          <w:szCs w:val="20"/>
        </w:rPr>
        <w:t xml:space="preserve">   </w:t>
      </w:r>
      <w:r>
        <w:rPr>
          <w:rFonts w:hint="eastAsia" w:ascii="黑体" w:eastAsia="黑体"/>
          <w:kern w:val="0"/>
          <w:szCs w:val="20"/>
        </w:rPr>
        <w:t xml:space="preserve">                 </w:t>
      </w:r>
      <w:r>
        <w:rPr>
          <w:rFonts w:ascii="黑体" w:eastAsia="黑体"/>
          <w:kern w:val="0"/>
          <w:szCs w:val="20"/>
        </w:rPr>
        <w:t xml:space="preserve">        </w:t>
      </w:r>
      <w:r>
        <w:rPr>
          <w:rFonts w:hint="eastAsia" w:ascii="宋体" w:hAnsi="宋体"/>
          <w:kern w:val="0"/>
          <w:sz w:val="18"/>
          <w:szCs w:val="18"/>
        </w:rPr>
        <w:t>单位为：μm</w:t>
      </w:r>
    </w:p>
    <w:tbl>
      <w:tblPr>
        <w:tblStyle w:val="35"/>
        <w:tblW w:w="9771"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7"/>
        <w:gridCol w:w="1299"/>
        <w:gridCol w:w="2386"/>
        <w:gridCol w:w="1985"/>
        <w:gridCol w:w="1984"/>
      </w:tblGrid>
      <w:tr w14:paraId="7BC63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7" w:type="dxa"/>
            <w:tcBorders>
              <w:top w:val="single" w:color="auto" w:sz="8" w:space="0"/>
              <w:left w:val="single" w:color="auto" w:sz="8" w:space="0"/>
              <w:bottom w:val="single" w:color="auto" w:sz="8" w:space="0"/>
              <w:right w:val="single" w:color="auto" w:sz="4" w:space="0"/>
            </w:tcBorders>
            <w:vAlign w:val="center"/>
          </w:tcPr>
          <w:p w14:paraId="030EB479">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 xml:space="preserve">厚度T </w:t>
            </w:r>
            <w:r>
              <w:rPr>
                <w:rFonts w:hint="eastAsia" w:ascii="宋体"/>
                <w:b/>
                <w:kern w:val="0"/>
                <w:sz w:val="18"/>
                <w:szCs w:val="18"/>
                <w:vertAlign w:val="superscript"/>
              </w:rPr>
              <w:t>[*</w:t>
            </w:r>
            <w:r>
              <w:rPr>
                <w:rFonts w:ascii="宋体"/>
                <w:b/>
                <w:kern w:val="0"/>
                <w:sz w:val="18"/>
                <w:szCs w:val="18"/>
                <w:vertAlign w:val="superscript"/>
              </w:rPr>
              <w:t>]</w:t>
            </w:r>
          </w:p>
        </w:tc>
        <w:tc>
          <w:tcPr>
            <w:tcW w:w="1299" w:type="dxa"/>
            <w:tcBorders>
              <w:top w:val="single" w:color="auto" w:sz="8" w:space="0"/>
              <w:left w:val="single" w:color="auto" w:sz="4" w:space="0"/>
              <w:bottom w:val="single" w:color="auto" w:sz="8" w:space="0"/>
              <w:right w:val="single" w:color="auto" w:sz="4" w:space="0"/>
            </w:tcBorders>
            <w:vAlign w:val="center"/>
          </w:tcPr>
          <w:p w14:paraId="79F9C4A4">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允许偏差</w:t>
            </w:r>
          </w:p>
        </w:tc>
        <w:tc>
          <w:tcPr>
            <w:tcW w:w="2386" w:type="dxa"/>
            <w:tcBorders>
              <w:top w:val="single" w:color="auto" w:sz="8" w:space="0"/>
              <w:left w:val="single" w:color="auto" w:sz="4" w:space="0"/>
              <w:bottom w:val="single" w:color="auto" w:sz="8" w:space="0"/>
              <w:right w:val="single" w:color="auto" w:sz="4" w:space="0"/>
            </w:tcBorders>
            <w:vAlign w:val="center"/>
          </w:tcPr>
          <w:p w14:paraId="6EE0DB51">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总厚度变化</w:t>
            </w:r>
          </w:p>
          <w:p w14:paraId="53C1AAFC">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TTV</w:t>
            </w:r>
          </w:p>
        </w:tc>
        <w:tc>
          <w:tcPr>
            <w:tcW w:w="1985" w:type="dxa"/>
            <w:tcBorders>
              <w:top w:val="single" w:color="auto" w:sz="8" w:space="0"/>
              <w:left w:val="single" w:color="auto" w:sz="4" w:space="0"/>
              <w:bottom w:val="single" w:color="auto" w:sz="8" w:space="0"/>
              <w:right w:val="single" w:color="auto" w:sz="4" w:space="0"/>
            </w:tcBorders>
            <w:vAlign w:val="center"/>
          </w:tcPr>
          <w:p w14:paraId="25B9B024">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弯曲度</w:t>
            </w:r>
          </w:p>
          <w:p w14:paraId="26559241">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Bow</w:t>
            </w:r>
          </w:p>
        </w:tc>
        <w:tc>
          <w:tcPr>
            <w:tcW w:w="1984" w:type="dxa"/>
            <w:tcBorders>
              <w:top w:val="single" w:color="auto" w:sz="8" w:space="0"/>
              <w:left w:val="single" w:color="auto" w:sz="4" w:space="0"/>
              <w:bottom w:val="single" w:color="auto" w:sz="8" w:space="0"/>
              <w:right w:val="single" w:color="auto" w:sz="8" w:space="0"/>
            </w:tcBorders>
            <w:vAlign w:val="center"/>
          </w:tcPr>
          <w:p w14:paraId="3497C86F">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翘曲度</w:t>
            </w:r>
          </w:p>
          <w:p w14:paraId="2D65D507">
            <w:pPr>
              <w:widowControl/>
              <w:tabs>
                <w:tab w:val="center" w:pos="4201"/>
                <w:tab w:val="right" w:leader="dot" w:pos="9298"/>
              </w:tabs>
              <w:autoSpaceDE w:val="0"/>
              <w:autoSpaceDN w:val="0"/>
              <w:adjustRightInd w:val="0"/>
              <w:snapToGrid w:val="0"/>
              <w:jc w:val="center"/>
              <w:rPr>
                <w:rFonts w:ascii="宋体"/>
                <w:kern w:val="0"/>
                <w:sz w:val="18"/>
                <w:szCs w:val="18"/>
              </w:rPr>
            </w:pPr>
            <w:r>
              <w:rPr>
                <w:rFonts w:hint="eastAsia" w:ascii="宋体"/>
                <w:kern w:val="0"/>
                <w:sz w:val="18"/>
                <w:szCs w:val="18"/>
              </w:rPr>
              <w:t>W</w:t>
            </w:r>
            <w:r>
              <w:rPr>
                <w:rFonts w:ascii="宋体"/>
                <w:kern w:val="0"/>
                <w:sz w:val="18"/>
                <w:szCs w:val="18"/>
              </w:rPr>
              <w:t>arp</w:t>
            </w:r>
          </w:p>
        </w:tc>
      </w:tr>
      <w:tr w14:paraId="0B205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2117" w:type="dxa"/>
            <w:vMerge w:val="restart"/>
            <w:tcBorders>
              <w:top w:val="single" w:color="auto" w:sz="8" w:space="0"/>
              <w:left w:val="single" w:color="auto" w:sz="8" w:space="0"/>
              <w:right w:val="single" w:color="auto" w:sz="4" w:space="0"/>
            </w:tcBorders>
            <w:vAlign w:val="center"/>
          </w:tcPr>
          <w:p w14:paraId="2AD5792F">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100≤T＜150</w:t>
            </w:r>
          </w:p>
        </w:tc>
        <w:tc>
          <w:tcPr>
            <w:tcW w:w="1299" w:type="dxa"/>
            <w:vMerge w:val="restart"/>
            <w:tcBorders>
              <w:top w:val="single" w:color="auto" w:sz="8" w:space="0"/>
              <w:left w:val="single" w:color="auto" w:sz="4" w:space="0"/>
              <w:right w:val="single" w:color="auto" w:sz="4" w:space="0"/>
            </w:tcBorders>
            <w:vAlign w:val="center"/>
          </w:tcPr>
          <w:p w14:paraId="7D84AA07">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+20/-10</w:t>
            </w:r>
          </w:p>
        </w:tc>
        <w:tc>
          <w:tcPr>
            <w:tcW w:w="2386" w:type="dxa"/>
            <w:tcBorders>
              <w:top w:val="single" w:color="auto" w:sz="8" w:space="0"/>
              <w:left w:val="single" w:color="auto" w:sz="4" w:space="0"/>
              <w:right w:val="single" w:color="auto" w:sz="4" w:space="0"/>
            </w:tcBorders>
            <w:vAlign w:val="center"/>
          </w:tcPr>
          <w:p w14:paraId="6383E206">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≤25（标称尺寸182半片）</w:t>
            </w:r>
          </w:p>
        </w:tc>
        <w:tc>
          <w:tcPr>
            <w:tcW w:w="1985" w:type="dxa"/>
            <w:tcBorders>
              <w:top w:val="single" w:color="auto" w:sz="8" w:space="0"/>
              <w:left w:val="single" w:color="auto" w:sz="4" w:space="0"/>
              <w:right w:val="single" w:color="auto" w:sz="4" w:space="0"/>
            </w:tcBorders>
            <w:vAlign w:val="center"/>
          </w:tcPr>
          <w:p w14:paraId="66422015">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≤50</w:t>
            </w:r>
          </w:p>
        </w:tc>
        <w:tc>
          <w:tcPr>
            <w:tcW w:w="1984" w:type="dxa"/>
            <w:tcBorders>
              <w:top w:val="single" w:color="auto" w:sz="8" w:space="0"/>
              <w:left w:val="single" w:color="auto" w:sz="4" w:space="0"/>
              <w:right w:val="single" w:color="auto" w:sz="8" w:space="0"/>
            </w:tcBorders>
            <w:vAlign w:val="center"/>
          </w:tcPr>
          <w:p w14:paraId="5E1E6799">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≤50</w:t>
            </w:r>
          </w:p>
        </w:tc>
      </w:tr>
      <w:tr w14:paraId="185C8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 w:hRule="atLeast"/>
        </w:trPr>
        <w:tc>
          <w:tcPr>
            <w:tcW w:w="2117" w:type="dxa"/>
            <w:vMerge w:val="continue"/>
            <w:tcBorders>
              <w:left w:val="single" w:color="auto" w:sz="8" w:space="0"/>
              <w:bottom w:val="single" w:color="auto" w:sz="4" w:space="0"/>
              <w:right w:val="single" w:color="auto" w:sz="4" w:space="0"/>
            </w:tcBorders>
            <w:vAlign w:val="center"/>
          </w:tcPr>
          <w:p w14:paraId="0D346C88">
            <w:pPr>
              <w:widowControl/>
              <w:tabs>
                <w:tab w:val="center" w:pos="4201"/>
                <w:tab w:val="right" w:leader="dot" w:pos="9298"/>
              </w:tabs>
              <w:autoSpaceDE w:val="0"/>
              <w:autoSpaceDN w:val="0"/>
              <w:jc w:val="center"/>
              <w:rPr>
                <w:rFonts w:ascii="宋体"/>
                <w:kern w:val="0"/>
                <w:sz w:val="18"/>
                <w:szCs w:val="18"/>
              </w:rPr>
            </w:pPr>
          </w:p>
        </w:tc>
        <w:tc>
          <w:tcPr>
            <w:tcW w:w="1299" w:type="dxa"/>
            <w:vMerge w:val="continue"/>
            <w:tcBorders>
              <w:top w:val="single" w:color="auto" w:sz="8" w:space="0"/>
              <w:left w:val="single" w:color="auto" w:sz="4" w:space="0"/>
              <w:right w:val="single" w:color="auto" w:sz="4" w:space="0"/>
            </w:tcBorders>
            <w:vAlign w:val="center"/>
          </w:tcPr>
          <w:p w14:paraId="17EED8CF">
            <w:pPr>
              <w:widowControl/>
              <w:tabs>
                <w:tab w:val="center" w:pos="4201"/>
                <w:tab w:val="right" w:leader="dot" w:pos="9298"/>
              </w:tabs>
              <w:autoSpaceDE w:val="0"/>
              <w:autoSpaceDN w:val="0"/>
              <w:jc w:val="center"/>
              <w:rPr>
                <w:rFonts w:ascii="宋体"/>
                <w:kern w:val="0"/>
                <w:sz w:val="18"/>
                <w:szCs w:val="18"/>
              </w:rPr>
            </w:pPr>
          </w:p>
        </w:tc>
        <w:tc>
          <w:tcPr>
            <w:tcW w:w="2386" w:type="dxa"/>
            <w:tcBorders>
              <w:top w:val="single" w:color="auto" w:sz="8" w:space="0"/>
              <w:left w:val="single" w:color="auto" w:sz="4" w:space="0"/>
              <w:right w:val="single" w:color="auto" w:sz="4" w:space="0"/>
            </w:tcBorders>
            <w:vAlign w:val="center"/>
          </w:tcPr>
          <w:p w14:paraId="64563C8B">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≤30（标称尺寸210半片）</w:t>
            </w:r>
          </w:p>
        </w:tc>
        <w:tc>
          <w:tcPr>
            <w:tcW w:w="1985" w:type="dxa"/>
            <w:tcBorders>
              <w:top w:val="single" w:color="auto" w:sz="8" w:space="0"/>
              <w:left w:val="single" w:color="auto" w:sz="4" w:space="0"/>
              <w:right w:val="single" w:color="auto" w:sz="4" w:space="0"/>
            </w:tcBorders>
            <w:vAlign w:val="center"/>
          </w:tcPr>
          <w:p w14:paraId="6E0EBA93">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≤50</w:t>
            </w:r>
          </w:p>
        </w:tc>
        <w:tc>
          <w:tcPr>
            <w:tcW w:w="1984" w:type="dxa"/>
            <w:tcBorders>
              <w:top w:val="single" w:color="auto" w:sz="8" w:space="0"/>
              <w:left w:val="single" w:color="auto" w:sz="4" w:space="0"/>
              <w:right w:val="single" w:color="auto" w:sz="8" w:space="0"/>
            </w:tcBorders>
            <w:vAlign w:val="center"/>
          </w:tcPr>
          <w:p w14:paraId="0BCE8BDA">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≤50</w:t>
            </w:r>
          </w:p>
        </w:tc>
      </w:tr>
      <w:tr w14:paraId="72160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2117" w:type="dxa"/>
            <w:tcBorders>
              <w:top w:val="single" w:color="auto" w:sz="8" w:space="0"/>
              <w:left w:val="single" w:color="auto" w:sz="8" w:space="0"/>
              <w:bottom w:val="single" w:color="auto" w:sz="4" w:space="0"/>
              <w:right w:val="single" w:color="auto" w:sz="4" w:space="0"/>
            </w:tcBorders>
            <w:vAlign w:val="center"/>
          </w:tcPr>
          <w:p w14:paraId="31FF9E75">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150≤T＜</w:t>
            </w:r>
            <w:r>
              <w:rPr>
                <w:rFonts w:ascii="宋体"/>
                <w:kern w:val="0"/>
                <w:sz w:val="18"/>
                <w:szCs w:val="18"/>
              </w:rPr>
              <w:t>200</w:t>
            </w:r>
          </w:p>
        </w:tc>
        <w:tc>
          <w:tcPr>
            <w:tcW w:w="1299" w:type="dxa"/>
            <w:vMerge w:val="continue"/>
            <w:tcBorders>
              <w:top w:val="single" w:color="auto" w:sz="8" w:space="0"/>
              <w:left w:val="single" w:color="auto" w:sz="4" w:space="0"/>
              <w:right w:val="single" w:color="auto" w:sz="4" w:space="0"/>
            </w:tcBorders>
            <w:vAlign w:val="center"/>
          </w:tcPr>
          <w:p w14:paraId="70B3A392">
            <w:pPr>
              <w:widowControl/>
              <w:tabs>
                <w:tab w:val="center" w:pos="4201"/>
                <w:tab w:val="right" w:leader="dot" w:pos="9298"/>
              </w:tabs>
              <w:autoSpaceDE w:val="0"/>
              <w:autoSpaceDN w:val="0"/>
              <w:jc w:val="center"/>
              <w:rPr>
                <w:rFonts w:ascii="宋体"/>
                <w:kern w:val="0"/>
                <w:sz w:val="18"/>
                <w:szCs w:val="18"/>
              </w:rPr>
            </w:pPr>
          </w:p>
        </w:tc>
        <w:tc>
          <w:tcPr>
            <w:tcW w:w="2386" w:type="dxa"/>
            <w:tcBorders>
              <w:top w:val="single" w:color="auto" w:sz="8" w:space="0"/>
              <w:left w:val="single" w:color="auto" w:sz="4" w:space="0"/>
              <w:right w:val="single" w:color="auto" w:sz="4" w:space="0"/>
            </w:tcBorders>
            <w:vAlign w:val="center"/>
          </w:tcPr>
          <w:p w14:paraId="1553A99F">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≤25</w:t>
            </w:r>
          </w:p>
        </w:tc>
        <w:tc>
          <w:tcPr>
            <w:tcW w:w="1985" w:type="dxa"/>
            <w:tcBorders>
              <w:top w:val="single" w:color="auto" w:sz="8" w:space="0"/>
              <w:left w:val="single" w:color="auto" w:sz="4" w:space="0"/>
              <w:right w:val="single" w:color="auto" w:sz="4" w:space="0"/>
            </w:tcBorders>
            <w:vAlign w:val="center"/>
          </w:tcPr>
          <w:p w14:paraId="5227AD20">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≤40</w:t>
            </w:r>
          </w:p>
        </w:tc>
        <w:tc>
          <w:tcPr>
            <w:tcW w:w="1984" w:type="dxa"/>
            <w:tcBorders>
              <w:top w:val="single" w:color="auto" w:sz="8" w:space="0"/>
              <w:left w:val="single" w:color="auto" w:sz="4" w:space="0"/>
              <w:right w:val="single" w:color="auto" w:sz="8" w:space="0"/>
            </w:tcBorders>
            <w:vAlign w:val="center"/>
          </w:tcPr>
          <w:p w14:paraId="58DF7BC5">
            <w:pPr>
              <w:widowControl/>
              <w:tabs>
                <w:tab w:val="center" w:pos="4201"/>
                <w:tab w:val="right" w:leader="dot" w:pos="9298"/>
              </w:tabs>
              <w:autoSpaceDE w:val="0"/>
              <w:autoSpaceDN w:val="0"/>
              <w:jc w:val="center"/>
              <w:rPr>
                <w:rFonts w:ascii="宋体"/>
                <w:kern w:val="0"/>
                <w:sz w:val="18"/>
                <w:szCs w:val="18"/>
              </w:rPr>
            </w:pPr>
            <w:r>
              <w:rPr>
                <w:rFonts w:hint="eastAsia" w:ascii="宋体"/>
                <w:kern w:val="0"/>
                <w:sz w:val="18"/>
                <w:szCs w:val="18"/>
              </w:rPr>
              <w:t>≤40</w:t>
            </w:r>
          </w:p>
        </w:tc>
      </w:tr>
      <w:tr w14:paraId="45260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9771" w:type="dxa"/>
            <w:gridSpan w:val="5"/>
            <w:tcBorders>
              <w:top w:val="single" w:color="auto" w:sz="4" w:space="0"/>
              <w:left w:val="single" w:color="auto" w:sz="8" w:space="0"/>
              <w:bottom w:val="single" w:color="auto" w:sz="4" w:space="0"/>
              <w:right w:val="single" w:color="auto" w:sz="8" w:space="0"/>
            </w:tcBorders>
            <w:vAlign w:val="center"/>
          </w:tcPr>
          <w:p w14:paraId="64C3831B">
            <w:pPr>
              <w:widowControl/>
              <w:tabs>
                <w:tab w:val="center" w:pos="4201"/>
                <w:tab w:val="right" w:leader="dot" w:pos="9298"/>
              </w:tabs>
              <w:autoSpaceDE w:val="0"/>
              <w:autoSpaceDN w:val="0"/>
              <w:jc w:val="left"/>
              <w:rPr>
                <w:rFonts w:ascii="宋体"/>
                <w:kern w:val="0"/>
                <w:sz w:val="18"/>
                <w:szCs w:val="18"/>
              </w:rPr>
            </w:pPr>
            <w:r>
              <w:rPr>
                <w:rFonts w:hint="eastAsia" w:ascii="宋体"/>
                <w:b/>
                <w:kern w:val="0"/>
                <w:sz w:val="18"/>
                <w:szCs w:val="18"/>
                <w:vertAlign w:val="superscript"/>
              </w:rPr>
              <w:t>[</w:t>
            </w:r>
            <w:r>
              <w:rPr>
                <w:rFonts w:ascii="宋体"/>
                <w:b/>
                <w:kern w:val="0"/>
                <w:sz w:val="18"/>
                <w:szCs w:val="18"/>
                <w:vertAlign w:val="superscript"/>
              </w:rPr>
              <w:t xml:space="preserve">*] </w:t>
            </w:r>
            <w:r>
              <w:rPr>
                <w:rFonts w:hint="eastAsia" w:ascii="宋体"/>
                <w:kern w:val="0"/>
                <w:sz w:val="18"/>
                <w:szCs w:val="18"/>
              </w:rPr>
              <w:t>厚度的增减量建议为5μm的整数倍。</w:t>
            </w:r>
          </w:p>
        </w:tc>
      </w:tr>
    </w:tbl>
    <w:p w14:paraId="0E7D121F">
      <w:pPr>
        <w:widowControl/>
        <w:numPr>
          <w:ilvl w:val="2"/>
          <w:numId w:val="0"/>
        </w:numPr>
        <w:spacing w:before="156" w:beforeLines="50" w:after="156" w:afterLines="50"/>
        <w:outlineLvl w:val="3"/>
        <w:rPr>
          <w:rFonts w:ascii="黑体" w:eastAsia="黑体"/>
          <w:kern w:val="0"/>
          <w:szCs w:val="21"/>
        </w:rPr>
      </w:pPr>
      <w:r>
        <w:rPr>
          <w:rFonts w:hint="eastAsia" w:ascii="黑体" w:eastAsia="黑体"/>
          <w:kern w:val="0"/>
          <w:szCs w:val="21"/>
        </w:rPr>
        <w:t>5.2.2</w:t>
      </w:r>
      <w:r>
        <w:rPr>
          <w:rFonts w:ascii="黑体" w:eastAsia="黑体"/>
          <w:kern w:val="0"/>
          <w:szCs w:val="21"/>
        </w:rPr>
        <w:t xml:space="preserve"> </w:t>
      </w:r>
      <w:r>
        <w:rPr>
          <w:rFonts w:hint="eastAsia" w:ascii="黑体" w:eastAsia="黑体"/>
          <w:kern w:val="0"/>
          <w:szCs w:val="21"/>
        </w:rPr>
        <w:t>外形尺寸</w:t>
      </w:r>
    </w:p>
    <w:p w14:paraId="108790E6">
      <w:pPr>
        <w:widowControl/>
        <w:tabs>
          <w:tab w:val="center" w:pos="4201"/>
          <w:tab w:val="right" w:leader="dot" w:pos="9298"/>
        </w:tabs>
        <w:autoSpaceDE w:val="0"/>
        <w:autoSpaceDN w:val="0"/>
        <w:ind w:firstLine="420" w:firstLineChars="200"/>
        <w:rPr>
          <w:rFonts w:ascii="宋体"/>
          <w:kern w:val="0"/>
          <w:szCs w:val="20"/>
        </w:rPr>
      </w:pPr>
      <w:r>
        <w:drawing>
          <wp:anchor distT="0" distB="0" distL="114300" distR="114300" simplePos="0" relativeHeight="251666432" behindDoc="0" locked="0" layoutInCell="1" allowOverlap="1">
            <wp:simplePos x="0" y="0"/>
            <wp:positionH relativeFrom="column">
              <wp:posOffset>2500630</wp:posOffset>
            </wp:positionH>
            <wp:positionV relativeFrom="paragraph">
              <wp:posOffset>323215</wp:posOffset>
            </wp:positionV>
            <wp:extent cx="752475" cy="1052195"/>
            <wp:effectExtent l="0" t="0" r="9525" b="0"/>
            <wp:wrapSquare wrapText="bothSides"/>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l="27184" t="19270" r="55661" b="15269"/>
                    <a:stretch>
                      <a:fillRect/>
                    </a:stretch>
                  </pic:blipFill>
                  <pic:spPr>
                    <a:xfrm>
                      <a:off x="0" y="0"/>
                      <a:ext cx="752475" cy="1052195"/>
                    </a:xfrm>
                    <a:prstGeom prst="rect">
                      <a:avLst/>
                    </a:prstGeom>
                    <a:noFill/>
                    <a:ln>
                      <a:noFill/>
                    </a:ln>
                  </pic:spPr>
                </pic:pic>
              </a:graphicData>
            </a:graphic>
          </wp:anchor>
        </w:drawing>
      </w:r>
      <w:r>
        <w:rPr>
          <w:rFonts w:hint="eastAsia" w:ascii="宋体" w:hAnsi="宋体"/>
          <w:kern w:val="0"/>
          <w:szCs w:val="20"/>
        </w:rPr>
        <w:t>硅片的外形如图1所示，</w:t>
      </w:r>
      <w:r>
        <w:rPr>
          <w:rFonts w:hint="eastAsia" w:ascii="宋体"/>
          <w:kern w:val="0"/>
          <w:szCs w:val="32"/>
        </w:rPr>
        <w:t>尺寸应符合表2的规定。</w:t>
      </w:r>
      <w:r>
        <w:rPr>
          <w:rFonts w:hint="eastAsia" w:ascii="宋体" w:hAnsi="宋体"/>
          <w:kern w:val="0"/>
          <w:szCs w:val="20"/>
        </w:rPr>
        <w:t>需方</w:t>
      </w:r>
      <w:r>
        <w:rPr>
          <w:rFonts w:ascii="宋体"/>
          <w:kern w:val="0"/>
          <w:szCs w:val="20"/>
        </w:rPr>
        <w:t>有</w:t>
      </w:r>
      <w:r>
        <w:rPr>
          <w:rFonts w:hint="eastAsia" w:ascii="宋体"/>
          <w:kern w:val="0"/>
          <w:szCs w:val="20"/>
        </w:rPr>
        <w:t>其他</w:t>
      </w:r>
      <w:r>
        <w:rPr>
          <w:rFonts w:ascii="宋体"/>
          <w:kern w:val="0"/>
          <w:szCs w:val="20"/>
        </w:rPr>
        <w:t>要求</w:t>
      </w:r>
      <w:r>
        <w:rPr>
          <w:rFonts w:hint="eastAsia" w:ascii="宋体"/>
          <w:kern w:val="0"/>
          <w:szCs w:val="20"/>
        </w:rPr>
        <w:t>时</w:t>
      </w:r>
      <w:r>
        <w:rPr>
          <w:rFonts w:ascii="宋体"/>
          <w:kern w:val="0"/>
          <w:szCs w:val="20"/>
        </w:rPr>
        <w:t>，由供需双方</w:t>
      </w:r>
      <w:r>
        <w:rPr>
          <w:rFonts w:hint="eastAsia" w:ascii="宋体"/>
          <w:kern w:val="0"/>
          <w:szCs w:val="20"/>
        </w:rPr>
        <w:t>协</w:t>
      </w:r>
      <w:r>
        <w:rPr>
          <w:rFonts w:ascii="宋体"/>
          <w:kern w:val="0"/>
          <w:szCs w:val="20"/>
        </w:rPr>
        <w:t>商</w:t>
      </w:r>
      <w:r>
        <w:rPr>
          <w:rFonts w:hint="eastAsia" w:ascii="宋体"/>
          <w:kern w:val="0"/>
          <w:szCs w:val="20"/>
        </w:rPr>
        <w:t>确定。</w:t>
      </w:r>
    </w:p>
    <w:p w14:paraId="13BC3072">
      <w:pPr>
        <w:widowControl/>
        <w:tabs>
          <w:tab w:val="center" w:pos="4201"/>
          <w:tab w:val="right" w:leader="dot" w:pos="9298"/>
        </w:tabs>
        <w:autoSpaceDE w:val="0"/>
        <w:autoSpaceDN w:val="0"/>
        <w:ind w:left="420" w:leftChars="200"/>
        <w:jc w:val="left"/>
        <w:rPr>
          <w:rFonts w:ascii="宋体"/>
          <w:kern w:val="0"/>
          <w:sz w:val="18"/>
          <w:szCs w:val="18"/>
        </w:rPr>
      </w:pPr>
      <w:r>
        <w:rPr>
          <w:rFonts w:ascii="Arial" w:hAnsi="Arial" w:cs="Arial"/>
          <w:b/>
          <w:i/>
          <w:kern w:val="0"/>
          <w:sz w:val="26"/>
          <w:szCs w:val="26"/>
        </w:rPr>
        <w:br w:type="textWrapping" w:clear="all"/>
      </w:r>
      <w:r>
        <w:rPr>
          <w:rFonts w:hint="eastAsia" w:ascii="宋体"/>
          <w:kern w:val="0"/>
          <w:sz w:val="18"/>
          <w:szCs w:val="18"/>
        </w:rPr>
        <w:t>说明：</w:t>
      </w:r>
    </w:p>
    <w:p w14:paraId="5210506D">
      <w:pPr>
        <w:widowControl/>
        <w:tabs>
          <w:tab w:val="center" w:pos="4201"/>
          <w:tab w:val="right" w:leader="dot" w:pos="9298"/>
        </w:tabs>
        <w:autoSpaceDE w:val="0"/>
        <w:autoSpaceDN w:val="0"/>
        <w:ind w:firstLine="360" w:firstLineChars="200"/>
        <w:jc w:val="center"/>
        <w:rPr>
          <w:rFonts w:ascii="宋体"/>
          <w:kern w:val="0"/>
          <w:sz w:val="18"/>
          <w:szCs w:val="18"/>
        </w:rPr>
      </w:pPr>
      <w:r>
        <w:rPr>
          <w:rFonts w:hint="eastAsia" w:ascii="宋体"/>
          <w:kern w:val="0"/>
          <w:sz w:val="18"/>
          <w:szCs w:val="18"/>
        </w:rPr>
        <w:t>A</w:t>
      </w:r>
      <w:r>
        <w:rPr>
          <w:kern w:val="0"/>
          <w:sz w:val="18"/>
          <w:szCs w:val="18"/>
        </w:rPr>
        <w:t>——</w:t>
      </w:r>
      <w:r>
        <w:rPr>
          <w:rFonts w:hint="eastAsia"/>
          <w:kern w:val="0"/>
          <w:sz w:val="18"/>
          <w:szCs w:val="18"/>
        </w:rPr>
        <w:t>长度</w:t>
      </w:r>
      <w:r>
        <w:rPr>
          <w:rFonts w:hint="eastAsia" w:ascii="宋体"/>
          <w:kern w:val="0"/>
          <w:sz w:val="18"/>
          <w:szCs w:val="18"/>
        </w:rPr>
        <w:t xml:space="preserve">；   </w:t>
      </w:r>
      <w:r>
        <w:rPr>
          <w:rFonts w:ascii="宋体"/>
          <w:kern w:val="0"/>
          <w:sz w:val="18"/>
          <w:szCs w:val="18"/>
        </w:rPr>
        <w:t>B</w:t>
      </w:r>
      <w:r>
        <w:rPr>
          <w:kern w:val="0"/>
          <w:sz w:val="18"/>
          <w:szCs w:val="18"/>
        </w:rPr>
        <w:t>——</w:t>
      </w:r>
      <w:r>
        <w:rPr>
          <w:rFonts w:hint="eastAsia"/>
          <w:kern w:val="0"/>
          <w:sz w:val="18"/>
          <w:szCs w:val="18"/>
        </w:rPr>
        <w:t>宽度</w:t>
      </w:r>
      <w:r>
        <w:rPr>
          <w:rFonts w:hint="eastAsia" w:ascii="宋体"/>
          <w:kern w:val="0"/>
          <w:sz w:val="18"/>
          <w:szCs w:val="18"/>
        </w:rPr>
        <w:t>；  E</w:t>
      </w:r>
      <w:r>
        <w:rPr>
          <w:kern w:val="0"/>
          <w:sz w:val="18"/>
          <w:szCs w:val="18"/>
        </w:rPr>
        <w:t>——</w:t>
      </w:r>
      <w:r>
        <w:rPr>
          <w:rFonts w:hint="eastAsia" w:ascii="宋体"/>
          <w:kern w:val="0"/>
          <w:sz w:val="18"/>
          <w:szCs w:val="18"/>
        </w:rPr>
        <w:t>倒角后的对角线长度；  H</w:t>
      </w:r>
      <w:r>
        <w:rPr>
          <w:kern w:val="0"/>
          <w:sz w:val="18"/>
          <w:szCs w:val="18"/>
        </w:rPr>
        <w:t>——</w:t>
      </w:r>
      <w:r>
        <w:rPr>
          <w:rFonts w:hint="eastAsia"/>
          <w:kern w:val="0"/>
          <w:sz w:val="18"/>
          <w:szCs w:val="18"/>
        </w:rPr>
        <w:t>倒角长度；</w:t>
      </w:r>
      <w:r>
        <w:rPr>
          <w:rFonts w:hint="eastAsia" w:ascii="宋体"/>
          <w:kern w:val="0"/>
          <w:sz w:val="18"/>
          <w:szCs w:val="18"/>
        </w:rPr>
        <w:t xml:space="preserve">   </w:t>
      </w:r>
      <w:r>
        <w:rPr>
          <w:kern w:val="0"/>
          <w:sz w:val="18"/>
          <w:szCs w:val="18"/>
        </w:rPr>
        <w:t>α——</w:t>
      </w:r>
      <w:r>
        <w:rPr>
          <w:rFonts w:hint="eastAsia" w:ascii="宋体"/>
          <w:kern w:val="0"/>
          <w:sz w:val="18"/>
          <w:szCs w:val="18"/>
        </w:rPr>
        <w:t>倒角角度</w:t>
      </w:r>
    </w:p>
    <w:p w14:paraId="710487F0">
      <w:pPr>
        <w:widowControl/>
        <w:tabs>
          <w:tab w:val="left" w:pos="360"/>
        </w:tabs>
        <w:spacing w:after="156" w:afterLines="50"/>
        <w:jc w:val="center"/>
        <w:rPr>
          <w:rFonts w:ascii="黑体" w:eastAsia="黑体"/>
          <w:kern w:val="0"/>
          <w:szCs w:val="20"/>
        </w:rPr>
      </w:pPr>
      <w:r>
        <w:rPr>
          <w:rFonts w:hint="eastAsia" w:ascii="黑体" w:eastAsia="黑体"/>
          <w:kern w:val="0"/>
          <w:szCs w:val="20"/>
        </w:rPr>
        <w:t>图1</w:t>
      </w:r>
      <w:r>
        <w:rPr>
          <w:rFonts w:ascii="黑体" w:eastAsia="黑体"/>
          <w:kern w:val="0"/>
          <w:szCs w:val="20"/>
        </w:rPr>
        <w:t xml:space="preserve"> </w:t>
      </w:r>
      <w:r>
        <w:rPr>
          <w:rFonts w:hint="eastAsia" w:ascii="黑体" w:eastAsia="黑体"/>
          <w:kern w:val="0"/>
          <w:szCs w:val="20"/>
        </w:rPr>
        <w:t>硅片外形示意图</w:t>
      </w:r>
    </w:p>
    <w:p w14:paraId="2216E501">
      <w:pPr>
        <w:widowControl/>
        <w:tabs>
          <w:tab w:val="left" w:pos="360"/>
        </w:tabs>
        <w:wordWrap w:val="0"/>
        <w:spacing w:before="156" w:beforeLines="50" w:after="156" w:afterLines="50"/>
        <w:jc w:val="right"/>
        <w:rPr>
          <w:rFonts w:ascii="宋体" w:hAnsi="宋体"/>
          <w:kern w:val="0"/>
          <w:sz w:val="18"/>
          <w:szCs w:val="18"/>
        </w:rPr>
      </w:pPr>
      <w:r>
        <w:rPr>
          <w:rFonts w:hint="eastAsia" w:ascii="黑体" w:eastAsia="黑体"/>
          <w:kern w:val="0"/>
          <w:szCs w:val="20"/>
        </w:rPr>
        <w:t>表2</w:t>
      </w:r>
      <w:r>
        <w:rPr>
          <w:rFonts w:ascii="黑体" w:eastAsia="黑体"/>
          <w:kern w:val="0"/>
          <w:szCs w:val="20"/>
        </w:rPr>
        <w:t xml:space="preserve"> </w:t>
      </w:r>
      <w:r>
        <w:rPr>
          <w:rFonts w:hint="eastAsia" w:ascii="黑体" w:eastAsia="黑体"/>
          <w:kern w:val="0"/>
          <w:szCs w:val="20"/>
        </w:rPr>
        <w:t>硅片尺寸</w:t>
      </w:r>
      <w:r>
        <w:rPr>
          <w:rFonts w:ascii="黑体" w:eastAsia="黑体"/>
          <w:kern w:val="0"/>
          <w:szCs w:val="20"/>
        </w:rPr>
        <w:t xml:space="preserve">  </w:t>
      </w:r>
      <w:r>
        <w:rPr>
          <w:rFonts w:hint="eastAsia" w:ascii="黑体" w:eastAsia="黑体"/>
          <w:kern w:val="0"/>
          <w:szCs w:val="20"/>
        </w:rPr>
        <w:t xml:space="preserve">        </w:t>
      </w:r>
      <w:r>
        <w:rPr>
          <w:rFonts w:ascii="黑体" w:eastAsia="黑体"/>
          <w:kern w:val="0"/>
          <w:szCs w:val="20"/>
        </w:rPr>
        <w:t xml:space="preserve">  </w:t>
      </w:r>
      <w:r>
        <w:rPr>
          <w:rFonts w:hint="eastAsia" w:ascii="黑体" w:eastAsia="黑体"/>
          <w:kern w:val="0"/>
          <w:szCs w:val="20"/>
        </w:rPr>
        <w:t xml:space="preserve">  </w:t>
      </w:r>
      <w:r>
        <w:rPr>
          <w:rFonts w:ascii="黑体" w:eastAsia="黑体"/>
          <w:kern w:val="0"/>
          <w:szCs w:val="20"/>
        </w:rPr>
        <w:t xml:space="preserve">   </w:t>
      </w:r>
      <w:r>
        <w:rPr>
          <w:rFonts w:hint="eastAsia" w:ascii="黑体" w:eastAsia="黑体"/>
          <w:kern w:val="0"/>
          <w:szCs w:val="20"/>
        </w:rPr>
        <w:t xml:space="preserve">   </w:t>
      </w:r>
      <w:r>
        <w:rPr>
          <w:rFonts w:ascii="黑体" w:eastAsia="黑体"/>
          <w:kern w:val="0"/>
          <w:szCs w:val="20"/>
        </w:rPr>
        <w:t xml:space="preserve"> </w:t>
      </w:r>
      <w:r>
        <w:rPr>
          <w:rFonts w:hint="eastAsia" w:ascii="黑体" w:eastAsia="黑体"/>
          <w:kern w:val="0"/>
          <w:szCs w:val="20"/>
        </w:rPr>
        <w:t xml:space="preserve">   </w:t>
      </w:r>
      <w:r>
        <w:rPr>
          <w:rFonts w:ascii="黑体" w:eastAsia="黑体"/>
          <w:kern w:val="0"/>
          <w:szCs w:val="20"/>
        </w:rPr>
        <w:t xml:space="preserve">     </w:t>
      </w:r>
      <w:r>
        <w:rPr>
          <w:rFonts w:hint="eastAsia" w:ascii="宋体" w:hAnsi="宋体"/>
          <w:kern w:val="0"/>
          <w:sz w:val="18"/>
          <w:szCs w:val="18"/>
        </w:rPr>
        <w:t>单位为：mm</w:t>
      </w:r>
    </w:p>
    <w:tbl>
      <w:tblPr>
        <w:tblStyle w:val="3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31"/>
        <w:gridCol w:w="1855"/>
        <w:gridCol w:w="2162"/>
        <w:gridCol w:w="1853"/>
        <w:gridCol w:w="1872"/>
      </w:tblGrid>
      <w:tr w14:paraId="12B22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restart"/>
            <w:tcBorders>
              <w:top w:val="single" w:color="auto" w:sz="8" w:space="0"/>
              <w:bottom w:val="single" w:color="auto" w:sz="4" w:space="0"/>
            </w:tcBorders>
            <w:tcMar>
              <w:top w:w="0" w:type="dxa"/>
              <w:left w:w="108" w:type="dxa"/>
              <w:bottom w:w="0" w:type="dxa"/>
              <w:right w:w="108" w:type="dxa"/>
            </w:tcMar>
            <w:vAlign w:val="center"/>
          </w:tcPr>
          <w:p w14:paraId="3B4ACD43">
            <w:pPr>
              <w:adjustRightInd w:val="0"/>
              <w:snapToGrid w:val="0"/>
              <w:spacing w:line="240" w:lineRule="exact"/>
              <w:jc w:val="center"/>
              <w:rPr>
                <w:rFonts w:ascii="宋体" w:hAnsi="宋体"/>
                <w:sz w:val="18"/>
                <w:szCs w:val="18"/>
              </w:rPr>
            </w:pPr>
            <w:r>
              <w:rPr>
                <w:rFonts w:ascii="宋体" w:hAnsi="宋体"/>
                <w:sz w:val="18"/>
                <w:szCs w:val="18"/>
              </w:rPr>
              <w:t>标称尺寸</w:t>
            </w:r>
          </w:p>
        </w:tc>
        <w:tc>
          <w:tcPr>
            <w:tcW w:w="4086" w:type="pct"/>
            <w:gridSpan w:val="4"/>
            <w:tcBorders>
              <w:top w:val="single" w:color="auto" w:sz="8" w:space="0"/>
              <w:bottom w:val="single" w:color="auto" w:sz="4" w:space="0"/>
            </w:tcBorders>
            <w:vAlign w:val="center"/>
          </w:tcPr>
          <w:p w14:paraId="28861578">
            <w:pPr>
              <w:adjustRightInd w:val="0"/>
              <w:snapToGrid w:val="0"/>
              <w:spacing w:line="240" w:lineRule="exact"/>
              <w:jc w:val="center"/>
              <w:rPr>
                <w:rFonts w:ascii="宋体" w:hAnsi="宋体"/>
                <w:sz w:val="18"/>
                <w:szCs w:val="18"/>
              </w:rPr>
            </w:pPr>
            <w:r>
              <w:rPr>
                <w:rFonts w:ascii="宋体" w:hAnsi="宋体"/>
                <w:sz w:val="18"/>
                <w:szCs w:val="18"/>
              </w:rPr>
              <w:t>尺寸</w:t>
            </w:r>
          </w:p>
        </w:tc>
      </w:tr>
      <w:tr w14:paraId="40EF7C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tcBorders>
              <w:top w:val="single" w:color="auto" w:sz="4" w:space="0"/>
              <w:bottom w:val="single" w:color="auto" w:sz="8" w:space="0"/>
            </w:tcBorders>
            <w:tcMar>
              <w:top w:w="0" w:type="dxa"/>
              <w:left w:w="108" w:type="dxa"/>
              <w:bottom w:w="0" w:type="dxa"/>
              <w:right w:w="108" w:type="dxa"/>
            </w:tcMar>
            <w:vAlign w:val="center"/>
          </w:tcPr>
          <w:p w14:paraId="5871DB07">
            <w:pPr>
              <w:adjustRightInd w:val="0"/>
              <w:snapToGrid w:val="0"/>
              <w:spacing w:line="240" w:lineRule="exact"/>
              <w:jc w:val="center"/>
              <w:rPr>
                <w:rFonts w:ascii="宋体" w:hAnsi="宋体"/>
                <w:sz w:val="18"/>
                <w:szCs w:val="18"/>
              </w:rPr>
            </w:pPr>
          </w:p>
        </w:tc>
        <w:tc>
          <w:tcPr>
            <w:tcW w:w="979" w:type="pct"/>
            <w:tcBorders>
              <w:top w:val="single" w:color="auto" w:sz="4" w:space="0"/>
              <w:bottom w:val="single" w:color="auto" w:sz="8" w:space="0"/>
            </w:tcBorders>
            <w:tcMar>
              <w:top w:w="0" w:type="dxa"/>
              <w:left w:w="108" w:type="dxa"/>
              <w:bottom w:w="0" w:type="dxa"/>
              <w:right w:w="108" w:type="dxa"/>
            </w:tcMar>
            <w:vAlign w:val="center"/>
          </w:tcPr>
          <w:p w14:paraId="59454611">
            <w:pPr>
              <w:adjustRightInd w:val="0"/>
              <w:snapToGrid w:val="0"/>
              <w:spacing w:line="240" w:lineRule="exact"/>
              <w:jc w:val="center"/>
              <w:rPr>
                <w:rFonts w:ascii="宋体" w:hAnsi="宋体"/>
                <w:sz w:val="18"/>
                <w:szCs w:val="18"/>
              </w:rPr>
            </w:pPr>
            <w:r>
              <w:rPr>
                <w:rFonts w:hint="eastAsia" w:ascii="宋体" w:hAnsi="宋体"/>
                <w:sz w:val="18"/>
                <w:szCs w:val="18"/>
              </w:rPr>
              <w:t>边</w:t>
            </w:r>
            <w:r>
              <w:rPr>
                <w:rFonts w:ascii="宋体" w:hAnsi="宋体"/>
                <w:sz w:val="18"/>
                <w:szCs w:val="18"/>
              </w:rPr>
              <w:t>长</w:t>
            </w:r>
            <w:r>
              <w:rPr>
                <w:rFonts w:ascii="宋体" w:hAnsi="宋体"/>
                <w:i/>
                <w:sz w:val="18"/>
                <w:szCs w:val="18"/>
              </w:rPr>
              <w:t>A</w:t>
            </w:r>
          </w:p>
        </w:tc>
        <w:tc>
          <w:tcPr>
            <w:tcW w:w="1141" w:type="pct"/>
            <w:tcBorders>
              <w:top w:val="single" w:color="auto" w:sz="4" w:space="0"/>
              <w:bottom w:val="single" w:color="auto" w:sz="8" w:space="0"/>
            </w:tcBorders>
            <w:vAlign w:val="center"/>
          </w:tcPr>
          <w:p w14:paraId="1DC261CA">
            <w:pPr>
              <w:adjustRightInd w:val="0"/>
              <w:snapToGrid w:val="0"/>
              <w:spacing w:line="240" w:lineRule="exact"/>
              <w:jc w:val="center"/>
              <w:rPr>
                <w:rFonts w:ascii="宋体" w:hAnsi="宋体"/>
                <w:i/>
                <w:sz w:val="18"/>
                <w:szCs w:val="18"/>
              </w:rPr>
            </w:pPr>
            <w:r>
              <w:rPr>
                <w:rFonts w:hint="eastAsia" w:ascii="宋体" w:hAnsi="宋体"/>
                <w:sz w:val="18"/>
                <w:szCs w:val="18"/>
              </w:rPr>
              <w:t>边长</w:t>
            </w:r>
            <w:r>
              <w:rPr>
                <w:rFonts w:hint="eastAsia" w:ascii="宋体" w:hAnsi="宋体"/>
                <w:i/>
                <w:sz w:val="18"/>
                <w:szCs w:val="18"/>
              </w:rPr>
              <w:t>B</w:t>
            </w:r>
          </w:p>
          <w:p w14:paraId="5F9A42ED">
            <w:pPr>
              <w:adjustRightInd w:val="0"/>
              <w:snapToGrid w:val="0"/>
              <w:spacing w:line="240" w:lineRule="exact"/>
              <w:jc w:val="center"/>
              <w:rPr>
                <w:rFonts w:ascii="宋体" w:hAnsi="宋体"/>
                <w:sz w:val="18"/>
                <w:szCs w:val="18"/>
              </w:rPr>
            </w:pPr>
            <w:r>
              <w:rPr>
                <w:rFonts w:hint="eastAsia" w:ascii="宋体" w:hAnsi="宋体"/>
                <w:sz w:val="18"/>
                <w:szCs w:val="18"/>
              </w:rPr>
              <w:t>（对应整片长边的边长）</w:t>
            </w:r>
          </w:p>
        </w:tc>
        <w:tc>
          <w:tcPr>
            <w:tcW w:w="978" w:type="pct"/>
            <w:tcBorders>
              <w:top w:val="single" w:color="auto" w:sz="4" w:space="0"/>
              <w:bottom w:val="single" w:color="auto" w:sz="8" w:space="0"/>
            </w:tcBorders>
            <w:tcMar>
              <w:top w:w="0" w:type="dxa"/>
              <w:left w:w="108" w:type="dxa"/>
              <w:bottom w:w="0" w:type="dxa"/>
              <w:right w:w="108" w:type="dxa"/>
            </w:tcMar>
            <w:vAlign w:val="center"/>
          </w:tcPr>
          <w:p w14:paraId="1C010963">
            <w:pPr>
              <w:adjustRightInd w:val="0"/>
              <w:snapToGrid w:val="0"/>
              <w:spacing w:line="240" w:lineRule="exact"/>
              <w:jc w:val="center"/>
              <w:rPr>
                <w:rFonts w:ascii="宋体" w:hAnsi="宋体"/>
                <w:sz w:val="18"/>
                <w:szCs w:val="18"/>
              </w:rPr>
            </w:pPr>
            <w:r>
              <w:rPr>
                <w:rFonts w:ascii="宋体" w:hAnsi="宋体"/>
                <w:sz w:val="18"/>
                <w:szCs w:val="18"/>
              </w:rPr>
              <w:t>对角</w:t>
            </w:r>
            <w:r>
              <w:rPr>
                <w:rFonts w:hint="eastAsia" w:ascii="宋体" w:hAnsi="宋体"/>
                <w:sz w:val="18"/>
                <w:szCs w:val="18"/>
              </w:rPr>
              <w:t>线长度E</w:t>
            </w:r>
            <w:r>
              <w:rPr>
                <w:rFonts w:ascii="宋体" w:hAnsi="宋体"/>
                <w:sz w:val="18"/>
                <w:szCs w:val="18"/>
                <w:vertAlign w:val="superscript"/>
              </w:rPr>
              <w:t>[**]</w:t>
            </w:r>
          </w:p>
        </w:tc>
        <w:tc>
          <w:tcPr>
            <w:tcW w:w="988" w:type="pct"/>
            <w:tcBorders>
              <w:top w:val="single" w:color="auto" w:sz="4" w:space="0"/>
              <w:bottom w:val="single" w:color="auto" w:sz="8" w:space="0"/>
            </w:tcBorders>
            <w:tcMar>
              <w:top w:w="0" w:type="dxa"/>
              <w:left w:w="108" w:type="dxa"/>
              <w:bottom w:w="0" w:type="dxa"/>
              <w:right w:w="108" w:type="dxa"/>
            </w:tcMar>
            <w:vAlign w:val="center"/>
          </w:tcPr>
          <w:p w14:paraId="37D9EABA">
            <w:pPr>
              <w:adjustRightInd w:val="0"/>
              <w:snapToGrid w:val="0"/>
              <w:spacing w:line="240" w:lineRule="exact"/>
              <w:jc w:val="center"/>
              <w:rPr>
                <w:rFonts w:ascii="宋体" w:hAnsi="宋体"/>
                <w:sz w:val="18"/>
                <w:szCs w:val="18"/>
              </w:rPr>
            </w:pPr>
            <w:r>
              <w:rPr>
                <w:rFonts w:ascii="宋体" w:hAnsi="宋体"/>
                <w:sz w:val="18"/>
                <w:szCs w:val="18"/>
              </w:rPr>
              <w:t>倒角长度</w:t>
            </w:r>
            <w:r>
              <w:rPr>
                <w:rFonts w:ascii="宋体" w:hAnsi="宋体"/>
                <w:i/>
                <w:sz w:val="18"/>
                <w:szCs w:val="18"/>
              </w:rPr>
              <w:t>H</w:t>
            </w:r>
          </w:p>
        </w:tc>
      </w:tr>
      <w:tr w14:paraId="669F8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tcBorders>
              <w:top w:val="single" w:color="auto" w:sz="8" w:space="0"/>
            </w:tcBorders>
            <w:tcMar>
              <w:top w:w="0" w:type="dxa"/>
              <w:left w:w="108" w:type="dxa"/>
              <w:bottom w:w="0" w:type="dxa"/>
              <w:right w:w="108" w:type="dxa"/>
            </w:tcMar>
            <w:vAlign w:val="center"/>
          </w:tcPr>
          <w:p w14:paraId="609631D5">
            <w:pPr>
              <w:adjustRightInd w:val="0"/>
              <w:snapToGrid w:val="0"/>
              <w:jc w:val="center"/>
              <w:rPr>
                <w:rFonts w:ascii="宋体" w:hAnsi="宋体" w:cs="宋体"/>
                <w:iCs/>
                <w:sz w:val="18"/>
                <w:szCs w:val="18"/>
              </w:rPr>
            </w:pPr>
            <w:r>
              <w:rPr>
                <w:rFonts w:hint="eastAsia" w:ascii="宋体" w:hAnsi="宋体" w:cs="宋体"/>
                <w:iCs/>
                <w:sz w:val="18"/>
                <w:szCs w:val="18"/>
              </w:rPr>
              <w:t>166</w:t>
            </w:r>
          </w:p>
        </w:tc>
        <w:tc>
          <w:tcPr>
            <w:tcW w:w="979" w:type="pct"/>
            <w:tcBorders>
              <w:top w:val="single" w:color="auto" w:sz="8" w:space="0"/>
            </w:tcBorders>
            <w:tcMar>
              <w:top w:w="0" w:type="dxa"/>
              <w:left w:w="108" w:type="dxa"/>
              <w:bottom w:w="0" w:type="dxa"/>
              <w:right w:w="108" w:type="dxa"/>
            </w:tcMar>
            <w:vAlign w:val="center"/>
          </w:tcPr>
          <w:p w14:paraId="2EA86730">
            <w:pPr>
              <w:adjustRightInd w:val="0"/>
              <w:snapToGrid w:val="0"/>
              <w:jc w:val="center"/>
              <w:rPr>
                <w:rFonts w:ascii="宋体" w:hAnsi="宋体" w:cs="宋体"/>
                <w:iCs/>
                <w:sz w:val="18"/>
                <w:szCs w:val="18"/>
              </w:rPr>
            </w:pPr>
            <w:r>
              <w:rPr>
                <w:rFonts w:hint="eastAsia" w:ascii="宋体" w:hAnsi="宋体"/>
                <w:iCs/>
                <w:sz w:val="18"/>
                <w:szCs w:val="18"/>
              </w:rPr>
              <w:t>166.00±0.25</w:t>
            </w:r>
          </w:p>
        </w:tc>
        <w:tc>
          <w:tcPr>
            <w:tcW w:w="1141" w:type="pct"/>
            <w:tcBorders>
              <w:top w:val="single" w:color="auto" w:sz="8" w:space="0"/>
            </w:tcBorders>
            <w:vAlign w:val="center"/>
          </w:tcPr>
          <w:p w14:paraId="38289A5E">
            <w:pPr>
              <w:adjustRightInd w:val="0"/>
              <w:snapToGrid w:val="0"/>
              <w:jc w:val="center"/>
              <w:rPr>
                <w:rFonts w:ascii="宋体" w:hAnsi="宋体"/>
                <w:iCs/>
                <w:sz w:val="18"/>
                <w:szCs w:val="18"/>
              </w:rPr>
            </w:pPr>
            <w:r>
              <w:rPr>
                <w:rFonts w:hint="eastAsia" w:ascii="宋体" w:hAnsi="宋体"/>
                <w:iCs/>
                <w:sz w:val="18"/>
                <w:szCs w:val="18"/>
              </w:rPr>
              <w:t>83.00±0.25</w:t>
            </w:r>
          </w:p>
          <w:p w14:paraId="2E5053C0">
            <w:pPr>
              <w:adjustRightInd w:val="0"/>
              <w:snapToGrid w:val="0"/>
              <w:jc w:val="center"/>
              <w:rPr>
                <w:rFonts w:ascii="宋体" w:hAnsi="宋体" w:cs="宋体"/>
                <w:iCs/>
                <w:sz w:val="18"/>
                <w:szCs w:val="18"/>
              </w:rPr>
            </w:pPr>
            <w:r>
              <w:rPr>
                <w:rFonts w:hint="eastAsia" w:ascii="宋体" w:hAnsi="宋体"/>
                <w:iCs/>
                <w:sz w:val="18"/>
                <w:szCs w:val="18"/>
              </w:rPr>
              <w:t>（166.00）</w:t>
            </w:r>
          </w:p>
        </w:tc>
        <w:tc>
          <w:tcPr>
            <w:tcW w:w="978" w:type="pct"/>
            <w:tcBorders>
              <w:top w:val="single" w:color="auto" w:sz="8" w:space="0"/>
            </w:tcBorders>
            <w:tcMar>
              <w:top w:w="0" w:type="dxa"/>
              <w:left w:w="108" w:type="dxa"/>
              <w:bottom w:w="0" w:type="dxa"/>
              <w:right w:w="108" w:type="dxa"/>
            </w:tcMar>
            <w:vAlign w:val="center"/>
          </w:tcPr>
          <w:p w14:paraId="4EE07841">
            <w:pPr>
              <w:adjustRightInd w:val="0"/>
              <w:snapToGrid w:val="0"/>
              <w:jc w:val="center"/>
              <w:rPr>
                <w:rFonts w:ascii="宋体" w:hAnsi="宋体"/>
                <w:iCs/>
                <w:sz w:val="18"/>
                <w:szCs w:val="18"/>
              </w:rPr>
            </w:pPr>
            <w:r>
              <w:rPr>
                <w:rFonts w:hint="eastAsia" w:ascii="宋体" w:hAnsi="宋体"/>
                <w:iCs/>
                <w:sz w:val="18"/>
                <w:szCs w:val="18"/>
              </w:rPr>
              <w:t>184.70±0.50</w:t>
            </w:r>
          </w:p>
        </w:tc>
        <w:tc>
          <w:tcPr>
            <w:tcW w:w="988" w:type="pct"/>
            <w:tcBorders>
              <w:top w:val="single" w:color="auto" w:sz="8" w:space="0"/>
            </w:tcBorders>
            <w:tcMar>
              <w:top w:w="0" w:type="dxa"/>
              <w:left w:w="108" w:type="dxa"/>
              <w:bottom w:w="0" w:type="dxa"/>
              <w:right w:w="108" w:type="dxa"/>
            </w:tcMar>
            <w:vAlign w:val="center"/>
          </w:tcPr>
          <w:p w14:paraId="3832DF64">
            <w:pPr>
              <w:adjustRightInd w:val="0"/>
              <w:snapToGrid w:val="0"/>
              <w:jc w:val="center"/>
              <w:rPr>
                <w:rFonts w:ascii="宋体" w:hAnsi="宋体" w:cs="宋体"/>
                <w:iCs/>
                <w:sz w:val="18"/>
                <w:szCs w:val="18"/>
              </w:rPr>
            </w:pPr>
            <w:r>
              <w:rPr>
                <w:rFonts w:hint="eastAsia" w:ascii="宋体" w:hAnsi="宋体"/>
                <w:iCs/>
                <w:sz w:val="18"/>
                <w:szCs w:val="18"/>
              </w:rPr>
              <w:t>1.414±0.50</w:t>
            </w:r>
          </w:p>
        </w:tc>
      </w:tr>
      <w:tr w14:paraId="1AED6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restart"/>
            <w:vAlign w:val="center"/>
          </w:tcPr>
          <w:p w14:paraId="69AA8D38">
            <w:pPr>
              <w:adjustRightInd w:val="0"/>
              <w:snapToGrid w:val="0"/>
              <w:jc w:val="center"/>
              <w:rPr>
                <w:rFonts w:ascii="宋体" w:hAnsi="宋体" w:cs="宋体"/>
                <w:iCs/>
                <w:sz w:val="18"/>
                <w:szCs w:val="18"/>
              </w:rPr>
            </w:pPr>
            <w:r>
              <w:rPr>
                <w:rFonts w:hint="eastAsia" w:ascii="宋体" w:hAnsi="宋体" w:cs="宋体"/>
                <w:iCs/>
                <w:sz w:val="18"/>
                <w:szCs w:val="18"/>
              </w:rPr>
              <w:t>182</w:t>
            </w:r>
          </w:p>
        </w:tc>
        <w:tc>
          <w:tcPr>
            <w:tcW w:w="979" w:type="pct"/>
            <w:tcMar>
              <w:top w:w="0" w:type="dxa"/>
              <w:left w:w="108" w:type="dxa"/>
              <w:bottom w:w="0" w:type="dxa"/>
              <w:right w:w="108" w:type="dxa"/>
            </w:tcMar>
            <w:vAlign w:val="center"/>
          </w:tcPr>
          <w:p w14:paraId="4B1C1748">
            <w:pPr>
              <w:adjustRightInd w:val="0"/>
              <w:snapToGrid w:val="0"/>
              <w:jc w:val="center"/>
              <w:rPr>
                <w:rFonts w:ascii="宋体" w:hAnsi="宋体" w:cs="宋体"/>
                <w:iCs/>
                <w:sz w:val="18"/>
                <w:szCs w:val="18"/>
              </w:rPr>
            </w:pPr>
            <w:r>
              <w:rPr>
                <w:rFonts w:hint="eastAsia" w:ascii="宋体" w:hAnsi="宋体"/>
                <w:iCs/>
                <w:sz w:val="18"/>
                <w:szCs w:val="18"/>
              </w:rPr>
              <w:t>182.00±0.25</w:t>
            </w:r>
          </w:p>
        </w:tc>
        <w:tc>
          <w:tcPr>
            <w:tcW w:w="1141" w:type="pct"/>
            <w:vAlign w:val="center"/>
          </w:tcPr>
          <w:p w14:paraId="31CB90E0">
            <w:pPr>
              <w:adjustRightInd w:val="0"/>
              <w:snapToGrid w:val="0"/>
              <w:jc w:val="center"/>
              <w:rPr>
                <w:rFonts w:ascii="宋体" w:hAnsi="宋体"/>
                <w:iCs/>
                <w:sz w:val="18"/>
                <w:szCs w:val="18"/>
              </w:rPr>
            </w:pPr>
            <w:r>
              <w:rPr>
                <w:rFonts w:hint="eastAsia" w:ascii="宋体" w:hAnsi="宋体"/>
                <w:iCs/>
                <w:sz w:val="18"/>
                <w:szCs w:val="18"/>
              </w:rPr>
              <w:t>91.00±0.25</w:t>
            </w:r>
          </w:p>
          <w:p w14:paraId="7DA7C88C">
            <w:pPr>
              <w:adjustRightInd w:val="0"/>
              <w:snapToGrid w:val="0"/>
              <w:jc w:val="center"/>
              <w:rPr>
                <w:rFonts w:ascii="宋体" w:hAnsi="宋体" w:cs="宋体"/>
                <w:iCs/>
                <w:sz w:val="18"/>
                <w:szCs w:val="18"/>
              </w:rPr>
            </w:pPr>
            <w:r>
              <w:rPr>
                <w:rFonts w:hint="eastAsia" w:ascii="宋体" w:hAnsi="宋体"/>
                <w:iCs/>
                <w:sz w:val="18"/>
                <w:szCs w:val="18"/>
              </w:rPr>
              <w:t>（182.00）</w:t>
            </w:r>
          </w:p>
        </w:tc>
        <w:tc>
          <w:tcPr>
            <w:tcW w:w="978" w:type="pct"/>
            <w:tcMar>
              <w:top w:w="0" w:type="dxa"/>
              <w:left w:w="108" w:type="dxa"/>
              <w:bottom w:w="0" w:type="dxa"/>
              <w:right w:w="108" w:type="dxa"/>
            </w:tcMar>
            <w:vAlign w:val="center"/>
          </w:tcPr>
          <w:p w14:paraId="6399B64C">
            <w:pPr>
              <w:adjustRightInd w:val="0"/>
              <w:snapToGrid w:val="0"/>
              <w:jc w:val="center"/>
              <w:rPr>
                <w:rFonts w:ascii="宋体" w:hAnsi="宋体"/>
                <w:iCs/>
                <w:sz w:val="18"/>
                <w:szCs w:val="18"/>
              </w:rPr>
            </w:pPr>
            <w:r>
              <w:rPr>
                <w:rFonts w:hint="eastAsia" w:ascii="宋体" w:hAnsi="宋体"/>
                <w:iCs/>
                <w:sz w:val="18"/>
                <w:szCs w:val="18"/>
              </w:rPr>
              <w:t>202.60±0.50</w:t>
            </w:r>
          </w:p>
        </w:tc>
        <w:tc>
          <w:tcPr>
            <w:tcW w:w="988" w:type="pct"/>
            <w:tcMar>
              <w:top w:w="0" w:type="dxa"/>
              <w:left w:w="108" w:type="dxa"/>
              <w:bottom w:w="0" w:type="dxa"/>
              <w:right w:w="108" w:type="dxa"/>
            </w:tcMar>
            <w:vAlign w:val="center"/>
          </w:tcPr>
          <w:p w14:paraId="6FF88321">
            <w:pPr>
              <w:adjustRightInd w:val="0"/>
              <w:snapToGrid w:val="0"/>
              <w:jc w:val="center"/>
              <w:rPr>
                <w:rFonts w:ascii="宋体" w:hAnsi="宋体" w:cs="宋体"/>
                <w:iCs/>
                <w:sz w:val="18"/>
                <w:szCs w:val="18"/>
              </w:rPr>
            </w:pPr>
            <w:r>
              <w:rPr>
                <w:rFonts w:hint="eastAsia" w:ascii="宋体" w:hAnsi="宋体"/>
                <w:iCs/>
                <w:sz w:val="18"/>
                <w:szCs w:val="18"/>
              </w:rPr>
              <w:t>1.414±0.50</w:t>
            </w:r>
          </w:p>
        </w:tc>
      </w:tr>
      <w:tr w14:paraId="0E0CDD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vAlign w:val="center"/>
          </w:tcPr>
          <w:p w14:paraId="6A588758">
            <w:pPr>
              <w:adjustRightInd w:val="0"/>
              <w:snapToGrid w:val="0"/>
              <w:jc w:val="center"/>
              <w:rPr>
                <w:rFonts w:ascii="宋体" w:hAnsi="宋体" w:cs="宋体"/>
                <w:iCs/>
                <w:sz w:val="18"/>
                <w:szCs w:val="18"/>
              </w:rPr>
            </w:pPr>
          </w:p>
        </w:tc>
        <w:tc>
          <w:tcPr>
            <w:tcW w:w="979" w:type="pct"/>
            <w:tcMar>
              <w:top w:w="0" w:type="dxa"/>
              <w:left w:w="108" w:type="dxa"/>
              <w:bottom w:w="0" w:type="dxa"/>
              <w:right w:w="108" w:type="dxa"/>
            </w:tcMar>
            <w:vAlign w:val="center"/>
          </w:tcPr>
          <w:p w14:paraId="6248E2BE">
            <w:pPr>
              <w:adjustRightInd w:val="0"/>
              <w:snapToGrid w:val="0"/>
              <w:jc w:val="center"/>
              <w:rPr>
                <w:rFonts w:ascii="宋体" w:hAnsi="宋体"/>
                <w:iCs/>
                <w:strike/>
                <w:sz w:val="18"/>
                <w:szCs w:val="18"/>
              </w:rPr>
            </w:pPr>
            <w:r>
              <w:rPr>
                <w:rFonts w:hint="eastAsia" w:ascii="宋体" w:hAnsi="宋体"/>
                <w:iCs/>
                <w:sz w:val="18"/>
                <w:szCs w:val="18"/>
              </w:rPr>
              <w:t>182.00±0.25</w:t>
            </w:r>
          </w:p>
        </w:tc>
        <w:tc>
          <w:tcPr>
            <w:tcW w:w="1141" w:type="pct"/>
            <w:vAlign w:val="center"/>
          </w:tcPr>
          <w:p w14:paraId="5D36F217">
            <w:pPr>
              <w:adjustRightInd w:val="0"/>
              <w:snapToGrid w:val="0"/>
              <w:jc w:val="center"/>
              <w:rPr>
                <w:rFonts w:ascii="宋体" w:hAnsi="宋体"/>
                <w:iCs/>
                <w:sz w:val="18"/>
                <w:szCs w:val="18"/>
              </w:rPr>
            </w:pPr>
            <w:r>
              <w:rPr>
                <w:rFonts w:hint="eastAsia" w:ascii="宋体" w:hAnsi="宋体"/>
                <w:iCs/>
                <w:sz w:val="18"/>
                <w:szCs w:val="18"/>
              </w:rPr>
              <w:t>94.00±0.25</w:t>
            </w:r>
          </w:p>
          <w:p w14:paraId="7CF21E18">
            <w:pPr>
              <w:adjustRightInd w:val="0"/>
              <w:snapToGrid w:val="0"/>
              <w:jc w:val="center"/>
              <w:rPr>
                <w:rFonts w:ascii="宋体" w:hAnsi="宋体"/>
                <w:iCs/>
                <w:sz w:val="18"/>
                <w:szCs w:val="18"/>
              </w:rPr>
            </w:pPr>
            <w:r>
              <w:rPr>
                <w:rFonts w:hint="eastAsia" w:ascii="宋体" w:hAnsi="宋体"/>
                <w:iCs/>
                <w:sz w:val="18"/>
                <w:szCs w:val="18"/>
              </w:rPr>
              <w:t>（188.60）</w:t>
            </w:r>
          </w:p>
        </w:tc>
        <w:tc>
          <w:tcPr>
            <w:tcW w:w="978" w:type="pct"/>
            <w:tcMar>
              <w:top w:w="0" w:type="dxa"/>
              <w:left w:w="108" w:type="dxa"/>
              <w:bottom w:w="0" w:type="dxa"/>
              <w:right w:w="108" w:type="dxa"/>
            </w:tcMar>
            <w:vAlign w:val="center"/>
          </w:tcPr>
          <w:p w14:paraId="5B8BBD35">
            <w:pPr>
              <w:adjustRightInd w:val="0"/>
              <w:snapToGrid w:val="0"/>
              <w:jc w:val="center"/>
              <w:rPr>
                <w:rFonts w:ascii="宋体" w:hAnsi="宋体"/>
                <w:iCs/>
                <w:sz w:val="18"/>
                <w:szCs w:val="18"/>
              </w:rPr>
            </w:pPr>
            <w:r>
              <w:rPr>
                <w:rFonts w:hint="eastAsia" w:ascii="宋体" w:hAnsi="宋体"/>
                <w:iCs/>
                <w:sz w:val="18"/>
                <w:szCs w:val="18"/>
              </w:rPr>
              <w:t>203.95±0.50</w:t>
            </w:r>
          </w:p>
        </w:tc>
        <w:tc>
          <w:tcPr>
            <w:tcW w:w="988" w:type="pct"/>
            <w:tcMar>
              <w:top w:w="0" w:type="dxa"/>
              <w:left w:w="108" w:type="dxa"/>
              <w:bottom w:w="0" w:type="dxa"/>
              <w:right w:w="108" w:type="dxa"/>
            </w:tcMar>
            <w:vAlign w:val="center"/>
          </w:tcPr>
          <w:p w14:paraId="14AC77CC">
            <w:pPr>
              <w:adjustRightInd w:val="0"/>
              <w:snapToGrid w:val="0"/>
              <w:jc w:val="center"/>
              <w:rPr>
                <w:rFonts w:ascii="宋体" w:hAnsi="宋体"/>
                <w:iCs/>
                <w:sz w:val="18"/>
                <w:szCs w:val="18"/>
              </w:rPr>
            </w:pPr>
            <w:r>
              <w:rPr>
                <w:rFonts w:hint="eastAsia" w:ascii="宋体" w:hAnsi="宋体"/>
                <w:iCs/>
                <w:sz w:val="18"/>
                <w:szCs w:val="18"/>
              </w:rPr>
              <w:t>1.414±0.50</w:t>
            </w:r>
          </w:p>
        </w:tc>
      </w:tr>
      <w:tr w14:paraId="76CA2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vAlign w:val="center"/>
          </w:tcPr>
          <w:p w14:paraId="0BA78C8B">
            <w:pPr>
              <w:adjustRightInd w:val="0"/>
              <w:snapToGrid w:val="0"/>
              <w:jc w:val="center"/>
              <w:rPr>
                <w:rFonts w:ascii="宋体" w:hAnsi="宋体" w:cs="宋体"/>
                <w:iCs/>
                <w:sz w:val="18"/>
                <w:szCs w:val="18"/>
              </w:rPr>
            </w:pPr>
          </w:p>
        </w:tc>
        <w:tc>
          <w:tcPr>
            <w:tcW w:w="979" w:type="pct"/>
            <w:tcMar>
              <w:top w:w="0" w:type="dxa"/>
              <w:left w:w="108" w:type="dxa"/>
              <w:bottom w:w="0" w:type="dxa"/>
              <w:right w:w="108" w:type="dxa"/>
            </w:tcMar>
            <w:vAlign w:val="center"/>
          </w:tcPr>
          <w:p w14:paraId="668981D5">
            <w:pPr>
              <w:adjustRightInd w:val="0"/>
              <w:snapToGrid w:val="0"/>
              <w:jc w:val="center"/>
              <w:rPr>
                <w:rFonts w:ascii="宋体" w:hAnsi="宋体"/>
                <w:iCs/>
                <w:strike/>
                <w:sz w:val="18"/>
                <w:szCs w:val="18"/>
              </w:rPr>
            </w:pPr>
            <w:r>
              <w:rPr>
                <w:rFonts w:hint="eastAsia" w:ascii="宋体" w:hAnsi="宋体"/>
                <w:iCs/>
                <w:sz w:val="18"/>
                <w:szCs w:val="18"/>
              </w:rPr>
              <w:t>182.00±0.25</w:t>
            </w:r>
          </w:p>
        </w:tc>
        <w:tc>
          <w:tcPr>
            <w:tcW w:w="1141" w:type="pct"/>
            <w:vAlign w:val="center"/>
          </w:tcPr>
          <w:p w14:paraId="5D0FF13E">
            <w:pPr>
              <w:adjustRightInd w:val="0"/>
              <w:snapToGrid w:val="0"/>
              <w:jc w:val="center"/>
              <w:rPr>
                <w:rFonts w:ascii="宋体" w:hAnsi="宋体"/>
                <w:iCs/>
                <w:sz w:val="18"/>
                <w:szCs w:val="18"/>
              </w:rPr>
            </w:pPr>
            <w:r>
              <w:rPr>
                <w:rFonts w:hint="eastAsia" w:ascii="宋体" w:hAnsi="宋体"/>
                <w:iCs/>
                <w:sz w:val="18"/>
                <w:szCs w:val="18"/>
              </w:rPr>
              <w:t>95.80±0.25</w:t>
            </w:r>
          </w:p>
          <w:p w14:paraId="237B4044">
            <w:pPr>
              <w:adjustRightInd w:val="0"/>
              <w:snapToGrid w:val="0"/>
              <w:jc w:val="center"/>
              <w:rPr>
                <w:rFonts w:ascii="宋体" w:hAnsi="宋体"/>
                <w:iCs/>
                <w:sz w:val="18"/>
                <w:szCs w:val="18"/>
              </w:rPr>
            </w:pPr>
            <w:r>
              <w:rPr>
                <w:rFonts w:hint="eastAsia" w:ascii="宋体" w:hAnsi="宋体"/>
                <w:iCs/>
                <w:sz w:val="18"/>
                <w:szCs w:val="18"/>
              </w:rPr>
              <w:t>（191.60）</w:t>
            </w:r>
          </w:p>
        </w:tc>
        <w:tc>
          <w:tcPr>
            <w:tcW w:w="978" w:type="pct"/>
            <w:tcMar>
              <w:top w:w="0" w:type="dxa"/>
              <w:left w:w="108" w:type="dxa"/>
              <w:bottom w:w="0" w:type="dxa"/>
              <w:right w:w="108" w:type="dxa"/>
            </w:tcMar>
            <w:vAlign w:val="center"/>
          </w:tcPr>
          <w:p w14:paraId="328B9EBA">
            <w:pPr>
              <w:adjustRightInd w:val="0"/>
              <w:snapToGrid w:val="0"/>
              <w:jc w:val="center"/>
              <w:rPr>
                <w:rFonts w:ascii="宋体" w:hAnsi="宋体"/>
                <w:iCs/>
                <w:sz w:val="18"/>
                <w:szCs w:val="18"/>
              </w:rPr>
            </w:pPr>
            <w:r>
              <w:rPr>
                <w:rFonts w:hint="eastAsia" w:ascii="宋体" w:hAnsi="宋体"/>
                <w:iCs/>
                <w:sz w:val="18"/>
                <w:szCs w:val="18"/>
              </w:rPr>
              <w:t>204.75±0.50</w:t>
            </w:r>
          </w:p>
        </w:tc>
        <w:tc>
          <w:tcPr>
            <w:tcW w:w="988" w:type="pct"/>
            <w:tcMar>
              <w:top w:w="0" w:type="dxa"/>
              <w:left w:w="108" w:type="dxa"/>
              <w:bottom w:w="0" w:type="dxa"/>
              <w:right w:w="108" w:type="dxa"/>
            </w:tcMar>
            <w:vAlign w:val="center"/>
          </w:tcPr>
          <w:p w14:paraId="14175C3E">
            <w:pPr>
              <w:adjustRightInd w:val="0"/>
              <w:snapToGrid w:val="0"/>
              <w:jc w:val="center"/>
              <w:rPr>
                <w:rFonts w:ascii="宋体" w:hAnsi="宋体"/>
                <w:iCs/>
                <w:sz w:val="18"/>
                <w:szCs w:val="18"/>
              </w:rPr>
            </w:pPr>
            <w:r>
              <w:rPr>
                <w:rFonts w:hint="eastAsia" w:ascii="宋体" w:hAnsi="宋体"/>
                <w:iCs/>
                <w:sz w:val="18"/>
                <w:szCs w:val="18"/>
              </w:rPr>
              <w:t>1.414±0.50</w:t>
            </w:r>
          </w:p>
        </w:tc>
      </w:tr>
      <w:tr w14:paraId="7B213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vAlign w:val="center"/>
          </w:tcPr>
          <w:p w14:paraId="0E536E3C">
            <w:pPr>
              <w:adjustRightInd w:val="0"/>
              <w:snapToGrid w:val="0"/>
              <w:jc w:val="center"/>
              <w:rPr>
                <w:rFonts w:ascii="宋体" w:hAnsi="宋体" w:cs="宋体"/>
                <w:iCs/>
                <w:sz w:val="18"/>
                <w:szCs w:val="18"/>
              </w:rPr>
            </w:pPr>
          </w:p>
        </w:tc>
        <w:tc>
          <w:tcPr>
            <w:tcW w:w="979" w:type="pct"/>
            <w:tcMar>
              <w:top w:w="0" w:type="dxa"/>
              <w:left w:w="108" w:type="dxa"/>
              <w:bottom w:w="0" w:type="dxa"/>
              <w:right w:w="108" w:type="dxa"/>
            </w:tcMar>
            <w:vAlign w:val="center"/>
          </w:tcPr>
          <w:p w14:paraId="5A97E508">
            <w:pPr>
              <w:adjustRightInd w:val="0"/>
              <w:snapToGrid w:val="0"/>
              <w:jc w:val="center"/>
              <w:rPr>
                <w:rFonts w:ascii="宋体" w:hAnsi="宋体"/>
                <w:iCs/>
                <w:strike/>
                <w:sz w:val="18"/>
                <w:szCs w:val="18"/>
              </w:rPr>
            </w:pPr>
            <w:r>
              <w:rPr>
                <w:rFonts w:hint="eastAsia" w:ascii="宋体" w:hAnsi="宋体"/>
                <w:iCs/>
                <w:sz w:val="18"/>
                <w:szCs w:val="18"/>
              </w:rPr>
              <w:t>182.00±0.25</w:t>
            </w:r>
          </w:p>
        </w:tc>
        <w:tc>
          <w:tcPr>
            <w:tcW w:w="1141" w:type="pct"/>
            <w:vAlign w:val="center"/>
          </w:tcPr>
          <w:p w14:paraId="69B1C8D3">
            <w:pPr>
              <w:adjustRightInd w:val="0"/>
              <w:snapToGrid w:val="0"/>
              <w:jc w:val="center"/>
              <w:rPr>
                <w:rFonts w:ascii="宋体" w:hAnsi="宋体"/>
                <w:iCs/>
                <w:sz w:val="18"/>
                <w:szCs w:val="18"/>
              </w:rPr>
            </w:pPr>
            <w:r>
              <w:rPr>
                <w:rFonts w:hint="eastAsia" w:ascii="宋体" w:hAnsi="宋体"/>
                <w:iCs/>
                <w:sz w:val="18"/>
                <w:szCs w:val="18"/>
              </w:rPr>
              <w:t>99.50±0.25</w:t>
            </w:r>
          </w:p>
          <w:p w14:paraId="65DB7BE5">
            <w:pPr>
              <w:adjustRightInd w:val="0"/>
              <w:snapToGrid w:val="0"/>
              <w:jc w:val="center"/>
              <w:rPr>
                <w:rFonts w:ascii="宋体" w:hAnsi="宋体"/>
                <w:iCs/>
                <w:sz w:val="18"/>
                <w:szCs w:val="18"/>
              </w:rPr>
            </w:pPr>
            <w:r>
              <w:rPr>
                <w:rFonts w:hint="eastAsia" w:ascii="宋体" w:hAnsi="宋体"/>
                <w:iCs/>
                <w:sz w:val="18"/>
                <w:szCs w:val="18"/>
              </w:rPr>
              <w:t>（199.00）</w:t>
            </w:r>
          </w:p>
        </w:tc>
        <w:tc>
          <w:tcPr>
            <w:tcW w:w="978" w:type="pct"/>
            <w:tcMar>
              <w:top w:w="0" w:type="dxa"/>
              <w:left w:w="108" w:type="dxa"/>
              <w:bottom w:w="0" w:type="dxa"/>
              <w:right w:w="108" w:type="dxa"/>
            </w:tcMar>
            <w:vAlign w:val="center"/>
          </w:tcPr>
          <w:p w14:paraId="26291CFF">
            <w:pPr>
              <w:adjustRightInd w:val="0"/>
              <w:snapToGrid w:val="0"/>
              <w:jc w:val="center"/>
              <w:rPr>
                <w:rFonts w:ascii="宋体" w:hAnsi="宋体"/>
                <w:iCs/>
                <w:sz w:val="18"/>
                <w:szCs w:val="18"/>
              </w:rPr>
            </w:pPr>
            <w:r>
              <w:rPr>
                <w:rFonts w:hint="eastAsia" w:ascii="宋体" w:hAnsi="宋体"/>
                <w:iCs/>
                <w:sz w:val="18"/>
                <w:szCs w:val="18"/>
              </w:rPr>
              <w:t>206.45±0.50</w:t>
            </w:r>
          </w:p>
        </w:tc>
        <w:tc>
          <w:tcPr>
            <w:tcW w:w="988" w:type="pct"/>
            <w:tcMar>
              <w:top w:w="0" w:type="dxa"/>
              <w:left w:w="108" w:type="dxa"/>
              <w:bottom w:w="0" w:type="dxa"/>
              <w:right w:w="108" w:type="dxa"/>
            </w:tcMar>
            <w:vAlign w:val="center"/>
          </w:tcPr>
          <w:p w14:paraId="4205C66C">
            <w:pPr>
              <w:adjustRightInd w:val="0"/>
              <w:snapToGrid w:val="0"/>
              <w:jc w:val="center"/>
              <w:rPr>
                <w:rFonts w:ascii="宋体" w:hAnsi="宋体"/>
                <w:iCs/>
                <w:sz w:val="18"/>
                <w:szCs w:val="18"/>
              </w:rPr>
            </w:pPr>
            <w:r>
              <w:rPr>
                <w:rFonts w:hint="eastAsia" w:ascii="宋体" w:hAnsi="宋体"/>
                <w:iCs/>
                <w:sz w:val="18"/>
                <w:szCs w:val="18"/>
              </w:rPr>
              <w:t>1.414±0.50</w:t>
            </w:r>
          </w:p>
        </w:tc>
      </w:tr>
      <w:tr w14:paraId="26812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vAlign w:val="center"/>
          </w:tcPr>
          <w:p w14:paraId="0E61A1B9">
            <w:pPr>
              <w:adjustRightInd w:val="0"/>
              <w:snapToGrid w:val="0"/>
              <w:jc w:val="center"/>
              <w:rPr>
                <w:rFonts w:ascii="宋体" w:hAnsi="宋体" w:cs="宋体"/>
                <w:iCs/>
                <w:sz w:val="18"/>
                <w:szCs w:val="18"/>
              </w:rPr>
            </w:pPr>
          </w:p>
        </w:tc>
        <w:tc>
          <w:tcPr>
            <w:tcW w:w="979" w:type="pct"/>
            <w:tcMar>
              <w:top w:w="0" w:type="dxa"/>
              <w:left w:w="108" w:type="dxa"/>
              <w:bottom w:w="0" w:type="dxa"/>
              <w:right w:w="108" w:type="dxa"/>
            </w:tcMar>
            <w:vAlign w:val="center"/>
          </w:tcPr>
          <w:p w14:paraId="7E172643">
            <w:pPr>
              <w:adjustRightInd w:val="0"/>
              <w:snapToGrid w:val="0"/>
              <w:jc w:val="center"/>
              <w:rPr>
                <w:rFonts w:ascii="宋体" w:hAnsi="宋体"/>
                <w:iCs/>
                <w:strike/>
                <w:sz w:val="18"/>
                <w:szCs w:val="18"/>
              </w:rPr>
            </w:pPr>
            <w:r>
              <w:rPr>
                <w:rFonts w:hint="eastAsia" w:ascii="宋体" w:hAnsi="宋体"/>
                <w:iCs/>
                <w:sz w:val="18"/>
                <w:szCs w:val="18"/>
              </w:rPr>
              <w:t>182.00±0.25</w:t>
            </w:r>
          </w:p>
        </w:tc>
        <w:tc>
          <w:tcPr>
            <w:tcW w:w="1141" w:type="pct"/>
            <w:vAlign w:val="center"/>
          </w:tcPr>
          <w:p w14:paraId="0804DB9F">
            <w:pPr>
              <w:adjustRightInd w:val="0"/>
              <w:snapToGrid w:val="0"/>
              <w:jc w:val="center"/>
              <w:rPr>
                <w:rFonts w:ascii="宋体" w:hAnsi="宋体"/>
                <w:iCs/>
                <w:sz w:val="18"/>
                <w:szCs w:val="18"/>
              </w:rPr>
            </w:pPr>
            <w:r>
              <w:rPr>
                <w:rFonts w:hint="eastAsia" w:ascii="宋体" w:hAnsi="宋体"/>
                <w:iCs/>
                <w:sz w:val="18"/>
                <w:szCs w:val="18"/>
              </w:rPr>
              <w:t>105.00±0.25</w:t>
            </w:r>
          </w:p>
          <w:p w14:paraId="144460CA">
            <w:pPr>
              <w:adjustRightInd w:val="0"/>
              <w:snapToGrid w:val="0"/>
              <w:jc w:val="center"/>
              <w:rPr>
                <w:rFonts w:ascii="宋体" w:hAnsi="宋体"/>
                <w:iCs/>
                <w:sz w:val="18"/>
                <w:szCs w:val="18"/>
              </w:rPr>
            </w:pPr>
            <w:r>
              <w:rPr>
                <w:rFonts w:hint="eastAsia" w:ascii="宋体" w:hAnsi="宋体"/>
                <w:iCs/>
                <w:sz w:val="18"/>
                <w:szCs w:val="18"/>
              </w:rPr>
              <w:t>（210.00）</w:t>
            </w:r>
          </w:p>
        </w:tc>
        <w:tc>
          <w:tcPr>
            <w:tcW w:w="978" w:type="pct"/>
            <w:tcMar>
              <w:top w:w="0" w:type="dxa"/>
              <w:left w:w="108" w:type="dxa"/>
              <w:bottom w:w="0" w:type="dxa"/>
              <w:right w:w="108" w:type="dxa"/>
            </w:tcMar>
            <w:vAlign w:val="center"/>
          </w:tcPr>
          <w:p w14:paraId="0C8CF3FB">
            <w:pPr>
              <w:adjustRightInd w:val="0"/>
              <w:snapToGrid w:val="0"/>
              <w:jc w:val="center"/>
              <w:rPr>
                <w:rFonts w:ascii="宋体" w:hAnsi="宋体"/>
                <w:iCs/>
                <w:sz w:val="18"/>
                <w:szCs w:val="18"/>
              </w:rPr>
            </w:pPr>
            <w:r>
              <w:rPr>
                <w:rFonts w:hint="eastAsia" w:ascii="宋体" w:hAnsi="宋体"/>
                <w:iCs/>
                <w:sz w:val="18"/>
                <w:szCs w:val="18"/>
              </w:rPr>
              <w:t>209.10±0.50</w:t>
            </w:r>
          </w:p>
        </w:tc>
        <w:tc>
          <w:tcPr>
            <w:tcW w:w="988" w:type="pct"/>
            <w:tcMar>
              <w:top w:w="0" w:type="dxa"/>
              <w:left w:w="108" w:type="dxa"/>
              <w:bottom w:w="0" w:type="dxa"/>
              <w:right w:w="108" w:type="dxa"/>
            </w:tcMar>
            <w:vAlign w:val="center"/>
          </w:tcPr>
          <w:p w14:paraId="5875EF98">
            <w:pPr>
              <w:adjustRightInd w:val="0"/>
              <w:snapToGrid w:val="0"/>
              <w:jc w:val="center"/>
              <w:rPr>
                <w:rFonts w:ascii="宋体" w:hAnsi="宋体"/>
                <w:iCs/>
                <w:sz w:val="18"/>
                <w:szCs w:val="18"/>
              </w:rPr>
            </w:pPr>
            <w:r>
              <w:rPr>
                <w:rFonts w:hint="eastAsia" w:ascii="宋体" w:hAnsi="宋体"/>
                <w:iCs/>
                <w:sz w:val="18"/>
                <w:szCs w:val="18"/>
              </w:rPr>
              <w:t>1.414±0.50</w:t>
            </w:r>
          </w:p>
        </w:tc>
      </w:tr>
      <w:tr w14:paraId="485D6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vAlign w:val="center"/>
          </w:tcPr>
          <w:p w14:paraId="43BB7271">
            <w:pPr>
              <w:adjustRightInd w:val="0"/>
              <w:snapToGrid w:val="0"/>
              <w:jc w:val="center"/>
              <w:rPr>
                <w:rFonts w:ascii="宋体" w:hAnsi="宋体" w:cs="宋体"/>
                <w:iCs/>
                <w:sz w:val="18"/>
                <w:szCs w:val="18"/>
              </w:rPr>
            </w:pPr>
          </w:p>
        </w:tc>
        <w:tc>
          <w:tcPr>
            <w:tcW w:w="979" w:type="pct"/>
            <w:tcMar>
              <w:top w:w="0" w:type="dxa"/>
              <w:left w:w="108" w:type="dxa"/>
              <w:bottom w:w="0" w:type="dxa"/>
              <w:right w:w="108" w:type="dxa"/>
            </w:tcMar>
            <w:vAlign w:val="center"/>
          </w:tcPr>
          <w:p w14:paraId="30A3DAD3">
            <w:pPr>
              <w:adjustRightInd w:val="0"/>
              <w:snapToGrid w:val="0"/>
              <w:jc w:val="center"/>
              <w:rPr>
                <w:rFonts w:ascii="宋体" w:hAnsi="宋体"/>
                <w:iCs/>
                <w:strike/>
                <w:sz w:val="18"/>
                <w:szCs w:val="18"/>
              </w:rPr>
            </w:pPr>
            <w:r>
              <w:rPr>
                <w:rFonts w:hint="eastAsia" w:ascii="宋体" w:hAnsi="宋体"/>
                <w:iCs/>
                <w:sz w:val="18"/>
                <w:szCs w:val="18"/>
              </w:rPr>
              <w:t>182.20±0.25</w:t>
            </w:r>
          </w:p>
        </w:tc>
        <w:tc>
          <w:tcPr>
            <w:tcW w:w="1141" w:type="pct"/>
            <w:vAlign w:val="center"/>
          </w:tcPr>
          <w:p w14:paraId="17D73A06">
            <w:pPr>
              <w:adjustRightInd w:val="0"/>
              <w:snapToGrid w:val="0"/>
              <w:jc w:val="center"/>
              <w:rPr>
                <w:rFonts w:ascii="宋体" w:hAnsi="宋体"/>
                <w:iCs/>
                <w:sz w:val="18"/>
                <w:szCs w:val="18"/>
              </w:rPr>
            </w:pPr>
            <w:r>
              <w:rPr>
                <w:rFonts w:hint="eastAsia" w:ascii="宋体" w:hAnsi="宋体"/>
                <w:iCs/>
                <w:sz w:val="18"/>
                <w:szCs w:val="18"/>
              </w:rPr>
              <w:t>91.88±0.25</w:t>
            </w:r>
          </w:p>
          <w:p w14:paraId="3269FE67">
            <w:pPr>
              <w:adjustRightInd w:val="0"/>
              <w:snapToGrid w:val="0"/>
              <w:jc w:val="center"/>
              <w:rPr>
                <w:rFonts w:ascii="宋体" w:hAnsi="宋体"/>
                <w:iCs/>
                <w:sz w:val="18"/>
                <w:szCs w:val="18"/>
              </w:rPr>
            </w:pPr>
            <w:r>
              <w:rPr>
                <w:rFonts w:hint="eastAsia" w:ascii="宋体" w:hAnsi="宋体"/>
                <w:iCs/>
                <w:sz w:val="18"/>
                <w:szCs w:val="18"/>
              </w:rPr>
              <w:t>（183.75）</w:t>
            </w:r>
          </w:p>
        </w:tc>
        <w:tc>
          <w:tcPr>
            <w:tcW w:w="978" w:type="pct"/>
            <w:tcMar>
              <w:top w:w="0" w:type="dxa"/>
              <w:left w:w="108" w:type="dxa"/>
              <w:bottom w:w="0" w:type="dxa"/>
              <w:right w:w="108" w:type="dxa"/>
            </w:tcMar>
            <w:vAlign w:val="center"/>
          </w:tcPr>
          <w:p w14:paraId="1EAE486B">
            <w:pPr>
              <w:adjustRightInd w:val="0"/>
              <w:snapToGrid w:val="0"/>
              <w:jc w:val="center"/>
              <w:rPr>
                <w:rFonts w:ascii="宋体" w:hAnsi="宋体"/>
                <w:iCs/>
                <w:sz w:val="18"/>
                <w:szCs w:val="18"/>
              </w:rPr>
            </w:pPr>
            <w:r>
              <w:rPr>
                <w:rFonts w:hint="eastAsia" w:ascii="宋体" w:hAnsi="宋体"/>
                <w:iCs/>
                <w:sz w:val="18"/>
                <w:szCs w:val="18"/>
              </w:rPr>
              <w:t>203.15±0.50</w:t>
            </w:r>
          </w:p>
        </w:tc>
        <w:tc>
          <w:tcPr>
            <w:tcW w:w="988" w:type="pct"/>
            <w:tcMar>
              <w:top w:w="0" w:type="dxa"/>
              <w:left w:w="108" w:type="dxa"/>
              <w:bottom w:w="0" w:type="dxa"/>
              <w:right w:w="108" w:type="dxa"/>
            </w:tcMar>
            <w:vAlign w:val="center"/>
          </w:tcPr>
          <w:p w14:paraId="6D6C8F3E">
            <w:pPr>
              <w:adjustRightInd w:val="0"/>
              <w:snapToGrid w:val="0"/>
              <w:jc w:val="center"/>
              <w:rPr>
                <w:rFonts w:ascii="宋体" w:hAnsi="宋体"/>
                <w:iCs/>
                <w:sz w:val="18"/>
                <w:szCs w:val="18"/>
              </w:rPr>
            </w:pPr>
            <w:r>
              <w:rPr>
                <w:rFonts w:hint="eastAsia" w:ascii="宋体" w:hAnsi="宋体"/>
                <w:iCs/>
                <w:sz w:val="18"/>
                <w:szCs w:val="18"/>
              </w:rPr>
              <w:t>1.414±0.50</w:t>
            </w:r>
          </w:p>
        </w:tc>
      </w:tr>
      <w:tr w14:paraId="0E9402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vAlign w:val="center"/>
          </w:tcPr>
          <w:p w14:paraId="6DEBC490">
            <w:pPr>
              <w:adjustRightInd w:val="0"/>
              <w:snapToGrid w:val="0"/>
              <w:jc w:val="center"/>
              <w:rPr>
                <w:rFonts w:ascii="宋体" w:hAnsi="宋体" w:cs="宋体"/>
                <w:iCs/>
                <w:sz w:val="18"/>
                <w:szCs w:val="18"/>
              </w:rPr>
            </w:pPr>
          </w:p>
        </w:tc>
        <w:tc>
          <w:tcPr>
            <w:tcW w:w="979" w:type="pct"/>
            <w:tcMar>
              <w:top w:w="0" w:type="dxa"/>
              <w:left w:w="108" w:type="dxa"/>
              <w:bottom w:w="0" w:type="dxa"/>
              <w:right w:w="108" w:type="dxa"/>
            </w:tcMar>
            <w:vAlign w:val="center"/>
          </w:tcPr>
          <w:p w14:paraId="7D153AFB">
            <w:pPr>
              <w:adjustRightInd w:val="0"/>
              <w:snapToGrid w:val="0"/>
              <w:jc w:val="center"/>
              <w:rPr>
                <w:rFonts w:ascii="宋体" w:hAnsi="宋体"/>
                <w:iCs/>
                <w:strike/>
                <w:sz w:val="18"/>
                <w:szCs w:val="18"/>
              </w:rPr>
            </w:pPr>
            <w:r>
              <w:rPr>
                <w:rFonts w:hint="eastAsia" w:ascii="宋体" w:hAnsi="宋体"/>
                <w:iCs/>
                <w:sz w:val="18"/>
                <w:szCs w:val="18"/>
              </w:rPr>
              <w:t>182.20±0.25</w:t>
            </w:r>
          </w:p>
        </w:tc>
        <w:tc>
          <w:tcPr>
            <w:tcW w:w="1141" w:type="pct"/>
            <w:vAlign w:val="center"/>
          </w:tcPr>
          <w:p w14:paraId="5555A09F">
            <w:pPr>
              <w:adjustRightInd w:val="0"/>
              <w:snapToGrid w:val="0"/>
              <w:jc w:val="center"/>
              <w:rPr>
                <w:rFonts w:ascii="宋体" w:hAnsi="宋体"/>
                <w:iCs/>
                <w:sz w:val="18"/>
                <w:szCs w:val="18"/>
              </w:rPr>
            </w:pPr>
            <w:r>
              <w:rPr>
                <w:rFonts w:hint="eastAsia" w:ascii="宋体" w:hAnsi="宋体"/>
                <w:iCs/>
                <w:sz w:val="18"/>
                <w:szCs w:val="18"/>
              </w:rPr>
              <w:t>94.00±0.25</w:t>
            </w:r>
          </w:p>
          <w:p w14:paraId="057F565F">
            <w:pPr>
              <w:adjustRightInd w:val="0"/>
              <w:snapToGrid w:val="0"/>
              <w:jc w:val="center"/>
              <w:rPr>
                <w:rFonts w:ascii="宋体" w:hAnsi="宋体"/>
                <w:iCs/>
                <w:sz w:val="18"/>
                <w:szCs w:val="18"/>
              </w:rPr>
            </w:pPr>
            <w:r>
              <w:rPr>
                <w:rFonts w:hint="eastAsia" w:ascii="宋体" w:hAnsi="宋体"/>
                <w:iCs/>
                <w:sz w:val="18"/>
                <w:szCs w:val="18"/>
              </w:rPr>
              <w:t>（188.60）</w:t>
            </w:r>
          </w:p>
        </w:tc>
        <w:tc>
          <w:tcPr>
            <w:tcW w:w="978" w:type="pct"/>
            <w:tcMar>
              <w:top w:w="0" w:type="dxa"/>
              <w:left w:w="108" w:type="dxa"/>
              <w:bottom w:w="0" w:type="dxa"/>
              <w:right w:w="108" w:type="dxa"/>
            </w:tcMar>
            <w:vAlign w:val="center"/>
          </w:tcPr>
          <w:p w14:paraId="05A2A1FA">
            <w:pPr>
              <w:adjustRightInd w:val="0"/>
              <w:snapToGrid w:val="0"/>
              <w:jc w:val="center"/>
              <w:rPr>
                <w:rFonts w:ascii="宋体" w:hAnsi="宋体"/>
                <w:iCs/>
                <w:sz w:val="18"/>
                <w:szCs w:val="18"/>
              </w:rPr>
            </w:pPr>
            <w:r>
              <w:rPr>
                <w:rFonts w:hint="eastAsia" w:ascii="宋体" w:hAnsi="宋体"/>
                <w:iCs/>
                <w:sz w:val="18"/>
                <w:szCs w:val="18"/>
              </w:rPr>
              <w:t>204.10±0.50</w:t>
            </w:r>
          </w:p>
        </w:tc>
        <w:tc>
          <w:tcPr>
            <w:tcW w:w="988" w:type="pct"/>
            <w:tcMar>
              <w:top w:w="0" w:type="dxa"/>
              <w:left w:w="108" w:type="dxa"/>
              <w:bottom w:w="0" w:type="dxa"/>
              <w:right w:w="108" w:type="dxa"/>
            </w:tcMar>
            <w:vAlign w:val="center"/>
          </w:tcPr>
          <w:p w14:paraId="7BA5158E">
            <w:pPr>
              <w:adjustRightInd w:val="0"/>
              <w:snapToGrid w:val="0"/>
              <w:jc w:val="center"/>
              <w:rPr>
                <w:rFonts w:ascii="宋体" w:hAnsi="宋体"/>
                <w:iCs/>
                <w:sz w:val="18"/>
                <w:szCs w:val="18"/>
              </w:rPr>
            </w:pPr>
            <w:r>
              <w:rPr>
                <w:rFonts w:hint="eastAsia" w:ascii="宋体" w:hAnsi="宋体"/>
                <w:iCs/>
                <w:sz w:val="18"/>
                <w:szCs w:val="18"/>
              </w:rPr>
              <w:t>1.414±0.50</w:t>
            </w:r>
          </w:p>
        </w:tc>
      </w:tr>
      <w:tr w14:paraId="30130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vAlign w:val="center"/>
          </w:tcPr>
          <w:p w14:paraId="7ECCE359">
            <w:pPr>
              <w:adjustRightInd w:val="0"/>
              <w:snapToGrid w:val="0"/>
              <w:jc w:val="center"/>
              <w:rPr>
                <w:rFonts w:ascii="宋体" w:hAnsi="宋体" w:cs="宋体"/>
                <w:iCs/>
                <w:sz w:val="18"/>
                <w:szCs w:val="18"/>
              </w:rPr>
            </w:pPr>
          </w:p>
        </w:tc>
        <w:tc>
          <w:tcPr>
            <w:tcW w:w="979" w:type="pct"/>
            <w:tcMar>
              <w:top w:w="0" w:type="dxa"/>
              <w:left w:w="108" w:type="dxa"/>
              <w:bottom w:w="0" w:type="dxa"/>
              <w:right w:w="108" w:type="dxa"/>
            </w:tcMar>
            <w:vAlign w:val="center"/>
          </w:tcPr>
          <w:p w14:paraId="6D8FEAC3">
            <w:pPr>
              <w:adjustRightInd w:val="0"/>
              <w:snapToGrid w:val="0"/>
              <w:jc w:val="center"/>
              <w:rPr>
                <w:rFonts w:ascii="宋体" w:hAnsi="宋体"/>
                <w:iCs/>
                <w:strike/>
                <w:sz w:val="18"/>
                <w:szCs w:val="18"/>
              </w:rPr>
            </w:pPr>
            <w:r>
              <w:rPr>
                <w:rFonts w:hint="eastAsia" w:ascii="宋体" w:hAnsi="宋体"/>
                <w:iCs/>
                <w:sz w:val="18"/>
                <w:szCs w:val="18"/>
              </w:rPr>
              <w:t>182.20±0.25</w:t>
            </w:r>
          </w:p>
        </w:tc>
        <w:tc>
          <w:tcPr>
            <w:tcW w:w="1141" w:type="pct"/>
            <w:vAlign w:val="center"/>
          </w:tcPr>
          <w:p w14:paraId="5F8D0249">
            <w:pPr>
              <w:adjustRightInd w:val="0"/>
              <w:snapToGrid w:val="0"/>
              <w:jc w:val="center"/>
              <w:rPr>
                <w:rFonts w:ascii="宋体" w:hAnsi="宋体"/>
                <w:iCs/>
                <w:sz w:val="18"/>
                <w:szCs w:val="18"/>
              </w:rPr>
            </w:pPr>
            <w:r>
              <w:rPr>
                <w:rFonts w:hint="eastAsia" w:ascii="宋体" w:hAnsi="宋体"/>
                <w:iCs/>
                <w:sz w:val="18"/>
                <w:szCs w:val="18"/>
              </w:rPr>
              <w:t>95.80±0.25</w:t>
            </w:r>
          </w:p>
          <w:p w14:paraId="0ACD0E8E">
            <w:pPr>
              <w:adjustRightInd w:val="0"/>
              <w:snapToGrid w:val="0"/>
              <w:jc w:val="center"/>
              <w:rPr>
                <w:rFonts w:ascii="宋体" w:hAnsi="宋体"/>
                <w:iCs/>
                <w:sz w:val="18"/>
                <w:szCs w:val="18"/>
              </w:rPr>
            </w:pPr>
            <w:r>
              <w:rPr>
                <w:rFonts w:hint="eastAsia" w:ascii="宋体" w:hAnsi="宋体"/>
                <w:iCs/>
                <w:sz w:val="18"/>
                <w:szCs w:val="18"/>
              </w:rPr>
              <w:t>（191.60）</w:t>
            </w:r>
          </w:p>
        </w:tc>
        <w:tc>
          <w:tcPr>
            <w:tcW w:w="978" w:type="pct"/>
            <w:tcMar>
              <w:top w:w="0" w:type="dxa"/>
              <w:left w:w="108" w:type="dxa"/>
              <w:bottom w:w="0" w:type="dxa"/>
              <w:right w:w="108" w:type="dxa"/>
            </w:tcMar>
            <w:vAlign w:val="center"/>
          </w:tcPr>
          <w:p w14:paraId="7F1C6470">
            <w:pPr>
              <w:adjustRightInd w:val="0"/>
              <w:snapToGrid w:val="0"/>
              <w:jc w:val="center"/>
              <w:rPr>
                <w:rFonts w:ascii="宋体" w:hAnsi="宋体"/>
                <w:iCs/>
                <w:sz w:val="18"/>
                <w:szCs w:val="18"/>
              </w:rPr>
            </w:pPr>
            <w:r>
              <w:rPr>
                <w:rFonts w:hint="eastAsia" w:ascii="宋体" w:hAnsi="宋体"/>
                <w:iCs/>
                <w:sz w:val="18"/>
                <w:szCs w:val="18"/>
              </w:rPr>
              <w:t>204.95±0.50</w:t>
            </w:r>
          </w:p>
        </w:tc>
        <w:tc>
          <w:tcPr>
            <w:tcW w:w="988" w:type="pct"/>
            <w:tcMar>
              <w:top w:w="0" w:type="dxa"/>
              <w:left w:w="108" w:type="dxa"/>
              <w:bottom w:w="0" w:type="dxa"/>
              <w:right w:w="108" w:type="dxa"/>
            </w:tcMar>
            <w:vAlign w:val="center"/>
          </w:tcPr>
          <w:p w14:paraId="147852DE">
            <w:pPr>
              <w:adjustRightInd w:val="0"/>
              <w:snapToGrid w:val="0"/>
              <w:jc w:val="center"/>
              <w:rPr>
                <w:rFonts w:ascii="宋体" w:hAnsi="宋体"/>
                <w:iCs/>
                <w:sz w:val="18"/>
                <w:szCs w:val="18"/>
              </w:rPr>
            </w:pPr>
            <w:r>
              <w:rPr>
                <w:rFonts w:hint="eastAsia" w:ascii="宋体" w:hAnsi="宋体"/>
                <w:iCs/>
                <w:sz w:val="18"/>
                <w:szCs w:val="18"/>
              </w:rPr>
              <w:t>1.414±0.50</w:t>
            </w:r>
          </w:p>
        </w:tc>
      </w:tr>
      <w:tr w14:paraId="6EBCD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vAlign w:val="center"/>
          </w:tcPr>
          <w:p w14:paraId="46793C18">
            <w:pPr>
              <w:adjustRightInd w:val="0"/>
              <w:snapToGrid w:val="0"/>
              <w:jc w:val="center"/>
              <w:rPr>
                <w:rFonts w:ascii="宋体" w:hAnsi="宋体" w:cs="宋体"/>
                <w:iCs/>
                <w:sz w:val="18"/>
                <w:szCs w:val="18"/>
              </w:rPr>
            </w:pPr>
          </w:p>
        </w:tc>
        <w:tc>
          <w:tcPr>
            <w:tcW w:w="979" w:type="pct"/>
            <w:tcMar>
              <w:top w:w="0" w:type="dxa"/>
              <w:left w:w="108" w:type="dxa"/>
              <w:bottom w:w="0" w:type="dxa"/>
              <w:right w:w="108" w:type="dxa"/>
            </w:tcMar>
            <w:vAlign w:val="center"/>
          </w:tcPr>
          <w:p w14:paraId="34C3AB91">
            <w:pPr>
              <w:adjustRightInd w:val="0"/>
              <w:snapToGrid w:val="0"/>
              <w:jc w:val="center"/>
              <w:rPr>
                <w:rFonts w:ascii="宋体" w:hAnsi="宋体"/>
                <w:iCs/>
                <w:strike/>
                <w:sz w:val="18"/>
                <w:szCs w:val="18"/>
              </w:rPr>
            </w:pPr>
            <w:r>
              <w:rPr>
                <w:rFonts w:hint="eastAsia" w:ascii="宋体" w:hAnsi="宋体"/>
                <w:iCs/>
                <w:sz w:val="18"/>
                <w:szCs w:val="18"/>
              </w:rPr>
              <w:t>182.20±0.25</w:t>
            </w:r>
          </w:p>
        </w:tc>
        <w:tc>
          <w:tcPr>
            <w:tcW w:w="1141" w:type="pct"/>
            <w:vAlign w:val="center"/>
          </w:tcPr>
          <w:p w14:paraId="406DCF92">
            <w:pPr>
              <w:adjustRightInd w:val="0"/>
              <w:snapToGrid w:val="0"/>
              <w:jc w:val="center"/>
              <w:rPr>
                <w:rFonts w:ascii="宋体" w:hAnsi="宋体"/>
                <w:iCs/>
                <w:sz w:val="18"/>
                <w:szCs w:val="18"/>
              </w:rPr>
            </w:pPr>
            <w:r>
              <w:rPr>
                <w:rFonts w:hint="eastAsia" w:ascii="宋体" w:hAnsi="宋体"/>
                <w:iCs/>
                <w:sz w:val="18"/>
                <w:szCs w:val="18"/>
              </w:rPr>
              <w:t>99.50±0.25</w:t>
            </w:r>
          </w:p>
          <w:p w14:paraId="20E36227">
            <w:pPr>
              <w:adjustRightInd w:val="0"/>
              <w:snapToGrid w:val="0"/>
              <w:jc w:val="center"/>
              <w:rPr>
                <w:rFonts w:ascii="宋体" w:hAnsi="宋体"/>
                <w:iCs/>
                <w:sz w:val="18"/>
                <w:szCs w:val="18"/>
              </w:rPr>
            </w:pPr>
            <w:r>
              <w:rPr>
                <w:rFonts w:hint="eastAsia" w:ascii="宋体" w:hAnsi="宋体"/>
                <w:iCs/>
                <w:sz w:val="18"/>
                <w:szCs w:val="18"/>
              </w:rPr>
              <w:t>（199.00）</w:t>
            </w:r>
          </w:p>
        </w:tc>
        <w:tc>
          <w:tcPr>
            <w:tcW w:w="978" w:type="pct"/>
            <w:tcMar>
              <w:top w:w="0" w:type="dxa"/>
              <w:left w:w="108" w:type="dxa"/>
              <w:bottom w:w="0" w:type="dxa"/>
              <w:right w:w="108" w:type="dxa"/>
            </w:tcMar>
            <w:vAlign w:val="center"/>
          </w:tcPr>
          <w:p w14:paraId="55AB1518">
            <w:pPr>
              <w:adjustRightInd w:val="0"/>
              <w:snapToGrid w:val="0"/>
              <w:jc w:val="center"/>
              <w:rPr>
                <w:rFonts w:ascii="宋体" w:hAnsi="宋体"/>
                <w:iCs/>
                <w:sz w:val="18"/>
                <w:szCs w:val="18"/>
              </w:rPr>
            </w:pPr>
            <w:r>
              <w:rPr>
                <w:rFonts w:hint="eastAsia" w:ascii="宋体" w:hAnsi="宋体"/>
                <w:iCs/>
                <w:sz w:val="18"/>
                <w:szCs w:val="18"/>
              </w:rPr>
              <w:t>206.65±0.50</w:t>
            </w:r>
          </w:p>
        </w:tc>
        <w:tc>
          <w:tcPr>
            <w:tcW w:w="988" w:type="pct"/>
            <w:tcMar>
              <w:top w:w="0" w:type="dxa"/>
              <w:left w:w="108" w:type="dxa"/>
              <w:bottom w:w="0" w:type="dxa"/>
              <w:right w:w="108" w:type="dxa"/>
            </w:tcMar>
            <w:vAlign w:val="center"/>
          </w:tcPr>
          <w:p w14:paraId="0F0F33D4">
            <w:pPr>
              <w:adjustRightInd w:val="0"/>
              <w:snapToGrid w:val="0"/>
              <w:jc w:val="center"/>
              <w:rPr>
                <w:rFonts w:ascii="宋体" w:hAnsi="宋体"/>
                <w:iCs/>
                <w:sz w:val="18"/>
                <w:szCs w:val="18"/>
              </w:rPr>
            </w:pPr>
            <w:r>
              <w:rPr>
                <w:rFonts w:hint="eastAsia" w:ascii="宋体" w:hAnsi="宋体"/>
                <w:iCs/>
                <w:sz w:val="18"/>
                <w:szCs w:val="18"/>
              </w:rPr>
              <w:t>1.414±0.50</w:t>
            </w:r>
          </w:p>
        </w:tc>
      </w:tr>
      <w:tr w14:paraId="62A548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Merge w:val="continue"/>
            <w:vAlign w:val="center"/>
          </w:tcPr>
          <w:p w14:paraId="6FCEE246">
            <w:pPr>
              <w:adjustRightInd w:val="0"/>
              <w:snapToGrid w:val="0"/>
              <w:jc w:val="center"/>
              <w:rPr>
                <w:rFonts w:ascii="宋体" w:hAnsi="宋体" w:cs="宋体"/>
                <w:iCs/>
                <w:sz w:val="18"/>
                <w:szCs w:val="18"/>
              </w:rPr>
            </w:pPr>
          </w:p>
        </w:tc>
        <w:tc>
          <w:tcPr>
            <w:tcW w:w="979" w:type="pct"/>
            <w:tcMar>
              <w:top w:w="0" w:type="dxa"/>
              <w:left w:w="108" w:type="dxa"/>
              <w:bottom w:w="0" w:type="dxa"/>
              <w:right w:w="108" w:type="dxa"/>
            </w:tcMar>
            <w:vAlign w:val="center"/>
          </w:tcPr>
          <w:p w14:paraId="65DB8672">
            <w:pPr>
              <w:adjustRightInd w:val="0"/>
              <w:snapToGrid w:val="0"/>
              <w:jc w:val="center"/>
              <w:rPr>
                <w:rFonts w:ascii="宋体" w:hAnsi="宋体"/>
                <w:iCs/>
                <w:strike/>
                <w:sz w:val="18"/>
                <w:szCs w:val="18"/>
              </w:rPr>
            </w:pPr>
            <w:r>
              <w:rPr>
                <w:rFonts w:hint="eastAsia" w:ascii="宋体" w:hAnsi="宋体"/>
                <w:iCs/>
                <w:sz w:val="18"/>
                <w:szCs w:val="18"/>
              </w:rPr>
              <w:t>182.20±0.25</w:t>
            </w:r>
          </w:p>
        </w:tc>
        <w:tc>
          <w:tcPr>
            <w:tcW w:w="1141" w:type="pct"/>
            <w:vAlign w:val="center"/>
          </w:tcPr>
          <w:p w14:paraId="15E3F48C">
            <w:pPr>
              <w:adjustRightInd w:val="0"/>
              <w:snapToGrid w:val="0"/>
              <w:jc w:val="center"/>
              <w:rPr>
                <w:rFonts w:ascii="宋体" w:hAnsi="宋体"/>
                <w:iCs/>
                <w:sz w:val="18"/>
                <w:szCs w:val="18"/>
              </w:rPr>
            </w:pPr>
            <w:r>
              <w:rPr>
                <w:rFonts w:hint="eastAsia" w:ascii="宋体" w:hAnsi="宋体"/>
                <w:iCs/>
                <w:sz w:val="18"/>
                <w:szCs w:val="18"/>
              </w:rPr>
              <w:t>105.00±0.25</w:t>
            </w:r>
          </w:p>
          <w:p w14:paraId="4AED3931">
            <w:pPr>
              <w:adjustRightInd w:val="0"/>
              <w:snapToGrid w:val="0"/>
              <w:jc w:val="center"/>
              <w:rPr>
                <w:rFonts w:ascii="宋体" w:hAnsi="宋体"/>
                <w:iCs/>
                <w:sz w:val="18"/>
                <w:szCs w:val="18"/>
              </w:rPr>
            </w:pPr>
            <w:r>
              <w:rPr>
                <w:rFonts w:hint="eastAsia" w:ascii="宋体" w:hAnsi="宋体"/>
                <w:iCs/>
                <w:sz w:val="18"/>
                <w:szCs w:val="18"/>
              </w:rPr>
              <w:t>（210.00）</w:t>
            </w:r>
          </w:p>
        </w:tc>
        <w:tc>
          <w:tcPr>
            <w:tcW w:w="978" w:type="pct"/>
            <w:tcMar>
              <w:top w:w="0" w:type="dxa"/>
              <w:left w:w="108" w:type="dxa"/>
              <w:bottom w:w="0" w:type="dxa"/>
              <w:right w:w="108" w:type="dxa"/>
            </w:tcMar>
            <w:vAlign w:val="center"/>
          </w:tcPr>
          <w:p w14:paraId="782C6096">
            <w:pPr>
              <w:adjustRightInd w:val="0"/>
              <w:snapToGrid w:val="0"/>
              <w:jc w:val="center"/>
              <w:rPr>
                <w:rFonts w:ascii="宋体" w:hAnsi="宋体"/>
                <w:iCs/>
                <w:sz w:val="18"/>
                <w:szCs w:val="18"/>
              </w:rPr>
            </w:pPr>
            <w:r>
              <w:rPr>
                <w:rFonts w:hint="eastAsia" w:ascii="宋体" w:hAnsi="宋体"/>
                <w:iCs/>
                <w:sz w:val="18"/>
                <w:szCs w:val="18"/>
              </w:rPr>
              <w:t>209.30±0.50</w:t>
            </w:r>
          </w:p>
        </w:tc>
        <w:tc>
          <w:tcPr>
            <w:tcW w:w="988" w:type="pct"/>
            <w:tcMar>
              <w:top w:w="0" w:type="dxa"/>
              <w:left w:w="108" w:type="dxa"/>
              <w:bottom w:w="0" w:type="dxa"/>
              <w:right w:w="108" w:type="dxa"/>
            </w:tcMar>
            <w:vAlign w:val="center"/>
          </w:tcPr>
          <w:p w14:paraId="40411767">
            <w:pPr>
              <w:adjustRightInd w:val="0"/>
              <w:snapToGrid w:val="0"/>
              <w:jc w:val="center"/>
              <w:rPr>
                <w:rFonts w:ascii="宋体" w:hAnsi="宋体"/>
                <w:iCs/>
                <w:sz w:val="18"/>
                <w:szCs w:val="18"/>
              </w:rPr>
            </w:pPr>
            <w:r>
              <w:rPr>
                <w:rFonts w:hint="eastAsia" w:ascii="宋体" w:hAnsi="宋体"/>
                <w:iCs/>
                <w:sz w:val="18"/>
                <w:szCs w:val="18"/>
              </w:rPr>
              <w:t>1.414±0.50</w:t>
            </w:r>
          </w:p>
        </w:tc>
      </w:tr>
      <w:tr w14:paraId="4C768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14" w:type="pct"/>
            <w:vAlign w:val="center"/>
          </w:tcPr>
          <w:p w14:paraId="49965534">
            <w:pPr>
              <w:adjustRightInd w:val="0"/>
              <w:snapToGrid w:val="0"/>
              <w:jc w:val="center"/>
              <w:rPr>
                <w:rFonts w:ascii="宋体" w:hAnsi="宋体" w:cs="宋体"/>
                <w:iCs/>
                <w:sz w:val="18"/>
                <w:szCs w:val="18"/>
              </w:rPr>
            </w:pPr>
            <w:r>
              <w:rPr>
                <w:rFonts w:hint="eastAsia" w:ascii="宋体" w:hAnsi="宋体" w:cs="宋体"/>
                <w:iCs/>
                <w:sz w:val="18"/>
                <w:szCs w:val="18"/>
              </w:rPr>
              <w:t>210</w:t>
            </w:r>
          </w:p>
        </w:tc>
        <w:tc>
          <w:tcPr>
            <w:tcW w:w="979" w:type="pct"/>
            <w:tcMar>
              <w:top w:w="0" w:type="dxa"/>
              <w:left w:w="108" w:type="dxa"/>
              <w:bottom w:w="0" w:type="dxa"/>
              <w:right w:w="108" w:type="dxa"/>
            </w:tcMar>
            <w:vAlign w:val="center"/>
          </w:tcPr>
          <w:p w14:paraId="24DC8D4E">
            <w:pPr>
              <w:adjustRightInd w:val="0"/>
              <w:snapToGrid w:val="0"/>
              <w:jc w:val="center"/>
              <w:rPr>
                <w:rFonts w:ascii="宋体" w:hAnsi="宋体" w:cs="宋体"/>
                <w:iCs/>
                <w:sz w:val="18"/>
                <w:szCs w:val="18"/>
              </w:rPr>
            </w:pPr>
            <w:r>
              <w:rPr>
                <w:rFonts w:hint="eastAsia" w:ascii="宋体" w:hAnsi="宋体"/>
                <w:iCs/>
                <w:sz w:val="18"/>
                <w:szCs w:val="18"/>
              </w:rPr>
              <w:t>210.00±0.25</w:t>
            </w:r>
          </w:p>
        </w:tc>
        <w:tc>
          <w:tcPr>
            <w:tcW w:w="1141" w:type="pct"/>
            <w:vAlign w:val="center"/>
          </w:tcPr>
          <w:p w14:paraId="734E2371">
            <w:pPr>
              <w:adjustRightInd w:val="0"/>
              <w:snapToGrid w:val="0"/>
              <w:jc w:val="center"/>
              <w:rPr>
                <w:rFonts w:ascii="宋体" w:hAnsi="宋体"/>
                <w:iCs/>
                <w:sz w:val="18"/>
                <w:szCs w:val="18"/>
              </w:rPr>
            </w:pPr>
            <w:r>
              <w:rPr>
                <w:rFonts w:hint="eastAsia" w:ascii="宋体" w:hAnsi="宋体"/>
                <w:iCs/>
                <w:sz w:val="18"/>
                <w:szCs w:val="18"/>
              </w:rPr>
              <w:t>105.00±0.25</w:t>
            </w:r>
          </w:p>
          <w:p w14:paraId="2E8FAA4F">
            <w:pPr>
              <w:adjustRightInd w:val="0"/>
              <w:snapToGrid w:val="0"/>
              <w:jc w:val="center"/>
              <w:rPr>
                <w:rFonts w:ascii="宋体" w:hAnsi="宋体" w:cs="宋体"/>
                <w:iCs/>
                <w:sz w:val="18"/>
                <w:szCs w:val="18"/>
              </w:rPr>
            </w:pPr>
            <w:r>
              <w:rPr>
                <w:rFonts w:hint="eastAsia" w:ascii="宋体" w:hAnsi="宋体"/>
                <w:iCs/>
                <w:sz w:val="18"/>
                <w:szCs w:val="18"/>
              </w:rPr>
              <w:t>（210.00）</w:t>
            </w:r>
          </w:p>
        </w:tc>
        <w:tc>
          <w:tcPr>
            <w:tcW w:w="978" w:type="pct"/>
            <w:tcMar>
              <w:top w:w="0" w:type="dxa"/>
              <w:left w:w="108" w:type="dxa"/>
              <w:bottom w:w="0" w:type="dxa"/>
              <w:right w:w="108" w:type="dxa"/>
            </w:tcMar>
            <w:vAlign w:val="center"/>
          </w:tcPr>
          <w:p w14:paraId="45943E70">
            <w:pPr>
              <w:adjustRightInd w:val="0"/>
              <w:snapToGrid w:val="0"/>
              <w:jc w:val="center"/>
              <w:rPr>
                <w:rFonts w:ascii="宋体" w:hAnsi="宋体"/>
                <w:iCs/>
                <w:sz w:val="18"/>
                <w:szCs w:val="18"/>
              </w:rPr>
            </w:pPr>
            <w:r>
              <w:rPr>
                <w:rFonts w:hint="eastAsia" w:ascii="宋体" w:hAnsi="宋体"/>
                <w:iCs/>
                <w:sz w:val="18"/>
                <w:szCs w:val="18"/>
              </w:rPr>
              <w:t>233.90±0.50</w:t>
            </w:r>
          </w:p>
        </w:tc>
        <w:tc>
          <w:tcPr>
            <w:tcW w:w="988" w:type="pct"/>
            <w:tcMar>
              <w:top w:w="0" w:type="dxa"/>
              <w:left w:w="108" w:type="dxa"/>
              <w:bottom w:w="0" w:type="dxa"/>
              <w:right w:w="108" w:type="dxa"/>
            </w:tcMar>
            <w:vAlign w:val="center"/>
          </w:tcPr>
          <w:p w14:paraId="6096C50B">
            <w:pPr>
              <w:adjustRightInd w:val="0"/>
              <w:snapToGrid w:val="0"/>
              <w:jc w:val="center"/>
              <w:rPr>
                <w:rFonts w:ascii="宋体" w:hAnsi="宋体" w:cs="宋体"/>
                <w:iCs/>
                <w:sz w:val="18"/>
                <w:szCs w:val="18"/>
              </w:rPr>
            </w:pPr>
            <w:r>
              <w:rPr>
                <w:rFonts w:hint="eastAsia" w:ascii="宋体" w:hAnsi="宋体"/>
                <w:iCs/>
                <w:sz w:val="18"/>
                <w:szCs w:val="18"/>
              </w:rPr>
              <w:t>1.414±0.50</w:t>
            </w:r>
          </w:p>
        </w:tc>
      </w:tr>
      <w:tr w14:paraId="14296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00" w:type="pct"/>
            <w:gridSpan w:val="5"/>
            <w:vAlign w:val="center"/>
          </w:tcPr>
          <w:p w14:paraId="6AB4B89A">
            <w:pPr>
              <w:adjustRightInd w:val="0"/>
              <w:snapToGrid w:val="0"/>
              <w:jc w:val="left"/>
              <w:rPr>
                <w:rFonts w:ascii="宋体" w:hAnsi="宋体"/>
                <w:iCs/>
                <w:sz w:val="18"/>
                <w:szCs w:val="18"/>
              </w:rPr>
            </w:pPr>
            <w:r>
              <w:rPr>
                <w:rFonts w:hint="eastAsia" w:ascii="宋体" w:hAnsi="宋体" w:cs="宋体"/>
                <w:b/>
                <w:iCs/>
                <w:sz w:val="18"/>
                <w:szCs w:val="18"/>
                <w:vertAlign w:val="superscript"/>
              </w:rPr>
              <w:t>[</w:t>
            </w:r>
            <w:r>
              <w:rPr>
                <w:rFonts w:ascii="宋体" w:hAnsi="宋体" w:cs="宋体"/>
                <w:b/>
                <w:iCs/>
                <w:sz w:val="18"/>
                <w:szCs w:val="18"/>
                <w:vertAlign w:val="superscript"/>
              </w:rPr>
              <w:t>**]</w:t>
            </w:r>
            <w:r>
              <w:rPr>
                <w:rFonts w:ascii="宋体" w:hAnsi="宋体" w:cs="宋体"/>
                <w:iCs/>
                <w:sz w:val="18"/>
                <w:szCs w:val="18"/>
                <w:vertAlign w:val="superscript"/>
              </w:rPr>
              <w:t xml:space="preserve"> </w:t>
            </w:r>
            <w:r>
              <w:rPr>
                <w:rFonts w:hint="eastAsia" w:ascii="宋体" w:hAnsi="宋体" w:cs="宋体"/>
                <w:iCs/>
                <w:sz w:val="18"/>
                <w:szCs w:val="18"/>
              </w:rPr>
              <w:t>对角线长度E，为倒角后斜对角两个短边上尖角之间的距离（如图1所示）。</w:t>
            </w:r>
          </w:p>
        </w:tc>
      </w:tr>
    </w:tbl>
    <w:p w14:paraId="0947F373">
      <w:pPr>
        <w:widowControl/>
        <w:numPr>
          <w:ilvl w:val="2"/>
          <w:numId w:val="0"/>
        </w:numPr>
        <w:spacing w:before="156" w:beforeLines="50" w:after="156" w:afterLines="50"/>
        <w:outlineLvl w:val="3"/>
        <w:rPr>
          <w:rFonts w:ascii="黑体" w:eastAsia="黑体"/>
          <w:kern w:val="0"/>
          <w:szCs w:val="21"/>
        </w:rPr>
      </w:pPr>
      <w:r>
        <w:rPr>
          <w:rFonts w:hint="eastAsia" w:ascii="黑体" w:hAnsi="黑体" w:eastAsia="黑体"/>
          <w:kern w:val="0"/>
          <w:szCs w:val="21"/>
        </w:rPr>
        <w:t>5</w:t>
      </w:r>
      <w:r>
        <w:rPr>
          <w:rFonts w:ascii="黑体" w:hAnsi="黑体" w:eastAsia="黑体"/>
          <w:kern w:val="0"/>
          <w:szCs w:val="21"/>
        </w:rPr>
        <w:t>.</w:t>
      </w:r>
      <w:r>
        <w:rPr>
          <w:rFonts w:hint="eastAsia" w:ascii="黑体" w:hAnsi="黑体" w:eastAsia="黑体"/>
          <w:kern w:val="0"/>
          <w:szCs w:val="21"/>
        </w:rPr>
        <w:t>2</w:t>
      </w:r>
      <w:r>
        <w:rPr>
          <w:rFonts w:ascii="黑体" w:hAnsi="黑体" w:eastAsia="黑体"/>
          <w:kern w:val="0"/>
          <w:szCs w:val="21"/>
        </w:rPr>
        <w:t>.</w:t>
      </w:r>
      <w:r>
        <w:rPr>
          <w:rFonts w:hint="eastAsia" w:ascii="黑体" w:hAnsi="黑体" w:eastAsia="黑体"/>
          <w:kern w:val="0"/>
          <w:szCs w:val="21"/>
        </w:rPr>
        <w:t>3</w:t>
      </w:r>
      <w:r>
        <w:rPr>
          <w:rFonts w:ascii="黑体" w:hAnsi="黑体" w:eastAsia="黑体"/>
          <w:kern w:val="0"/>
          <w:szCs w:val="21"/>
        </w:rPr>
        <w:t xml:space="preserve"> </w:t>
      </w:r>
      <w:r>
        <w:rPr>
          <w:rFonts w:hint="eastAsia" w:ascii="黑体" w:eastAsia="黑体"/>
          <w:kern w:val="0"/>
          <w:szCs w:val="21"/>
        </w:rPr>
        <w:t>垂直度</w:t>
      </w:r>
    </w:p>
    <w:p w14:paraId="406E67FA">
      <w:pPr>
        <w:widowControl/>
        <w:tabs>
          <w:tab w:val="center" w:pos="4201"/>
          <w:tab w:val="right" w:leader="dot" w:pos="9298"/>
        </w:tabs>
        <w:autoSpaceDE w:val="0"/>
        <w:autoSpaceDN w:val="0"/>
        <w:ind w:firstLine="420" w:firstLineChars="200"/>
        <w:rPr>
          <w:rFonts w:ascii="宋体"/>
          <w:kern w:val="0"/>
          <w:szCs w:val="20"/>
        </w:rPr>
      </w:pPr>
      <w:r>
        <w:rPr>
          <w:rFonts w:hint="eastAsia" w:ascii="宋体" w:hAnsi="宋体"/>
          <w:bCs/>
          <w:kern w:val="0"/>
          <w:szCs w:val="20"/>
        </w:rPr>
        <w:t>硅片临近两边（A、B）</w:t>
      </w:r>
      <w:r>
        <w:rPr>
          <w:rFonts w:hint="eastAsia" w:ascii="宋体"/>
          <w:kern w:val="0"/>
          <w:szCs w:val="20"/>
        </w:rPr>
        <w:t>之间的</w:t>
      </w:r>
      <w:r>
        <w:rPr>
          <w:rFonts w:ascii="宋体" w:hAnsi="宋体"/>
          <w:bCs/>
          <w:kern w:val="0"/>
          <w:szCs w:val="20"/>
        </w:rPr>
        <w:t>垂直度为90°</w:t>
      </w:r>
      <w:r>
        <w:rPr>
          <w:rFonts w:hint="eastAsia" w:ascii="宋体" w:hAnsi="宋体"/>
          <w:bCs/>
          <w:kern w:val="0"/>
          <w:szCs w:val="20"/>
        </w:rPr>
        <w:t>±</w:t>
      </w:r>
      <w:r>
        <w:rPr>
          <w:rFonts w:ascii="宋体" w:hAnsi="宋体"/>
          <w:bCs/>
          <w:kern w:val="0"/>
          <w:szCs w:val="20"/>
        </w:rPr>
        <w:t>0.3°</w:t>
      </w:r>
      <w:r>
        <w:rPr>
          <w:rFonts w:hint="eastAsia" w:ascii="宋体"/>
          <w:kern w:val="0"/>
          <w:szCs w:val="20"/>
        </w:rPr>
        <w:t>。</w:t>
      </w:r>
    </w:p>
    <w:p w14:paraId="44B3D240">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5</w:t>
      </w:r>
      <w:r>
        <w:rPr>
          <w:rFonts w:ascii="黑体" w:eastAsia="黑体"/>
          <w:kern w:val="0"/>
          <w:szCs w:val="21"/>
        </w:rPr>
        <w:t>.</w:t>
      </w:r>
      <w:r>
        <w:rPr>
          <w:rFonts w:hint="eastAsia" w:ascii="黑体" w:eastAsia="黑体"/>
          <w:kern w:val="0"/>
          <w:szCs w:val="21"/>
        </w:rPr>
        <w:t>3</w:t>
      </w:r>
      <w:r>
        <w:rPr>
          <w:rFonts w:ascii="黑体" w:eastAsia="黑体"/>
          <w:kern w:val="0"/>
          <w:szCs w:val="21"/>
        </w:rPr>
        <w:t xml:space="preserve"> </w:t>
      </w:r>
      <w:r>
        <w:rPr>
          <w:rFonts w:hint="eastAsia" w:ascii="黑体" w:eastAsia="黑体"/>
          <w:kern w:val="0"/>
          <w:szCs w:val="21"/>
        </w:rPr>
        <w:t>电学性能</w:t>
      </w:r>
    </w:p>
    <w:p w14:paraId="1C3CAA4E">
      <w:pPr>
        <w:widowControl/>
        <w:ind w:firstLine="420" w:firstLineChars="200"/>
        <w:jc w:val="left"/>
        <w:outlineLvl w:val="3"/>
        <w:rPr>
          <w:rFonts w:ascii="宋体" w:hAnsi="宋体"/>
          <w:kern w:val="0"/>
          <w:szCs w:val="20"/>
        </w:rPr>
      </w:pPr>
      <w:r>
        <w:rPr>
          <w:rFonts w:ascii="宋体" w:hAnsi="宋体"/>
          <w:kern w:val="0"/>
          <w:szCs w:val="20"/>
        </w:rPr>
        <w:t>硅</w:t>
      </w:r>
      <w:r>
        <w:rPr>
          <w:rFonts w:hint="eastAsia" w:ascii="宋体" w:hAnsi="宋体"/>
          <w:kern w:val="0"/>
          <w:szCs w:val="20"/>
        </w:rPr>
        <w:t>片的电学性能应</w:t>
      </w:r>
      <w:r>
        <w:rPr>
          <w:rFonts w:ascii="宋体" w:hAnsi="宋体"/>
          <w:kern w:val="0"/>
          <w:szCs w:val="20"/>
        </w:rPr>
        <w:t>符合表</w:t>
      </w:r>
      <w:r>
        <w:rPr>
          <w:rFonts w:hint="eastAsia" w:ascii="宋体" w:hAnsi="宋体"/>
          <w:kern w:val="0"/>
          <w:szCs w:val="20"/>
        </w:rPr>
        <w:t>3</w:t>
      </w:r>
      <w:r>
        <w:rPr>
          <w:rFonts w:ascii="宋体" w:hAnsi="宋体"/>
          <w:kern w:val="0"/>
          <w:szCs w:val="20"/>
        </w:rPr>
        <w:t>的规定</w:t>
      </w:r>
      <w:r>
        <w:rPr>
          <w:rFonts w:hint="eastAsia" w:ascii="宋体" w:hAnsi="宋体"/>
          <w:kern w:val="0"/>
          <w:szCs w:val="20"/>
        </w:rPr>
        <w:t xml:space="preserve">。 </w:t>
      </w:r>
    </w:p>
    <w:p w14:paraId="1879768A">
      <w:pPr>
        <w:widowControl/>
        <w:jc w:val="center"/>
        <w:outlineLvl w:val="3"/>
        <w:rPr>
          <w:rFonts w:ascii="黑体" w:eastAsia="黑体"/>
          <w:kern w:val="0"/>
          <w:szCs w:val="20"/>
        </w:rPr>
      </w:pPr>
      <w:r>
        <w:rPr>
          <w:rFonts w:hint="eastAsia" w:ascii="黑体" w:eastAsia="黑体"/>
          <w:kern w:val="0"/>
          <w:szCs w:val="20"/>
        </w:rPr>
        <w:t>表3</w:t>
      </w:r>
      <w:r>
        <w:rPr>
          <w:rFonts w:ascii="黑体" w:eastAsia="黑体"/>
          <w:kern w:val="0"/>
          <w:szCs w:val="20"/>
        </w:rPr>
        <w:t xml:space="preserve"> 电学性能</w:t>
      </w:r>
    </w:p>
    <w:tbl>
      <w:tblPr>
        <w:tblStyle w:val="35"/>
        <w:tblW w:w="0" w:type="auto"/>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011"/>
        <w:gridCol w:w="1417"/>
        <w:gridCol w:w="1417"/>
        <w:gridCol w:w="1560"/>
        <w:gridCol w:w="1559"/>
      </w:tblGrid>
      <w:tr w14:paraId="411B1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1" w:type="dxa"/>
            <w:tcBorders>
              <w:top w:val="single" w:color="auto" w:sz="8" w:space="0"/>
              <w:bottom w:val="single" w:color="auto" w:sz="8" w:space="0"/>
            </w:tcBorders>
            <w:vAlign w:val="center"/>
          </w:tcPr>
          <w:p w14:paraId="3152B29D">
            <w:pPr>
              <w:adjustRightInd w:val="0"/>
              <w:snapToGrid w:val="0"/>
              <w:jc w:val="center"/>
              <w:rPr>
                <w:rFonts w:ascii="宋体" w:hAnsi="宋体"/>
                <w:sz w:val="18"/>
                <w:szCs w:val="18"/>
              </w:rPr>
            </w:pPr>
            <w:r>
              <w:rPr>
                <w:rFonts w:ascii="宋体" w:hAnsi="宋体"/>
                <w:sz w:val="18"/>
                <w:szCs w:val="18"/>
              </w:rPr>
              <w:t>导电类型</w:t>
            </w:r>
          </w:p>
        </w:tc>
        <w:tc>
          <w:tcPr>
            <w:tcW w:w="1011" w:type="dxa"/>
            <w:tcBorders>
              <w:top w:val="single" w:color="auto" w:sz="8" w:space="0"/>
              <w:bottom w:val="single" w:color="auto" w:sz="8" w:space="0"/>
            </w:tcBorders>
            <w:vAlign w:val="center"/>
          </w:tcPr>
          <w:p w14:paraId="3EDB4EC5">
            <w:pPr>
              <w:adjustRightInd w:val="0"/>
              <w:snapToGrid w:val="0"/>
              <w:ind w:left="-26" w:leftChars="-51" w:right="-107" w:rightChars="-51" w:hanging="81" w:hangingChars="45"/>
              <w:jc w:val="center"/>
              <w:rPr>
                <w:rFonts w:ascii="宋体" w:hAnsi="宋体"/>
                <w:sz w:val="18"/>
                <w:szCs w:val="18"/>
              </w:rPr>
            </w:pPr>
            <w:r>
              <w:rPr>
                <w:rFonts w:hint="eastAsia" w:ascii="宋体" w:hAnsi="宋体"/>
                <w:sz w:val="18"/>
                <w:szCs w:val="18"/>
              </w:rPr>
              <w:t>晶向</w:t>
            </w:r>
          </w:p>
        </w:tc>
        <w:tc>
          <w:tcPr>
            <w:tcW w:w="1417" w:type="dxa"/>
            <w:tcBorders>
              <w:top w:val="single" w:color="auto" w:sz="8" w:space="0"/>
              <w:bottom w:val="single" w:color="auto" w:sz="8" w:space="0"/>
            </w:tcBorders>
            <w:vAlign w:val="center"/>
          </w:tcPr>
          <w:p w14:paraId="023CBC2A">
            <w:pPr>
              <w:adjustRightInd w:val="0"/>
              <w:snapToGrid w:val="0"/>
              <w:ind w:left="-26" w:leftChars="-51" w:right="-107" w:rightChars="-51" w:hanging="81" w:hangingChars="45"/>
              <w:jc w:val="center"/>
              <w:rPr>
                <w:rFonts w:ascii="宋体" w:hAnsi="宋体"/>
                <w:sz w:val="18"/>
                <w:szCs w:val="18"/>
              </w:rPr>
            </w:pPr>
            <w:r>
              <w:rPr>
                <w:rFonts w:hint="eastAsia" w:ascii="宋体" w:hAnsi="宋体"/>
                <w:sz w:val="18"/>
                <w:szCs w:val="18"/>
              </w:rPr>
              <w:t>掺杂剂</w:t>
            </w:r>
          </w:p>
        </w:tc>
        <w:tc>
          <w:tcPr>
            <w:tcW w:w="1417" w:type="dxa"/>
            <w:tcBorders>
              <w:top w:val="single" w:color="auto" w:sz="8" w:space="0"/>
              <w:bottom w:val="single" w:color="auto" w:sz="8" w:space="0"/>
            </w:tcBorders>
            <w:vAlign w:val="center"/>
          </w:tcPr>
          <w:p w14:paraId="6C9BF757">
            <w:pPr>
              <w:adjustRightInd w:val="0"/>
              <w:snapToGrid w:val="0"/>
              <w:ind w:left="-26" w:leftChars="-51" w:right="-107" w:rightChars="-51" w:hanging="81" w:hangingChars="45"/>
              <w:jc w:val="center"/>
              <w:rPr>
                <w:rFonts w:ascii="宋体" w:hAnsi="宋体"/>
                <w:sz w:val="18"/>
                <w:szCs w:val="18"/>
              </w:rPr>
            </w:pPr>
            <w:r>
              <w:rPr>
                <w:rFonts w:ascii="宋体" w:hAnsi="宋体"/>
                <w:sz w:val="18"/>
                <w:szCs w:val="18"/>
              </w:rPr>
              <w:t>电阻率</w:t>
            </w:r>
          </w:p>
          <w:p w14:paraId="743819EC">
            <w:pPr>
              <w:adjustRightInd w:val="0"/>
              <w:snapToGrid w:val="0"/>
              <w:jc w:val="center"/>
              <w:rPr>
                <w:rFonts w:ascii="宋体" w:hAnsi="宋体"/>
                <w:sz w:val="18"/>
                <w:szCs w:val="18"/>
              </w:rPr>
            </w:pPr>
            <w:r>
              <w:rPr>
                <w:rFonts w:ascii="宋体" w:hAnsi="宋体"/>
                <w:sz w:val="18"/>
                <w:szCs w:val="18"/>
              </w:rPr>
              <w:t>Ω</w:t>
            </w:r>
            <w:r>
              <w:rPr>
                <w:rFonts w:hint="eastAsia" w:ascii="宋体" w:hAnsi="宋体"/>
                <w:sz w:val="18"/>
                <w:szCs w:val="18"/>
              </w:rPr>
              <w:t>·</w:t>
            </w:r>
            <w:r>
              <w:rPr>
                <w:rFonts w:ascii="宋体" w:hAnsi="宋体"/>
                <w:sz w:val="18"/>
                <w:szCs w:val="18"/>
              </w:rPr>
              <w:t>cm</w:t>
            </w:r>
          </w:p>
        </w:tc>
        <w:tc>
          <w:tcPr>
            <w:tcW w:w="1560" w:type="dxa"/>
            <w:tcBorders>
              <w:top w:val="single" w:color="auto" w:sz="8" w:space="0"/>
              <w:bottom w:val="single" w:color="auto" w:sz="8" w:space="0"/>
            </w:tcBorders>
            <w:vAlign w:val="center"/>
          </w:tcPr>
          <w:p w14:paraId="493B7AC0">
            <w:pPr>
              <w:adjustRightInd w:val="0"/>
              <w:snapToGrid w:val="0"/>
              <w:jc w:val="center"/>
              <w:rPr>
                <w:rFonts w:ascii="宋体" w:hAnsi="宋体"/>
                <w:sz w:val="18"/>
                <w:szCs w:val="18"/>
              </w:rPr>
            </w:pPr>
            <w:r>
              <w:rPr>
                <w:rFonts w:ascii="宋体" w:hAnsi="宋体"/>
                <w:sz w:val="18"/>
                <w:szCs w:val="18"/>
              </w:rPr>
              <w:t>电阻率变化</w:t>
            </w:r>
          </w:p>
          <w:p w14:paraId="67ACDC30">
            <w:pPr>
              <w:adjustRightInd w:val="0"/>
              <w:snapToGrid w:val="0"/>
              <w:jc w:val="center"/>
              <w:rPr>
                <w:rFonts w:ascii="宋体" w:hAnsi="宋体"/>
                <w:sz w:val="18"/>
                <w:szCs w:val="18"/>
              </w:rPr>
            </w:pPr>
            <w:r>
              <w:rPr>
                <w:rFonts w:ascii="宋体" w:hAnsi="宋体"/>
                <w:sz w:val="18"/>
                <w:szCs w:val="18"/>
              </w:rPr>
              <w:t>%</w:t>
            </w:r>
          </w:p>
        </w:tc>
        <w:tc>
          <w:tcPr>
            <w:tcW w:w="1559" w:type="dxa"/>
            <w:tcBorders>
              <w:top w:val="single" w:color="auto" w:sz="8" w:space="0"/>
              <w:bottom w:val="single" w:color="auto" w:sz="8" w:space="0"/>
            </w:tcBorders>
            <w:vAlign w:val="center"/>
          </w:tcPr>
          <w:p w14:paraId="6DFB14C4">
            <w:pPr>
              <w:adjustRightInd w:val="0"/>
              <w:snapToGrid w:val="0"/>
              <w:jc w:val="center"/>
              <w:rPr>
                <w:rFonts w:ascii="宋体" w:hAnsi="宋体"/>
                <w:sz w:val="18"/>
                <w:szCs w:val="18"/>
              </w:rPr>
            </w:pPr>
            <w:r>
              <w:rPr>
                <w:rFonts w:ascii="宋体" w:hAnsi="宋体"/>
                <w:sz w:val="18"/>
                <w:szCs w:val="18"/>
              </w:rPr>
              <w:t>载流子复合寿命</w:t>
            </w:r>
          </w:p>
          <w:p w14:paraId="4E73122F">
            <w:pPr>
              <w:adjustRightInd w:val="0"/>
              <w:snapToGrid w:val="0"/>
              <w:jc w:val="center"/>
              <w:rPr>
                <w:rFonts w:ascii="宋体" w:hAnsi="宋体"/>
                <w:sz w:val="18"/>
                <w:szCs w:val="18"/>
              </w:rPr>
            </w:pPr>
            <w:r>
              <w:rPr>
                <w:rFonts w:hint="eastAsia" w:ascii="宋体" w:hAnsi="宋体"/>
                <w:sz w:val="18"/>
                <w:szCs w:val="18"/>
              </w:rPr>
              <w:t>μs</w:t>
            </w:r>
          </w:p>
        </w:tc>
      </w:tr>
      <w:tr w14:paraId="7D2048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1" w:type="dxa"/>
            <w:tcBorders>
              <w:top w:val="single" w:color="auto" w:sz="8" w:space="0"/>
            </w:tcBorders>
            <w:vAlign w:val="center"/>
          </w:tcPr>
          <w:p w14:paraId="0871DA3B">
            <w:pPr>
              <w:adjustRightInd w:val="0"/>
              <w:snapToGrid w:val="0"/>
              <w:jc w:val="center"/>
              <w:rPr>
                <w:rFonts w:ascii="宋体" w:hAnsi="宋体"/>
                <w:sz w:val="18"/>
                <w:szCs w:val="18"/>
              </w:rPr>
            </w:pPr>
            <w:r>
              <w:rPr>
                <w:rFonts w:hint="eastAsia" w:ascii="宋体" w:hAnsi="宋体"/>
                <w:sz w:val="18"/>
                <w:szCs w:val="18"/>
              </w:rPr>
              <w:t>p</w:t>
            </w:r>
          </w:p>
        </w:tc>
        <w:tc>
          <w:tcPr>
            <w:tcW w:w="1011" w:type="dxa"/>
            <w:tcBorders>
              <w:top w:val="single" w:color="auto" w:sz="8" w:space="0"/>
            </w:tcBorders>
            <w:vAlign w:val="center"/>
          </w:tcPr>
          <w:p w14:paraId="1A522773">
            <w:pPr>
              <w:adjustRightInd w:val="0"/>
              <w:snapToGrid w:val="0"/>
              <w:jc w:val="center"/>
              <w:rPr>
                <w:rFonts w:ascii="宋体" w:hAnsi="宋体"/>
                <w:sz w:val="18"/>
                <w:szCs w:val="18"/>
              </w:rPr>
            </w:pPr>
            <w:r>
              <w:rPr>
                <w:rFonts w:ascii="宋体" w:hAnsi="宋体"/>
                <w:sz w:val="18"/>
                <w:szCs w:val="18"/>
              </w:rPr>
              <w:t>&lt;100&gt;</w:t>
            </w:r>
          </w:p>
        </w:tc>
        <w:tc>
          <w:tcPr>
            <w:tcW w:w="1417" w:type="dxa"/>
            <w:tcBorders>
              <w:top w:val="single" w:color="auto" w:sz="8" w:space="0"/>
            </w:tcBorders>
            <w:vAlign w:val="center"/>
          </w:tcPr>
          <w:p w14:paraId="01E7C757">
            <w:pPr>
              <w:adjustRightInd w:val="0"/>
              <w:snapToGrid w:val="0"/>
              <w:jc w:val="center"/>
              <w:rPr>
                <w:rFonts w:ascii="宋体" w:hAnsi="宋体"/>
                <w:sz w:val="18"/>
                <w:szCs w:val="18"/>
              </w:rPr>
            </w:pPr>
            <w:r>
              <w:rPr>
                <w:rFonts w:hint="eastAsia" w:ascii="宋体" w:hAnsi="宋体"/>
                <w:sz w:val="18"/>
                <w:szCs w:val="18"/>
              </w:rPr>
              <w:t>硼或镓</w:t>
            </w:r>
          </w:p>
        </w:tc>
        <w:tc>
          <w:tcPr>
            <w:tcW w:w="1417" w:type="dxa"/>
            <w:tcBorders>
              <w:top w:val="single" w:color="auto" w:sz="8" w:space="0"/>
            </w:tcBorders>
            <w:vAlign w:val="center"/>
          </w:tcPr>
          <w:p w14:paraId="524E345E">
            <w:pPr>
              <w:adjustRightInd w:val="0"/>
              <w:snapToGrid w:val="0"/>
              <w:jc w:val="center"/>
              <w:rPr>
                <w:rFonts w:ascii="宋体" w:hAnsi="宋体"/>
                <w:sz w:val="18"/>
                <w:szCs w:val="18"/>
              </w:rPr>
            </w:pPr>
            <w:r>
              <w:rPr>
                <w:rFonts w:ascii="宋体" w:hAnsi="宋体"/>
                <w:sz w:val="18"/>
                <w:szCs w:val="18"/>
              </w:rPr>
              <w:t>0.</w:t>
            </w:r>
            <w:r>
              <w:rPr>
                <w:rFonts w:hint="eastAsia" w:ascii="宋体" w:hAnsi="宋体"/>
                <w:sz w:val="18"/>
                <w:szCs w:val="18"/>
              </w:rPr>
              <w:t>2</w:t>
            </w:r>
            <w:r>
              <w:rPr>
                <w:rFonts w:ascii="宋体" w:hAnsi="宋体"/>
                <w:sz w:val="18"/>
                <w:szCs w:val="18"/>
              </w:rPr>
              <w:t>～</w:t>
            </w:r>
            <w:r>
              <w:rPr>
                <w:rFonts w:hint="eastAsia" w:ascii="宋体" w:hAnsi="宋体"/>
                <w:sz w:val="18"/>
                <w:szCs w:val="18"/>
              </w:rPr>
              <w:t>6.0</w:t>
            </w:r>
          </w:p>
        </w:tc>
        <w:tc>
          <w:tcPr>
            <w:tcW w:w="1560" w:type="dxa"/>
            <w:tcBorders>
              <w:top w:val="single" w:color="auto" w:sz="8" w:space="0"/>
            </w:tcBorders>
            <w:vAlign w:val="center"/>
          </w:tcPr>
          <w:p w14:paraId="74B34441">
            <w:pPr>
              <w:adjustRightInd w:val="0"/>
              <w:snapToGrid w:val="0"/>
              <w:jc w:val="center"/>
              <w:rPr>
                <w:rFonts w:ascii="宋体" w:hAnsi="宋体"/>
                <w:sz w:val="18"/>
                <w:szCs w:val="18"/>
              </w:rPr>
            </w:pPr>
            <w:r>
              <w:rPr>
                <w:rFonts w:hint="eastAsia" w:ascii="宋体" w:hAnsi="宋体"/>
                <w:sz w:val="18"/>
                <w:szCs w:val="18"/>
              </w:rPr>
              <w:t>≤</w:t>
            </w:r>
            <w:r>
              <w:rPr>
                <w:rFonts w:ascii="宋体" w:hAnsi="宋体"/>
                <w:sz w:val="18"/>
                <w:szCs w:val="18"/>
              </w:rPr>
              <w:t>15</w:t>
            </w:r>
          </w:p>
        </w:tc>
        <w:tc>
          <w:tcPr>
            <w:tcW w:w="1559" w:type="dxa"/>
            <w:tcBorders>
              <w:top w:val="single" w:color="auto" w:sz="8" w:space="0"/>
            </w:tcBorders>
            <w:vAlign w:val="center"/>
          </w:tcPr>
          <w:p w14:paraId="2B1D8A67">
            <w:pPr>
              <w:adjustRightInd w:val="0"/>
              <w:snapToGrid w:val="0"/>
              <w:jc w:val="center"/>
              <w:rPr>
                <w:rFonts w:ascii="宋体" w:hAnsi="宋体"/>
                <w:sz w:val="18"/>
                <w:szCs w:val="18"/>
              </w:rPr>
            </w:pPr>
            <w:r>
              <w:rPr>
                <w:rFonts w:hint="eastAsia" w:ascii="宋体" w:hAnsi="宋体"/>
                <w:sz w:val="18"/>
                <w:szCs w:val="18"/>
              </w:rPr>
              <w:t>≥10</w:t>
            </w:r>
          </w:p>
        </w:tc>
      </w:tr>
      <w:tr w14:paraId="76ECBD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31" w:type="dxa"/>
            <w:vAlign w:val="center"/>
          </w:tcPr>
          <w:p w14:paraId="04014A31">
            <w:pPr>
              <w:adjustRightInd w:val="0"/>
              <w:snapToGrid w:val="0"/>
              <w:jc w:val="center"/>
              <w:rPr>
                <w:rFonts w:ascii="宋体" w:hAnsi="宋体"/>
                <w:sz w:val="18"/>
                <w:szCs w:val="18"/>
              </w:rPr>
            </w:pPr>
            <w:r>
              <w:rPr>
                <w:rFonts w:hint="eastAsia" w:ascii="宋体" w:hAnsi="宋体"/>
                <w:sz w:val="18"/>
                <w:szCs w:val="18"/>
              </w:rPr>
              <w:t>n</w:t>
            </w:r>
          </w:p>
        </w:tc>
        <w:tc>
          <w:tcPr>
            <w:tcW w:w="1011" w:type="dxa"/>
            <w:vAlign w:val="center"/>
          </w:tcPr>
          <w:p w14:paraId="260B7969">
            <w:pPr>
              <w:adjustRightInd w:val="0"/>
              <w:snapToGrid w:val="0"/>
              <w:jc w:val="center"/>
              <w:rPr>
                <w:rFonts w:ascii="宋体" w:hAnsi="宋体"/>
                <w:sz w:val="18"/>
                <w:szCs w:val="18"/>
              </w:rPr>
            </w:pPr>
            <w:r>
              <w:rPr>
                <w:rFonts w:ascii="宋体" w:hAnsi="宋体"/>
                <w:sz w:val="18"/>
                <w:szCs w:val="18"/>
              </w:rPr>
              <w:t>&lt;100&gt;</w:t>
            </w:r>
          </w:p>
        </w:tc>
        <w:tc>
          <w:tcPr>
            <w:tcW w:w="1417" w:type="dxa"/>
            <w:vAlign w:val="center"/>
          </w:tcPr>
          <w:p w14:paraId="25DB19A0">
            <w:pPr>
              <w:adjustRightInd w:val="0"/>
              <w:snapToGrid w:val="0"/>
              <w:jc w:val="center"/>
              <w:rPr>
                <w:rFonts w:ascii="宋体" w:hAnsi="宋体"/>
                <w:sz w:val="18"/>
                <w:szCs w:val="18"/>
              </w:rPr>
            </w:pPr>
            <w:r>
              <w:rPr>
                <w:rFonts w:hint="eastAsia" w:ascii="宋体" w:hAnsi="宋体"/>
                <w:sz w:val="18"/>
                <w:szCs w:val="18"/>
              </w:rPr>
              <w:t>磷</w:t>
            </w:r>
          </w:p>
        </w:tc>
        <w:tc>
          <w:tcPr>
            <w:tcW w:w="1417" w:type="dxa"/>
            <w:vAlign w:val="center"/>
          </w:tcPr>
          <w:p w14:paraId="48C54FF8">
            <w:pPr>
              <w:adjustRightInd w:val="0"/>
              <w:snapToGrid w:val="0"/>
              <w:jc w:val="center"/>
              <w:rPr>
                <w:rFonts w:ascii="宋体" w:hAnsi="宋体"/>
                <w:sz w:val="18"/>
                <w:szCs w:val="18"/>
              </w:rPr>
            </w:pPr>
            <w:r>
              <w:rPr>
                <w:rFonts w:ascii="宋体" w:hAnsi="宋体"/>
                <w:sz w:val="18"/>
                <w:szCs w:val="18"/>
              </w:rPr>
              <w:t>0.</w:t>
            </w:r>
            <w:r>
              <w:rPr>
                <w:rFonts w:hint="eastAsia" w:ascii="宋体" w:hAnsi="宋体"/>
                <w:sz w:val="18"/>
                <w:szCs w:val="18"/>
              </w:rPr>
              <w:t>1</w:t>
            </w:r>
            <w:r>
              <w:rPr>
                <w:rFonts w:ascii="宋体" w:hAnsi="宋体"/>
                <w:sz w:val="18"/>
                <w:szCs w:val="18"/>
              </w:rPr>
              <w:t>～</w:t>
            </w:r>
            <w:r>
              <w:rPr>
                <w:rFonts w:hint="eastAsia" w:ascii="宋体" w:hAnsi="宋体"/>
                <w:sz w:val="18"/>
                <w:szCs w:val="18"/>
              </w:rPr>
              <w:t>20.0</w:t>
            </w:r>
          </w:p>
        </w:tc>
        <w:tc>
          <w:tcPr>
            <w:tcW w:w="1560" w:type="dxa"/>
            <w:vAlign w:val="center"/>
          </w:tcPr>
          <w:p w14:paraId="50950414">
            <w:pPr>
              <w:adjustRightInd w:val="0"/>
              <w:snapToGrid w:val="0"/>
              <w:jc w:val="center"/>
              <w:rPr>
                <w:rFonts w:ascii="宋体" w:hAnsi="宋体"/>
                <w:sz w:val="18"/>
                <w:szCs w:val="18"/>
              </w:rPr>
            </w:pPr>
            <w:r>
              <w:rPr>
                <w:rFonts w:hint="eastAsia" w:ascii="宋体" w:hAnsi="宋体"/>
                <w:sz w:val="18"/>
                <w:szCs w:val="18"/>
              </w:rPr>
              <w:t>≤</w:t>
            </w:r>
            <w:r>
              <w:rPr>
                <w:rFonts w:ascii="宋体" w:hAnsi="宋体"/>
                <w:sz w:val="18"/>
                <w:szCs w:val="18"/>
              </w:rPr>
              <w:t>20</w:t>
            </w:r>
          </w:p>
        </w:tc>
        <w:tc>
          <w:tcPr>
            <w:tcW w:w="1559" w:type="dxa"/>
            <w:vAlign w:val="center"/>
          </w:tcPr>
          <w:p w14:paraId="38563936">
            <w:pPr>
              <w:adjustRightInd w:val="0"/>
              <w:snapToGrid w:val="0"/>
              <w:jc w:val="center"/>
              <w:rPr>
                <w:rFonts w:ascii="宋体" w:hAnsi="宋体"/>
                <w:sz w:val="18"/>
                <w:szCs w:val="18"/>
              </w:rPr>
            </w:pPr>
            <w:r>
              <w:rPr>
                <w:rFonts w:hint="eastAsia" w:ascii="宋体" w:hAnsi="宋体"/>
                <w:sz w:val="18"/>
                <w:szCs w:val="18"/>
              </w:rPr>
              <w:t>≥60</w:t>
            </w:r>
          </w:p>
        </w:tc>
      </w:tr>
    </w:tbl>
    <w:p w14:paraId="62BDC25F">
      <w:pPr>
        <w:widowControl/>
        <w:tabs>
          <w:tab w:val="left" w:pos="360"/>
        </w:tabs>
        <w:spacing w:after="156" w:afterLines="50"/>
        <w:rPr>
          <w:rFonts w:ascii="黑体" w:eastAsia="黑体"/>
          <w:kern w:val="0"/>
          <w:szCs w:val="20"/>
        </w:rPr>
      </w:pPr>
    </w:p>
    <w:p w14:paraId="78FD983D">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5.4</w:t>
      </w:r>
      <w:r>
        <w:rPr>
          <w:rFonts w:ascii="黑体" w:eastAsia="黑体"/>
          <w:kern w:val="0"/>
          <w:szCs w:val="21"/>
        </w:rPr>
        <w:t xml:space="preserve"> 晶向及晶向偏离度</w:t>
      </w:r>
    </w:p>
    <w:p w14:paraId="2E0CF4D0">
      <w:pPr>
        <w:widowControl/>
        <w:tabs>
          <w:tab w:val="center" w:pos="4201"/>
          <w:tab w:val="right" w:leader="dot" w:pos="9298"/>
        </w:tabs>
        <w:autoSpaceDE w:val="0"/>
        <w:autoSpaceDN w:val="0"/>
        <w:ind w:firstLine="420" w:firstLineChars="200"/>
        <w:rPr>
          <w:rFonts w:ascii="宋体"/>
          <w:b/>
          <w:kern w:val="0"/>
          <w:szCs w:val="20"/>
        </w:rPr>
      </w:pPr>
      <w:r>
        <w:rPr>
          <w:rFonts w:hint="eastAsia" w:ascii="宋体"/>
          <w:kern w:val="0"/>
          <w:szCs w:val="20"/>
        </w:rPr>
        <w:t>硅片的表面</w:t>
      </w:r>
      <w:r>
        <w:rPr>
          <w:rFonts w:ascii="宋体"/>
          <w:kern w:val="0"/>
          <w:szCs w:val="20"/>
        </w:rPr>
        <w:t>晶向为&lt;100&gt;</w:t>
      </w:r>
      <w:r>
        <w:rPr>
          <w:rFonts w:hint="eastAsia" w:ascii="宋体"/>
          <w:kern w:val="0"/>
          <w:szCs w:val="20"/>
        </w:rPr>
        <w:t>，</w:t>
      </w:r>
      <w:r>
        <w:rPr>
          <w:rFonts w:ascii="宋体"/>
          <w:kern w:val="0"/>
          <w:szCs w:val="20"/>
        </w:rPr>
        <w:t>晶向偏离</w:t>
      </w:r>
      <w:r>
        <w:rPr>
          <w:rFonts w:hint="eastAsia" w:ascii="宋体"/>
          <w:kern w:val="0"/>
          <w:szCs w:val="20"/>
        </w:rPr>
        <w:t>度应</w:t>
      </w:r>
      <w:r>
        <w:rPr>
          <w:rFonts w:ascii="宋体"/>
          <w:kern w:val="0"/>
          <w:szCs w:val="20"/>
        </w:rPr>
        <w:t>不大于</w:t>
      </w:r>
      <w:r>
        <w:rPr>
          <w:rFonts w:hint="eastAsia" w:ascii="宋体"/>
          <w:kern w:val="0"/>
          <w:szCs w:val="20"/>
        </w:rPr>
        <w:t>2°。硅片四个边缘晶向为&lt;100&gt;</w:t>
      </w:r>
      <w:r>
        <w:rPr>
          <w:rFonts w:ascii="宋体"/>
          <w:kern w:val="0"/>
          <w:szCs w:val="20"/>
        </w:rPr>
        <w:t>±</w:t>
      </w:r>
      <w:r>
        <w:rPr>
          <w:rFonts w:hint="eastAsia" w:ascii="宋体"/>
          <w:kern w:val="0"/>
          <w:szCs w:val="20"/>
        </w:rPr>
        <w:t>2°。</w:t>
      </w:r>
      <w:r>
        <w:rPr>
          <w:rFonts w:hint="eastAsia" w:ascii="宋体"/>
          <w:b/>
          <w:kern w:val="0"/>
          <w:szCs w:val="20"/>
        </w:rPr>
        <w:t xml:space="preserve"> </w:t>
      </w:r>
    </w:p>
    <w:p w14:paraId="5F364676">
      <w:pPr>
        <w:widowControl/>
        <w:tabs>
          <w:tab w:val="center" w:pos="4201"/>
          <w:tab w:val="right" w:leader="dot" w:pos="9298"/>
        </w:tabs>
        <w:autoSpaceDE w:val="0"/>
        <w:autoSpaceDN w:val="0"/>
        <w:ind w:firstLine="420" w:firstLineChars="200"/>
        <w:rPr>
          <w:rFonts w:ascii="宋体"/>
          <w:kern w:val="0"/>
          <w:szCs w:val="20"/>
        </w:rPr>
      </w:pPr>
    </w:p>
    <w:p w14:paraId="462FAF40">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5.5</w:t>
      </w:r>
      <w:r>
        <w:rPr>
          <w:rFonts w:ascii="黑体" w:eastAsia="黑体"/>
          <w:kern w:val="0"/>
          <w:szCs w:val="21"/>
        </w:rPr>
        <w:t xml:space="preserve"> 表面质量</w:t>
      </w:r>
    </w:p>
    <w:p w14:paraId="25A44EC1">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硅片的表面质量</w:t>
      </w:r>
      <w:r>
        <w:rPr>
          <w:rFonts w:hint="eastAsia" w:ascii="宋体"/>
          <w:kern w:val="0"/>
          <w:szCs w:val="20"/>
        </w:rPr>
        <w:t>应符合</w:t>
      </w:r>
      <w:r>
        <w:rPr>
          <w:rFonts w:ascii="宋体"/>
          <w:kern w:val="0"/>
          <w:szCs w:val="20"/>
        </w:rPr>
        <w:t>表</w:t>
      </w:r>
      <w:r>
        <w:rPr>
          <w:rFonts w:hint="eastAsia" w:ascii="宋体"/>
          <w:kern w:val="0"/>
          <w:szCs w:val="20"/>
        </w:rPr>
        <w:t>4的规定。</w:t>
      </w:r>
    </w:p>
    <w:p w14:paraId="44A0A5E8">
      <w:pPr>
        <w:widowControl/>
        <w:tabs>
          <w:tab w:val="left" w:pos="360"/>
        </w:tabs>
        <w:spacing w:before="156" w:beforeLines="50" w:after="156" w:afterLines="50"/>
        <w:jc w:val="center"/>
        <w:rPr>
          <w:rFonts w:ascii="黑体" w:eastAsia="黑体"/>
          <w:kern w:val="0"/>
          <w:szCs w:val="20"/>
        </w:rPr>
      </w:pPr>
      <w:r>
        <w:rPr>
          <w:rFonts w:hint="eastAsia" w:ascii="黑体" w:eastAsia="黑体"/>
          <w:kern w:val="0"/>
          <w:szCs w:val="20"/>
        </w:rPr>
        <w:t>表4</w:t>
      </w:r>
      <w:r>
        <w:rPr>
          <w:rFonts w:ascii="黑体" w:eastAsia="黑体"/>
          <w:kern w:val="0"/>
          <w:szCs w:val="20"/>
        </w:rPr>
        <w:t xml:space="preserve"> 表面质量</w:t>
      </w:r>
    </w:p>
    <w:tbl>
      <w:tblPr>
        <w:tblStyle w:val="3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803"/>
        <w:gridCol w:w="4834"/>
      </w:tblGrid>
      <w:tr w14:paraId="5B994A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3" w:type="dxa"/>
            <w:tcBorders>
              <w:top w:val="single" w:color="auto" w:sz="8" w:space="0"/>
              <w:bottom w:val="single" w:color="auto" w:sz="8" w:space="0"/>
            </w:tcBorders>
            <w:vAlign w:val="center"/>
          </w:tcPr>
          <w:p w14:paraId="35EF57A9">
            <w:pPr>
              <w:jc w:val="center"/>
              <w:rPr>
                <w:rFonts w:ascii="宋体" w:hAnsi="宋体"/>
                <w:sz w:val="18"/>
                <w:szCs w:val="18"/>
              </w:rPr>
            </w:pPr>
            <w:r>
              <w:rPr>
                <w:rFonts w:ascii="宋体" w:hAnsi="宋体"/>
                <w:sz w:val="18"/>
                <w:szCs w:val="18"/>
              </w:rPr>
              <w:t>项目</w:t>
            </w:r>
          </w:p>
        </w:tc>
        <w:tc>
          <w:tcPr>
            <w:tcW w:w="4834" w:type="dxa"/>
            <w:tcBorders>
              <w:top w:val="single" w:color="auto" w:sz="8" w:space="0"/>
              <w:bottom w:val="single" w:color="auto" w:sz="8" w:space="0"/>
            </w:tcBorders>
            <w:vAlign w:val="center"/>
          </w:tcPr>
          <w:p w14:paraId="1559FAAF">
            <w:pPr>
              <w:jc w:val="center"/>
              <w:rPr>
                <w:rFonts w:ascii="宋体" w:hAnsi="宋体"/>
                <w:sz w:val="18"/>
                <w:szCs w:val="18"/>
              </w:rPr>
            </w:pPr>
            <w:r>
              <w:rPr>
                <w:rFonts w:hint="eastAsia" w:ascii="宋体" w:hAnsi="宋体"/>
                <w:sz w:val="18"/>
                <w:szCs w:val="18"/>
              </w:rPr>
              <w:t>要求</w:t>
            </w:r>
          </w:p>
        </w:tc>
      </w:tr>
      <w:tr w14:paraId="6BE844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3" w:type="dxa"/>
            <w:tcBorders>
              <w:top w:val="single" w:color="auto" w:sz="8" w:space="0"/>
            </w:tcBorders>
            <w:vAlign w:val="center"/>
          </w:tcPr>
          <w:p w14:paraId="090F9AA5">
            <w:pPr>
              <w:jc w:val="center"/>
              <w:rPr>
                <w:rFonts w:ascii="宋体" w:hAnsi="宋体"/>
                <w:sz w:val="18"/>
                <w:szCs w:val="18"/>
              </w:rPr>
            </w:pPr>
            <w:r>
              <w:rPr>
                <w:rFonts w:hint="eastAsia" w:ascii="宋体" w:hAnsi="宋体"/>
                <w:sz w:val="18"/>
                <w:szCs w:val="18"/>
              </w:rPr>
              <w:t>线</w:t>
            </w:r>
            <w:r>
              <w:rPr>
                <w:rFonts w:ascii="宋体" w:hAnsi="宋体"/>
                <w:sz w:val="18"/>
                <w:szCs w:val="18"/>
              </w:rPr>
              <w:t>痕</w:t>
            </w:r>
          </w:p>
        </w:tc>
        <w:tc>
          <w:tcPr>
            <w:tcW w:w="4834" w:type="dxa"/>
            <w:tcBorders>
              <w:top w:val="single" w:color="auto" w:sz="8" w:space="0"/>
            </w:tcBorders>
            <w:vAlign w:val="center"/>
          </w:tcPr>
          <w:p w14:paraId="59682A44">
            <w:pPr>
              <w:jc w:val="center"/>
              <w:rPr>
                <w:rFonts w:ascii="宋体" w:hAnsi="宋体"/>
                <w:sz w:val="18"/>
                <w:szCs w:val="18"/>
              </w:rPr>
            </w:pPr>
            <w:r>
              <w:rPr>
                <w:rFonts w:hint="eastAsia" w:ascii="宋体" w:hAnsi="宋体"/>
                <w:sz w:val="18"/>
                <w:szCs w:val="18"/>
              </w:rPr>
              <w:t>深度不大于15</w:t>
            </w:r>
            <w:r>
              <w:rPr>
                <w:rFonts w:ascii="宋体" w:hAnsi="宋体"/>
                <w:sz w:val="18"/>
                <w:szCs w:val="18"/>
              </w:rPr>
              <w:t xml:space="preserve">μm                                    </w:t>
            </w:r>
            <w:r>
              <w:rPr>
                <w:rFonts w:hint="eastAsia" w:ascii="宋体" w:hAnsi="宋体"/>
                <w:sz w:val="18"/>
                <w:szCs w:val="18"/>
              </w:rPr>
              <w:t>线痕方向与长边平行，或由供需双方协商确定</w:t>
            </w:r>
          </w:p>
        </w:tc>
      </w:tr>
      <w:tr w14:paraId="4677D0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3" w:type="dxa"/>
            <w:vAlign w:val="center"/>
          </w:tcPr>
          <w:p w14:paraId="7FF75DDA">
            <w:pPr>
              <w:jc w:val="center"/>
              <w:rPr>
                <w:rFonts w:ascii="宋体" w:hAnsi="宋体"/>
                <w:sz w:val="18"/>
                <w:szCs w:val="18"/>
              </w:rPr>
            </w:pPr>
            <w:r>
              <w:rPr>
                <w:rFonts w:ascii="宋体" w:hAnsi="宋体"/>
                <w:sz w:val="18"/>
                <w:szCs w:val="18"/>
              </w:rPr>
              <w:t>裂纹</w:t>
            </w:r>
          </w:p>
        </w:tc>
        <w:tc>
          <w:tcPr>
            <w:tcW w:w="4834" w:type="dxa"/>
            <w:vAlign w:val="center"/>
          </w:tcPr>
          <w:p w14:paraId="67118097">
            <w:pPr>
              <w:jc w:val="center"/>
              <w:rPr>
                <w:rFonts w:ascii="宋体" w:hAnsi="宋体"/>
                <w:sz w:val="18"/>
                <w:szCs w:val="18"/>
              </w:rPr>
            </w:pPr>
            <w:r>
              <w:rPr>
                <w:rFonts w:ascii="宋体" w:hAnsi="宋体"/>
                <w:sz w:val="18"/>
                <w:szCs w:val="18"/>
              </w:rPr>
              <w:t>无</w:t>
            </w:r>
          </w:p>
        </w:tc>
      </w:tr>
      <w:tr w14:paraId="79040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3" w:type="dxa"/>
            <w:vAlign w:val="center"/>
          </w:tcPr>
          <w:p w14:paraId="6EEAE870">
            <w:pPr>
              <w:jc w:val="center"/>
              <w:rPr>
                <w:rFonts w:ascii="宋体" w:hAnsi="宋体"/>
                <w:sz w:val="18"/>
                <w:szCs w:val="18"/>
              </w:rPr>
            </w:pPr>
            <w:r>
              <w:rPr>
                <w:rFonts w:ascii="宋体" w:hAnsi="宋体"/>
                <w:sz w:val="18"/>
                <w:szCs w:val="18"/>
              </w:rPr>
              <w:t>崩边</w:t>
            </w:r>
            <w:r>
              <w:rPr>
                <w:rFonts w:hint="eastAsia" w:ascii="宋体" w:hAnsi="宋体"/>
                <w:sz w:val="18"/>
                <w:szCs w:val="18"/>
              </w:rPr>
              <w:t>/硅落</w:t>
            </w:r>
          </w:p>
        </w:tc>
        <w:tc>
          <w:tcPr>
            <w:tcW w:w="4834" w:type="dxa"/>
            <w:vAlign w:val="center"/>
          </w:tcPr>
          <w:p w14:paraId="32E36270">
            <w:pPr>
              <w:jc w:val="center"/>
              <w:rPr>
                <w:rFonts w:ascii="宋体" w:hAnsi="宋体"/>
                <w:sz w:val="18"/>
                <w:szCs w:val="18"/>
              </w:rPr>
            </w:pPr>
            <w:r>
              <w:rPr>
                <w:rFonts w:ascii="宋体" w:hAnsi="宋体"/>
                <w:sz w:val="18"/>
                <w:szCs w:val="18"/>
              </w:rPr>
              <w:t>每片</w:t>
            </w:r>
            <w:r>
              <w:rPr>
                <w:rFonts w:hint="eastAsia" w:ascii="宋体" w:hAnsi="宋体"/>
                <w:sz w:val="18"/>
                <w:szCs w:val="18"/>
              </w:rPr>
              <w:t>不超过</w:t>
            </w:r>
            <w:r>
              <w:rPr>
                <w:rFonts w:ascii="宋体" w:hAnsi="宋体"/>
                <w:sz w:val="18"/>
                <w:szCs w:val="18"/>
              </w:rPr>
              <w:t>2个，宽</w:t>
            </w:r>
            <w:r>
              <w:rPr>
                <w:rFonts w:hint="eastAsia" w:ascii="宋体" w:hAnsi="宋体"/>
                <w:sz w:val="18"/>
                <w:szCs w:val="18"/>
              </w:rPr>
              <w:t>小于0.5</w:t>
            </w:r>
            <w:r>
              <w:rPr>
                <w:rFonts w:ascii="宋体" w:hAnsi="宋体"/>
                <w:sz w:val="18"/>
                <w:szCs w:val="18"/>
              </w:rPr>
              <w:t>mm，深</w:t>
            </w:r>
            <w:r>
              <w:rPr>
                <w:rFonts w:hint="eastAsia" w:ascii="宋体" w:hAnsi="宋体"/>
                <w:sz w:val="18"/>
                <w:szCs w:val="18"/>
              </w:rPr>
              <w:t>小于0.3</w:t>
            </w:r>
            <w:r>
              <w:rPr>
                <w:rFonts w:ascii="宋体" w:hAnsi="宋体"/>
                <w:sz w:val="18"/>
                <w:szCs w:val="18"/>
              </w:rPr>
              <w:t>mm</w:t>
            </w:r>
          </w:p>
        </w:tc>
      </w:tr>
      <w:tr w14:paraId="13E9B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3" w:type="dxa"/>
            <w:vAlign w:val="center"/>
          </w:tcPr>
          <w:p w14:paraId="335BAEEC">
            <w:pPr>
              <w:jc w:val="center"/>
              <w:rPr>
                <w:rFonts w:ascii="宋体" w:hAnsi="宋体"/>
                <w:sz w:val="18"/>
                <w:szCs w:val="18"/>
              </w:rPr>
            </w:pPr>
            <w:r>
              <w:rPr>
                <w:rFonts w:ascii="宋体" w:hAnsi="宋体"/>
                <w:sz w:val="18"/>
                <w:szCs w:val="18"/>
              </w:rPr>
              <w:t>缺口</w:t>
            </w:r>
          </w:p>
        </w:tc>
        <w:tc>
          <w:tcPr>
            <w:tcW w:w="4834" w:type="dxa"/>
            <w:vAlign w:val="center"/>
          </w:tcPr>
          <w:p w14:paraId="7DB0B33B">
            <w:pPr>
              <w:jc w:val="center"/>
              <w:rPr>
                <w:rFonts w:ascii="宋体" w:hAnsi="宋体"/>
                <w:sz w:val="18"/>
                <w:szCs w:val="18"/>
              </w:rPr>
            </w:pPr>
            <w:r>
              <w:rPr>
                <w:rFonts w:hint="eastAsia" w:ascii="宋体" w:hAnsi="宋体"/>
                <w:sz w:val="18"/>
                <w:szCs w:val="18"/>
              </w:rPr>
              <w:t>无</w:t>
            </w:r>
          </w:p>
        </w:tc>
      </w:tr>
      <w:tr w14:paraId="5FD34E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3" w:type="dxa"/>
            <w:vAlign w:val="center"/>
          </w:tcPr>
          <w:p w14:paraId="332BDC3C">
            <w:pPr>
              <w:jc w:val="center"/>
              <w:rPr>
                <w:rFonts w:ascii="宋体" w:hAnsi="宋体"/>
                <w:sz w:val="18"/>
                <w:szCs w:val="18"/>
              </w:rPr>
            </w:pPr>
            <w:r>
              <w:rPr>
                <w:rFonts w:hint="eastAsia" w:ascii="宋体" w:hAnsi="宋体"/>
                <w:sz w:val="18"/>
                <w:szCs w:val="18"/>
              </w:rPr>
              <w:t>孔洞</w:t>
            </w:r>
          </w:p>
        </w:tc>
        <w:tc>
          <w:tcPr>
            <w:tcW w:w="4834" w:type="dxa"/>
            <w:vAlign w:val="center"/>
          </w:tcPr>
          <w:p w14:paraId="70B441A7">
            <w:pPr>
              <w:jc w:val="center"/>
              <w:rPr>
                <w:rFonts w:ascii="宋体" w:hAnsi="宋体"/>
                <w:sz w:val="18"/>
                <w:szCs w:val="18"/>
              </w:rPr>
            </w:pPr>
            <w:r>
              <w:rPr>
                <w:rFonts w:hint="eastAsia" w:ascii="宋体" w:hAnsi="宋体"/>
                <w:sz w:val="18"/>
                <w:szCs w:val="18"/>
              </w:rPr>
              <w:t>无</w:t>
            </w:r>
          </w:p>
        </w:tc>
      </w:tr>
      <w:tr w14:paraId="0DB7D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3" w:type="dxa"/>
            <w:vAlign w:val="center"/>
          </w:tcPr>
          <w:p w14:paraId="3D070CC4">
            <w:pPr>
              <w:jc w:val="center"/>
              <w:rPr>
                <w:rFonts w:ascii="宋体" w:hAnsi="宋体"/>
                <w:sz w:val="18"/>
                <w:szCs w:val="18"/>
              </w:rPr>
            </w:pPr>
            <w:r>
              <w:rPr>
                <w:rFonts w:hint="eastAsia" w:ascii="宋体" w:hAnsi="宋体"/>
                <w:sz w:val="18"/>
                <w:szCs w:val="18"/>
              </w:rPr>
              <w:t>色差</w:t>
            </w:r>
          </w:p>
        </w:tc>
        <w:tc>
          <w:tcPr>
            <w:tcW w:w="4834" w:type="dxa"/>
            <w:vAlign w:val="center"/>
          </w:tcPr>
          <w:p w14:paraId="5E860B2F">
            <w:pPr>
              <w:jc w:val="center"/>
              <w:rPr>
                <w:rFonts w:ascii="宋体" w:hAnsi="宋体"/>
                <w:sz w:val="18"/>
                <w:szCs w:val="18"/>
              </w:rPr>
            </w:pPr>
            <w:r>
              <w:rPr>
                <w:rFonts w:hint="eastAsia" w:ascii="宋体" w:hAnsi="宋体"/>
                <w:sz w:val="18"/>
                <w:szCs w:val="18"/>
              </w:rPr>
              <w:t>无明显色差</w:t>
            </w:r>
          </w:p>
        </w:tc>
      </w:tr>
      <w:tr w14:paraId="28965D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03" w:type="dxa"/>
            <w:vAlign w:val="center"/>
          </w:tcPr>
          <w:p w14:paraId="776B20E1">
            <w:pPr>
              <w:jc w:val="center"/>
              <w:rPr>
                <w:rFonts w:ascii="宋体" w:hAnsi="宋体"/>
                <w:sz w:val="18"/>
                <w:szCs w:val="18"/>
              </w:rPr>
            </w:pPr>
            <w:r>
              <w:rPr>
                <w:rFonts w:hint="eastAsia" w:ascii="宋体" w:hAnsi="宋体"/>
                <w:sz w:val="18"/>
                <w:szCs w:val="18"/>
              </w:rPr>
              <w:t>沾污残留</w:t>
            </w:r>
          </w:p>
        </w:tc>
        <w:tc>
          <w:tcPr>
            <w:tcW w:w="4834" w:type="dxa"/>
            <w:vAlign w:val="center"/>
          </w:tcPr>
          <w:p w14:paraId="021F54B8">
            <w:pPr>
              <w:jc w:val="center"/>
              <w:rPr>
                <w:rFonts w:ascii="宋体" w:hAnsi="宋体"/>
                <w:sz w:val="18"/>
                <w:szCs w:val="18"/>
              </w:rPr>
            </w:pPr>
            <w:r>
              <w:rPr>
                <w:rFonts w:hint="eastAsia" w:ascii="宋体" w:hAnsi="宋体"/>
                <w:sz w:val="18"/>
                <w:szCs w:val="18"/>
              </w:rPr>
              <w:t>表面干净无污渍、指印、切割液残留、胶残留等。</w:t>
            </w:r>
          </w:p>
        </w:tc>
      </w:tr>
      <w:bookmarkEnd w:id="10"/>
      <w:bookmarkEnd w:id="11"/>
    </w:tbl>
    <w:p w14:paraId="2BC4949A">
      <w:pPr>
        <w:widowControl/>
        <w:spacing w:before="312" w:beforeLines="100" w:after="312" w:afterLines="100"/>
        <w:outlineLvl w:val="1"/>
        <w:rPr>
          <w:rFonts w:ascii="黑体" w:eastAsia="黑体"/>
          <w:kern w:val="0"/>
          <w:szCs w:val="20"/>
        </w:rPr>
      </w:pPr>
      <w:r>
        <w:rPr>
          <w:rFonts w:hint="eastAsia" w:ascii="黑体" w:eastAsia="黑体"/>
          <w:kern w:val="0"/>
          <w:szCs w:val="20"/>
        </w:rPr>
        <w:t>6</w:t>
      </w:r>
      <w:r>
        <w:rPr>
          <w:rFonts w:ascii="黑体" w:eastAsia="黑体"/>
          <w:kern w:val="0"/>
          <w:szCs w:val="20"/>
        </w:rPr>
        <w:t xml:space="preserve"> </w:t>
      </w:r>
      <w:r>
        <w:rPr>
          <w:rFonts w:hint="eastAsia" w:ascii="黑体" w:eastAsia="黑体"/>
          <w:kern w:val="0"/>
          <w:szCs w:val="20"/>
        </w:rPr>
        <w:t>试验方法</w:t>
      </w:r>
    </w:p>
    <w:p w14:paraId="7203AE49">
      <w:pPr>
        <w:widowControl/>
        <w:numPr>
          <w:ilvl w:val="1"/>
          <w:numId w:val="0"/>
        </w:numPr>
        <w:outlineLvl w:val="2"/>
        <w:rPr>
          <w:rFonts w:ascii="宋体" w:hAnsi="宋体"/>
          <w:kern w:val="0"/>
          <w:szCs w:val="21"/>
        </w:rPr>
      </w:pPr>
      <w:bookmarkStart w:id="12" w:name="_Toc58915728"/>
      <w:bookmarkStart w:id="13" w:name="_Toc41299124"/>
      <w:r>
        <w:rPr>
          <w:rFonts w:hint="eastAsia" w:ascii="黑体" w:hAnsi="黑体" w:eastAsia="黑体"/>
          <w:kern w:val="0"/>
          <w:szCs w:val="21"/>
        </w:rPr>
        <w:t>6.1</w:t>
      </w:r>
      <w:r>
        <w:rPr>
          <w:rFonts w:ascii="宋体" w:hAnsi="宋体"/>
          <w:kern w:val="0"/>
          <w:szCs w:val="21"/>
        </w:rPr>
        <w:t xml:space="preserve"> </w:t>
      </w:r>
      <w:r>
        <w:rPr>
          <w:rFonts w:hint="eastAsia" w:ascii="宋体" w:hAnsi="宋体"/>
          <w:kern w:val="0"/>
          <w:szCs w:val="21"/>
        </w:rPr>
        <w:t>厚度和总厚度变化（TTV）的测试</w:t>
      </w:r>
    </w:p>
    <w:p w14:paraId="3F4D004D">
      <w:pPr>
        <w:widowControl/>
        <w:numPr>
          <w:ilvl w:val="1"/>
          <w:numId w:val="0"/>
        </w:numPr>
        <w:outlineLvl w:val="2"/>
        <w:rPr>
          <w:rFonts w:ascii="宋体" w:hAnsi="宋体"/>
          <w:kern w:val="0"/>
          <w:szCs w:val="21"/>
        </w:rPr>
      </w:pPr>
      <w:r>
        <w:rPr>
          <w:rFonts w:hint="eastAsia" w:ascii="黑体" w:hAnsi="黑体" w:eastAsia="黑体"/>
          <w:kern w:val="0"/>
          <w:szCs w:val="21"/>
        </w:rPr>
        <w:t>6.1.1</w:t>
      </w:r>
      <w:r>
        <w:rPr>
          <w:rFonts w:ascii="黑体" w:hAnsi="黑体" w:eastAsia="黑体"/>
          <w:kern w:val="0"/>
          <w:szCs w:val="21"/>
        </w:rPr>
        <w:t xml:space="preserve"> </w:t>
      </w:r>
      <w:r>
        <w:rPr>
          <w:rFonts w:hint="eastAsia" w:ascii="宋体" w:hAnsi="宋体"/>
          <w:kern w:val="0"/>
          <w:szCs w:val="21"/>
        </w:rPr>
        <w:t>按GB/T 6618、GB/T 30869或SJ/T 11628的规定进行，仲裁方法按GB/T</w:t>
      </w:r>
      <w:r>
        <w:rPr>
          <w:rFonts w:ascii="宋体" w:hAnsi="宋体"/>
          <w:kern w:val="0"/>
          <w:szCs w:val="21"/>
        </w:rPr>
        <w:t xml:space="preserve"> </w:t>
      </w:r>
      <w:r>
        <w:rPr>
          <w:rFonts w:hint="eastAsia" w:ascii="宋体" w:hAnsi="宋体"/>
          <w:kern w:val="0"/>
          <w:szCs w:val="21"/>
        </w:rPr>
        <w:t>6618的规定进行。</w:t>
      </w:r>
    </w:p>
    <w:p w14:paraId="6F7F67B3">
      <w:pPr>
        <w:widowControl/>
        <w:numPr>
          <w:ilvl w:val="1"/>
          <w:numId w:val="0"/>
        </w:numPr>
        <w:outlineLvl w:val="2"/>
        <w:rPr>
          <w:rFonts w:ascii="宋体" w:hAnsi="宋体"/>
          <w:kern w:val="0"/>
          <w:szCs w:val="21"/>
        </w:rPr>
      </w:pPr>
      <w:r>
        <w:rPr>
          <w:rFonts w:hint="eastAsia" w:ascii="黑体" w:hAnsi="黑体" w:eastAsia="黑体"/>
          <w:kern w:val="0"/>
          <w:szCs w:val="21"/>
        </w:rPr>
        <w:t>6.1.2</w:t>
      </w:r>
      <w:r>
        <w:rPr>
          <w:rFonts w:ascii="黑体" w:hAnsi="黑体" w:eastAsia="黑体"/>
          <w:kern w:val="0"/>
          <w:szCs w:val="21"/>
        </w:rPr>
        <w:t xml:space="preserve"> </w:t>
      </w:r>
      <w:r>
        <w:rPr>
          <w:rFonts w:hint="eastAsia" w:ascii="宋体" w:hAnsi="宋体"/>
          <w:kern w:val="0"/>
          <w:szCs w:val="21"/>
        </w:rPr>
        <w:t>测试点选自图2所示中心线及距边10mm线上均匀排布的点，至少包含图2所示中心点及边角5个点（点1、点5、点8、点11、点15），如有其他要求时，由供需双方协商确定。</w:t>
      </w:r>
    </w:p>
    <w:p w14:paraId="1F40A441">
      <w:pPr>
        <w:widowControl/>
        <w:numPr>
          <w:ilvl w:val="1"/>
          <w:numId w:val="0"/>
        </w:numPr>
        <w:outlineLvl w:val="2"/>
        <w:rPr>
          <w:rFonts w:ascii="宋体" w:hAnsi="宋体"/>
          <w:kern w:val="0"/>
          <w:szCs w:val="21"/>
        </w:rPr>
      </w:pPr>
      <w:r>
        <w:rPr>
          <w:rFonts w:hint="eastAsia" w:ascii="黑体" w:hAnsi="黑体" w:eastAsia="黑体"/>
          <w:kern w:val="0"/>
          <w:szCs w:val="21"/>
        </w:rPr>
        <w:t>6.2</w:t>
      </w:r>
      <w:r>
        <w:rPr>
          <w:rFonts w:ascii="宋体" w:hAnsi="宋体"/>
          <w:kern w:val="0"/>
          <w:szCs w:val="21"/>
        </w:rPr>
        <w:t xml:space="preserve"> </w:t>
      </w:r>
      <w:r>
        <w:rPr>
          <w:rFonts w:hint="eastAsia" w:ascii="宋体" w:hAnsi="宋体"/>
          <w:kern w:val="0"/>
          <w:szCs w:val="21"/>
        </w:rPr>
        <w:t>弯曲度的测试按</w:t>
      </w:r>
      <w:r>
        <w:rPr>
          <w:rFonts w:ascii="宋体" w:hAnsi="宋体"/>
          <w:kern w:val="0"/>
          <w:szCs w:val="21"/>
        </w:rPr>
        <w:t xml:space="preserve">GB/T </w:t>
      </w:r>
      <w:r>
        <w:rPr>
          <w:rFonts w:hint="eastAsia" w:ascii="宋体" w:hAnsi="宋体"/>
          <w:kern w:val="0"/>
          <w:szCs w:val="21"/>
        </w:rPr>
        <w:t>6619的规定进行。</w:t>
      </w:r>
    </w:p>
    <w:p w14:paraId="4F4D55A4">
      <w:pPr>
        <w:widowControl/>
        <w:numPr>
          <w:ilvl w:val="1"/>
          <w:numId w:val="0"/>
        </w:numPr>
        <w:outlineLvl w:val="2"/>
        <w:rPr>
          <w:rFonts w:ascii="宋体" w:hAnsi="宋体"/>
          <w:kern w:val="0"/>
          <w:szCs w:val="21"/>
        </w:rPr>
      </w:pPr>
      <w:r>
        <w:rPr>
          <w:rFonts w:hint="eastAsia" w:ascii="黑体" w:hAnsi="黑体" w:eastAsia="黑体"/>
          <w:kern w:val="0"/>
          <w:szCs w:val="21"/>
        </w:rPr>
        <w:t>6.3</w:t>
      </w:r>
      <w:r>
        <w:rPr>
          <w:rFonts w:ascii="宋体" w:hAnsi="宋体"/>
          <w:kern w:val="0"/>
          <w:szCs w:val="21"/>
        </w:rPr>
        <w:t xml:space="preserve"> </w:t>
      </w:r>
      <w:r>
        <w:rPr>
          <w:rFonts w:hint="eastAsia" w:ascii="宋体" w:hAnsi="宋体"/>
          <w:kern w:val="0"/>
          <w:szCs w:val="21"/>
        </w:rPr>
        <w:t>翘曲度的测试按</w:t>
      </w:r>
      <w:r>
        <w:rPr>
          <w:rFonts w:ascii="宋体" w:hAnsi="宋体"/>
          <w:kern w:val="0"/>
          <w:szCs w:val="21"/>
        </w:rPr>
        <w:t xml:space="preserve">GB/T </w:t>
      </w:r>
      <w:r>
        <w:rPr>
          <w:rFonts w:hint="eastAsia" w:ascii="宋体" w:hAnsi="宋体"/>
          <w:kern w:val="0"/>
          <w:szCs w:val="21"/>
        </w:rPr>
        <w:t>6620或</w:t>
      </w:r>
      <w:r>
        <w:rPr>
          <w:rFonts w:ascii="宋体" w:hAnsi="宋体"/>
          <w:kern w:val="0"/>
          <w:szCs w:val="21"/>
        </w:rPr>
        <w:t>GB/T</w:t>
      </w:r>
      <w:r>
        <w:rPr>
          <w:rFonts w:hint="eastAsia" w:ascii="宋体" w:hAnsi="宋体"/>
          <w:kern w:val="0"/>
          <w:szCs w:val="21"/>
        </w:rPr>
        <w:t xml:space="preserve"> 30859的规定进行，仲裁方法按</w:t>
      </w:r>
      <w:r>
        <w:rPr>
          <w:rFonts w:ascii="宋体" w:hAnsi="宋体"/>
          <w:kern w:val="0"/>
          <w:szCs w:val="21"/>
        </w:rPr>
        <w:t>GB/T</w:t>
      </w:r>
      <w:r>
        <w:rPr>
          <w:rFonts w:hint="eastAsia" w:ascii="宋体" w:hAnsi="宋体"/>
          <w:kern w:val="0"/>
          <w:szCs w:val="21"/>
        </w:rPr>
        <w:t xml:space="preserve"> 6620的规定进行。</w:t>
      </w:r>
    </w:p>
    <w:p w14:paraId="0886AA3A">
      <w:pPr>
        <w:widowControl/>
        <w:numPr>
          <w:ilvl w:val="1"/>
          <w:numId w:val="0"/>
        </w:numPr>
        <w:outlineLvl w:val="2"/>
        <w:rPr>
          <w:rFonts w:ascii="宋体" w:hAnsi="宋体"/>
          <w:kern w:val="0"/>
          <w:szCs w:val="21"/>
        </w:rPr>
      </w:pPr>
      <w:r>
        <w:rPr>
          <w:rFonts w:hint="eastAsia" w:ascii="黑体" w:hAnsi="黑体" w:eastAsia="黑体"/>
          <w:kern w:val="0"/>
          <w:szCs w:val="21"/>
        </w:rPr>
        <w:t>6.4</w:t>
      </w:r>
      <w:r>
        <w:rPr>
          <w:rFonts w:ascii="宋体" w:hAnsi="宋体"/>
          <w:kern w:val="0"/>
          <w:szCs w:val="21"/>
        </w:rPr>
        <w:t xml:space="preserve"> </w:t>
      </w:r>
      <w:r>
        <w:rPr>
          <w:rFonts w:hint="eastAsia" w:ascii="宋体" w:hAnsi="宋体"/>
          <w:kern w:val="0"/>
          <w:szCs w:val="21"/>
        </w:rPr>
        <w:t>除厚度、总厚度变化、弯曲度、翘曲度外的外形尺寸的测试用游标卡尺或相应精度的量具进行。</w:t>
      </w:r>
    </w:p>
    <w:p w14:paraId="1FC74B12">
      <w:pPr>
        <w:widowControl/>
        <w:numPr>
          <w:ilvl w:val="1"/>
          <w:numId w:val="0"/>
        </w:numPr>
        <w:outlineLvl w:val="2"/>
        <w:rPr>
          <w:rFonts w:ascii="宋体" w:hAnsi="宋体"/>
          <w:kern w:val="0"/>
          <w:szCs w:val="21"/>
        </w:rPr>
      </w:pPr>
      <w:r>
        <w:rPr>
          <w:rFonts w:hint="eastAsia" w:ascii="黑体" w:hAnsi="黑体" w:eastAsia="黑体"/>
          <w:kern w:val="0"/>
          <w:szCs w:val="21"/>
        </w:rPr>
        <w:t>6.5</w:t>
      </w:r>
      <w:r>
        <w:rPr>
          <w:rFonts w:ascii="宋体" w:hAnsi="宋体"/>
          <w:kern w:val="0"/>
          <w:szCs w:val="21"/>
        </w:rPr>
        <w:t xml:space="preserve"> </w:t>
      </w:r>
      <w:r>
        <w:rPr>
          <w:rFonts w:hint="eastAsia" w:ascii="宋体" w:hAnsi="宋体"/>
          <w:kern w:val="0"/>
          <w:szCs w:val="21"/>
        </w:rPr>
        <w:t>导电类型的测试按</w:t>
      </w:r>
      <w:r>
        <w:rPr>
          <w:rFonts w:ascii="宋体" w:hAnsi="宋体"/>
          <w:kern w:val="0"/>
          <w:szCs w:val="21"/>
        </w:rPr>
        <w:t>GB/T 1550</w:t>
      </w:r>
      <w:r>
        <w:rPr>
          <w:rFonts w:hint="eastAsia" w:ascii="宋体" w:hAnsi="宋体"/>
          <w:kern w:val="0"/>
          <w:szCs w:val="21"/>
        </w:rPr>
        <w:t>的规定进行。</w:t>
      </w:r>
    </w:p>
    <w:p w14:paraId="5B6B4F69">
      <w:pPr>
        <w:widowControl/>
        <w:numPr>
          <w:ilvl w:val="1"/>
          <w:numId w:val="0"/>
        </w:numPr>
        <w:outlineLvl w:val="2"/>
        <w:rPr>
          <w:rFonts w:ascii="宋体" w:hAnsi="宋体"/>
          <w:kern w:val="0"/>
          <w:szCs w:val="21"/>
        </w:rPr>
      </w:pPr>
      <w:r>
        <w:rPr>
          <w:rFonts w:hint="eastAsia" w:ascii="黑体" w:hAnsi="黑体" w:eastAsia="黑体"/>
          <w:kern w:val="0"/>
          <w:szCs w:val="21"/>
        </w:rPr>
        <w:t>6.6</w:t>
      </w:r>
      <w:r>
        <w:rPr>
          <w:rFonts w:ascii="宋体" w:hAnsi="宋体"/>
          <w:kern w:val="0"/>
          <w:szCs w:val="21"/>
        </w:rPr>
        <w:t xml:space="preserve"> </w:t>
      </w:r>
      <w:r>
        <w:rPr>
          <w:rFonts w:hint="eastAsia" w:ascii="宋体" w:hAnsi="宋体"/>
          <w:kern w:val="0"/>
          <w:szCs w:val="21"/>
        </w:rPr>
        <w:t>电阻率及电阻率变化测试：</w:t>
      </w:r>
    </w:p>
    <w:p w14:paraId="2FD47651">
      <w:pPr>
        <w:widowControl/>
        <w:numPr>
          <w:ilvl w:val="1"/>
          <w:numId w:val="0"/>
        </w:numPr>
        <w:outlineLvl w:val="2"/>
        <w:rPr>
          <w:rFonts w:ascii="宋体" w:hAnsi="宋体"/>
          <w:kern w:val="0"/>
          <w:szCs w:val="21"/>
        </w:rPr>
      </w:pPr>
      <w:r>
        <w:rPr>
          <w:rFonts w:hint="eastAsia" w:ascii="黑体" w:hAnsi="黑体" w:eastAsia="黑体"/>
          <w:kern w:val="0"/>
          <w:szCs w:val="21"/>
        </w:rPr>
        <w:t>6.6.1</w:t>
      </w:r>
      <w:r>
        <w:rPr>
          <w:rFonts w:ascii="宋体" w:hAnsi="宋体"/>
          <w:kern w:val="0"/>
          <w:szCs w:val="21"/>
        </w:rPr>
        <w:t xml:space="preserve"> </w:t>
      </w:r>
      <w:r>
        <w:rPr>
          <w:rFonts w:hint="eastAsia" w:ascii="宋体" w:hAnsi="宋体"/>
          <w:kern w:val="0"/>
          <w:szCs w:val="21"/>
        </w:rPr>
        <w:t>电阻率的测试按GB/T 6616或SJ/T</w:t>
      </w:r>
      <w:r>
        <w:rPr>
          <w:rFonts w:ascii="宋体" w:hAnsi="宋体"/>
          <w:kern w:val="0"/>
          <w:szCs w:val="21"/>
        </w:rPr>
        <w:t xml:space="preserve"> </w:t>
      </w:r>
      <w:r>
        <w:rPr>
          <w:rFonts w:hint="eastAsia" w:ascii="宋体" w:hAnsi="宋体"/>
          <w:kern w:val="0"/>
          <w:szCs w:val="21"/>
        </w:rPr>
        <w:t>11627的规定进行。仲裁方法按GB/T 6616的规定进行。</w:t>
      </w:r>
    </w:p>
    <w:p w14:paraId="5AF2B37F">
      <w:pPr>
        <w:widowControl/>
        <w:numPr>
          <w:ilvl w:val="1"/>
          <w:numId w:val="0"/>
        </w:numPr>
        <w:outlineLvl w:val="2"/>
        <w:rPr>
          <w:rFonts w:ascii="宋体" w:hAnsi="宋体"/>
          <w:kern w:val="0"/>
          <w:szCs w:val="21"/>
        </w:rPr>
      </w:pPr>
      <w:r>
        <w:rPr>
          <w:rFonts w:hint="eastAsia" w:ascii="黑体" w:hAnsi="黑体" w:eastAsia="黑体"/>
          <w:kern w:val="0"/>
          <w:szCs w:val="21"/>
        </w:rPr>
        <w:t>6.6.2</w:t>
      </w:r>
      <w:r>
        <w:rPr>
          <w:rFonts w:ascii="宋体" w:hAnsi="宋体"/>
          <w:kern w:val="0"/>
          <w:szCs w:val="21"/>
        </w:rPr>
        <w:t xml:space="preserve"> </w:t>
      </w:r>
      <w:r>
        <w:rPr>
          <w:rFonts w:hint="eastAsia" w:ascii="宋体" w:hAnsi="宋体"/>
          <w:kern w:val="0"/>
          <w:szCs w:val="21"/>
        </w:rPr>
        <w:t>电阻率变化的测试按GB/T 11073的规定进行。电阻率变化计算公式：</w:t>
      </w:r>
    </w:p>
    <w:p w14:paraId="06FE447C">
      <w:pPr>
        <w:widowControl/>
        <w:numPr>
          <w:ilvl w:val="1"/>
          <w:numId w:val="0"/>
        </w:numPr>
        <w:ind w:firstLine="420" w:firstLineChars="200"/>
        <w:outlineLvl w:val="2"/>
        <w:rPr>
          <w:rFonts w:ascii="宋体" w:hAnsi="宋体"/>
          <w:kern w:val="0"/>
          <w:szCs w:val="21"/>
        </w:rPr>
      </w:pPr>
      <w:r>
        <w:rPr>
          <w:rFonts w:hint="eastAsia" w:ascii="宋体" w:hAnsi="宋体"/>
          <w:kern w:val="0"/>
          <w:szCs w:val="21"/>
        </w:rPr>
        <w:t>电阻率变化=(ρ</w:t>
      </w:r>
      <w:r>
        <w:rPr>
          <w:rFonts w:ascii="宋体" w:hAnsi="宋体"/>
          <w:kern w:val="0"/>
          <w:szCs w:val="21"/>
          <w:vertAlign w:val="subscript"/>
        </w:rPr>
        <w:t>M</w:t>
      </w:r>
      <w:r>
        <w:rPr>
          <w:rFonts w:hint="eastAsia" w:ascii="宋体" w:hAnsi="宋体"/>
          <w:kern w:val="0"/>
          <w:szCs w:val="21"/>
        </w:rPr>
        <w:t xml:space="preserve"> - ρ</w:t>
      </w:r>
      <w:r>
        <w:rPr>
          <w:rFonts w:ascii="宋体" w:hAnsi="宋体"/>
          <w:kern w:val="0"/>
          <w:szCs w:val="21"/>
          <w:vertAlign w:val="subscript"/>
        </w:rPr>
        <w:t>m</w:t>
      </w:r>
      <w:r>
        <w:rPr>
          <w:rFonts w:hint="eastAsia" w:ascii="宋体" w:hAnsi="宋体"/>
          <w:kern w:val="0"/>
          <w:szCs w:val="21"/>
        </w:rPr>
        <w:t>)/ρ</w:t>
      </w:r>
      <w:r>
        <w:rPr>
          <w:rFonts w:ascii="宋体" w:hAnsi="宋体"/>
          <w:kern w:val="0"/>
          <w:szCs w:val="21"/>
          <w:vertAlign w:val="subscript"/>
        </w:rPr>
        <w:t>m</w:t>
      </w:r>
      <w:r>
        <w:rPr>
          <w:rFonts w:hint="eastAsia" w:ascii="宋体" w:hAnsi="宋体"/>
          <w:kern w:val="0"/>
          <w:szCs w:val="21"/>
        </w:rPr>
        <w:t xml:space="preserve"> ×100%                                               (1)</w:t>
      </w:r>
    </w:p>
    <w:p w14:paraId="06564DD2">
      <w:pPr>
        <w:widowControl/>
        <w:numPr>
          <w:ilvl w:val="1"/>
          <w:numId w:val="0"/>
        </w:numPr>
        <w:ind w:firstLine="420" w:firstLineChars="200"/>
        <w:outlineLvl w:val="2"/>
        <w:rPr>
          <w:rFonts w:ascii="宋体" w:hAnsi="宋体"/>
          <w:kern w:val="0"/>
          <w:szCs w:val="21"/>
        </w:rPr>
      </w:pPr>
      <w:r>
        <w:rPr>
          <w:rFonts w:hint="eastAsia" w:ascii="宋体" w:hAnsi="宋体"/>
          <w:kern w:val="0"/>
          <w:szCs w:val="21"/>
        </w:rPr>
        <w:t>式中：</w:t>
      </w:r>
    </w:p>
    <w:p w14:paraId="333BAE73">
      <w:pPr>
        <w:widowControl/>
        <w:numPr>
          <w:ilvl w:val="1"/>
          <w:numId w:val="0"/>
        </w:numPr>
        <w:ind w:firstLine="420" w:firstLineChars="200"/>
        <w:outlineLvl w:val="2"/>
        <w:rPr>
          <w:rFonts w:ascii="宋体" w:hAnsi="宋体"/>
          <w:kern w:val="0"/>
          <w:szCs w:val="21"/>
        </w:rPr>
      </w:pPr>
      <w:r>
        <w:rPr>
          <w:rFonts w:hint="eastAsia" w:ascii="宋体" w:hAnsi="宋体"/>
          <w:kern w:val="0"/>
          <w:szCs w:val="21"/>
        </w:rPr>
        <w:t>ρ</w:t>
      </w:r>
      <w:r>
        <w:rPr>
          <w:rFonts w:ascii="宋体" w:hAnsi="宋体"/>
          <w:kern w:val="0"/>
          <w:szCs w:val="21"/>
          <w:vertAlign w:val="subscript"/>
        </w:rPr>
        <w:t>M</w:t>
      </w:r>
      <w:r>
        <w:rPr>
          <w:rFonts w:hint="eastAsia" w:ascii="宋体" w:hAnsi="宋体"/>
          <w:kern w:val="0"/>
          <w:szCs w:val="21"/>
        </w:rPr>
        <w:t xml:space="preserve"> ——所有测试点中，测得的最大电阻率值，Ω·cm，</w:t>
      </w:r>
    </w:p>
    <w:p w14:paraId="0BA50851">
      <w:pPr>
        <w:widowControl/>
        <w:numPr>
          <w:ilvl w:val="1"/>
          <w:numId w:val="0"/>
        </w:numPr>
        <w:ind w:firstLine="420" w:firstLineChars="200"/>
        <w:outlineLvl w:val="2"/>
        <w:rPr>
          <w:rFonts w:ascii="宋体" w:hAnsi="宋体"/>
          <w:kern w:val="0"/>
          <w:szCs w:val="21"/>
        </w:rPr>
      </w:pPr>
      <w:r>
        <w:rPr>
          <w:rFonts w:hint="eastAsia" w:ascii="宋体" w:hAnsi="宋体"/>
          <w:kern w:val="0"/>
          <w:szCs w:val="21"/>
        </w:rPr>
        <w:t>ρ</w:t>
      </w:r>
      <w:r>
        <w:rPr>
          <w:rFonts w:ascii="宋体" w:hAnsi="宋体"/>
          <w:kern w:val="0"/>
          <w:szCs w:val="21"/>
          <w:vertAlign w:val="subscript"/>
        </w:rPr>
        <w:t>m</w:t>
      </w:r>
      <w:r>
        <w:rPr>
          <w:rFonts w:hint="eastAsia" w:ascii="宋体" w:hAnsi="宋体"/>
          <w:kern w:val="0"/>
          <w:szCs w:val="21"/>
        </w:rPr>
        <w:t xml:space="preserve"> ——所有测试点中，测得的最小电阻率值，Ω·cm。</w:t>
      </w:r>
    </w:p>
    <w:p w14:paraId="0660EA30">
      <w:pPr>
        <w:widowControl/>
        <w:numPr>
          <w:ilvl w:val="1"/>
          <w:numId w:val="0"/>
        </w:numPr>
        <w:jc w:val="left"/>
        <w:outlineLvl w:val="2"/>
        <w:rPr>
          <w:rFonts w:ascii="宋体" w:hAnsi="宋体"/>
          <w:kern w:val="0"/>
          <w:szCs w:val="21"/>
        </w:rPr>
      </w:pPr>
      <w:r>
        <w:rPr>
          <w:rFonts w:hint="eastAsia" w:ascii="黑体" w:hAnsi="黑体" w:eastAsia="黑体"/>
          <w:kern w:val="0"/>
          <w:szCs w:val="21"/>
        </w:rPr>
        <w:t>6.6.3</w:t>
      </w:r>
      <w:r>
        <w:rPr>
          <w:rFonts w:ascii="宋体" w:hAnsi="宋体"/>
          <w:kern w:val="0"/>
          <w:szCs w:val="21"/>
        </w:rPr>
        <w:t xml:space="preserve"> </w:t>
      </w:r>
      <w:r>
        <w:rPr>
          <w:rFonts w:hint="eastAsia" w:ascii="宋体" w:hAnsi="宋体"/>
          <w:kern w:val="0"/>
          <w:szCs w:val="21"/>
        </w:rPr>
        <w:t>电阻率及电阻率变化测试点选自图2所示中心线及距边10mm线上均匀排布的点，至少包含图2所示中心点及边角5个点（点1、点5、点8、点11、点15）。如对电阻率测试点位置、数量及电阻率变化计算公式有其他要求，由供需双方协商确定。</w:t>
      </w:r>
    </w:p>
    <w:p w14:paraId="40FB24D0">
      <w:pPr>
        <w:widowControl/>
        <w:numPr>
          <w:ilvl w:val="1"/>
          <w:numId w:val="0"/>
        </w:numPr>
        <w:outlineLvl w:val="2"/>
        <w:rPr>
          <w:rFonts w:ascii="宋体" w:hAnsi="宋体"/>
          <w:kern w:val="0"/>
          <w:szCs w:val="21"/>
        </w:rPr>
      </w:pPr>
      <w:r>
        <w:rPr>
          <w:rFonts w:hint="eastAsia" w:ascii="黑体" w:hAnsi="黑体" w:eastAsia="黑体"/>
          <w:kern w:val="0"/>
          <w:szCs w:val="21"/>
        </w:rPr>
        <w:t>6.7</w:t>
      </w:r>
      <w:r>
        <w:rPr>
          <w:rFonts w:ascii="宋体" w:hAnsi="宋体"/>
          <w:kern w:val="0"/>
          <w:szCs w:val="21"/>
        </w:rPr>
        <w:t xml:space="preserve"> </w:t>
      </w:r>
      <w:r>
        <w:rPr>
          <w:rFonts w:hint="eastAsia" w:ascii="宋体" w:hAnsi="宋体"/>
          <w:kern w:val="0"/>
          <w:szCs w:val="21"/>
        </w:rPr>
        <w:t>载流子复合寿命的测试按GB/T 26068的规定进行，或按照供需双方协商确定的方法进行。</w:t>
      </w:r>
    </w:p>
    <w:p w14:paraId="08E8C894">
      <w:pPr>
        <w:widowControl/>
        <w:numPr>
          <w:ilvl w:val="1"/>
          <w:numId w:val="0"/>
        </w:numPr>
        <w:outlineLvl w:val="2"/>
        <w:rPr>
          <w:rFonts w:ascii="宋体" w:hAnsi="宋体"/>
          <w:kern w:val="0"/>
          <w:szCs w:val="21"/>
        </w:rPr>
      </w:pPr>
      <w:r>
        <w:rPr>
          <w:rFonts w:hint="eastAsia" w:ascii="黑体" w:hAnsi="黑体" w:eastAsia="黑体"/>
          <w:kern w:val="0"/>
          <w:szCs w:val="21"/>
        </w:rPr>
        <w:t>6.8</w:t>
      </w:r>
      <w:r>
        <w:rPr>
          <w:rFonts w:ascii="宋体" w:hAnsi="宋体"/>
          <w:kern w:val="0"/>
          <w:szCs w:val="21"/>
        </w:rPr>
        <w:t xml:space="preserve"> </w:t>
      </w:r>
      <w:r>
        <w:rPr>
          <w:rFonts w:hint="eastAsia" w:ascii="宋体" w:hAnsi="宋体"/>
          <w:kern w:val="0"/>
          <w:szCs w:val="21"/>
        </w:rPr>
        <w:t>晶向及晶向偏离度的测试按</w:t>
      </w:r>
      <w:r>
        <w:rPr>
          <w:rFonts w:ascii="宋体" w:hAnsi="宋体"/>
          <w:kern w:val="0"/>
          <w:szCs w:val="21"/>
        </w:rPr>
        <w:t>GB</w:t>
      </w:r>
      <w:r>
        <w:rPr>
          <w:rFonts w:hint="eastAsia" w:ascii="宋体" w:hAnsi="宋体"/>
          <w:kern w:val="0"/>
          <w:szCs w:val="21"/>
        </w:rPr>
        <w:t>/T</w:t>
      </w:r>
      <w:r>
        <w:rPr>
          <w:rFonts w:ascii="宋体" w:hAnsi="宋体"/>
          <w:kern w:val="0"/>
          <w:szCs w:val="21"/>
        </w:rPr>
        <w:t xml:space="preserve"> 155</w:t>
      </w:r>
      <w:r>
        <w:rPr>
          <w:rFonts w:hint="eastAsia" w:ascii="宋体" w:hAnsi="宋体"/>
          <w:kern w:val="0"/>
          <w:szCs w:val="21"/>
        </w:rPr>
        <w:t>5规定进行。</w:t>
      </w:r>
    </w:p>
    <w:p w14:paraId="53D840D3">
      <w:pPr>
        <w:widowControl/>
        <w:numPr>
          <w:ilvl w:val="1"/>
          <w:numId w:val="0"/>
        </w:numPr>
        <w:outlineLvl w:val="2"/>
        <w:rPr>
          <w:rFonts w:ascii="宋体" w:hAnsi="宋体"/>
          <w:kern w:val="0"/>
          <w:szCs w:val="21"/>
        </w:rPr>
      </w:pPr>
      <w:r>
        <w:rPr>
          <w:rFonts w:hint="eastAsia" w:ascii="黑体" w:hAnsi="黑体" w:eastAsia="黑体"/>
          <w:kern w:val="0"/>
          <w:szCs w:val="21"/>
        </w:rPr>
        <w:t>6.9</w:t>
      </w:r>
      <w:r>
        <w:rPr>
          <w:rFonts w:ascii="宋体" w:hAnsi="宋体"/>
          <w:kern w:val="0"/>
          <w:szCs w:val="21"/>
        </w:rPr>
        <w:t xml:space="preserve"> </w:t>
      </w:r>
      <w:r>
        <w:rPr>
          <w:rFonts w:hint="eastAsia" w:ascii="宋体" w:hAnsi="宋体"/>
          <w:kern w:val="0"/>
          <w:szCs w:val="21"/>
        </w:rPr>
        <w:t>线痕深度的测试按GB/T</w:t>
      </w:r>
      <w:r>
        <w:rPr>
          <w:rFonts w:ascii="宋体" w:hAnsi="宋体"/>
          <w:kern w:val="0"/>
          <w:szCs w:val="21"/>
        </w:rPr>
        <w:t xml:space="preserve"> </w:t>
      </w:r>
      <w:r>
        <w:rPr>
          <w:rFonts w:hint="eastAsia" w:ascii="宋体" w:hAnsi="宋体"/>
          <w:kern w:val="0"/>
          <w:szCs w:val="21"/>
        </w:rPr>
        <w:t>30860的规定进行，或有供需双方协商确定。</w:t>
      </w:r>
    </w:p>
    <w:p w14:paraId="748B64C1">
      <w:pPr>
        <w:widowControl/>
        <w:numPr>
          <w:ilvl w:val="1"/>
          <w:numId w:val="0"/>
        </w:numPr>
        <w:outlineLvl w:val="2"/>
        <w:rPr>
          <w:rFonts w:ascii="宋体" w:hAnsi="宋体"/>
          <w:kern w:val="0"/>
          <w:szCs w:val="21"/>
        </w:rPr>
      </w:pPr>
      <w:r>
        <w:rPr>
          <w:rFonts w:hint="eastAsia" w:ascii="黑体" w:hAnsi="黑体" w:eastAsia="黑体"/>
          <w:kern w:val="0"/>
          <w:szCs w:val="21"/>
        </w:rPr>
        <w:t>6.10</w:t>
      </w:r>
      <w:r>
        <w:rPr>
          <w:rFonts w:ascii="宋体" w:hAnsi="宋体"/>
          <w:kern w:val="0"/>
          <w:szCs w:val="21"/>
        </w:rPr>
        <w:t xml:space="preserve"> </w:t>
      </w:r>
      <w:r>
        <w:rPr>
          <w:rFonts w:hint="eastAsia" w:ascii="宋体" w:hAnsi="宋体"/>
          <w:kern w:val="0"/>
          <w:szCs w:val="21"/>
        </w:rPr>
        <w:t>崩边/硅落的测试按SJ/T</w:t>
      </w:r>
      <w:r>
        <w:rPr>
          <w:rFonts w:ascii="宋体" w:hAnsi="宋体"/>
          <w:kern w:val="0"/>
          <w:szCs w:val="21"/>
        </w:rPr>
        <w:t xml:space="preserve"> </w:t>
      </w:r>
      <w:r>
        <w:rPr>
          <w:rFonts w:hint="eastAsia" w:ascii="宋体" w:hAnsi="宋体"/>
          <w:kern w:val="0"/>
          <w:szCs w:val="21"/>
        </w:rPr>
        <w:t>11631的规定进行，或由供需双方协商确定。</w:t>
      </w:r>
    </w:p>
    <w:p w14:paraId="5BC83F8B">
      <w:pPr>
        <w:widowControl/>
        <w:numPr>
          <w:ilvl w:val="1"/>
          <w:numId w:val="0"/>
        </w:numPr>
        <w:outlineLvl w:val="2"/>
        <w:rPr>
          <w:rFonts w:ascii="宋体" w:hAnsi="宋体"/>
          <w:kern w:val="0"/>
          <w:szCs w:val="21"/>
        </w:rPr>
      </w:pPr>
      <w:r>
        <w:rPr>
          <w:rFonts w:hint="eastAsia" w:ascii="黑体" w:hAnsi="黑体" w:eastAsia="黑体"/>
          <w:kern w:val="0"/>
          <w:szCs w:val="21"/>
        </w:rPr>
        <w:t>6.11</w:t>
      </w:r>
      <w:r>
        <w:rPr>
          <w:rFonts w:ascii="黑体" w:hAnsi="黑体" w:eastAsia="黑体"/>
          <w:kern w:val="0"/>
          <w:szCs w:val="21"/>
        </w:rPr>
        <w:t xml:space="preserve"> </w:t>
      </w:r>
      <w:r>
        <w:rPr>
          <w:rFonts w:hint="eastAsia" w:ascii="宋体" w:hAnsi="宋体"/>
          <w:kern w:val="0"/>
          <w:szCs w:val="21"/>
        </w:rPr>
        <w:t>除线痕、崩边/硅落外的表面质量在430</w:t>
      </w:r>
      <w:r>
        <w:rPr>
          <w:rFonts w:ascii="宋体" w:hAnsi="宋体"/>
          <w:kern w:val="0"/>
          <w:szCs w:val="21"/>
        </w:rPr>
        <w:t xml:space="preserve"> </w:t>
      </w:r>
      <w:r>
        <w:rPr>
          <w:rFonts w:hint="eastAsia" w:ascii="宋体" w:hAnsi="宋体"/>
          <w:kern w:val="0"/>
          <w:szCs w:val="21"/>
        </w:rPr>
        <w:t>lx</w:t>
      </w:r>
      <w:r>
        <w:rPr>
          <w:kern w:val="0"/>
          <w:szCs w:val="21"/>
        </w:rPr>
        <w:t>~</w:t>
      </w:r>
      <w:r>
        <w:rPr>
          <w:rFonts w:hint="eastAsia" w:ascii="宋体" w:hAnsi="宋体"/>
          <w:kern w:val="0"/>
          <w:szCs w:val="21"/>
        </w:rPr>
        <w:t>650</w:t>
      </w:r>
      <w:r>
        <w:rPr>
          <w:rFonts w:ascii="宋体" w:hAnsi="宋体"/>
          <w:kern w:val="0"/>
          <w:szCs w:val="21"/>
        </w:rPr>
        <w:t xml:space="preserve"> </w:t>
      </w:r>
      <w:r>
        <w:rPr>
          <w:rFonts w:hint="eastAsia" w:ascii="宋体" w:hAnsi="宋体"/>
          <w:kern w:val="0"/>
          <w:szCs w:val="21"/>
        </w:rPr>
        <w:t>lx的照明条件下目视检查。</w:t>
      </w:r>
    </w:p>
    <w:p w14:paraId="48A81F82">
      <w:pPr>
        <w:widowControl/>
        <w:numPr>
          <w:ilvl w:val="1"/>
          <w:numId w:val="0"/>
        </w:numPr>
        <w:outlineLvl w:val="2"/>
        <w:rPr>
          <w:rFonts w:ascii="宋体" w:hAnsi="宋体"/>
          <w:kern w:val="0"/>
          <w:szCs w:val="21"/>
        </w:rPr>
      </w:pPr>
    </w:p>
    <w:p w14:paraId="05898929">
      <w:pPr>
        <w:widowControl/>
        <w:tabs>
          <w:tab w:val="center" w:pos="4201"/>
          <w:tab w:val="right" w:leader="dot" w:pos="9298"/>
        </w:tabs>
        <w:autoSpaceDE w:val="0"/>
        <w:autoSpaceDN w:val="0"/>
        <w:rPr>
          <w:kern w:val="0"/>
          <w:szCs w:val="20"/>
        </w:rPr>
      </w:pPr>
    </w:p>
    <w:p w14:paraId="171B5008">
      <w:pPr>
        <w:widowControl/>
        <w:tabs>
          <w:tab w:val="center" w:pos="4201"/>
          <w:tab w:val="right" w:leader="dot" w:pos="9298"/>
        </w:tabs>
        <w:autoSpaceDE w:val="0"/>
        <w:autoSpaceDN w:val="0"/>
        <w:ind w:firstLine="420" w:firstLineChars="200"/>
        <w:jc w:val="center"/>
        <w:rPr>
          <w:rFonts w:ascii="宋体"/>
          <w:kern w:val="0"/>
          <w:szCs w:val="20"/>
        </w:rPr>
      </w:pPr>
      <w:r>
        <w:drawing>
          <wp:inline distT="0" distB="0" distL="0" distR="0">
            <wp:extent cx="1670685" cy="288607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l="31497" t="24914" r="50202" b="2817"/>
                    <a:stretch>
                      <a:fillRect/>
                    </a:stretch>
                  </pic:blipFill>
                  <pic:spPr>
                    <a:xfrm>
                      <a:off x="0" y="0"/>
                      <a:ext cx="1674108" cy="2891331"/>
                    </a:xfrm>
                    <a:prstGeom prst="rect">
                      <a:avLst/>
                    </a:prstGeom>
                    <a:noFill/>
                    <a:ln>
                      <a:noFill/>
                    </a:ln>
                  </pic:spPr>
                </pic:pic>
              </a:graphicData>
            </a:graphic>
          </wp:inline>
        </w:drawing>
      </w:r>
    </w:p>
    <w:p w14:paraId="3FDDE14C">
      <w:pPr>
        <w:widowControl/>
        <w:numPr>
          <w:ilvl w:val="1"/>
          <w:numId w:val="0"/>
        </w:numPr>
        <w:jc w:val="center"/>
        <w:outlineLvl w:val="2"/>
        <w:rPr>
          <w:rFonts w:ascii="宋体" w:hAnsi="宋体"/>
          <w:kern w:val="0"/>
          <w:szCs w:val="21"/>
        </w:rPr>
      </w:pPr>
      <w:r>
        <w:rPr>
          <w:rFonts w:hint="eastAsia" w:ascii="黑体" w:eastAsia="黑体"/>
          <w:kern w:val="0"/>
          <w:szCs w:val="20"/>
        </w:rPr>
        <w:t>图2</w:t>
      </w:r>
      <w:r>
        <w:rPr>
          <w:rFonts w:ascii="黑体" w:eastAsia="黑体"/>
          <w:kern w:val="0"/>
          <w:szCs w:val="20"/>
        </w:rPr>
        <w:t xml:space="preserve"> </w:t>
      </w:r>
      <w:r>
        <w:rPr>
          <w:rFonts w:hint="eastAsia" w:ascii="黑体" w:eastAsia="黑体"/>
          <w:kern w:val="0"/>
          <w:szCs w:val="20"/>
        </w:rPr>
        <w:t>硅片参数测试点参考位置</w:t>
      </w:r>
    </w:p>
    <w:bookmarkEnd w:id="12"/>
    <w:bookmarkEnd w:id="13"/>
    <w:p w14:paraId="1219BFF1">
      <w:pPr>
        <w:widowControl/>
        <w:spacing w:before="312" w:beforeLines="100" w:after="312" w:afterLines="100"/>
        <w:outlineLvl w:val="1"/>
        <w:rPr>
          <w:rFonts w:ascii="黑体" w:eastAsia="黑体"/>
          <w:kern w:val="0"/>
          <w:szCs w:val="20"/>
        </w:rPr>
      </w:pPr>
      <w:r>
        <w:rPr>
          <w:rFonts w:hint="eastAsia" w:ascii="黑体" w:eastAsia="黑体"/>
          <w:kern w:val="0"/>
          <w:szCs w:val="20"/>
        </w:rPr>
        <w:t>7</w:t>
      </w:r>
      <w:r>
        <w:rPr>
          <w:rFonts w:ascii="黑体" w:eastAsia="黑体"/>
          <w:kern w:val="0"/>
          <w:szCs w:val="20"/>
        </w:rPr>
        <w:t xml:space="preserve"> </w:t>
      </w:r>
      <w:r>
        <w:rPr>
          <w:rFonts w:hint="eastAsia" w:ascii="黑体" w:eastAsia="黑体"/>
          <w:kern w:val="0"/>
          <w:szCs w:val="20"/>
        </w:rPr>
        <w:t>检验规则</w:t>
      </w:r>
    </w:p>
    <w:p w14:paraId="4F6374A6">
      <w:pPr>
        <w:widowControl/>
        <w:numPr>
          <w:ilvl w:val="1"/>
          <w:numId w:val="0"/>
        </w:numPr>
        <w:spacing w:before="156" w:beforeLines="50" w:after="156" w:afterLines="50"/>
        <w:jc w:val="left"/>
        <w:outlineLvl w:val="2"/>
        <w:rPr>
          <w:rFonts w:ascii="黑体" w:eastAsia="黑体"/>
          <w:kern w:val="0"/>
          <w:szCs w:val="21"/>
        </w:rPr>
      </w:pPr>
      <w:r>
        <w:rPr>
          <w:rFonts w:hint="eastAsia" w:ascii="黑体" w:eastAsia="黑体"/>
          <w:kern w:val="0"/>
          <w:szCs w:val="21"/>
        </w:rPr>
        <w:t>7.1</w:t>
      </w:r>
      <w:r>
        <w:rPr>
          <w:rFonts w:ascii="黑体" w:eastAsia="黑体"/>
          <w:kern w:val="0"/>
          <w:szCs w:val="21"/>
        </w:rPr>
        <w:t xml:space="preserve"> </w:t>
      </w:r>
      <w:r>
        <w:rPr>
          <w:rFonts w:hint="eastAsia" w:ascii="黑体" w:eastAsia="黑体"/>
          <w:kern w:val="0"/>
          <w:szCs w:val="21"/>
        </w:rPr>
        <w:t>检查和验收</w:t>
      </w:r>
    </w:p>
    <w:p w14:paraId="027F5EF5">
      <w:pPr>
        <w:widowControl/>
        <w:numPr>
          <w:ilvl w:val="2"/>
          <w:numId w:val="0"/>
        </w:numPr>
        <w:jc w:val="left"/>
        <w:outlineLvl w:val="3"/>
        <w:rPr>
          <w:rFonts w:ascii="宋体"/>
          <w:kern w:val="0"/>
          <w:szCs w:val="21"/>
        </w:rPr>
      </w:pPr>
      <w:r>
        <w:rPr>
          <w:rFonts w:hint="eastAsia" w:ascii="黑体" w:hAnsi="黑体" w:eastAsia="黑体"/>
          <w:kern w:val="0"/>
          <w:szCs w:val="21"/>
        </w:rPr>
        <w:t>7.1.1</w:t>
      </w:r>
      <w:r>
        <w:rPr>
          <w:rFonts w:ascii="宋体"/>
          <w:kern w:val="0"/>
          <w:szCs w:val="21"/>
        </w:rPr>
        <w:t xml:space="preserve"> </w:t>
      </w:r>
      <w:r>
        <w:rPr>
          <w:rFonts w:hint="eastAsia" w:ascii="宋体"/>
          <w:kern w:val="0"/>
          <w:szCs w:val="21"/>
        </w:rPr>
        <w:t>产品应由供方或第三方相关部门进行检验，保证产品质量符合本文件和订货单的规定，并填写产品质量证明书。</w:t>
      </w:r>
    </w:p>
    <w:p w14:paraId="762333D6">
      <w:pPr>
        <w:widowControl/>
        <w:numPr>
          <w:ilvl w:val="2"/>
          <w:numId w:val="0"/>
        </w:numPr>
        <w:jc w:val="left"/>
        <w:outlineLvl w:val="3"/>
        <w:rPr>
          <w:rFonts w:ascii="宋体"/>
          <w:kern w:val="0"/>
          <w:szCs w:val="21"/>
        </w:rPr>
      </w:pPr>
      <w:r>
        <w:rPr>
          <w:rFonts w:hint="eastAsia" w:ascii="黑体" w:hAnsi="黑体" w:eastAsia="黑体"/>
          <w:kern w:val="0"/>
          <w:szCs w:val="21"/>
        </w:rPr>
        <w:t>7.1.2</w:t>
      </w:r>
      <w:r>
        <w:rPr>
          <w:rFonts w:ascii="宋体"/>
          <w:kern w:val="0"/>
          <w:szCs w:val="21"/>
        </w:rPr>
        <w:t xml:space="preserve"> </w:t>
      </w:r>
      <w:r>
        <w:rPr>
          <w:rFonts w:hint="eastAsia" w:ascii="宋体"/>
          <w:kern w:val="0"/>
          <w:szCs w:val="21"/>
        </w:rPr>
        <w:t>需方可对收到的产品按本文件的规定进行检验，若检验结果与本文件或订货单的规定不符时，应在收到产品之日起3个月内向供方提出，由供需双方协商解决。</w:t>
      </w:r>
    </w:p>
    <w:p w14:paraId="16715C85">
      <w:pPr>
        <w:widowControl/>
        <w:numPr>
          <w:ilvl w:val="1"/>
          <w:numId w:val="0"/>
        </w:numPr>
        <w:spacing w:before="156" w:beforeLines="50" w:after="156" w:afterLines="50"/>
        <w:jc w:val="left"/>
        <w:outlineLvl w:val="2"/>
        <w:rPr>
          <w:rFonts w:ascii="黑体" w:eastAsia="黑体"/>
          <w:kern w:val="0"/>
          <w:szCs w:val="21"/>
        </w:rPr>
      </w:pPr>
      <w:r>
        <w:rPr>
          <w:rFonts w:hint="eastAsia" w:ascii="黑体" w:eastAsia="黑体"/>
          <w:kern w:val="0"/>
          <w:szCs w:val="21"/>
        </w:rPr>
        <w:t>7.2</w:t>
      </w:r>
      <w:r>
        <w:rPr>
          <w:rFonts w:ascii="黑体" w:eastAsia="黑体"/>
          <w:kern w:val="0"/>
          <w:szCs w:val="21"/>
        </w:rPr>
        <w:t xml:space="preserve"> </w:t>
      </w:r>
      <w:r>
        <w:rPr>
          <w:rFonts w:hint="eastAsia" w:ascii="黑体" w:eastAsia="黑体"/>
          <w:kern w:val="0"/>
          <w:szCs w:val="21"/>
        </w:rPr>
        <w:t>组批</w:t>
      </w:r>
    </w:p>
    <w:p w14:paraId="551D0024">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产品应成批提交验收。每批应由相同外形尺寸、相同导电类型（含掺杂类型）、相同电阻率范围的硅片组成。</w:t>
      </w:r>
    </w:p>
    <w:p w14:paraId="06901878">
      <w:pPr>
        <w:widowControl/>
        <w:numPr>
          <w:ilvl w:val="1"/>
          <w:numId w:val="0"/>
        </w:numPr>
        <w:spacing w:before="156" w:beforeLines="50" w:after="156" w:afterLines="50"/>
        <w:jc w:val="left"/>
        <w:outlineLvl w:val="2"/>
        <w:rPr>
          <w:rFonts w:ascii="黑体" w:eastAsia="黑体"/>
          <w:kern w:val="0"/>
          <w:szCs w:val="21"/>
        </w:rPr>
      </w:pPr>
      <w:r>
        <w:rPr>
          <w:rFonts w:hint="eastAsia" w:ascii="黑体" w:eastAsia="黑体"/>
          <w:kern w:val="0"/>
          <w:szCs w:val="21"/>
        </w:rPr>
        <w:t>7.3</w:t>
      </w:r>
      <w:r>
        <w:rPr>
          <w:rFonts w:ascii="黑体" w:eastAsia="黑体"/>
          <w:kern w:val="0"/>
          <w:szCs w:val="21"/>
        </w:rPr>
        <w:t xml:space="preserve"> </w:t>
      </w:r>
      <w:r>
        <w:rPr>
          <w:rFonts w:hint="eastAsia" w:ascii="黑体" w:eastAsia="黑体"/>
          <w:kern w:val="0"/>
          <w:szCs w:val="21"/>
        </w:rPr>
        <w:t>检验项目</w:t>
      </w:r>
    </w:p>
    <w:p w14:paraId="1E702360">
      <w:pPr>
        <w:widowControl/>
        <w:numPr>
          <w:ilvl w:val="2"/>
          <w:numId w:val="0"/>
        </w:numPr>
        <w:outlineLvl w:val="3"/>
        <w:rPr>
          <w:rFonts w:ascii="宋体"/>
          <w:kern w:val="0"/>
          <w:szCs w:val="21"/>
        </w:rPr>
      </w:pPr>
      <w:r>
        <w:rPr>
          <w:rFonts w:hint="eastAsia" w:ascii="黑体" w:hAnsi="黑体" w:eastAsia="黑体"/>
          <w:kern w:val="0"/>
          <w:szCs w:val="21"/>
        </w:rPr>
        <w:t>7.3.1</w:t>
      </w:r>
      <w:r>
        <w:rPr>
          <w:rFonts w:ascii="宋体"/>
          <w:kern w:val="0"/>
          <w:szCs w:val="21"/>
        </w:rPr>
        <w:t xml:space="preserve"> </w:t>
      </w:r>
      <w:r>
        <w:rPr>
          <w:rFonts w:hint="eastAsia" w:ascii="宋体"/>
          <w:kern w:val="0"/>
          <w:szCs w:val="21"/>
        </w:rPr>
        <w:t>每批产品应对硅片的外形尺寸、导电类型、电阻率、</w:t>
      </w:r>
      <w:r>
        <w:rPr>
          <w:rFonts w:ascii="宋体"/>
          <w:kern w:val="0"/>
          <w:szCs w:val="21"/>
        </w:rPr>
        <w:t>电阻率变化</w:t>
      </w:r>
      <w:r>
        <w:rPr>
          <w:rFonts w:hint="eastAsia" w:ascii="宋体"/>
          <w:kern w:val="0"/>
          <w:szCs w:val="21"/>
        </w:rPr>
        <w:t>、晶向、晶向偏离度、表面质量进行检验。</w:t>
      </w:r>
    </w:p>
    <w:p w14:paraId="5EB0FA54">
      <w:pPr>
        <w:widowControl/>
        <w:numPr>
          <w:ilvl w:val="2"/>
          <w:numId w:val="0"/>
        </w:numPr>
        <w:outlineLvl w:val="3"/>
        <w:rPr>
          <w:rFonts w:ascii="宋体"/>
          <w:kern w:val="0"/>
          <w:szCs w:val="21"/>
        </w:rPr>
      </w:pPr>
      <w:r>
        <w:rPr>
          <w:rFonts w:hint="eastAsia" w:ascii="黑体" w:hAnsi="黑体" w:eastAsia="黑体"/>
          <w:kern w:val="0"/>
          <w:szCs w:val="21"/>
        </w:rPr>
        <w:t>7.3.2</w:t>
      </w:r>
      <w:r>
        <w:rPr>
          <w:rFonts w:ascii="宋体"/>
          <w:kern w:val="0"/>
          <w:szCs w:val="21"/>
        </w:rPr>
        <w:t xml:space="preserve"> </w:t>
      </w:r>
      <w:r>
        <w:rPr>
          <w:rFonts w:hint="eastAsia" w:ascii="宋体"/>
          <w:kern w:val="0"/>
          <w:szCs w:val="21"/>
        </w:rPr>
        <w:t>载流子复合寿命是否检验由供需双方协商确定。</w:t>
      </w:r>
    </w:p>
    <w:p w14:paraId="007663E9">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7.4</w:t>
      </w:r>
      <w:r>
        <w:rPr>
          <w:rFonts w:ascii="黑体" w:eastAsia="黑体"/>
          <w:kern w:val="0"/>
          <w:szCs w:val="21"/>
        </w:rPr>
        <w:t xml:space="preserve"> </w:t>
      </w:r>
      <w:r>
        <w:rPr>
          <w:rFonts w:hint="eastAsia" w:ascii="黑体" w:eastAsia="黑体"/>
          <w:kern w:val="0"/>
          <w:szCs w:val="21"/>
        </w:rPr>
        <w:t>取样</w:t>
      </w:r>
    </w:p>
    <w:p w14:paraId="7CAD57DC">
      <w:pPr>
        <w:widowControl/>
        <w:numPr>
          <w:ilvl w:val="2"/>
          <w:numId w:val="0"/>
        </w:numPr>
        <w:outlineLvl w:val="3"/>
        <w:rPr>
          <w:rFonts w:ascii="宋体"/>
          <w:kern w:val="0"/>
          <w:szCs w:val="21"/>
        </w:rPr>
      </w:pPr>
      <w:r>
        <w:rPr>
          <w:rFonts w:hint="eastAsia" w:ascii="黑体" w:hAnsi="黑体" w:eastAsia="黑体"/>
          <w:kern w:val="0"/>
          <w:szCs w:val="21"/>
        </w:rPr>
        <w:t>7.4.1</w:t>
      </w:r>
      <w:r>
        <w:rPr>
          <w:rFonts w:ascii="宋体"/>
          <w:kern w:val="0"/>
          <w:szCs w:val="21"/>
        </w:rPr>
        <w:t xml:space="preserve"> </w:t>
      </w:r>
      <w:r>
        <w:rPr>
          <w:rFonts w:hint="eastAsia" w:ascii="宋体"/>
          <w:kern w:val="0"/>
          <w:szCs w:val="21"/>
        </w:rPr>
        <w:t>除载流子复合寿命外的项目检验取样按</w:t>
      </w:r>
      <w:r>
        <w:rPr>
          <w:rFonts w:ascii="宋体"/>
          <w:kern w:val="0"/>
          <w:szCs w:val="21"/>
        </w:rPr>
        <w:t>GB</w:t>
      </w:r>
      <w:r>
        <w:rPr>
          <w:rFonts w:hint="eastAsia" w:ascii="宋体"/>
          <w:kern w:val="0"/>
          <w:szCs w:val="21"/>
        </w:rPr>
        <w:t xml:space="preserve">/T </w:t>
      </w:r>
      <w:r>
        <w:rPr>
          <w:rFonts w:ascii="宋体"/>
          <w:kern w:val="0"/>
          <w:szCs w:val="21"/>
        </w:rPr>
        <w:t>2828</w:t>
      </w:r>
      <w:r>
        <w:rPr>
          <w:rFonts w:hint="eastAsia" w:ascii="宋体"/>
          <w:kern w:val="0"/>
          <w:szCs w:val="21"/>
        </w:rPr>
        <w:t>.1-2012一般检查水平Ⅱ，正常检查一次抽样方案进行，或由供需双方协商确定的抽样方案进行。</w:t>
      </w:r>
    </w:p>
    <w:p w14:paraId="12D46CAC">
      <w:pPr>
        <w:widowControl/>
        <w:numPr>
          <w:ilvl w:val="2"/>
          <w:numId w:val="0"/>
        </w:numPr>
        <w:outlineLvl w:val="3"/>
        <w:rPr>
          <w:rFonts w:ascii="宋体"/>
          <w:kern w:val="0"/>
          <w:szCs w:val="21"/>
        </w:rPr>
      </w:pPr>
      <w:r>
        <w:rPr>
          <w:rFonts w:hint="eastAsia" w:ascii="黑体" w:hAnsi="黑体" w:eastAsia="黑体"/>
          <w:kern w:val="0"/>
          <w:szCs w:val="21"/>
        </w:rPr>
        <w:t>7.4.2</w:t>
      </w:r>
      <w:r>
        <w:rPr>
          <w:rFonts w:ascii="宋体"/>
          <w:kern w:val="0"/>
          <w:szCs w:val="21"/>
        </w:rPr>
        <w:t xml:space="preserve"> </w:t>
      </w:r>
      <w:r>
        <w:rPr>
          <w:rFonts w:hint="eastAsia" w:ascii="宋体"/>
          <w:kern w:val="0"/>
          <w:szCs w:val="21"/>
        </w:rPr>
        <w:t>载流子复合寿命的检验取样方法由供需双方协商。</w:t>
      </w:r>
    </w:p>
    <w:p w14:paraId="1019C283">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7.5</w:t>
      </w:r>
      <w:r>
        <w:rPr>
          <w:rFonts w:ascii="黑体" w:eastAsia="黑体"/>
          <w:kern w:val="0"/>
          <w:szCs w:val="21"/>
        </w:rPr>
        <w:t xml:space="preserve"> </w:t>
      </w:r>
      <w:r>
        <w:rPr>
          <w:rFonts w:hint="eastAsia" w:ascii="黑体" w:eastAsia="黑体"/>
          <w:kern w:val="0"/>
          <w:szCs w:val="21"/>
        </w:rPr>
        <w:t>检验结果的判定</w:t>
      </w:r>
    </w:p>
    <w:p w14:paraId="2413849F">
      <w:pPr>
        <w:widowControl/>
        <w:numPr>
          <w:ilvl w:val="2"/>
          <w:numId w:val="0"/>
        </w:numPr>
        <w:outlineLvl w:val="3"/>
        <w:rPr>
          <w:rFonts w:ascii="宋体"/>
          <w:kern w:val="0"/>
          <w:szCs w:val="21"/>
        </w:rPr>
      </w:pPr>
      <w:r>
        <w:rPr>
          <w:rFonts w:hint="eastAsia" w:ascii="黑体" w:hAnsi="黑体" w:eastAsia="黑体"/>
          <w:kern w:val="0"/>
          <w:szCs w:val="21"/>
        </w:rPr>
        <w:t>7.5.1</w:t>
      </w:r>
      <w:r>
        <w:rPr>
          <w:rFonts w:ascii="宋体"/>
          <w:szCs w:val="21"/>
        </w:rPr>
        <w:t xml:space="preserve"> </w:t>
      </w:r>
      <w:r>
        <w:rPr>
          <w:rFonts w:hint="eastAsia" w:ascii="宋体"/>
          <w:szCs w:val="21"/>
        </w:rPr>
        <w:t>硅片检验的接收质量限见表5</w:t>
      </w:r>
      <w:r>
        <w:rPr>
          <w:rFonts w:ascii="宋体"/>
          <w:kern w:val="0"/>
          <w:szCs w:val="21"/>
        </w:rPr>
        <w:t>。</w:t>
      </w:r>
    </w:p>
    <w:p w14:paraId="0187D389">
      <w:pPr>
        <w:widowControl/>
        <w:tabs>
          <w:tab w:val="left" w:pos="360"/>
        </w:tabs>
        <w:spacing w:before="156" w:beforeLines="50" w:after="156" w:afterLines="50"/>
        <w:jc w:val="center"/>
        <w:rPr>
          <w:rFonts w:ascii="黑体" w:eastAsia="黑体"/>
          <w:kern w:val="0"/>
          <w:szCs w:val="20"/>
        </w:rPr>
      </w:pPr>
      <w:r>
        <w:rPr>
          <w:rFonts w:hint="eastAsia" w:ascii="黑体" w:eastAsia="黑体"/>
          <w:kern w:val="0"/>
          <w:szCs w:val="20"/>
        </w:rPr>
        <w:t>表5</w:t>
      </w:r>
      <w:r>
        <w:rPr>
          <w:rFonts w:ascii="黑体" w:eastAsia="黑体"/>
          <w:kern w:val="0"/>
          <w:szCs w:val="20"/>
        </w:rPr>
        <w:t xml:space="preserve"> </w:t>
      </w:r>
      <w:r>
        <w:rPr>
          <w:rFonts w:hint="eastAsia" w:ascii="黑体" w:eastAsia="黑体"/>
          <w:kern w:val="0"/>
          <w:szCs w:val="20"/>
        </w:rPr>
        <w:t>接收质量限</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146"/>
        <w:gridCol w:w="1897"/>
        <w:gridCol w:w="1417"/>
        <w:gridCol w:w="2268"/>
      </w:tblGrid>
      <w:tr w14:paraId="45A9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14:paraId="17ED2848">
            <w:pPr>
              <w:adjustRightInd w:val="0"/>
              <w:spacing w:line="360" w:lineRule="atLeast"/>
              <w:jc w:val="center"/>
              <w:textAlignment w:val="baseline"/>
              <w:rPr>
                <w:rFonts w:ascii="宋体" w:hAnsi="宋体"/>
                <w:kern w:val="0"/>
                <w:sz w:val="18"/>
                <w:szCs w:val="18"/>
              </w:rPr>
            </w:pPr>
            <w:r>
              <w:rPr>
                <w:rFonts w:ascii="宋体" w:hAnsi="宋体"/>
                <w:kern w:val="0"/>
                <w:sz w:val="18"/>
                <w:szCs w:val="18"/>
              </w:rPr>
              <w:t>序号</w:t>
            </w:r>
          </w:p>
        </w:tc>
        <w:tc>
          <w:tcPr>
            <w:tcW w:w="3043" w:type="dxa"/>
            <w:gridSpan w:val="2"/>
            <w:vAlign w:val="center"/>
          </w:tcPr>
          <w:p w14:paraId="00F3945E">
            <w:pPr>
              <w:adjustRightInd w:val="0"/>
              <w:spacing w:line="360" w:lineRule="atLeast"/>
              <w:jc w:val="center"/>
              <w:textAlignment w:val="baseline"/>
              <w:rPr>
                <w:rFonts w:ascii="宋体" w:hAnsi="宋体"/>
                <w:kern w:val="0"/>
                <w:sz w:val="18"/>
                <w:szCs w:val="18"/>
              </w:rPr>
            </w:pPr>
            <w:r>
              <w:rPr>
                <w:rFonts w:ascii="宋体" w:hAnsi="宋体"/>
                <w:kern w:val="0"/>
                <w:sz w:val="18"/>
                <w:szCs w:val="18"/>
              </w:rPr>
              <w:t>检验项目</w:t>
            </w:r>
          </w:p>
        </w:tc>
        <w:tc>
          <w:tcPr>
            <w:tcW w:w="1417" w:type="dxa"/>
            <w:vAlign w:val="center"/>
          </w:tcPr>
          <w:p w14:paraId="685E3EA3">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一般检查水平</w:t>
            </w:r>
          </w:p>
        </w:tc>
        <w:tc>
          <w:tcPr>
            <w:tcW w:w="2268" w:type="dxa"/>
            <w:vAlign w:val="center"/>
          </w:tcPr>
          <w:p w14:paraId="16515C8E">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接收质量限</w:t>
            </w:r>
            <w:r>
              <w:rPr>
                <w:rFonts w:ascii="宋体" w:hAnsi="宋体"/>
                <w:kern w:val="0"/>
                <w:sz w:val="18"/>
                <w:szCs w:val="18"/>
              </w:rPr>
              <w:t>（AQL）</w:t>
            </w:r>
          </w:p>
        </w:tc>
      </w:tr>
      <w:tr w14:paraId="2913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14:paraId="5CEAD654">
            <w:pPr>
              <w:adjustRightInd w:val="0"/>
              <w:spacing w:line="360" w:lineRule="atLeast"/>
              <w:jc w:val="center"/>
              <w:textAlignment w:val="baseline"/>
              <w:rPr>
                <w:rFonts w:ascii="宋体" w:hAnsi="宋体"/>
                <w:kern w:val="0"/>
                <w:sz w:val="18"/>
                <w:szCs w:val="18"/>
              </w:rPr>
            </w:pPr>
            <w:r>
              <w:rPr>
                <w:rFonts w:ascii="宋体" w:hAnsi="宋体"/>
                <w:kern w:val="0"/>
                <w:sz w:val="18"/>
                <w:szCs w:val="18"/>
              </w:rPr>
              <w:t>1</w:t>
            </w:r>
          </w:p>
        </w:tc>
        <w:tc>
          <w:tcPr>
            <w:tcW w:w="3043" w:type="dxa"/>
            <w:gridSpan w:val="2"/>
            <w:vAlign w:val="center"/>
          </w:tcPr>
          <w:p w14:paraId="3C37B707">
            <w:pPr>
              <w:adjustRightInd w:val="0"/>
              <w:spacing w:line="360" w:lineRule="atLeast"/>
              <w:jc w:val="center"/>
              <w:textAlignment w:val="baseline"/>
              <w:rPr>
                <w:rFonts w:ascii="宋体" w:hAnsi="宋体"/>
                <w:kern w:val="0"/>
                <w:sz w:val="18"/>
                <w:szCs w:val="18"/>
              </w:rPr>
            </w:pPr>
            <w:r>
              <w:rPr>
                <w:rFonts w:ascii="宋体" w:hAnsi="宋体"/>
                <w:kern w:val="0"/>
                <w:sz w:val="18"/>
                <w:szCs w:val="18"/>
              </w:rPr>
              <w:t>厚度</w:t>
            </w:r>
          </w:p>
        </w:tc>
        <w:tc>
          <w:tcPr>
            <w:tcW w:w="1417" w:type="dxa"/>
            <w:vAlign w:val="center"/>
          </w:tcPr>
          <w:p w14:paraId="7B04B7AA">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235A9F8C">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14:paraId="51DC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14:paraId="60E8CC37">
            <w:pPr>
              <w:adjustRightInd w:val="0"/>
              <w:spacing w:line="360" w:lineRule="atLeast"/>
              <w:jc w:val="center"/>
              <w:textAlignment w:val="baseline"/>
              <w:rPr>
                <w:rFonts w:ascii="宋体" w:hAnsi="宋体"/>
                <w:kern w:val="0"/>
                <w:sz w:val="18"/>
                <w:szCs w:val="18"/>
              </w:rPr>
            </w:pPr>
            <w:r>
              <w:rPr>
                <w:rFonts w:ascii="宋体" w:hAnsi="宋体"/>
                <w:kern w:val="0"/>
                <w:sz w:val="18"/>
                <w:szCs w:val="18"/>
              </w:rPr>
              <w:t>2</w:t>
            </w:r>
          </w:p>
        </w:tc>
        <w:tc>
          <w:tcPr>
            <w:tcW w:w="3043" w:type="dxa"/>
            <w:gridSpan w:val="2"/>
            <w:vAlign w:val="center"/>
          </w:tcPr>
          <w:p w14:paraId="0850C2A7">
            <w:pPr>
              <w:adjustRightInd w:val="0"/>
              <w:spacing w:line="360" w:lineRule="atLeast"/>
              <w:jc w:val="center"/>
              <w:textAlignment w:val="baseline"/>
              <w:rPr>
                <w:rFonts w:ascii="宋体" w:hAnsi="宋体"/>
                <w:kern w:val="0"/>
                <w:sz w:val="18"/>
                <w:szCs w:val="18"/>
              </w:rPr>
            </w:pPr>
            <w:r>
              <w:rPr>
                <w:rFonts w:ascii="宋体" w:hAnsi="宋体"/>
                <w:kern w:val="0"/>
                <w:sz w:val="18"/>
                <w:szCs w:val="18"/>
              </w:rPr>
              <w:t>总厚度变化</w:t>
            </w:r>
          </w:p>
        </w:tc>
        <w:tc>
          <w:tcPr>
            <w:tcW w:w="1417" w:type="dxa"/>
            <w:vAlign w:val="center"/>
          </w:tcPr>
          <w:p w14:paraId="5D86F2FD">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46BFC034">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14:paraId="4347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14:paraId="2015DB5A">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3</w:t>
            </w:r>
          </w:p>
        </w:tc>
        <w:tc>
          <w:tcPr>
            <w:tcW w:w="3043" w:type="dxa"/>
            <w:gridSpan w:val="2"/>
            <w:vAlign w:val="center"/>
          </w:tcPr>
          <w:p w14:paraId="12CAE106">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弯曲度</w:t>
            </w:r>
          </w:p>
        </w:tc>
        <w:tc>
          <w:tcPr>
            <w:tcW w:w="1417" w:type="dxa"/>
            <w:vAlign w:val="center"/>
          </w:tcPr>
          <w:p w14:paraId="13DE5F83">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6682A725">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14:paraId="2D8E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14:paraId="057224D8">
            <w:pPr>
              <w:adjustRightInd w:val="0"/>
              <w:spacing w:line="360" w:lineRule="atLeast"/>
              <w:jc w:val="center"/>
              <w:textAlignment w:val="baseline"/>
              <w:rPr>
                <w:rFonts w:ascii="宋体" w:hAnsi="宋体"/>
                <w:kern w:val="0"/>
                <w:sz w:val="18"/>
                <w:szCs w:val="18"/>
              </w:rPr>
            </w:pPr>
            <w:r>
              <w:rPr>
                <w:rFonts w:ascii="宋体" w:hAnsi="宋体"/>
                <w:kern w:val="0"/>
                <w:sz w:val="18"/>
                <w:szCs w:val="18"/>
              </w:rPr>
              <w:t>4</w:t>
            </w:r>
          </w:p>
        </w:tc>
        <w:tc>
          <w:tcPr>
            <w:tcW w:w="3043" w:type="dxa"/>
            <w:gridSpan w:val="2"/>
            <w:vAlign w:val="center"/>
          </w:tcPr>
          <w:p w14:paraId="7200054B">
            <w:pPr>
              <w:adjustRightInd w:val="0"/>
              <w:spacing w:line="360" w:lineRule="atLeast"/>
              <w:jc w:val="center"/>
              <w:textAlignment w:val="baseline"/>
              <w:rPr>
                <w:rFonts w:ascii="宋体" w:hAnsi="宋体"/>
                <w:kern w:val="0"/>
                <w:sz w:val="18"/>
                <w:szCs w:val="18"/>
              </w:rPr>
            </w:pPr>
            <w:r>
              <w:rPr>
                <w:rFonts w:ascii="宋体" w:hAnsi="宋体"/>
                <w:kern w:val="0"/>
                <w:sz w:val="18"/>
                <w:szCs w:val="18"/>
              </w:rPr>
              <w:t>翘曲度</w:t>
            </w:r>
          </w:p>
        </w:tc>
        <w:tc>
          <w:tcPr>
            <w:tcW w:w="1417" w:type="dxa"/>
            <w:vAlign w:val="center"/>
          </w:tcPr>
          <w:p w14:paraId="1C79AB11">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65FD7B1F">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14:paraId="3ACE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14:paraId="5C393471">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5</w:t>
            </w:r>
          </w:p>
        </w:tc>
        <w:tc>
          <w:tcPr>
            <w:tcW w:w="3043" w:type="dxa"/>
            <w:gridSpan w:val="2"/>
            <w:vAlign w:val="center"/>
          </w:tcPr>
          <w:p w14:paraId="23E36B2F">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边长（A、B）</w:t>
            </w:r>
          </w:p>
        </w:tc>
        <w:tc>
          <w:tcPr>
            <w:tcW w:w="1417" w:type="dxa"/>
            <w:vAlign w:val="center"/>
          </w:tcPr>
          <w:p w14:paraId="259C2DA1">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11423AD0">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14:paraId="589A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14:paraId="77F638EE">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6</w:t>
            </w:r>
          </w:p>
        </w:tc>
        <w:tc>
          <w:tcPr>
            <w:tcW w:w="3043" w:type="dxa"/>
            <w:gridSpan w:val="2"/>
            <w:vAlign w:val="center"/>
          </w:tcPr>
          <w:p w14:paraId="33034E1B">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对角线长度</w:t>
            </w:r>
          </w:p>
        </w:tc>
        <w:tc>
          <w:tcPr>
            <w:tcW w:w="1417" w:type="dxa"/>
            <w:vAlign w:val="center"/>
          </w:tcPr>
          <w:p w14:paraId="483855C2">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1B9E8934">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14:paraId="0085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14:paraId="5118EC1C">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7</w:t>
            </w:r>
          </w:p>
        </w:tc>
        <w:tc>
          <w:tcPr>
            <w:tcW w:w="3043" w:type="dxa"/>
            <w:gridSpan w:val="2"/>
            <w:vAlign w:val="center"/>
          </w:tcPr>
          <w:p w14:paraId="542E62FF">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倒角长度</w:t>
            </w:r>
          </w:p>
        </w:tc>
        <w:tc>
          <w:tcPr>
            <w:tcW w:w="1417" w:type="dxa"/>
            <w:vAlign w:val="center"/>
          </w:tcPr>
          <w:p w14:paraId="5B2A6ED1">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40707774">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14:paraId="45D9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14:paraId="0E9E871E">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8</w:t>
            </w:r>
          </w:p>
        </w:tc>
        <w:tc>
          <w:tcPr>
            <w:tcW w:w="3043" w:type="dxa"/>
            <w:gridSpan w:val="2"/>
            <w:vAlign w:val="center"/>
          </w:tcPr>
          <w:p w14:paraId="18F158EE">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垂直度</w:t>
            </w:r>
          </w:p>
        </w:tc>
        <w:tc>
          <w:tcPr>
            <w:tcW w:w="1417" w:type="dxa"/>
            <w:vAlign w:val="center"/>
          </w:tcPr>
          <w:p w14:paraId="67D975DD">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7C6EE453">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14:paraId="7353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14:paraId="262BAC74">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9</w:t>
            </w:r>
          </w:p>
        </w:tc>
        <w:tc>
          <w:tcPr>
            <w:tcW w:w="3043" w:type="dxa"/>
            <w:gridSpan w:val="2"/>
            <w:vAlign w:val="center"/>
          </w:tcPr>
          <w:p w14:paraId="2F68196C">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导电类型</w:t>
            </w:r>
          </w:p>
        </w:tc>
        <w:tc>
          <w:tcPr>
            <w:tcW w:w="1417" w:type="dxa"/>
            <w:vAlign w:val="center"/>
          </w:tcPr>
          <w:p w14:paraId="219F9514">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3D7CAB64">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0.01</w:t>
            </w:r>
          </w:p>
        </w:tc>
      </w:tr>
      <w:tr w14:paraId="4123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14:paraId="5B1C64E8">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c>
          <w:tcPr>
            <w:tcW w:w="3043" w:type="dxa"/>
            <w:gridSpan w:val="2"/>
            <w:vAlign w:val="center"/>
          </w:tcPr>
          <w:p w14:paraId="31B8FA18">
            <w:pPr>
              <w:adjustRightInd w:val="0"/>
              <w:spacing w:line="360" w:lineRule="atLeast"/>
              <w:jc w:val="center"/>
              <w:textAlignment w:val="baseline"/>
              <w:rPr>
                <w:rFonts w:ascii="宋体" w:hAnsi="宋体"/>
                <w:kern w:val="0"/>
                <w:sz w:val="18"/>
                <w:szCs w:val="18"/>
              </w:rPr>
            </w:pPr>
            <w:r>
              <w:rPr>
                <w:rFonts w:ascii="宋体" w:hAnsi="宋体"/>
                <w:kern w:val="0"/>
                <w:sz w:val="18"/>
                <w:szCs w:val="18"/>
              </w:rPr>
              <w:t>电阻率</w:t>
            </w:r>
          </w:p>
        </w:tc>
        <w:tc>
          <w:tcPr>
            <w:tcW w:w="1417" w:type="dxa"/>
            <w:vAlign w:val="center"/>
          </w:tcPr>
          <w:p w14:paraId="7535BF55">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6FCA1AC6">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14:paraId="1BD1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14:paraId="3D88CC3E">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1</w:t>
            </w:r>
            <w:r>
              <w:rPr>
                <w:rFonts w:ascii="宋体" w:hAnsi="宋体"/>
                <w:kern w:val="0"/>
                <w:sz w:val="18"/>
                <w:szCs w:val="18"/>
              </w:rPr>
              <w:t>1</w:t>
            </w:r>
          </w:p>
        </w:tc>
        <w:tc>
          <w:tcPr>
            <w:tcW w:w="3043" w:type="dxa"/>
            <w:gridSpan w:val="2"/>
            <w:vAlign w:val="center"/>
          </w:tcPr>
          <w:p w14:paraId="691F40AB">
            <w:pPr>
              <w:adjustRightInd w:val="0"/>
              <w:spacing w:line="360" w:lineRule="atLeast"/>
              <w:jc w:val="center"/>
              <w:textAlignment w:val="baseline"/>
              <w:rPr>
                <w:rFonts w:ascii="宋体" w:hAnsi="宋体"/>
                <w:kern w:val="0"/>
                <w:sz w:val="18"/>
                <w:szCs w:val="18"/>
              </w:rPr>
            </w:pPr>
            <w:r>
              <w:rPr>
                <w:rFonts w:ascii="宋体" w:hAnsi="宋体"/>
                <w:kern w:val="0"/>
                <w:sz w:val="18"/>
                <w:szCs w:val="18"/>
              </w:rPr>
              <w:t>电阻率变化</w:t>
            </w:r>
          </w:p>
        </w:tc>
        <w:tc>
          <w:tcPr>
            <w:tcW w:w="1417" w:type="dxa"/>
            <w:vAlign w:val="center"/>
          </w:tcPr>
          <w:p w14:paraId="2A1AE83D">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7D866A1E">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14:paraId="5C90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14:paraId="11C6AE28">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1</w:t>
            </w:r>
            <w:r>
              <w:rPr>
                <w:rFonts w:ascii="宋体" w:hAnsi="宋体"/>
                <w:kern w:val="0"/>
                <w:sz w:val="18"/>
                <w:szCs w:val="18"/>
              </w:rPr>
              <w:t>2</w:t>
            </w:r>
          </w:p>
        </w:tc>
        <w:tc>
          <w:tcPr>
            <w:tcW w:w="3043" w:type="dxa"/>
            <w:gridSpan w:val="2"/>
            <w:vAlign w:val="center"/>
          </w:tcPr>
          <w:p w14:paraId="0921510B">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晶向</w:t>
            </w:r>
          </w:p>
        </w:tc>
        <w:tc>
          <w:tcPr>
            <w:tcW w:w="1417" w:type="dxa"/>
            <w:vAlign w:val="center"/>
          </w:tcPr>
          <w:p w14:paraId="2F8D5E98">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0F2FEAAC">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0.01</w:t>
            </w:r>
          </w:p>
        </w:tc>
      </w:tr>
      <w:tr w14:paraId="3B80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Align w:val="center"/>
          </w:tcPr>
          <w:p w14:paraId="0250ABE0">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1</w:t>
            </w:r>
            <w:r>
              <w:rPr>
                <w:rFonts w:ascii="宋体" w:hAnsi="宋体"/>
                <w:kern w:val="0"/>
                <w:sz w:val="18"/>
                <w:szCs w:val="18"/>
              </w:rPr>
              <w:t>3</w:t>
            </w:r>
          </w:p>
        </w:tc>
        <w:tc>
          <w:tcPr>
            <w:tcW w:w="3043" w:type="dxa"/>
            <w:gridSpan w:val="2"/>
            <w:vAlign w:val="center"/>
          </w:tcPr>
          <w:p w14:paraId="526D9DB0">
            <w:pPr>
              <w:adjustRightInd w:val="0"/>
              <w:spacing w:line="360" w:lineRule="atLeast"/>
              <w:jc w:val="center"/>
              <w:textAlignment w:val="baseline"/>
              <w:rPr>
                <w:rFonts w:ascii="宋体" w:hAnsi="宋体"/>
                <w:kern w:val="0"/>
                <w:sz w:val="18"/>
                <w:szCs w:val="18"/>
              </w:rPr>
            </w:pPr>
            <w:r>
              <w:rPr>
                <w:rFonts w:ascii="宋体" w:hAnsi="宋体"/>
                <w:kern w:val="0"/>
                <w:sz w:val="18"/>
                <w:szCs w:val="18"/>
              </w:rPr>
              <w:t>晶向偏离度</w:t>
            </w:r>
          </w:p>
        </w:tc>
        <w:tc>
          <w:tcPr>
            <w:tcW w:w="1417" w:type="dxa"/>
            <w:vAlign w:val="center"/>
          </w:tcPr>
          <w:p w14:paraId="53B37FAA">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60A93F68">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14:paraId="254B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Merge w:val="restart"/>
            <w:vAlign w:val="center"/>
          </w:tcPr>
          <w:p w14:paraId="6DD12C67">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14</w:t>
            </w:r>
          </w:p>
        </w:tc>
        <w:tc>
          <w:tcPr>
            <w:tcW w:w="1146" w:type="dxa"/>
            <w:vMerge w:val="restart"/>
            <w:vAlign w:val="center"/>
          </w:tcPr>
          <w:p w14:paraId="2A84EE06">
            <w:pPr>
              <w:adjustRightInd w:val="0"/>
              <w:spacing w:line="360" w:lineRule="atLeast"/>
              <w:jc w:val="center"/>
              <w:textAlignment w:val="baseline"/>
              <w:rPr>
                <w:rFonts w:ascii="宋体" w:hAnsi="宋体"/>
                <w:kern w:val="0"/>
                <w:sz w:val="18"/>
                <w:szCs w:val="18"/>
              </w:rPr>
            </w:pPr>
            <w:r>
              <w:rPr>
                <w:rFonts w:ascii="宋体" w:hAnsi="宋体"/>
                <w:kern w:val="0"/>
                <w:sz w:val="18"/>
                <w:szCs w:val="18"/>
              </w:rPr>
              <w:t>表面质量</w:t>
            </w:r>
          </w:p>
        </w:tc>
        <w:tc>
          <w:tcPr>
            <w:tcW w:w="1897" w:type="dxa"/>
            <w:vAlign w:val="center"/>
          </w:tcPr>
          <w:p w14:paraId="57F43B2B">
            <w:pPr>
              <w:jc w:val="center"/>
              <w:rPr>
                <w:rFonts w:ascii="宋体" w:hAnsi="宋体"/>
                <w:kern w:val="0"/>
                <w:sz w:val="18"/>
                <w:szCs w:val="18"/>
              </w:rPr>
            </w:pPr>
            <w:r>
              <w:rPr>
                <w:rFonts w:ascii="宋体" w:hAnsi="宋体"/>
                <w:kern w:val="0"/>
                <w:sz w:val="18"/>
                <w:szCs w:val="18"/>
              </w:rPr>
              <w:t>线痕</w:t>
            </w:r>
            <w:r>
              <w:rPr>
                <w:rFonts w:hint="eastAsia" w:ascii="宋体" w:hAnsi="宋体"/>
                <w:kern w:val="0"/>
                <w:sz w:val="18"/>
                <w:szCs w:val="18"/>
              </w:rPr>
              <w:t>深度</w:t>
            </w:r>
          </w:p>
        </w:tc>
        <w:tc>
          <w:tcPr>
            <w:tcW w:w="1417" w:type="dxa"/>
            <w:vAlign w:val="center"/>
          </w:tcPr>
          <w:p w14:paraId="53E7EA02">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22E960A4">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14:paraId="7F28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Merge w:val="continue"/>
            <w:vAlign w:val="center"/>
          </w:tcPr>
          <w:p w14:paraId="7C419C72">
            <w:pPr>
              <w:adjustRightInd w:val="0"/>
              <w:spacing w:line="360" w:lineRule="atLeast"/>
              <w:jc w:val="center"/>
              <w:textAlignment w:val="baseline"/>
              <w:rPr>
                <w:rFonts w:ascii="宋体" w:hAnsi="宋体"/>
                <w:kern w:val="0"/>
                <w:sz w:val="18"/>
                <w:szCs w:val="18"/>
              </w:rPr>
            </w:pPr>
          </w:p>
        </w:tc>
        <w:tc>
          <w:tcPr>
            <w:tcW w:w="1146" w:type="dxa"/>
            <w:vMerge w:val="continue"/>
            <w:vAlign w:val="center"/>
          </w:tcPr>
          <w:p w14:paraId="4BBE6ADB">
            <w:pPr>
              <w:adjustRightInd w:val="0"/>
              <w:spacing w:line="360" w:lineRule="atLeast"/>
              <w:jc w:val="center"/>
              <w:textAlignment w:val="baseline"/>
              <w:rPr>
                <w:rFonts w:ascii="宋体" w:hAnsi="宋体"/>
                <w:kern w:val="0"/>
                <w:sz w:val="18"/>
                <w:szCs w:val="18"/>
              </w:rPr>
            </w:pPr>
          </w:p>
        </w:tc>
        <w:tc>
          <w:tcPr>
            <w:tcW w:w="1897" w:type="dxa"/>
            <w:vAlign w:val="center"/>
          </w:tcPr>
          <w:p w14:paraId="00B5659B">
            <w:pPr>
              <w:jc w:val="center"/>
              <w:rPr>
                <w:rFonts w:ascii="宋体" w:hAnsi="宋体"/>
                <w:kern w:val="0"/>
                <w:sz w:val="18"/>
                <w:szCs w:val="18"/>
              </w:rPr>
            </w:pPr>
            <w:r>
              <w:rPr>
                <w:rFonts w:ascii="宋体" w:hAnsi="宋体"/>
                <w:kern w:val="0"/>
                <w:sz w:val="18"/>
                <w:szCs w:val="18"/>
              </w:rPr>
              <w:t>裂纹</w:t>
            </w:r>
          </w:p>
        </w:tc>
        <w:tc>
          <w:tcPr>
            <w:tcW w:w="1417" w:type="dxa"/>
            <w:vAlign w:val="center"/>
          </w:tcPr>
          <w:p w14:paraId="508627EE">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2983FBE4">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14:paraId="0893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Merge w:val="continue"/>
            <w:vAlign w:val="center"/>
          </w:tcPr>
          <w:p w14:paraId="19CA3AB4">
            <w:pPr>
              <w:adjustRightInd w:val="0"/>
              <w:spacing w:line="360" w:lineRule="atLeast"/>
              <w:jc w:val="center"/>
              <w:textAlignment w:val="baseline"/>
              <w:rPr>
                <w:rFonts w:ascii="宋体" w:hAnsi="宋体"/>
                <w:kern w:val="0"/>
                <w:sz w:val="18"/>
                <w:szCs w:val="18"/>
              </w:rPr>
            </w:pPr>
          </w:p>
        </w:tc>
        <w:tc>
          <w:tcPr>
            <w:tcW w:w="1146" w:type="dxa"/>
            <w:vMerge w:val="continue"/>
            <w:vAlign w:val="center"/>
          </w:tcPr>
          <w:p w14:paraId="1416B2A6">
            <w:pPr>
              <w:adjustRightInd w:val="0"/>
              <w:spacing w:line="360" w:lineRule="atLeast"/>
              <w:jc w:val="center"/>
              <w:textAlignment w:val="baseline"/>
              <w:rPr>
                <w:rFonts w:ascii="宋体" w:hAnsi="宋体"/>
                <w:kern w:val="0"/>
                <w:sz w:val="18"/>
                <w:szCs w:val="18"/>
              </w:rPr>
            </w:pPr>
          </w:p>
        </w:tc>
        <w:tc>
          <w:tcPr>
            <w:tcW w:w="1897" w:type="dxa"/>
            <w:vAlign w:val="center"/>
          </w:tcPr>
          <w:p w14:paraId="1324C5A9">
            <w:pPr>
              <w:jc w:val="center"/>
              <w:rPr>
                <w:rFonts w:ascii="宋体" w:hAnsi="宋体"/>
                <w:sz w:val="18"/>
                <w:szCs w:val="18"/>
              </w:rPr>
            </w:pPr>
            <w:r>
              <w:rPr>
                <w:rFonts w:ascii="宋体" w:hAnsi="宋体"/>
                <w:sz w:val="18"/>
                <w:szCs w:val="18"/>
              </w:rPr>
              <w:t>崩边</w:t>
            </w:r>
            <w:r>
              <w:rPr>
                <w:rFonts w:hint="eastAsia" w:ascii="宋体" w:hAnsi="宋体"/>
                <w:sz w:val="18"/>
                <w:szCs w:val="18"/>
              </w:rPr>
              <w:t>/硅落</w:t>
            </w:r>
          </w:p>
        </w:tc>
        <w:tc>
          <w:tcPr>
            <w:tcW w:w="1417" w:type="dxa"/>
            <w:vAlign w:val="center"/>
          </w:tcPr>
          <w:p w14:paraId="43B091F2">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31B4D1D2">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1</w:t>
            </w:r>
            <w:r>
              <w:rPr>
                <w:rFonts w:ascii="宋体" w:hAnsi="宋体"/>
                <w:kern w:val="0"/>
                <w:sz w:val="18"/>
                <w:szCs w:val="18"/>
              </w:rPr>
              <w:t>.</w:t>
            </w:r>
            <w:r>
              <w:rPr>
                <w:rFonts w:hint="eastAsia" w:ascii="宋体" w:hAnsi="宋体"/>
                <w:kern w:val="0"/>
                <w:sz w:val="18"/>
                <w:szCs w:val="18"/>
              </w:rPr>
              <w:t>0</w:t>
            </w:r>
          </w:p>
        </w:tc>
      </w:tr>
      <w:tr w14:paraId="7EB9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Merge w:val="continue"/>
            <w:vAlign w:val="center"/>
          </w:tcPr>
          <w:p w14:paraId="7AF47C7D">
            <w:pPr>
              <w:adjustRightInd w:val="0"/>
              <w:spacing w:line="360" w:lineRule="atLeast"/>
              <w:jc w:val="center"/>
              <w:textAlignment w:val="baseline"/>
              <w:rPr>
                <w:rFonts w:ascii="宋体" w:hAnsi="宋体"/>
                <w:kern w:val="0"/>
                <w:sz w:val="18"/>
                <w:szCs w:val="18"/>
              </w:rPr>
            </w:pPr>
          </w:p>
        </w:tc>
        <w:tc>
          <w:tcPr>
            <w:tcW w:w="1146" w:type="dxa"/>
            <w:vMerge w:val="continue"/>
            <w:vAlign w:val="center"/>
          </w:tcPr>
          <w:p w14:paraId="2D81BF37">
            <w:pPr>
              <w:adjustRightInd w:val="0"/>
              <w:spacing w:line="360" w:lineRule="atLeast"/>
              <w:jc w:val="center"/>
              <w:textAlignment w:val="baseline"/>
              <w:rPr>
                <w:rFonts w:ascii="宋体" w:hAnsi="宋体"/>
                <w:kern w:val="0"/>
                <w:sz w:val="18"/>
                <w:szCs w:val="18"/>
              </w:rPr>
            </w:pPr>
          </w:p>
        </w:tc>
        <w:tc>
          <w:tcPr>
            <w:tcW w:w="1897" w:type="dxa"/>
            <w:vAlign w:val="center"/>
          </w:tcPr>
          <w:p w14:paraId="2DA1BB28">
            <w:pPr>
              <w:jc w:val="center"/>
              <w:rPr>
                <w:rFonts w:ascii="宋体" w:hAnsi="宋体"/>
                <w:sz w:val="18"/>
                <w:szCs w:val="18"/>
              </w:rPr>
            </w:pPr>
            <w:r>
              <w:rPr>
                <w:rFonts w:ascii="宋体" w:hAnsi="宋体"/>
                <w:sz w:val="18"/>
                <w:szCs w:val="18"/>
              </w:rPr>
              <w:t>缺口</w:t>
            </w:r>
          </w:p>
        </w:tc>
        <w:tc>
          <w:tcPr>
            <w:tcW w:w="1417" w:type="dxa"/>
            <w:vAlign w:val="center"/>
          </w:tcPr>
          <w:p w14:paraId="4922D5F8">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02F59ACB">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14:paraId="7EE8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Merge w:val="continue"/>
            <w:vAlign w:val="center"/>
          </w:tcPr>
          <w:p w14:paraId="72E87E83">
            <w:pPr>
              <w:adjustRightInd w:val="0"/>
              <w:spacing w:line="360" w:lineRule="atLeast"/>
              <w:jc w:val="center"/>
              <w:textAlignment w:val="baseline"/>
              <w:rPr>
                <w:rFonts w:ascii="宋体" w:hAnsi="宋体"/>
                <w:kern w:val="0"/>
                <w:sz w:val="18"/>
                <w:szCs w:val="18"/>
              </w:rPr>
            </w:pPr>
          </w:p>
        </w:tc>
        <w:tc>
          <w:tcPr>
            <w:tcW w:w="1146" w:type="dxa"/>
            <w:vMerge w:val="continue"/>
            <w:vAlign w:val="center"/>
          </w:tcPr>
          <w:p w14:paraId="3A12E5F2">
            <w:pPr>
              <w:adjustRightInd w:val="0"/>
              <w:spacing w:line="360" w:lineRule="atLeast"/>
              <w:jc w:val="center"/>
              <w:textAlignment w:val="baseline"/>
              <w:rPr>
                <w:rFonts w:ascii="宋体" w:hAnsi="宋体"/>
                <w:kern w:val="0"/>
                <w:sz w:val="18"/>
                <w:szCs w:val="18"/>
              </w:rPr>
            </w:pPr>
          </w:p>
        </w:tc>
        <w:tc>
          <w:tcPr>
            <w:tcW w:w="1897" w:type="dxa"/>
            <w:vAlign w:val="center"/>
          </w:tcPr>
          <w:p w14:paraId="7112FB4F">
            <w:pPr>
              <w:jc w:val="center"/>
              <w:rPr>
                <w:rFonts w:ascii="宋体" w:hAnsi="宋体"/>
                <w:sz w:val="18"/>
                <w:szCs w:val="18"/>
              </w:rPr>
            </w:pPr>
            <w:r>
              <w:rPr>
                <w:rFonts w:hint="eastAsia" w:ascii="宋体" w:hAnsi="宋体"/>
                <w:sz w:val="18"/>
                <w:szCs w:val="18"/>
              </w:rPr>
              <w:t>孔洞</w:t>
            </w:r>
          </w:p>
        </w:tc>
        <w:tc>
          <w:tcPr>
            <w:tcW w:w="1417" w:type="dxa"/>
            <w:vAlign w:val="center"/>
          </w:tcPr>
          <w:p w14:paraId="487E8644">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601DB75E">
            <w:pPr>
              <w:adjustRightInd w:val="0"/>
              <w:spacing w:line="360" w:lineRule="atLeast"/>
              <w:jc w:val="center"/>
              <w:textAlignment w:val="baseline"/>
              <w:rPr>
                <w:rFonts w:ascii="宋体" w:hAnsi="宋体"/>
                <w:kern w:val="0"/>
                <w:sz w:val="18"/>
                <w:szCs w:val="18"/>
              </w:rPr>
            </w:pPr>
            <w:r>
              <w:rPr>
                <w:rFonts w:ascii="宋体" w:hAnsi="宋体"/>
                <w:kern w:val="0"/>
                <w:sz w:val="18"/>
                <w:szCs w:val="18"/>
              </w:rPr>
              <w:t>1.0</w:t>
            </w:r>
          </w:p>
        </w:tc>
      </w:tr>
      <w:tr w14:paraId="11B2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Merge w:val="continue"/>
            <w:vAlign w:val="center"/>
          </w:tcPr>
          <w:p w14:paraId="71F5FEE6">
            <w:pPr>
              <w:adjustRightInd w:val="0"/>
              <w:spacing w:line="360" w:lineRule="atLeast"/>
              <w:jc w:val="center"/>
              <w:textAlignment w:val="baseline"/>
              <w:rPr>
                <w:rFonts w:ascii="宋体" w:hAnsi="宋体"/>
                <w:kern w:val="0"/>
                <w:sz w:val="18"/>
                <w:szCs w:val="18"/>
              </w:rPr>
            </w:pPr>
          </w:p>
        </w:tc>
        <w:tc>
          <w:tcPr>
            <w:tcW w:w="1146" w:type="dxa"/>
            <w:vMerge w:val="continue"/>
            <w:vAlign w:val="center"/>
          </w:tcPr>
          <w:p w14:paraId="11B7F3CB">
            <w:pPr>
              <w:adjustRightInd w:val="0"/>
              <w:spacing w:line="360" w:lineRule="atLeast"/>
              <w:jc w:val="center"/>
              <w:textAlignment w:val="baseline"/>
              <w:rPr>
                <w:rFonts w:ascii="宋体" w:hAnsi="宋体"/>
                <w:kern w:val="0"/>
                <w:sz w:val="18"/>
                <w:szCs w:val="18"/>
              </w:rPr>
            </w:pPr>
          </w:p>
        </w:tc>
        <w:tc>
          <w:tcPr>
            <w:tcW w:w="1897" w:type="dxa"/>
            <w:vAlign w:val="center"/>
          </w:tcPr>
          <w:p w14:paraId="3D02697F">
            <w:pPr>
              <w:jc w:val="center"/>
              <w:rPr>
                <w:rFonts w:ascii="宋体" w:hAnsi="宋体"/>
                <w:sz w:val="18"/>
                <w:szCs w:val="18"/>
              </w:rPr>
            </w:pPr>
            <w:r>
              <w:rPr>
                <w:rFonts w:hint="eastAsia" w:ascii="宋体" w:hAnsi="宋体"/>
                <w:sz w:val="18"/>
                <w:szCs w:val="18"/>
              </w:rPr>
              <w:t>色差</w:t>
            </w:r>
          </w:p>
        </w:tc>
        <w:tc>
          <w:tcPr>
            <w:tcW w:w="1417" w:type="dxa"/>
            <w:vAlign w:val="center"/>
          </w:tcPr>
          <w:p w14:paraId="2099EA49">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55D1C7AF">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1.0</w:t>
            </w:r>
          </w:p>
        </w:tc>
      </w:tr>
      <w:tr w14:paraId="5A5D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Merge w:val="continue"/>
            <w:vAlign w:val="center"/>
          </w:tcPr>
          <w:p w14:paraId="09550D02">
            <w:pPr>
              <w:adjustRightInd w:val="0"/>
              <w:spacing w:line="360" w:lineRule="atLeast"/>
              <w:jc w:val="center"/>
              <w:textAlignment w:val="baseline"/>
              <w:rPr>
                <w:rFonts w:ascii="宋体" w:hAnsi="宋体"/>
                <w:kern w:val="0"/>
                <w:sz w:val="18"/>
                <w:szCs w:val="18"/>
              </w:rPr>
            </w:pPr>
          </w:p>
        </w:tc>
        <w:tc>
          <w:tcPr>
            <w:tcW w:w="1146" w:type="dxa"/>
            <w:vMerge w:val="continue"/>
            <w:vAlign w:val="center"/>
          </w:tcPr>
          <w:p w14:paraId="443716C5">
            <w:pPr>
              <w:adjustRightInd w:val="0"/>
              <w:spacing w:line="360" w:lineRule="atLeast"/>
              <w:jc w:val="center"/>
              <w:textAlignment w:val="baseline"/>
              <w:rPr>
                <w:rFonts w:ascii="宋体" w:hAnsi="宋体"/>
                <w:kern w:val="0"/>
                <w:sz w:val="18"/>
                <w:szCs w:val="18"/>
              </w:rPr>
            </w:pPr>
          </w:p>
        </w:tc>
        <w:tc>
          <w:tcPr>
            <w:tcW w:w="1897" w:type="dxa"/>
            <w:vAlign w:val="center"/>
          </w:tcPr>
          <w:p w14:paraId="2ACBAA47">
            <w:pPr>
              <w:jc w:val="center"/>
              <w:rPr>
                <w:rFonts w:ascii="宋体" w:hAnsi="宋体"/>
                <w:sz w:val="18"/>
                <w:szCs w:val="18"/>
              </w:rPr>
            </w:pPr>
            <w:r>
              <w:rPr>
                <w:rFonts w:hint="eastAsia" w:ascii="宋体" w:hAnsi="宋体"/>
                <w:sz w:val="18"/>
                <w:szCs w:val="18"/>
              </w:rPr>
              <w:t>沾污残留</w:t>
            </w:r>
          </w:p>
        </w:tc>
        <w:tc>
          <w:tcPr>
            <w:tcW w:w="1417" w:type="dxa"/>
            <w:vAlign w:val="center"/>
          </w:tcPr>
          <w:p w14:paraId="442DA33C">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Ⅱ</w:t>
            </w:r>
          </w:p>
        </w:tc>
        <w:tc>
          <w:tcPr>
            <w:tcW w:w="2268" w:type="dxa"/>
            <w:vAlign w:val="center"/>
          </w:tcPr>
          <w:p w14:paraId="620BB965">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1.0</w:t>
            </w:r>
          </w:p>
        </w:tc>
      </w:tr>
      <w:tr w14:paraId="4E6E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6" w:type="dxa"/>
            <w:vMerge w:val="continue"/>
            <w:vAlign w:val="center"/>
          </w:tcPr>
          <w:p w14:paraId="24E08E32">
            <w:pPr>
              <w:adjustRightInd w:val="0"/>
              <w:spacing w:line="360" w:lineRule="atLeast"/>
              <w:jc w:val="center"/>
              <w:textAlignment w:val="baseline"/>
              <w:rPr>
                <w:rFonts w:ascii="宋体" w:hAnsi="宋体"/>
                <w:kern w:val="0"/>
                <w:sz w:val="18"/>
                <w:szCs w:val="18"/>
              </w:rPr>
            </w:pPr>
          </w:p>
        </w:tc>
        <w:tc>
          <w:tcPr>
            <w:tcW w:w="1146" w:type="dxa"/>
            <w:vMerge w:val="continue"/>
            <w:vAlign w:val="center"/>
          </w:tcPr>
          <w:p w14:paraId="2660B244">
            <w:pPr>
              <w:adjustRightInd w:val="0"/>
              <w:spacing w:line="360" w:lineRule="atLeast"/>
              <w:jc w:val="center"/>
              <w:textAlignment w:val="baseline"/>
              <w:rPr>
                <w:rFonts w:ascii="宋体" w:hAnsi="宋体"/>
                <w:kern w:val="0"/>
                <w:sz w:val="18"/>
                <w:szCs w:val="18"/>
              </w:rPr>
            </w:pPr>
          </w:p>
        </w:tc>
        <w:tc>
          <w:tcPr>
            <w:tcW w:w="1897" w:type="dxa"/>
            <w:vAlign w:val="center"/>
          </w:tcPr>
          <w:p w14:paraId="59CD9802">
            <w:pPr>
              <w:adjustRightInd w:val="0"/>
              <w:spacing w:line="360" w:lineRule="atLeast"/>
              <w:jc w:val="center"/>
              <w:textAlignment w:val="baseline"/>
              <w:rPr>
                <w:rFonts w:ascii="宋体" w:hAnsi="宋体"/>
                <w:kern w:val="0"/>
                <w:sz w:val="18"/>
                <w:szCs w:val="18"/>
              </w:rPr>
            </w:pPr>
            <w:r>
              <w:rPr>
                <w:rFonts w:ascii="宋体" w:hAnsi="宋体"/>
                <w:kern w:val="0"/>
                <w:sz w:val="18"/>
                <w:szCs w:val="18"/>
              </w:rPr>
              <w:t>累计</w:t>
            </w:r>
          </w:p>
        </w:tc>
        <w:tc>
          <w:tcPr>
            <w:tcW w:w="1417" w:type="dxa"/>
            <w:vAlign w:val="center"/>
          </w:tcPr>
          <w:p w14:paraId="470FE66B">
            <w:pPr>
              <w:adjustRightInd w:val="0"/>
              <w:spacing w:line="360" w:lineRule="atLeast"/>
              <w:jc w:val="center"/>
              <w:textAlignment w:val="baseline"/>
              <w:rPr>
                <w:rFonts w:ascii="宋体" w:hAnsi="宋体"/>
                <w:kern w:val="0"/>
                <w:sz w:val="18"/>
                <w:szCs w:val="18"/>
              </w:rPr>
            </w:pPr>
            <w:r>
              <w:rPr>
                <w:rFonts w:hint="eastAsia" w:ascii="宋体" w:hAnsi="宋体"/>
                <w:kern w:val="0"/>
                <w:sz w:val="18"/>
                <w:szCs w:val="18"/>
              </w:rPr>
              <w:t>-</w:t>
            </w:r>
          </w:p>
        </w:tc>
        <w:tc>
          <w:tcPr>
            <w:tcW w:w="2268" w:type="dxa"/>
            <w:vAlign w:val="center"/>
          </w:tcPr>
          <w:p w14:paraId="55E2AC37">
            <w:pPr>
              <w:adjustRightInd w:val="0"/>
              <w:spacing w:line="360" w:lineRule="atLeast"/>
              <w:jc w:val="center"/>
              <w:textAlignment w:val="baseline"/>
              <w:rPr>
                <w:rFonts w:ascii="宋体" w:hAnsi="宋体"/>
                <w:kern w:val="0"/>
                <w:sz w:val="18"/>
                <w:szCs w:val="18"/>
              </w:rPr>
            </w:pPr>
            <w:r>
              <w:rPr>
                <w:rFonts w:ascii="宋体" w:hAnsi="宋体"/>
                <w:kern w:val="0"/>
                <w:sz w:val="18"/>
                <w:szCs w:val="18"/>
              </w:rPr>
              <w:t>2.5</w:t>
            </w:r>
          </w:p>
        </w:tc>
      </w:tr>
    </w:tbl>
    <w:p w14:paraId="0C1A8BD7">
      <w:pPr>
        <w:widowControl/>
        <w:numPr>
          <w:ilvl w:val="2"/>
          <w:numId w:val="0"/>
        </w:numPr>
        <w:outlineLvl w:val="3"/>
        <w:rPr>
          <w:rFonts w:ascii="宋体"/>
          <w:kern w:val="0"/>
          <w:szCs w:val="21"/>
        </w:rPr>
      </w:pPr>
    </w:p>
    <w:p w14:paraId="5DFAF89B">
      <w:pPr>
        <w:widowControl/>
        <w:numPr>
          <w:ilvl w:val="2"/>
          <w:numId w:val="0"/>
        </w:numPr>
        <w:outlineLvl w:val="3"/>
        <w:rPr>
          <w:rFonts w:ascii="宋体"/>
          <w:kern w:val="0"/>
          <w:szCs w:val="21"/>
        </w:rPr>
      </w:pPr>
      <w:r>
        <w:rPr>
          <w:rFonts w:hint="eastAsia" w:ascii="黑体" w:hAnsi="黑体" w:eastAsia="黑体"/>
          <w:kern w:val="0"/>
          <w:szCs w:val="21"/>
        </w:rPr>
        <w:t>7.5.2</w:t>
      </w:r>
      <w:r>
        <w:rPr>
          <w:rFonts w:ascii="宋体"/>
          <w:kern w:val="0"/>
          <w:szCs w:val="21"/>
        </w:rPr>
        <w:t xml:space="preserve"> </w:t>
      </w:r>
      <w:r>
        <w:rPr>
          <w:rFonts w:hint="eastAsia" w:ascii="宋体"/>
          <w:kern w:val="0"/>
          <w:szCs w:val="21"/>
        </w:rPr>
        <w:t>载流子复合寿命检验结果的判定由供需双方协商。</w:t>
      </w:r>
    </w:p>
    <w:p w14:paraId="3B3CF96A">
      <w:pPr>
        <w:widowControl/>
        <w:spacing w:before="312" w:beforeLines="100" w:after="312" w:afterLines="100"/>
        <w:outlineLvl w:val="1"/>
        <w:rPr>
          <w:rFonts w:ascii="黑体" w:eastAsia="黑体"/>
          <w:kern w:val="0"/>
          <w:szCs w:val="20"/>
        </w:rPr>
      </w:pPr>
      <w:r>
        <w:rPr>
          <w:rFonts w:hint="eastAsia" w:ascii="黑体" w:eastAsia="黑体"/>
          <w:kern w:val="0"/>
          <w:szCs w:val="20"/>
        </w:rPr>
        <w:t>8</w:t>
      </w:r>
      <w:r>
        <w:rPr>
          <w:rFonts w:ascii="黑体" w:eastAsia="黑体"/>
          <w:kern w:val="0"/>
          <w:szCs w:val="20"/>
        </w:rPr>
        <w:t xml:space="preserve"> 标志、</w:t>
      </w:r>
      <w:r>
        <w:rPr>
          <w:rFonts w:hint="eastAsia" w:ascii="黑体" w:eastAsia="黑体"/>
          <w:kern w:val="0"/>
          <w:szCs w:val="20"/>
        </w:rPr>
        <w:t>包装、运输、贮存和质量证明书</w:t>
      </w:r>
    </w:p>
    <w:p w14:paraId="495EF879">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8.1</w:t>
      </w:r>
      <w:r>
        <w:rPr>
          <w:rFonts w:ascii="黑体" w:eastAsia="黑体"/>
          <w:kern w:val="0"/>
          <w:szCs w:val="21"/>
        </w:rPr>
        <w:t xml:space="preserve"> 标志</w:t>
      </w:r>
    </w:p>
    <w:p w14:paraId="52173768">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产品</w:t>
      </w:r>
      <w:r>
        <w:rPr>
          <w:rFonts w:ascii="宋体"/>
          <w:kern w:val="0"/>
          <w:szCs w:val="20"/>
        </w:rPr>
        <w:t>包装箱外应标有</w:t>
      </w:r>
      <w:r>
        <w:rPr>
          <w:rFonts w:hint="eastAsia" w:ascii="宋体"/>
          <w:kern w:val="0"/>
          <w:szCs w:val="20"/>
        </w:rPr>
        <w:t>“</w:t>
      </w:r>
      <w:r>
        <w:rPr>
          <w:rFonts w:ascii="宋体"/>
          <w:kern w:val="0"/>
          <w:szCs w:val="20"/>
        </w:rPr>
        <w:t>小心轻放</w:t>
      </w:r>
      <w:r>
        <w:rPr>
          <w:rFonts w:hint="eastAsia" w:ascii="宋体"/>
          <w:kern w:val="0"/>
          <w:szCs w:val="20"/>
        </w:rPr>
        <w:t>”</w:t>
      </w:r>
      <w:r>
        <w:rPr>
          <w:rFonts w:ascii="宋体"/>
          <w:kern w:val="0"/>
          <w:szCs w:val="20"/>
        </w:rPr>
        <w:t>、</w:t>
      </w:r>
      <w:r>
        <w:rPr>
          <w:rFonts w:hint="eastAsia" w:ascii="宋体"/>
          <w:kern w:val="0"/>
          <w:szCs w:val="20"/>
        </w:rPr>
        <w:t>“</w:t>
      </w:r>
      <w:r>
        <w:rPr>
          <w:rFonts w:ascii="宋体"/>
          <w:kern w:val="0"/>
          <w:szCs w:val="20"/>
        </w:rPr>
        <w:t>防腐</w:t>
      </w:r>
      <w:r>
        <w:rPr>
          <w:rFonts w:hint="eastAsia" w:ascii="宋体"/>
          <w:kern w:val="0"/>
          <w:szCs w:val="20"/>
        </w:rPr>
        <w:t>”</w:t>
      </w:r>
      <w:r>
        <w:rPr>
          <w:rFonts w:ascii="宋体"/>
          <w:kern w:val="0"/>
          <w:szCs w:val="20"/>
        </w:rPr>
        <w:t>、</w:t>
      </w:r>
      <w:r>
        <w:rPr>
          <w:rFonts w:hint="eastAsia" w:ascii="宋体"/>
          <w:kern w:val="0"/>
          <w:szCs w:val="20"/>
        </w:rPr>
        <w:t>“</w:t>
      </w:r>
      <w:r>
        <w:rPr>
          <w:rFonts w:ascii="宋体"/>
          <w:kern w:val="0"/>
          <w:szCs w:val="20"/>
        </w:rPr>
        <w:t>防潮</w:t>
      </w:r>
      <w:r>
        <w:rPr>
          <w:rFonts w:hint="eastAsia" w:ascii="宋体"/>
          <w:kern w:val="0"/>
          <w:szCs w:val="20"/>
        </w:rPr>
        <w:t>”等</w:t>
      </w:r>
      <w:r>
        <w:rPr>
          <w:rFonts w:ascii="宋体"/>
          <w:kern w:val="0"/>
          <w:szCs w:val="20"/>
        </w:rPr>
        <w:t>字样或标志，并注明：</w:t>
      </w:r>
    </w:p>
    <w:p w14:paraId="42F0B8A6">
      <w:pPr>
        <w:widowControl/>
        <w:numPr>
          <w:ilvl w:val="0"/>
          <w:numId w:val="19"/>
        </w:numPr>
        <w:ind w:left="840" w:hanging="420"/>
        <w:rPr>
          <w:rFonts w:ascii="宋体"/>
          <w:kern w:val="0"/>
          <w:szCs w:val="20"/>
        </w:rPr>
      </w:pPr>
      <w:r>
        <w:rPr>
          <w:rFonts w:ascii="宋体"/>
          <w:kern w:val="0"/>
          <w:szCs w:val="20"/>
        </w:rPr>
        <w:t>供方名称；</w:t>
      </w:r>
    </w:p>
    <w:p w14:paraId="41A7F053">
      <w:pPr>
        <w:widowControl/>
        <w:numPr>
          <w:ilvl w:val="0"/>
          <w:numId w:val="19"/>
        </w:numPr>
        <w:ind w:left="840" w:hanging="420"/>
        <w:rPr>
          <w:rFonts w:ascii="宋体"/>
          <w:kern w:val="0"/>
          <w:szCs w:val="20"/>
        </w:rPr>
      </w:pPr>
      <w:r>
        <w:rPr>
          <w:rFonts w:ascii="宋体"/>
          <w:kern w:val="0"/>
          <w:szCs w:val="20"/>
        </w:rPr>
        <w:t>产品名称；</w:t>
      </w:r>
    </w:p>
    <w:p w14:paraId="488CEF69">
      <w:pPr>
        <w:widowControl/>
        <w:numPr>
          <w:ilvl w:val="0"/>
          <w:numId w:val="19"/>
        </w:numPr>
        <w:ind w:left="840" w:hanging="420"/>
        <w:rPr>
          <w:rFonts w:ascii="宋体"/>
          <w:kern w:val="0"/>
          <w:szCs w:val="20"/>
        </w:rPr>
      </w:pPr>
      <w:r>
        <w:rPr>
          <w:rFonts w:ascii="宋体"/>
          <w:kern w:val="0"/>
          <w:szCs w:val="20"/>
        </w:rPr>
        <w:t>产品</w:t>
      </w:r>
      <w:r>
        <w:rPr>
          <w:rFonts w:hint="eastAsia" w:ascii="宋体"/>
          <w:kern w:val="0"/>
          <w:szCs w:val="20"/>
        </w:rPr>
        <w:t>数量。</w:t>
      </w:r>
    </w:p>
    <w:p w14:paraId="13395B30">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8.2</w:t>
      </w:r>
      <w:r>
        <w:rPr>
          <w:rFonts w:ascii="黑体" w:eastAsia="黑体"/>
          <w:kern w:val="0"/>
          <w:szCs w:val="21"/>
        </w:rPr>
        <w:t xml:space="preserve"> 包装</w:t>
      </w:r>
    </w:p>
    <w:p w14:paraId="5965C942">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产品包装按YS/T 28的规定进行，或由供需双方协商确定</w:t>
      </w:r>
      <w:r>
        <w:rPr>
          <w:rFonts w:ascii="宋体"/>
          <w:kern w:val="0"/>
          <w:szCs w:val="20"/>
        </w:rPr>
        <w:t>。</w:t>
      </w:r>
    </w:p>
    <w:p w14:paraId="7EA0E9F1">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8.3</w:t>
      </w:r>
      <w:r>
        <w:rPr>
          <w:rFonts w:ascii="黑体" w:eastAsia="黑体"/>
          <w:kern w:val="0"/>
          <w:szCs w:val="21"/>
        </w:rPr>
        <w:t xml:space="preserve"> 运输</w:t>
      </w:r>
    </w:p>
    <w:p w14:paraId="2082F511">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产品在运输过程中应轻装轻卸，严禁抛掷，且应采取防震、防潮措施。</w:t>
      </w:r>
    </w:p>
    <w:p w14:paraId="6738BE42">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8.4</w:t>
      </w:r>
      <w:r>
        <w:rPr>
          <w:rFonts w:ascii="黑体" w:eastAsia="黑体"/>
          <w:kern w:val="0"/>
          <w:szCs w:val="21"/>
        </w:rPr>
        <w:t xml:space="preserve"> 贮存</w:t>
      </w:r>
    </w:p>
    <w:p w14:paraId="1FCC2A02">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产品应贮存在清洁、干燥环境中。</w:t>
      </w:r>
    </w:p>
    <w:p w14:paraId="08E39A3D">
      <w:pPr>
        <w:widowControl/>
        <w:numPr>
          <w:ilvl w:val="1"/>
          <w:numId w:val="0"/>
        </w:numPr>
        <w:spacing w:before="156" w:beforeLines="50" w:after="156" w:afterLines="50"/>
        <w:outlineLvl w:val="2"/>
        <w:rPr>
          <w:rFonts w:ascii="黑体" w:eastAsia="黑体"/>
          <w:kern w:val="0"/>
          <w:szCs w:val="21"/>
        </w:rPr>
      </w:pPr>
      <w:r>
        <w:rPr>
          <w:rFonts w:hint="eastAsia" w:ascii="黑体" w:eastAsia="黑体"/>
          <w:kern w:val="0"/>
          <w:szCs w:val="21"/>
        </w:rPr>
        <w:t>8.5</w:t>
      </w:r>
      <w:r>
        <w:rPr>
          <w:rFonts w:ascii="黑体" w:eastAsia="黑体"/>
          <w:kern w:val="0"/>
          <w:szCs w:val="21"/>
        </w:rPr>
        <w:t xml:space="preserve"> </w:t>
      </w:r>
      <w:r>
        <w:rPr>
          <w:rFonts w:hint="eastAsia" w:ascii="黑体" w:eastAsia="黑体"/>
          <w:kern w:val="0"/>
          <w:szCs w:val="21"/>
        </w:rPr>
        <w:t>质量证明书</w:t>
      </w:r>
    </w:p>
    <w:p w14:paraId="6BDAFA20">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每批</w:t>
      </w:r>
      <w:r>
        <w:rPr>
          <w:rFonts w:ascii="宋体"/>
          <w:kern w:val="0"/>
          <w:szCs w:val="20"/>
        </w:rPr>
        <w:t>产品应附上质量</w:t>
      </w:r>
      <w:r>
        <w:rPr>
          <w:rFonts w:hint="eastAsia" w:ascii="宋体"/>
          <w:kern w:val="0"/>
          <w:szCs w:val="20"/>
        </w:rPr>
        <w:t>证明</w:t>
      </w:r>
      <w:r>
        <w:rPr>
          <w:rFonts w:ascii="宋体"/>
          <w:kern w:val="0"/>
          <w:szCs w:val="20"/>
        </w:rPr>
        <w:t>书，其上注明：</w:t>
      </w:r>
    </w:p>
    <w:p w14:paraId="0FEF48FB">
      <w:pPr>
        <w:widowControl/>
        <w:numPr>
          <w:ilvl w:val="0"/>
          <w:numId w:val="20"/>
        </w:numPr>
        <w:ind w:left="840" w:hanging="420"/>
        <w:rPr>
          <w:rFonts w:ascii="宋体"/>
          <w:kern w:val="0"/>
          <w:szCs w:val="20"/>
        </w:rPr>
      </w:pPr>
      <w:r>
        <w:rPr>
          <w:rFonts w:ascii="宋体"/>
          <w:kern w:val="0"/>
          <w:szCs w:val="20"/>
        </w:rPr>
        <w:t>供方名称；</w:t>
      </w:r>
    </w:p>
    <w:p w14:paraId="1C7476CC">
      <w:pPr>
        <w:widowControl/>
        <w:numPr>
          <w:ilvl w:val="0"/>
          <w:numId w:val="20"/>
        </w:numPr>
        <w:ind w:left="840" w:hanging="420"/>
        <w:rPr>
          <w:rFonts w:ascii="宋体"/>
          <w:kern w:val="0"/>
          <w:szCs w:val="20"/>
        </w:rPr>
      </w:pPr>
      <w:r>
        <w:rPr>
          <w:rFonts w:ascii="宋体"/>
          <w:kern w:val="0"/>
          <w:szCs w:val="20"/>
        </w:rPr>
        <w:t>产品名称</w:t>
      </w:r>
      <w:r>
        <w:rPr>
          <w:rFonts w:hint="eastAsia" w:ascii="宋体"/>
          <w:kern w:val="0"/>
          <w:szCs w:val="20"/>
        </w:rPr>
        <w:t>或</w:t>
      </w:r>
      <w:r>
        <w:rPr>
          <w:rFonts w:ascii="宋体"/>
          <w:kern w:val="0"/>
          <w:szCs w:val="20"/>
        </w:rPr>
        <w:t>牌号；</w:t>
      </w:r>
    </w:p>
    <w:p w14:paraId="00C07FE8">
      <w:pPr>
        <w:widowControl/>
        <w:numPr>
          <w:ilvl w:val="0"/>
          <w:numId w:val="20"/>
        </w:numPr>
        <w:ind w:left="840" w:hanging="420"/>
        <w:rPr>
          <w:rFonts w:ascii="宋体"/>
          <w:kern w:val="0"/>
          <w:szCs w:val="20"/>
        </w:rPr>
      </w:pPr>
      <w:r>
        <w:rPr>
          <w:rFonts w:ascii="宋体"/>
          <w:kern w:val="0"/>
          <w:szCs w:val="20"/>
        </w:rPr>
        <w:t>产品批号；</w:t>
      </w:r>
    </w:p>
    <w:p w14:paraId="68FCA452">
      <w:pPr>
        <w:widowControl/>
        <w:numPr>
          <w:ilvl w:val="0"/>
          <w:numId w:val="20"/>
        </w:numPr>
        <w:ind w:left="840" w:hanging="420"/>
        <w:rPr>
          <w:rFonts w:ascii="宋体"/>
          <w:kern w:val="0"/>
          <w:szCs w:val="20"/>
        </w:rPr>
      </w:pPr>
      <w:r>
        <w:rPr>
          <w:rFonts w:ascii="宋体"/>
          <w:kern w:val="0"/>
          <w:szCs w:val="20"/>
        </w:rPr>
        <w:t>产品</w:t>
      </w:r>
      <w:r>
        <w:rPr>
          <w:rFonts w:hint="eastAsia" w:ascii="宋体"/>
          <w:kern w:val="0"/>
          <w:szCs w:val="20"/>
        </w:rPr>
        <w:t>数量</w:t>
      </w:r>
      <w:r>
        <w:rPr>
          <w:rFonts w:ascii="宋体"/>
          <w:kern w:val="0"/>
          <w:szCs w:val="20"/>
        </w:rPr>
        <w:t>；</w:t>
      </w:r>
    </w:p>
    <w:p w14:paraId="3873771C">
      <w:pPr>
        <w:widowControl/>
        <w:numPr>
          <w:ilvl w:val="0"/>
          <w:numId w:val="20"/>
        </w:numPr>
        <w:ind w:left="840" w:hanging="420"/>
        <w:rPr>
          <w:rFonts w:ascii="宋体"/>
          <w:kern w:val="0"/>
          <w:szCs w:val="20"/>
        </w:rPr>
      </w:pPr>
      <w:r>
        <w:rPr>
          <w:rFonts w:ascii="宋体"/>
          <w:kern w:val="0"/>
          <w:szCs w:val="20"/>
        </w:rPr>
        <w:t>各项检验结果及检验部门印记；</w:t>
      </w:r>
    </w:p>
    <w:p w14:paraId="4FA276A9">
      <w:pPr>
        <w:widowControl/>
        <w:numPr>
          <w:ilvl w:val="0"/>
          <w:numId w:val="20"/>
        </w:numPr>
        <w:ind w:left="840" w:hanging="420"/>
        <w:rPr>
          <w:rFonts w:ascii="宋体"/>
          <w:kern w:val="0"/>
          <w:szCs w:val="20"/>
        </w:rPr>
      </w:pPr>
      <w:r>
        <w:rPr>
          <w:rFonts w:ascii="宋体"/>
          <w:kern w:val="0"/>
          <w:szCs w:val="20"/>
        </w:rPr>
        <w:t>本文件编号；</w:t>
      </w:r>
    </w:p>
    <w:p w14:paraId="0234A230">
      <w:pPr>
        <w:widowControl/>
        <w:numPr>
          <w:ilvl w:val="0"/>
          <w:numId w:val="20"/>
        </w:numPr>
        <w:ind w:left="840" w:hanging="420"/>
        <w:rPr>
          <w:rFonts w:ascii="宋体"/>
          <w:kern w:val="0"/>
          <w:szCs w:val="20"/>
        </w:rPr>
      </w:pPr>
      <w:r>
        <w:rPr>
          <w:rFonts w:ascii="宋体"/>
          <w:kern w:val="0"/>
          <w:szCs w:val="20"/>
        </w:rPr>
        <w:t>出厂日期。</w:t>
      </w:r>
    </w:p>
    <w:p w14:paraId="23ADCD0A">
      <w:pPr>
        <w:widowControl/>
        <w:spacing w:before="312" w:beforeLines="100" w:after="312" w:afterLines="100"/>
        <w:outlineLvl w:val="1"/>
        <w:rPr>
          <w:rFonts w:ascii="黑体" w:eastAsia="黑体"/>
          <w:kern w:val="0"/>
          <w:szCs w:val="20"/>
        </w:rPr>
      </w:pPr>
      <w:r>
        <w:rPr>
          <w:rFonts w:hint="eastAsia" w:ascii="黑体" w:eastAsia="黑体"/>
          <w:kern w:val="0"/>
          <w:szCs w:val="20"/>
        </w:rPr>
        <w:t>9</w:t>
      </w:r>
      <w:r>
        <w:rPr>
          <w:rFonts w:ascii="黑体" w:eastAsia="黑体"/>
          <w:kern w:val="0"/>
          <w:szCs w:val="20"/>
        </w:rPr>
        <w:t xml:space="preserve"> </w:t>
      </w:r>
      <w:r>
        <w:rPr>
          <w:rFonts w:hint="eastAsia" w:ascii="黑体" w:eastAsia="黑体"/>
          <w:kern w:val="0"/>
          <w:szCs w:val="20"/>
        </w:rPr>
        <w:t>订货单内容</w:t>
      </w:r>
    </w:p>
    <w:p w14:paraId="187AD3F3">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订购本文件所列产品的订货单应包含下列内容：</w:t>
      </w:r>
    </w:p>
    <w:p w14:paraId="7EA5408D">
      <w:pPr>
        <w:widowControl/>
        <w:numPr>
          <w:ilvl w:val="0"/>
          <w:numId w:val="21"/>
        </w:numPr>
        <w:ind w:left="840" w:hanging="420"/>
        <w:rPr>
          <w:rFonts w:ascii="宋体"/>
          <w:kern w:val="0"/>
          <w:szCs w:val="20"/>
        </w:rPr>
      </w:pPr>
      <w:r>
        <w:rPr>
          <w:rFonts w:hint="eastAsia" w:ascii="宋体"/>
          <w:kern w:val="0"/>
          <w:szCs w:val="20"/>
        </w:rPr>
        <w:t>产品名称；</w:t>
      </w:r>
    </w:p>
    <w:p w14:paraId="4F69F05D">
      <w:pPr>
        <w:widowControl/>
        <w:numPr>
          <w:ilvl w:val="0"/>
          <w:numId w:val="21"/>
        </w:numPr>
        <w:ind w:left="840" w:hanging="420"/>
        <w:rPr>
          <w:rFonts w:ascii="宋体"/>
          <w:kern w:val="0"/>
          <w:szCs w:val="20"/>
        </w:rPr>
      </w:pPr>
      <w:r>
        <w:rPr>
          <w:rFonts w:hint="eastAsia" w:ascii="宋体"/>
          <w:kern w:val="0"/>
          <w:szCs w:val="20"/>
        </w:rPr>
        <w:t>产品要求；</w:t>
      </w:r>
    </w:p>
    <w:p w14:paraId="1CE1C83A">
      <w:pPr>
        <w:widowControl/>
        <w:numPr>
          <w:ilvl w:val="0"/>
          <w:numId w:val="21"/>
        </w:numPr>
        <w:ind w:left="840" w:hanging="420"/>
        <w:rPr>
          <w:rFonts w:ascii="宋体"/>
          <w:kern w:val="0"/>
          <w:szCs w:val="20"/>
        </w:rPr>
      </w:pPr>
      <w:r>
        <w:rPr>
          <w:rFonts w:hint="eastAsia" w:ascii="宋体"/>
          <w:kern w:val="0"/>
          <w:szCs w:val="20"/>
        </w:rPr>
        <w:t>产品数量；</w:t>
      </w:r>
    </w:p>
    <w:p w14:paraId="0E21B743">
      <w:pPr>
        <w:widowControl/>
        <w:numPr>
          <w:ilvl w:val="0"/>
          <w:numId w:val="19"/>
        </w:numPr>
        <w:ind w:left="840" w:hanging="420"/>
        <w:rPr>
          <w:rFonts w:ascii="宋体"/>
          <w:kern w:val="0"/>
          <w:szCs w:val="20"/>
        </w:rPr>
      </w:pPr>
      <w:r>
        <w:rPr>
          <w:rFonts w:hint="eastAsia" w:ascii="宋体"/>
          <w:kern w:val="0"/>
          <w:szCs w:val="20"/>
        </w:rPr>
        <w:t>本文件编号；</w:t>
      </w:r>
    </w:p>
    <w:p w14:paraId="3DB8DB6D">
      <w:pPr>
        <w:widowControl/>
        <w:numPr>
          <w:ilvl w:val="0"/>
          <w:numId w:val="19"/>
        </w:numPr>
        <w:ind w:left="840" w:hanging="420"/>
        <w:rPr>
          <w:rFonts w:ascii="宋体"/>
          <w:kern w:val="0"/>
          <w:szCs w:val="20"/>
        </w:rPr>
      </w:pPr>
      <w:r>
        <w:rPr>
          <w:rFonts w:hint="eastAsia" w:ascii="宋体"/>
          <w:kern w:val="0"/>
          <w:szCs w:val="20"/>
        </w:rPr>
        <w:t>其他。</w:t>
      </w:r>
    </w:p>
    <w:bookmarkEnd w:id="9"/>
    <w:p w14:paraId="3555AEB4">
      <w:pPr>
        <w:widowControl/>
        <w:rPr>
          <w:rFonts w:ascii="黑体" w:hAnsi="微软雅黑" w:eastAsia="黑体"/>
          <w:kern w:val="0"/>
          <w:sz w:val="18"/>
          <w:szCs w:val="18"/>
        </w:rPr>
      </w:pPr>
    </w:p>
    <w:p w14:paraId="692ECC3C">
      <w:pPr>
        <w:widowControl/>
        <w:rPr>
          <w:rFonts w:ascii="黑体" w:hAnsi="微软雅黑" w:eastAsia="黑体"/>
          <w:kern w:val="0"/>
          <w:sz w:val="18"/>
          <w:szCs w:val="18"/>
        </w:rPr>
      </w:pPr>
    </w:p>
    <w:p w14:paraId="204F72D6">
      <w:pPr>
        <w:widowControl/>
        <w:rPr>
          <w:rFonts w:ascii="黑体" w:hAnsi="微软雅黑" w:eastAsia="黑体"/>
          <w:kern w:val="0"/>
          <w:sz w:val="18"/>
          <w:szCs w:val="18"/>
        </w:rPr>
      </w:pPr>
    </w:p>
    <w:p w14:paraId="67A34A7A">
      <w:pPr>
        <w:widowControl/>
        <w:rPr>
          <w:rFonts w:ascii="黑体" w:hAnsi="微软雅黑" w:eastAsia="黑体"/>
          <w:kern w:val="0"/>
          <w:sz w:val="18"/>
          <w:szCs w:val="18"/>
        </w:rPr>
      </w:pPr>
    </w:p>
    <w:p w14:paraId="4ECA1652">
      <w:pPr>
        <w:widowControl/>
        <w:rPr>
          <w:rFonts w:ascii="黑体" w:hAnsi="微软雅黑" w:eastAsia="黑体"/>
          <w:kern w:val="0"/>
          <w:sz w:val="18"/>
          <w:szCs w:val="18"/>
        </w:rPr>
      </w:pPr>
    </w:p>
    <w:p w14:paraId="21A33E02">
      <w:pPr>
        <w:pStyle w:val="57"/>
        <w:numPr>
          <w:ilvl w:val="0"/>
          <w:numId w:val="0"/>
        </w:numPr>
        <w:adjustRightInd w:val="0"/>
        <w:snapToGrid w:val="0"/>
        <w:ind w:left="839" w:hanging="419"/>
        <w:rPr>
          <w:rFonts w:ascii="Times New Roman"/>
        </w:rPr>
      </w:pPr>
    </w:p>
    <w:p w14:paraId="40DAA784">
      <w:pPr>
        <w:pStyle w:val="57"/>
        <w:numPr>
          <w:ilvl w:val="0"/>
          <w:numId w:val="0"/>
        </w:numPr>
        <w:adjustRightInd w:val="0"/>
        <w:snapToGrid w:val="0"/>
        <w:ind w:left="839" w:hanging="419"/>
        <w:rPr>
          <w:rFonts w:ascii="Times New Roman"/>
        </w:rPr>
      </w:pPr>
    </w:p>
    <w:p w14:paraId="33AD23E5">
      <w:pPr>
        <w:pStyle w:val="57"/>
        <w:numPr>
          <w:ilvl w:val="0"/>
          <w:numId w:val="0"/>
        </w:numPr>
        <w:adjustRightInd w:val="0"/>
        <w:snapToGrid w:val="0"/>
        <w:ind w:left="839" w:hanging="419"/>
        <w:rPr>
          <w:rFonts w:ascii="Times New Roman"/>
        </w:rPr>
      </w:pPr>
    </w:p>
    <w:p w14:paraId="79BCE264">
      <w:pPr>
        <w:pStyle w:val="57"/>
        <w:numPr>
          <w:ilvl w:val="0"/>
          <w:numId w:val="0"/>
        </w:numPr>
        <w:adjustRightInd w:val="0"/>
        <w:snapToGrid w:val="0"/>
        <w:ind w:left="839" w:hanging="419"/>
        <w:rPr>
          <w:rFonts w:ascii="Times New Roman"/>
        </w:rPr>
      </w:pPr>
      <w:r>
        <mc:AlternateContent>
          <mc:Choice Requires="wps">
            <w:drawing>
              <wp:anchor distT="0" distB="0" distL="114300" distR="114300" simplePos="0" relativeHeight="251665408" behindDoc="0" locked="0" layoutInCell="1" allowOverlap="1">
                <wp:simplePos x="0" y="0"/>
                <wp:positionH relativeFrom="column">
                  <wp:posOffset>1826260</wp:posOffset>
                </wp:positionH>
                <wp:positionV relativeFrom="paragraph">
                  <wp:posOffset>30480</wp:posOffset>
                </wp:positionV>
                <wp:extent cx="2398395" cy="635"/>
                <wp:effectExtent l="11430" t="6350" r="9525" b="12065"/>
                <wp:wrapNone/>
                <wp:docPr id="2" name="直线 18"/>
                <wp:cNvGraphicFramePr/>
                <a:graphic xmlns:a="http://schemas.openxmlformats.org/drawingml/2006/main">
                  <a:graphicData uri="http://schemas.microsoft.com/office/word/2010/wordprocessingShape">
                    <wps:wsp>
                      <wps:cNvCnPr>
                        <a:cxnSpLocks noChangeShapeType="1"/>
                      </wps:cNvCnPr>
                      <wps:spPr bwMode="auto">
                        <a:xfrm>
                          <a:off x="0" y="0"/>
                          <a:ext cx="2398395" cy="635"/>
                        </a:xfrm>
                        <a:prstGeom prst="line">
                          <a:avLst/>
                        </a:prstGeom>
                        <a:noFill/>
                        <a:ln w="9525">
                          <a:solidFill>
                            <a:srgbClr val="000000"/>
                          </a:solidFill>
                          <a:round/>
                        </a:ln>
                      </wps:spPr>
                      <wps:bodyPr/>
                    </wps:wsp>
                  </a:graphicData>
                </a:graphic>
              </wp:anchor>
            </w:drawing>
          </mc:Choice>
          <mc:Fallback>
            <w:pict>
              <v:line id="直线 18" o:spid="_x0000_s1026" o:spt="20" style="position:absolute;left:0pt;margin-left:143.8pt;margin-top:2.4pt;height:0.05pt;width:188.85pt;z-index:251665408;mso-width-relative:page;mso-height-relative:page;" filled="f" stroked="t" coordsize="21600,21600" o:gfxdata="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GaVG3WAAAABwEAAA8AAAAAAAAA&#10;AQAgAAAAIgAAAGRycy9kb3ducmV2LnhtbFBLAQIUABQAAAAIAIdO4kCdZ2QD2gEAAKQDAAAOAAAA&#10;AAAAAAEAIAAAACUBAABkcnMvZTJvRG9jLnhtbFBLBQYAAAAABgAGAFkBAABxBQAAAAA=&#10;">
                <v:fill on="f" focussize="0,0"/>
                <v:stroke color="#000000" joinstyle="round"/>
                <v:imagedata o:title=""/>
                <o:lock v:ext="edit" aspectratio="f"/>
              </v:line>
            </w:pict>
          </mc:Fallback>
        </mc:AlternateContent>
      </w:r>
    </w:p>
    <w:sectPr>
      <w:footerReference r:id="rId7"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4D0A">
    <w:pPr>
      <w:pStyle w:val="88"/>
    </w:pPr>
    <w:r>
      <w:fldChar w:fldCharType="begin"/>
    </w:r>
    <w:r>
      <w:instrText xml:space="preserve"> PAGE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6F774">
    <w:pPr>
      <w:pStyle w:val="7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7D21">
    <w:pPr>
      <w:pStyle w:val="72"/>
    </w:pPr>
    <w:r>
      <w:fldChar w:fldCharType="begin"/>
    </w:r>
    <w:r>
      <w:instrText xml:space="preserve"> PAGE  \* MERGEFORMAT </w:instrText>
    </w:r>
    <w:r>
      <w:fldChar w:fldCharType="separate"/>
    </w:r>
    <w:r>
      <w:t>7</w:t>
    </w:r>
    <w:r>
      <w:fldChar w:fldCharType="end"/>
    </w:r>
  </w:p>
  <w:p w14:paraId="0572EE0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1BE60">
    <w:pPr>
      <w:pStyle w:val="89"/>
    </w:pPr>
    <w:r>
      <w:rPr>
        <w:rFonts w:hint="eastAsia"/>
      </w:rPr>
      <w:t>T</w:t>
    </w:r>
    <w:r>
      <w:t>/</w:t>
    </w:r>
    <w:r>
      <w:rPr>
        <w:rFonts w:hint="eastAsia"/>
      </w:rPr>
      <w:t>CNIA</w:t>
    </w:r>
    <w:r>
      <w:t xml:space="preserve">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12DA9">
    <w:pPr>
      <w:pStyle w:val="74"/>
    </w:pPr>
    <w:r>
      <w:rPr>
        <w:rFonts w:hint="eastAsia"/>
      </w:rPr>
      <w:t>T/CNIA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0" w:firstLine="0"/>
      </w:pPr>
      <w:rPr>
        <w:rFonts w:hint="eastAsia" w:ascii="黑体" w:hAnsi="Times New Roman" w:eastAsia="黑体"/>
        <w:b w:val="0"/>
        <w:i w:val="0"/>
        <w:sz w:val="21"/>
      </w:rPr>
    </w:lvl>
    <w:lvl w:ilvl="3" w:tentative="0">
      <w:start w:val="1"/>
      <w:numFmt w:val="decimal"/>
      <w:pStyle w:val="144"/>
      <w:suff w:val="nothing"/>
      <w:lvlText w:val="%1%2.%3.%4　"/>
      <w:lvlJc w:val="left"/>
      <w:pPr>
        <w:ind w:left="0" w:firstLine="0"/>
      </w:pPr>
      <w:rPr>
        <w:rFonts w:hint="eastAsia" w:ascii="黑体" w:hAnsi="Times New Roman" w:eastAsia="黑体"/>
        <w:b w:val="0"/>
        <w:i w:val="0"/>
        <w:sz w:val="21"/>
      </w:rPr>
    </w:lvl>
    <w:lvl w:ilvl="4" w:tentative="0">
      <w:start w:val="1"/>
      <w:numFmt w:val="decimal"/>
      <w:pStyle w:val="153"/>
      <w:suff w:val="nothing"/>
      <w:lvlText w:val="%1%2.%3.%4.%5　"/>
      <w:lvlJc w:val="left"/>
      <w:pPr>
        <w:ind w:left="0" w:firstLine="0"/>
      </w:pPr>
      <w:rPr>
        <w:rFonts w:hint="eastAsia" w:ascii="黑体" w:hAnsi="Times New Roman" w:eastAsia="黑体"/>
        <w:b w:val="0"/>
        <w:i w:val="0"/>
        <w:sz w:val="21"/>
      </w:rPr>
    </w:lvl>
    <w:lvl w:ilvl="5" w:tentative="0">
      <w:start w:val="1"/>
      <w:numFmt w:val="decimal"/>
      <w:pStyle w:val="154"/>
      <w:suff w:val="nothing"/>
      <w:lvlText w:val="%1%2.%3.%4.%5.%6　"/>
      <w:lvlJc w:val="left"/>
      <w:pPr>
        <w:ind w:left="0" w:firstLine="0"/>
      </w:pPr>
      <w:rPr>
        <w:rFonts w:hint="eastAsia" w:ascii="黑体" w:hAnsi="Times New Roman" w:eastAsia="黑体"/>
        <w:b w:val="0"/>
        <w:i w:val="0"/>
        <w:sz w:val="21"/>
      </w:rPr>
    </w:lvl>
    <w:lvl w:ilvl="6" w:tentative="0">
      <w:start w:val="1"/>
      <w:numFmt w:val="decimal"/>
      <w:pStyle w:val="13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9102AD"/>
    <w:multiLevelType w:val="multilevel"/>
    <w:tmpl w:val="079102AD"/>
    <w:lvl w:ilvl="0" w:tentative="0">
      <w:start w:val="1"/>
      <w:numFmt w:val="decimal"/>
      <w:pStyle w:val="8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5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7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3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BD61ACC"/>
    <w:multiLevelType w:val="multilevel"/>
    <w:tmpl w:val="1BD61AC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DBF583A"/>
    <w:multiLevelType w:val="multilevel"/>
    <w:tmpl w:val="1DBF583A"/>
    <w:lvl w:ilvl="0" w:tentative="0">
      <w:start w:val="1"/>
      <w:numFmt w:val="decimal"/>
      <w:pStyle w:val="85"/>
      <w:suff w:val="nothing"/>
      <w:lvlText w:val="注%1："/>
      <w:lvlJc w:val="left"/>
      <w:pPr>
        <w:ind w:left="811" w:hanging="448"/>
      </w:pPr>
      <w:rPr>
        <w:rFonts w:hint="eastAsia" w:ascii="黑体" w:hAnsi="黑体" w:eastAsia="黑体"/>
        <w:b w:val="0"/>
        <w:i w:val="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7">
    <w:nsid w:val="1FC91163"/>
    <w:multiLevelType w:val="multilevel"/>
    <w:tmpl w:val="1FC91163"/>
    <w:lvl w:ilvl="0" w:tentative="0">
      <w:start w:val="1"/>
      <w:numFmt w:val="decimal"/>
      <w:pStyle w:val="6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1"/>
      <w:suff w:val="nothing"/>
      <w:lvlText w:val="%1.%2.%3　"/>
      <w:lvlJc w:val="left"/>
      <w:pPr>
        <w:ind w:left="0" w:firstLine="0"/>
      </w:pPr>
      <w:rPr>
        <w:rFonts w:hint="eastAsia" w:ascii="黑体" w:hAnsi="Times New Roman" w:eastAsia="黑体"/>
        <w:b w:val="0"/>
        <w:i w:val="0"/>
        <w:sz w:val="21"/>
      </w:rPr>
    </w:lvl>
    <w:lvl w:ilvl="3" w:tentative="0">
      <w:start w:val="1"/>
      <w:numFmt w:val="decimal"/>
      <w:pStyle w:val="65"/>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12"/>
      <w:suff w:val="space"/>
      <w:lvlText w:val="%1"/>
      <w:lvlJc w:val="left"/>
      <w:pPr>
        <w:ind w:left="623" w:hanging="425"/>
      </w:pPr>
      <w:rPr>
        <w:rFonts w:hint="eastAsia"/>
      </w:rPr>
    </w:lvl>
    <w:lvl w:ilvl="1" w:tentative="0">
      <w:start w:val="1"/>
      <w:numFmt w:val="decimal"/>
      <w:pStyle w:val="11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77"/>
      <w:suff w:val="nothing"/>
      <w:lvlText w:val="%1——"/>
      <w:lvlJc w:val="left"/>
      <w:pPr>
        <w:ind w:left="833" w:hanging="408"/>
      </w:pPr>
      <w:rPr>
        <w:rFonts w:hint="eastAsia"/>
      </w:rPr>
    </w:lvl>
    <w:lvl w:ilvl="1" w:tentative="0">
      <w:start w:val="1"/>
      <w:numFmt w:val="bullet"/>
      <w:pStyle w:val="71"/>
      <w:lvlText w:val=""/>
      <w:lvlJc w:val="left"/>
      <w:pPr>
        <w:tabs>
          <w:tab w:val="left" w:pos="760"/>
        </w:tabs>
        <w:ind w:left="1264" w:hanging="413"/>
      </w:pPr>
      <w:rPr>
        <w:rFonts w:hint="default" w:ascii="Symbol" w:hAnsi="Symbol"/>
        <w:color w:val="auto"/>
      </w:rPr>
    </w:lvl>
    <w:lvl w:ilvl="2" w:tentative="0">
      <w:start w:val="1"/>
      <w:numFmt w:val="bullet"/>
      <w:pStyle w:val="7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0274761"/>
    <w:multiLevelType w:val="multilevel"/>
    <w:tmpl w:val="4027476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1C2755D"/>
    <w:multiLevelType w:val="multilevel"/>
    <w:tmpl w:val="41C2755D"/>
    <w:lvl w:ilvl="0" w:tentative="0">
      <w:start w:val="1"/>
      <w:numFmt w:val="lowerLetter"/>
      <w:pStyle w:val="5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81"/>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4B733A5F"/>
    <w:multiLevelType w:val="multilevel"/>
    <w:tmpl w:val="4B733A5F"/>
    <w:lvl w:ilvl="0" w:tentative="0">
      <w:start w:val="1"/>
      <w:numFmt w:val="decimal"/>
      <w:pStyle w:val="8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4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101"/>
      <w:lvlText w:val="%1"/>
      <w:lvlJc w:val="left"/>
      <w:pPr>
        <w:tabs>
          <w:tab w:val="left" w:pos="0"/>
        </w:tabs>
        <w:ind w:left="0" w:hanging="425"/>
      </w:pPr>
      <w:rPr>
        <w:rFonts w:hint="eastAsia"/>
      </w:rPr>
    </w:lvl>
    <w:lvl w:ilvl="1" w:tentative="0">
      <w:start w:val="1"/>
      <w:numFmt w:val="decimal"/>
      <w:pStyle w:val="10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16"/>
      <w:suff w:val="nothing"/>
      <w:lvlText w:val="表%1　"/>
      <w:lvlJc w:val="left"/>
      <w:pPr>
        <w:ind w:left="3402" w:firstLine="0"/>
      </w:pPr>
      <w:rPr>
        <w:rFonts w:hint="eastAsia" w:ascii="黑体" w:hAnsi="Times New Roman" w:eastAsia="黑体"/>
        <w:b w:val="0"/>
        <w:i w:val="0"/>
        <w:sz w:val="21"/>
      </w:rPr>
    </w:lvl>
    <w:lvl w:ilvl="1" w:tentative="0">
      <w:start w:val="1"/>
      <w:numFmt w:val="decimal"/>
      <w:lvlText w:val="%1.%2"/>
      <w:lvlJc w:val="left"/>
      <w:pPr>
        <w:tabs>
          <w:tab w:val="left" w:pos="3970"/>
        </w:tabs>
        <w:ind w:left="3970" w:hanging="567"/>
      </w:pPr>
      <w:rPr>
        <w:rFonts w:hint="eastAsia"/>
      </w:rPr>
    </w:lvl>
    <w:lvl w:ilvl="2" w:tentative="0">
      <w:start w:val="1"/>
      <w:numFmt w:val="decimal"/>
      <w:lvlText w:val="%1.%2.%3"/>
      <w:lvlJc w:val="left"/>
      <w:pPr>
        <w:tabs>
          <w:tab w:val="left" w:pos="4396"/>
        </w:tabs>
        <w:ind w:left="4396" w:hanging="567"/>
      </w:pPr>
      <w:rPr>
        <w:rFonts w:hint="eastAsia"/>
      </w:rPr>
    </w:lvl>
    <w:lvl w:ilvl="3" w:tentative="0">
      <w:start w:val="1"/>
      <w:numFmt w:val="decimal"/>
      <w:lvlText w:val="%1.%2.%3.%4"/>
      <w:lvlJc w:val="left"/>
      <w:pPr>
        <w:tabs>
          <w:tab w:val="left" w:pos="4962"/>
        </w:tabs>
        <w:ind w:left="4962" w:hanging="708"/>
      </w:pPr>
      <w:rPr>
        <w:rFonts w:hint="eastAsia"/>
      </w:rPr>
    </w:lvl>
    <w:lvl w:ilvl="4" w:tentative="0">
      <w:start w:val="1"/>
      <w:numFmt w:val="decimal"/>
      <w:lvlText w:val="%1.%2.%3.%4.%5"/>
      <w:lvlJc w:val="left"/>
      <w:pPr>
        <w:tabs>
          <w:tab w:val="left" w:pos="5529"/>
        </w:tabs>
        <w:ind w:left="5529" w:hanging="850"/>
      </w:pPr>
      <w:rPr>
        <w:rFonts w:hint="eastAsia"/>
      </w:rPr>
    </w:lvl>
    <w:lvl w:ilvl="5" w:tentative="0">
      <w:start w:val="1"/>
      <w:numFmt w:val="decimal"/>
      <w:lvlText w:val="%1.%2.%3.%4.%5.%6"/>
      <w:lvlJc w:val="left"/>
      <w:pPr>
        <w:tabs>
          <w:tab w:val="left" w:pos="6238"/>
        </w:tabs>
        <w:ind w:left="6238" w:hanging="1134"/>
      </w:pPr>
      <w:rPr>
        <w:rFonts w:hint="eastAsia"/>
      </w:rPr>
    </w:lvl>
    <w:lvl w:ilvl="6" w:tentative="0">
      <w:start w:val="1"/>
      <w:numFmt w:val="decimal"/>
      <w:lvlText w:val="%1.%2.%3.%4.%5.%6.%7"/>
      <w:lvlJc w:val="left"/>
      <w:pPr>
        <w:tabs>
          <w:tab w:val="left" w:pos="6805"/>
        </w:tabs>
        <w:ind w:left="6805" w:hanging="1276"/>
      </w:pPr>
      <w:rPr>
        <w:rFonts w:hint="eastAsia"/>
      </w:rPr>
    </w:lvl>
    <w:lvl w:ilvl="7" w:tentative="0">
      <w:start w:val="1"/>
      <w:numFmt w:val="decimal"/>
      <w:lvlText w:val="%1.%2.%3.%4.%5.%6.%7.%8"/>
      <w:lvlJc w:val="left"/>
      <w:pPr>
        <w:tabs>
          <w:tab w:val="left" w:pos="7372"/>
        </w:tabs>
        <w:ind w:left="7372" w:hanging="1418"/>
      </w:pPr>
      <w:rPr>
        <w:rFonts w:hint="eastAsia"/>
      </w:rPr>
    </w:lvl>
    <w:lvl w:ilvl="8" w:tentative="0">
      <w:start w:val="1"/>
      <w:numFmt w:val="decimal"/>
      <w:lvlText w:val="%1.%2.%3.%4.%5.%6.%7.%8.%9"/>
      <w:lvlJc w:val="left"/>
      <w:pPr>
        <w:tabs>
          <w:tab w:val="left" w:pos="8080"/>
        </w:tabs>
        <w:ind w:left="8080" w:hanging="1700"/>
      </w:pPr>
      <w:rPr>
        <w:rFonts w:hint="eastAsia"/>
      </w:rPr>
    </w:lvl>
  </w:abstractNum>
  <w:abstractNum w:abstractNumId="17">
    <w:nsid w:val="657D3FBC"/>
    <w:multiLevelType w:val="multilevel"/>
    <w:tmpl w:val="657D3FBC"/>
    <w:lvl w:ilvl="0" w:tentative="0">
      <w:start w:val="1"/>
      <w:numFmt w:val="upperLetter"/>
      <w:pStyle w:val="9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0"/>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0"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decimal"/>
      <w:pStyle w:val="108"/>
      <w:suff w:val="nothing"/>
      <w:lvlText w:val="%1.%2.%3.%4.%5.%6　"/>
      <w:lvlJc w:val="left"/>
      <w:pPr>
        <w:ind w:left="0" w:firstLine="0"/>
      </w:pPr>
      <w:rPr>
        <w:rFonts w:hint="eastAsia" w:ascii="黑体" w:hAnsi="Times New Roman" w:eastAsia="黑体"/>
        <w:b w:val="0"/>
        <w:i w:val="0"/>
        <w:sz w:val="21"/>
      </w:rPr>
    </w:lvl>
    <w:lvl w:ilvl="6" w:tentative="0">
      <w:start w:val="1"/>
      <w:numFmt w:val="decimal"/>
      <w:pStyle w:val="11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7BE3700"/>
    <w:multiLevelType w:val="multilevel"/>
    <w:tmpl w:val="67BE370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6D6C07CD"/>
    <w:multiLevelType w:val="multilevel"/>
    <w:tmpl w:val="6D6C07CD"/>
    <w:lvl w:ilvl="0" w:tentative="0">
      <w:start w:val="1"/>
      <w:numFmt w:val="lowerLetter"/>
      <w:pStyle w:val="122"/>
      <w:lvlText w:val="%1)"/>
      <w:lvlJc w:val="left"/>
      <w:pPr>
        <w:tabs>
          <w:tab w:val="left" w:pos="839"/>
        </w:tabs>
        <w:ind w:left="839" w:hanging="419"/>
      </w:pPr>
      <w:rPr>
        <w:rFonts w:hint="eastAsia" w:ascii="宋体" w:eastAsia="宋体"/>
        <w:b w:val="0"/>
        <w:i w:val="0"/>
        <w:sz w:val="21"/>
      </w:rPr>
    </w:lvl>
    <w:lvl w:ilvl="1" w:tentative="0">
      <w:start w:val="1"/>
      <w:numFmt w:val="decimal"/>
      <w:pStyle w:val="10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73"/>
      <w:suff w:val="nothing"/>
      <w:lvlText w:val="%1注："/>
      <w:lvlJc w:val="left"/>
      <w:pPr>
        <w:ind w:left="930" w:hanging="363"/>
      </w:pPr>
      <w:rPr>
        <w:rFonts w:hint="eastAsia" w:ascii="黑体" w:hAnsi="Times New Roman" w:eastAsia="黑体"/>
        <w:b w:val="0"/>
        <w:i w:val="0"/>
        <w:sz w:val="18"/>
      </w:rPr>
    </w:lvl>
    <w:lvl w:ilvl="1" w:tentative="0">
      <w:start w:val="1"/>
      <w:numFmt w:val="lowerLetter"/>
      <w:lvlText w:val="%2)"/>
      <w:lvlJc w:val="left"/>
      <w:pPr>
        <w:tabs>
          <w:tab w:val="left" w:pos="1344"/>
        </w:tabs>
        <w:ind w:left="930" w:hanging="363"/>
      </w:pPr>
      <w:rPr>
        <w:rFonts w:hint="eastAsia"/>
      </w:rPr>
    </w:lvl>
    <w:lvl w:ilvl="2" w:tentative="0">
      <w:start w:val="1"/>
      <w:numFmt w:val="lowerRoman"/>
      <w:lvlText w:val="%3."/>
      <w:lvlJc w:val="right"/>
      <w:pPr>
        <w:tabs>
          <w:tab w:val="left" w:pos="1344"/>
        </w:tabs>
        <w:ind w:left="930" w:hanging="363"/>
      </w:pPr>
      <w:rPr>
        <w:rFonts w:hint="eastAsia"/>
      </w:rPr>
    </w:lvl>
    <w:lvl w:ilvl="3" w:tentative="0">
      <w:start w:val="1"/>
      <w:numFmt w:val="decimal"/>
      <w:lvlText w:val="%4."/>
      <w:lvlJc w:val="left"/>
      <w:pPr>
        <w:tabs>
          <w:tab w:val="left" w:pos="1344"/>
        </w:tabs>
        <w:ind w:left="930" w:hanging="363"/>
      </w:pPr>
      <w:rPr>
        <w:rFonts w:hint="eastAsia"/>
      </w:rPr>
    </w:lvl>
    <w:lvl w:ilvl="4" w:tentative="0">
      <w:start w:val="1"/>
      <w:numFmt w:val="lowerLetter"/>
      <w:lvlText w:val="%5)"/>
      <w:lvlJc w:val="left"/>
      <w:pPr>
        <w:tabs>
          <w:tab w:val="left" w:pos="1344"/>
        </w:tabs>
        <w:ind w:left="930" w:hanging="363"/>
      </w:pPr>
      <w:rPr>
        <w:rFonts w:hint="eastAsia"/>
      </w:rPr>
    </w:lvl>
    <w:lvl w:ilvl="5" w:tentative="0">
      <w:start w:val="1"/>
      <w:numFmt w:val="lowerRoman"/>
      <w:lvlText w:val="%6."/>
      <w:lvlJc w:val="right"/>
      <w:pPr>
        <w:tabs>
          <w:tab w:val="left" w:pos="1344"/>
        </w:tabs>
        <w:ind w:left="930" w:hanging="363"/>
      </w:pPr>
      <w:rPr>
        <w:rFonts w:hint="eastAsia"/>
      </w:rPr>
    </w:lvl>
    <w:lvl w:ilvl="6" w:tentative="0">
      <w:start w:val="1"/>
      <w:numFmt w:val="decimal"/>
      <w:lvlText w:val="%7."/>
      <w:lvlJc w:val="left"/>
      <w:pPr>
        <w:tabs>
          <w:tab w:val="left" w:pos="1344"/>
        </w:tabs>
        <w:ind w:left="930" w:hanging="363"/>
      </w:pPr>
      <w:rPr>
        <w:rFonts w:hint="eastAsia"/>
      </w:rPr>
    </w:lvl>
    <w:lvl w:ilvl="7" w:tentative="0">
      <w:start w:val="1"/>
      <w:numFmt w:val="lowerLetter"/>
      <w:lvlText w:val="%8)"/>
      <w:lvlJc w:val="left"/>
      <w:pPr>
        <w:tabs>
          <w:tab w:val="left" w:pos="1344"/>
        </w:tabs>
        <w:ind w:left="930" w:hanging="363"/>
      </w:pPr>
      <w:rPr>
        <w:rFonts w:hint="eastAsia"/>
      </w:rPr>
    </w:lvl>
    <w:lvl w:ilvl="8" w:tentative="0">
      <w:start w:val="1"/>
      <w:numFmt w:val="lowerRoman"/>
      <w:lvlText w:val="%9."/>
      <w:lvlJc w:val="right"/>
      <w:pPr>
        <w:tabs>
          <w:tab w:val="left" w:pos="1344"/>
        </w:tabs>
        <w:ind w:left="930" w:hanging="363"/>
      </w:pPr>
      <w:rPr>
        <w:rFonts w:hint="eastAsia"/>
      </w:rPr>
    </w:lvl>
  </w:abstractNum>
  <w:num w:numId="1">
    <w:abstractNumId w:val="10"/>
  </w:num>
  <w:num w:numId="2">
    <w:abstractNumId w:val="2"/>
  </w:num>
  <w:num w:numId="3">
    <w:abstractNumId w:val="12"/>
  </w:num>
  <w:num w:numId="4">
    <w:abstractNumId w:val="7"/>
  </w:num>
  <w:num w:numId="5">
    <w:abstractNumId w:val="17"/>
  </w:num>
  <w:num w:numId="6">
    <w:abstractNumId w:val="9"/>
  </w:num>
  <w:num w:numId="7">
    <w:abstractNumId w:val="20"/>
  </w:num>
  <w:num w:numId="8">
    <w:abstractNumId w:val="3"/>
  </w:num>
  <w:num w:numId="9">
    <w:abstractNumId w:val="1"/>
  </w:num>
  <w:num w:numId="10">
    <w:abstractNumId w:val="13"/>
  </w:num>
  <w:num w:numId="11">
    <w:abstractNumId w:val="6"/>
  </w:num>
  <w:num w:numId="12">
    <w:abstractNumId w:val="15"/>
  </w:num>
  <w:num w:numId="13">
    <w:abstractNumId w:val="19"/>
  </w:num>
  <w:num w:numId="14">
    <w:abstractNumId w:val="0"/>
  </w:num>
  <w:num w:numId="15">
    <w:abstractNumId w:val="8"/>
  </w:num>
  <w:num w:numId="16">
    <w:abstractNumId w:val="16"/>
  </w:num>
  <w:num w:numId="17">
    <w:abstractNumId w:val="4"/>
  </w:num>
  <w:num w:numId="18">
    <w:abstractNumId w:val="14"/>
  </w:num>
  <w:num w:numId="19">
    <w:abstractNumId w:val="5"/>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035925"/>
    <w:rsid w:val="00000244"/>
    <w:rsid w:val="00000A3C"/>
    <w:rsid w:val="0000185F"/>
    <w:rsid w:val="00003A03"/>
    <w:rsid w:val="0000586F"/>
    <w:rsid w:val="00006A4A"/>
    <w:rsid w:val="00010BEC"/>
    <w:rsid w:val="00011001"/>
    <w:rsid w:val="00011155"/>
    <w:rsid w:val="00011DB9"/>
    <w:rsid w:val="00012D4C"/>
    <w:rsid w:val="00012DF9"/>
    <w:rsid w:val="00013D86"/>
    <w:rsid w:val="00013E02"/>
    <w:rsid w:val="00016323"/>
    <w:rsid w:val="000174C9"/>
    <w:rsid w:val="00020216"/>
    <w:rsid w:val="0002143C"/>
    <w:rsid w:val="00021BEB"/>
    <w:rsid w:val="0002442D"/>
    <w:rsid w:val="00025A65"/>
    <w:rsid w:val="0002655A"/>
    <w:rsid w:val="000265E9"/>
    <w:rsid w:val="00026C31"/>
    <w:rsid w:val="00027280"/>
    <w:rsid w:val="0002768F"/>
    <w:rsid w:val="0003123E"/>
    <w:rsid w:val="000320A7"/>
    <w:rsid w:val="00032EC2"/>
    <w:rsid w:val="000331DF"/>
    <w:rsid w:val="00033212"/>
    <w:rsid w:val="00034C1B"/>
    <w:rsid w:val="00035121"/>
    <w:rsid w:val="00035925"/>
    <w:rsid w:val="00036CB3"/>
    <w:rsid w:val="00040CF8"/>
    <w:rsid w:val="00042EE0"/>
    <w:rsid w:val="0004321C"/>
    <w:rsid w:val="00044E51"/>
    <w:rsid w:val="00045AF8"/>
    <w:rsid w:val="00050D85"/>
    <w:rsid w:val="00051917"/>
    <w:rsid w:val="00051A0B"/>
    <w:rsid w:val="000544B4"/>
    <w:rsid w:val="00055706"/>
    <w:rsid w:val="00064D5C"/>
    <w:rsid w:val="00067CDF"/>
    <w:rsid w:val="00070471"/>
    <w:rsid w:val="0007070C"/>
    <w:rsid w:val="00070A8F"/>
    <w:rsid w:val="00071782"/>
    <w:rsid w:val="00072874"/>
    <w:rsid w:val="00074687"/>
    <w:rsid w:val="00074FBE"/>
    <w:rsid w:val="00075110"/>
    <w:rsid w:val="0007546E"/>
    <w:rsid w:val="00076454"/>
    <w:rsid w:val="00076711"/>
    <w:rsid w:val="000773DE"/>
    <w:rsid w:val="000776B9"/>
    <w:rsid w:val="0008002A"/>
    <w:rsid w:val="00080F3A"/>
    <w:rsid w:val="0008393C"/>
    <w:rsid w:val="00083A09"/>
    <w:rsid w:val="000855F0"/>
    <w:rsid w:val="00087ECC"/>
    <w:rsid w:val="0009005E"/>
    <w:rsid w:val="00091811"/>
    <w:rsid w:val="000924C8"/>
    <w:rsid w:val="00092857"/>
    <w:rsid w:val="000939DF"/>
    <w:rsid w:val="00094564"/>
    <w:rsid w:val="000949E5"/>
    <w:rsid w:val="00094C99"/>
    <w:rsid w:val="00094CC0"/>
    <w:rsid w:val="00097428"/>
    <w:rsid w:val="00097AE4"/>
    <w:rsid w:val="00097E49"/>
    <w:rsid w:val="000A1367"/>
    <w:rsid w:val="000A13DC"/>
    <w:rsid w:val="000A20A9"/>
    <w:rsid w:val="000A21B4"/>
    <w:rsid w:val="000A2D55"/>
    <w:rsid w:val="000A3535"/>
    <w:rsid w:val="000A387D"/>
    <w:rsid w:val="000A3A2A"/>
    <w:rsid w:val="000A3CB2"/>
    <w:rsid w:val="000A45C7"/>
    <w:rsid w:val="000A48B1"/>
    <w:rsid w:val="000A4CD8"/>
    <w:rsid w:val="000B21BB"/>
    <w:rsid w:val="000B3143"/>
    <w:rsid w:val="000C2637"/>
    <w:rsid w:val="000C5525"/>
    <w:rsid w:val="000C6B05"/>
    <w:rsid w:val="000C6DD6"/>
    <w:rsid w:val="000C73D4"/>
    <w:rsid w:val="000D1355"/>
    <w:rsid w:val="000D1F72"/>
    <w:rsid w:val="000D2A01"/>
    <w:rsid w:val="000D2BFC"/>
    <w:rsid w:val="000D3D4C"/>
    <w:rsid w:val="000D4F51"/>
    <w:rsid w:val="000D695A"/>
    <w:rsid w:val="000D718B"/>
    <w:rsid w:val="000E0C46"/>
    <w:rsid w:val="000E0E7B"/>
    <w:rsid w:val="000E1927"/>
    <w:rsid w:val="000E31CF"/>
    <w:rsid w:val="000E3289"/>
    <w:rsid w:val="000E3718"/>
    <w:rsid w:val="000E3E6C"/>
    <w:rsid w:val="000E5447"/>
    <w:rsid w:val="000E6344"/>
    <w:rsid w:val="000E69D3"/>
    <w:rsid w:val="000E71C1"/>
    <w:rsid w:val="000F030C"/>
    <w:rsid w:val="000F129C"/>
    <w:rsid w:val="000F1D34"/>
    <w:rsid w:val="000F373F"/>
    <w:rsid w:val="000F4386"/>
    <w:rsid w:val="000F5829"/>
    <w:rsid w:val="000F6207"/>
    <w:rsid w:val="001007B3"/>
    <w:rsid w:val="00102B26"/>
    <w:rsid w:val="00104C43"/>
    <w:rsid w:val="00104FBC"/>
    <w:rsid w:val="001056DE"/>
    <w:rsid w:val="00107736"/>
    <w:rsid w:val="00107FE0"/>
    <w:rsid w:val="00111745"/>
    <w:rsid w:val="001124C0"/>
    <w:rsid w:val="00112CF3"/>
    <w:rsid w:val="00113880"/>
    <w:rsid w:val="00114616"/>
    <w:rsid w:val="00114873"/>
    <w:rsid w:val="00115D8F"/>
    <w:rsid w:val="00116C30"/>
    <w:rsid w:val="001175D8"/>
    <w:rsid w:val="00117C1A"/>
    <w:rsid w:val="001222F6"/>
    <w:rsid w:val="0012394D"/>
    <w:rsid w:val="00124397"/>
    <w:rsid w:val="00125854"/>
    <w:rsid w:val="00125CD3"/>
    <w:rsid w:val="00125F93"/>
    <w:rsid w:val="00126083"/>
    <w:rsid w:val="00130A03"/>
    <w:rsid w:val="001314FC"/>
    <w:rsid w:val="0013175F"/>
    <w:rsid w:val="00131FC3"/>
    <w:rsid w:val="00132407"/>
    <w:rsid w:val="00133A83"/>
    <w:rsid w:val="0013629F"/>
    <w:rsid w:val="0013701E"/>
    <w:rsid w:val="001377F3"/>
    <w:rsid w:val="00144E68"/>
    <w:rsid w:val="00145B11"/>
    <w:rsid w:val="001512B4"/>
    <w:rsid w:val="001515C4"/>
    <w:rsid w:val="00151763"/>
    <w:rsid w:val="001543AD"/>
    <w:rsid w:val="00154C10"/>
    <w:rsid w:val="00155A30"/>
    <w:rsid w:val="00155CCF"/>
    <w:rsid w:val="00155F40"/>
    <w:rsid w:val="0015610E"/>
    <w:rsid w:val="001563EA"/>
    <w:rsid w:val="00157385"/>
    <w:rsid w:val="00160694"/>
    <w:rsid w:val="00160B87"/>
    <w:rsid w:val="001620A5"/>
    <w:rsid w:val="00163634"/>
    <w:rsid w:val="001649EF"/>
    <w:rsid w:val="00164B11"/>
    <w:rsid w:val="00164E53"/>
    <w:rsid w:val="001650A2"/>
    <w:rsid w:val="0016699D"/>
    <w:rsid w:val="001669E5"/>
    <w:rsid w:val="00166B3F"/>
    <w:rsid w:val="00167D23"/>
    <w:rsid w:val="0017168A"/>
    <w:rsid w:val="00171C36"/>
    <w:rsid w:val="00175159"/>
    <w:rsid w:val="00176208"/>
    <w:rsid w:val="001818A5"/>
    <w:rsid w:val="0018211B"/>
    <w:rsid w:val="0018242D"/>
    <w:rsid w:val="00182447"/>
    <w:rsid w:val="001828B2"/>
    <w:rsid w:val="00182B1F"/>
    <w:rsid w:val="00182E7F"/>
    <w:rsid w:val="001840D3"/>
    <w:rsid w:val="00186831"/>
    <w:rsid w:val="00186B08"/>
    <w:rsid w:val="00187DD6"/>
    <w:rsid w:val="001900F8"/>
    <w:rsid w:val="00190946"/>
    <w:rsid w:val="00191258"/>
    <w:rsid w:val="00191896"/>
    <w:rsid w:val="00191D23"/>
    <w:rsid w:val="00192680"/>
    <w:rsid w:val="00193037"/>
    <w:rsid w:val="00193503"/>
    <w:rsid w:val="00193A2C"/>
    <w:rsid w:val="001942B6"/>
    <w:rsid w:val="0019454D"/>
    <w:rsid w:val="001948DF"/>
    <w:rsid w:val="00194A7B"/>
    <w:rsid w:val="00194B95"/>
    <w:rsid w:val="001A288E"/>
    <w:rsid w:val="001A38E8"/>
    <w:rsid w:val="001A3F75"/>
    <w:rsid w:val="001A4794"/>
    <w:rsid w:val="001B35F2"/>
    <w:rsid w:val="001B37B8"/>
    <w:rsid w:val="001B484F"/>
    <w:rsid w:val="001B4855"/>
    <w:rsid w:val="001B6DC2"/>
    <w:rsid w:val="001C149C"/>
    <w:rsid w:val="001C1B19"/>
    <w:rsid w:val="001C21AC"/>
    <w:rsid w:val="001C2558"/>
    <w:rsid w:val="001C47BA"/>
    <w:rsid w:val="001C55A8"/>
    <w:rsid w:val="001C59EA"/>
    <w:rsid w:val="001C644A"/>
    <w:rsid w:val="001C76BD"/>
    <w:rsid w:val="001C7AFE"/>
    <w:rsid w:val="001C7C81"/>
    <w:rsid w:val="001D406C"/>
    <w:rsid w:val="001D4089"/>
    <w:rsid w:val="001D41EE"/>
    <w:rsid w:val="001D5384"/>
    <w:rsid w:val="001E0380"/>
    <w:rsid w:val="001E13B1"/>
    <w:rsid w:val="001E195F"/>
    <w:rsid w:val="001E2FFE"/>
    <w:rsid w:val="001E3E7D"/>
    <w:rsid w:val="001E52A6"/>
    <w:rsid w:val="001E67C1"/>
    <w:rsid w:val="001F135F"/>
    <w:rsid w:val="001F3A19"/>
    <w:rsid w:val="001F41C7"/>
    <w:rsid w:val="001F57B2"/>
    <w:rsid w:val="002012FB"/>
    <w:rsid w:val="002053D0"/>
    <w:rsid w:val="00205504"/>
    <w:rsid w:val="0020567F"/>
    <w:rsid w:val="002069AF"/>
    <w:rsid w:val="00210447"/>
    <w:rsid w:val="002116B0"/>
    <w:rsid w:val="00214787"/>
    <w:rsid w:val="00214E9F"/>
    <w:rsid w:val="00214EB6"/>
    <w:rsid w:val="002150A9"/>
    <w:rsid w:val="00216A25"/>
    <w:rsid w:val="00220C00"/>
    <w:rsid w:val="00221408"/>
    <w:rsid w:val="00222ACB"/>
    <w:rsid w:val="00222B72"/>
    <w:rsid w:val="00222DB5"/>
    <w:rsid w:val="00224129"/>
    <w:rsid w:val="0022502A"/>
    <w:rsid w:val="002252D2"/>
    <w:rsid w:val="00226A7F"/>
    <w:rsid w:val="00234467"/>
    <w:rsid w:val="0023598C"/>
    <w:rsid w:val="00235C66"/>
    <w:rsid w:val="00237D8D"/>
    <w:rsid w:val="0024193E"/>
    <w:rsid w:val="00241DA2"/>
    <w:rsid w:val="00242A30"/>
    <w:rsid w:val="00244FCD"/>
    <w:rsid w:val="00245B28"/>
    <w:rsid w:val="00246AA9"/>
    <w:rsid w:val="00247FEE"/>
    <w:rsid w:val="00250AC9"/>
    <w:rsid w:val="00250E7D"/>
    <w:rsid w:val="00253AE9"/>
    <w:rsid w:val="00254369"/>
    <w:rsid w:val="002546C0"/>
    <w:rsid w:val="002565D5"/>
    <w:rsid w:val="0025798C"/>
    <w:rsid w:val="002622C0"/>
    <w:rsid w:val="00263153"/>
    <w:rsid w:val="00265ECD"/>
    <w:rsid w:val="002662A1"/>
    <w:rsid w:val="00271DBD"/>
    <w:rsid w:val="00272B27"/>
    <w:rsid w:val="00274F53"/>
    <w:rsid w:val="0027591B"/>
    <w:rsid w:val="00275F08"/>
    <w:rsid w:val="002778AE"/>
    <w:rsid w:val="00280AFD"/>
    <w:rsid w:val="0028269A"/>
    <w:rsid w:val="00283590"/>
    <w:rsid w:val="00284635"/>
    <w:rsid w:val="00285175"/>
    <w:rsid w:val="00286973"/>
    <w:rsid w:val="002933C6"/>
    <w:rsid w:val="00293582"/>
    <w:rsid w:val="0029441B"/>
    <w:rsid w:val="00294E70"/>
    <w:rsid w:val="00295D22"/>
    <w:rsid w:val="00296557"/>
    <w:rsid w:val="0029774B"/>
    <w:rsid w:val="002A1924"/>
    <w:rsid w:val="002A32B9"/>
    <w:rsid w:val="002A570B"/>
    <w:rsid w:val="002A5D2F"/>
    <w:rsid w:val="002A7420"/>
    <w:rsid w:val="002B0955"/>
    <w:rsid w:val="002B0ADF"/>
    <w:rsid w:val="002B0B7A"/>
    <w:rsid w:val="002B0F12"/>
    <w:rsid w:val="002B1308"/>
    <w:rsid w:val="002B14BC"/>
    <w:rsid w:val="002B1CC7"/>
    <w:rsid w:val="002B1E93"/>
    <w:rsid w:val="002B2A20"/>
    <w:rsid w:val="002B2FFE"/>
    <w:rsid w:val="002B3811"/>
    <w:rsid w:val="002B4554"/>
    <w:rsid w:val="002B55DE"/>
    <w:rsid w:val="002B5A65"/>
    <w:rsid w:val="002B6BA1"/>
    <w:rsid w:val="002B766F"/>
    <w:rsid w:val="002B76C9"/>
    <w:rsid w:val="002B7BF6"/>
    <w:rsid w:val="002B7D3A"/>
    <w:rsid w:val="002C013F"/>
    <w:rsid w:val="002C55AB"/>
    <w:rsid w:val="002C72D8"/>
    <w:rsid w:val="002D11FA"/>
    <w:rsid w:val="002D1538"/>
    <w:rsid w:val="002D1564"/>
    <w:rsid w:val="002D15EF"/>
    <w:rsid w:val="002D4DAB"/>
    <w:rsid w:val="002D65AA"/>
    <w:rsid w:val="002E0DDF"/>
    <w:rsid w:val="002E1B10"/>
    <w:rsid w:val="002E1DFA"/>
    <w:rsid w:val="002E2906"/>
    <w:rsid w:val="002E2A8E"/>
    <w:rsid w:val="002E3EF3"/>
    <w:rsid w:val="002E4CBF"/>
    <w:rsid w:val="002E5635"/>
    <w:rsid w:val="002E5F9B"/>
    <w:rsid w:val="002E610A"/>
    <w:rsid w:val="002E64C3"/>
    <w:rsid w:val="002E6A2C"/>
    <w:rsid w:val="002F0168"/>
    <w:rsid w:val="002F1346"/>
    <w:rsid w:val="002F1D8C"/>
    <w:rsid w:val="002F1E5B"/>
    <w:rsid w:val="002F21DA"/>
    <w:rsid w:val="002F2BA8"/>
    <w:rsid w:val="002F3390"/>
    <w:rsid w:val="002F5B0F"/>
    <w:rsid w:val="002F7778"/>
    <w:rsid w:val="00300AFA"/>
    <w:rsid w:val="003011BC"/>
    <w:rsid w:val="00301F39"/>
    <w:rsid w:val="003041B7"/>
    <w:rsid w:val="00304B87"/>
    <w:rsid w:val="003106D4"/>
    <w:rsid w:val="003108DF"/>
    <w:rsid w:val="00314981"/>
    <w:rsid w:val="00314A9F"/>
    <w:rsid w:val="003161B2"/>
    <w:rsid w:val="00316223"/>
    <w:rsid w:val="003239AA"/>
    <w:rsid w:val="003245ED"/>
    <w:rsid w:val="00324811"/>
    <w:rsid w:val="00325926"/>
    <w:rsid w:val="00327A8A"/>
    <w:rsid w:val="0033367F"/>
    <w:rsid w:val="00336610"/>
    <w:rsid w:val="00337EFA"/>
    <w:rsid w:val="003406D9"/>
    <w:rsid w:val="00341039"/>
    <w:rsid w:val="00341606"/>
    <w:rsid w:val="00343000"/>
    <w:rsid w:val="00343F73"/>
    <w:rsid w:val="00345060"/>
    <w:rsid w:val="003470EF"/>
    <w:rsid w:val="00350795"/>
    <w:rsid w:val="00350FE2"/>
    <w:rsid w:val="00351DF0"/>
    <w:rsid w:val="00351E48"/>
    <w:rsid w:val="00351FAF"/>
    <w:rsid w:val="00352803"/>
    <w:rsid w:val="0035323B"/>
    <w:rsid w:val="00356B80"/>
    <w:rsid w:val="003575E3"/>
    <w:rsid w:val="003609D2"/>
    <w:rsid w:val="003612AE"/>
    <w:rsid w:val="00363F22"/>
    <w:rsid w:val="00365F89"/>
    <w:rsid w:val="00372938"/>
    <w:rsid w:val="00372A1F"/>
    <w:rsid w:val="00375564"/>
    <w:rsid w:val="003807D3"/>
    <w:rsid w:val="00382126"/>
    <w:rsid w:val="00382BF5"/>
    <w:rsid w:val="00383191"/>
    <w:rsid w:val="00383886"/>
    <w:rsid w:val="00386DED"/>
    <w:rsid w:val="00386E14"/>
    <w:rsid w:val="00387667"/>
    <w:rsid w:val="00387706"/>
    <w:rsid w:val="00390126"/>
    <w:rsid w:val="003912E7"/>
    <w:rsid w:val="00391522"/>
    <w:rsid w:val="00392200"/>
    <w:rsid w:val="003938CA"/>
    <w:rsid w:val="00393947"/>
    <w:rsid w:val="00397049"/>
    <w:rsid w:val="003A2275"/>
    <w:rsid w:val="003A33CA"/>
    <w:rsid w:val="003A51D7"/>
    <w:rsid w:val="003A6A4F"/>
    <w:rsid w:val="003A7088"/>
    <w:rsid w:val="003B0033"/>
    <w:rsid w:val="003B00DF"/>
    <w:rsid w:val="003B02DA"/>
    <w:rsid w:val="003B1275"/>
    <w:rsid w:val="003B1778"/>
    <w:rsid w:val="003B4B19"/>
    <w:rsid w:val="003B5F9B"/>
    <w:rsid w:val="003B7CB1"/>
    <w:rsid w:val="003C0AD8"/>
    <w:rsid w:val="003C11CB"/>
    <w:rsid w:val="003C1947"/>
    <w:rsid w:val="003C2DEB"/>
    <w:rsid w:val="003C480C"/>
    <w:rsid w:val="003C4D59"/>
    <w:rsid w:val="003C5B76"/>
    <w:rsid w:val="003C75F3"/>
    <w:rsid w:val="003C76EA"/>
    <w:rsid w:val="003C78A3"/>
    <w:rsid w:val="003D0811"/>
    <w:rsid w:val="003D0E98"/>
    <w:rsid w:val="003D4A8B"/>
    <w:rsid w:val="003D5703"/>
    <w:rsid w:val="003D5ADE"/>
    <w:rsid w:val="003D65F2"/>
    <w:rsid w:val="003D73A8"/>
    <w:rsid w:val="003D7B0D"/>
    <w:rsid w:val="003E0142"/>
    <w:rsid w:val="003E02D0"/>
    <w:rsid w:val="003E10C8"/>
    <w:rsid w:val="003E1867"/>
    <w:rsid w:val="003E1B1F"/>
    <w:rsid w:val="003E3576"/>
    <w:rsid w:val="003E39B2"/>
    <w:rsid w:val="003E530E"/>
    <w:rsid w:val="003E5729"/>
    <w:rsid w:val="003E6835"/>
    <w:rsid w:val="003F19E7"/>
    <w:rsid w:val="003F1F4D"/>
    <w:rsid w:val="003F239D"/>
    <w:rsid w:val="003F3806"/>
    <w:rsid w:val="003F4436"/>
    <w:rsid w:val="003F47F9"/>
    <w:rsid w:val="003F4EE0"/>
    <w:rsid w:val="003F6DBB"/>
    <w:rsid w:val="00402153"/>
    <w:rsid w:val="004029C6"/>
    <w:rsid w:val="00402FC1"/>
    <w:rsid w:val="00404636"/>
    <w:rsid w:val="0040577C"/>
    <w:rsid w:val="004072F7"/>
    <w:rsid w:val="00407E34"/>
    <w:rsid w:val="00411FEA"/>
    <w:rsid w:val="00412F50"/>
    <w:rsid w:val="00414DEC"/>
    <w:rsid w:val="004159EC"/>
    <w:rsid w:val="00415AB9"/>
    <w:rsid w:val="004165CD"/>
    <w:rsid w:val="00420A41"/>
    <w:rsid w:val="004226B3"/>
    <w:rsid w:val="00425082"/>
    <w:rsid w:val="00426D07"/>
    <w:rsid w:val="00427539"/>
    <w:rsid w:val="0042775B"/>
    <w:rsid w:val="0043035D"/>
    <w:rsid w:val="00430E7A"/>
    <w:rsid w:val="00431BB6"/>
    <w:rsid w:val="00431DEB"/>
    <w:rsid w:val="00433DA9"/>
    <w:rsid w:val="004354DC"/>
    <w:rsid w:val="00435995"/>
    <w:rsid w:val="00435D97"/>
    <w:rsid w:val="00437852"/>
    <w:rsid w:val="004379C0"/>
    <w:rsid w:val="00442E90"/>
    <w:rsid w:val="0044445E"/>
    <w:rsid w:val="004457C2"/>
    <w:rsid w:val="00446626"/>
    <w:rsid w:val="00446B29"/>
    <w:rsid w:val="00447025"/>
    <w:rsid w:val="00453F9A"/>
    <w:rsid w:val="00460ED2"/>
    <w:rsid w:val="00461B68"/>
    <w:rsid w:val="0046240F"/>
    <w:rsid w:val="00462492"/>
    <w:rsid w:val="0046364E"/>
    <w:rsid w:val="00464F3B"/>
    <w:rsid w:val="0046550E"/>
    <w:rsid w:val="00466350"/>
    <w:rsid w:val="00470913"/>
    <w:rsid w:val="00471D9D"/>
    <w:rsid w:val="00471E91"/>
    <w:rsid w:val="00472C59"/>
    <w:rsid w:val="00474205"/>
    <w:rsid w:val="00474675"/>
    <w:rsid w:val="0047470C"/>
    <w:rsid w:val="00475703"/>
    <w:rsid w:val="004800A1"/>
    <w:rsid w:val="004802E9"/>
    <w:rsid w:val="00481FA5"/>
    <w:rsid w:val="0048266C"/>
    <w:rsid w:val="00483312"/>
    <w:rsid w:val="00485435"/>
    <w:rsid w:val="00486A85"/>
    <w:rsid w:val="00487248"/>
    <w:rsid w:val="00491BF4"/>
    <w:rsid w:val="00496443"/>
    <w:rsid w:val="00496BCD"/>
    <w:rsid w:val="004A35F9"/>
    <w:rsid w:val="004A3839"/>
    <w:rsid w:val="004A6945"/>
    <w:rsid w:val="004A6F67"/>
    <w:rsid w:val="004A742F"/>
    <w:rsid w:val="004A7B2D"/>
    <w:rsid w:val="004B24C1"/>
    <w:rsid w:val="004B3422"/>
    <w:rsid w:val="004B399C"/>
    <w:rsid w:val="004B43DF"/>
    <w:rsid w:val="004B4711"/>
    <w:rsid w:val="004B75C9"/>
    <w:rsid w:val="004C0CDF"/>
    <w:rsid w:val="004C292F"/>
    <w:rsid w:val="004C2B6C"/>
    <w:rsid w:val="004C4D48"/>
    <w:rsid w:val="004C4F94"/>
    <w:rsid w:val="004C5D02"/>
    <w:rsid w:val="004C7574"/>
    <w:rsid w:val="004D2186"/>
    <w:rsid w:val="004D3598"/>
    <w:rsid w:val="004D4942"/>
    <w:rsid w:val="004D617E"/>
    <w:rsid w:val="004D7DC3"/>
    <w:rsid w:val="004E1B7A"/>
    <w:rsid w:val="004F009C"/>
    <w:rsid w:val="004F1089"/>
    <w:rsid w:val="004F2161"/>
    <w:rsid w:val="004F5976"/>
    <w:rsid w:val="004F6A91"/>
    <w:rsid w:val="005018B5"/>
    <w:rsid w:val="0050491B"/>
    <w:rsid w:val="005069B3"/>
    <w:rsid w:val="00507BB7"/>
    <w:rsid w:val="00510280"/>
    <w:rsid w:val="00513D73"/>
    <w:rsid w:val="00514A43"/>
    <w:rsid w:val="00515609"/>
    <w:rsid w:val="00515ECF"/>
    <w:rsid w:val="005174E5"/>
    <w:rsid w:val="00517F74"/>
    <w:rsid w:val="00522393"/>
    <w:rsid w:val="00522620"/>
    <w:rsid w:val="005227A6"/>
    <w:rsid w:val="005228E9"/>
    <w:rsid w:val="00523290"/>
    <w:rsid w:val="005242F0"/>
    <w:rsid w:val="0052516F"/>
    <w:rsid w:val="00525656"/>
    <w:rsid w:val="00525B5D"/>
    <w:rsid w:val="0052617A"/>
    <w:rsid w:val="005269B7"/>
    <w:rsid w:val="00526CE4"/>
    <w:rsid w:val="00530F05"/>
    <w:rsid w:val="005329A5"/>
    <w:rsid w:val="00532A36"/>
    <w:rsid w:val="00532C3D"/>
    <w:rsid w:val="0053474C"/>
    <w:rsid w:val="005347D0"/>
    <w:rsid w:val="00534C02"/>
    <w:rsid w:val="0053557D"/>
    <w:rsid w:val="00536EA1"/>
    <w:rsid w:val="00537AF0"/>
    <w:rsid w:val="005414BF"/>
    <w:rsid w:val="0054264B"/>
    <w:rsid w:val="005432B2"/>
    <w:rsid w:val="00543786"/>
    <w:rsid w:val="005472CA"/>
    <w:rsid w:val="005502F8"/>
    <w:rsid w:val="00550BC2"/>
    <w:rsid w:val="00550FAE"/>
    <w:rsid w:val="0055162D"/>
    <w:rsid w:val="0055233A"/>
    <w:rsid w:val="00552762"/>
    <w:rsid w:val="0055327B"/>
    <w:rsid w:val="005533D7"/>
    <w:rsid w:val="00554048"/>
    <w:rsid w:val="00554955"/>
    <w:rsid w:val="00560BEE"/>
    <w:rsid w:val="005614CA"/>
    <w:rsid w:val="00564ACD"/>
    <w:rsid w:val="0056616B"/>
    <w:rsid w:val="005664A3"/>
    <w:rsid w:val="00566ECD"/>
    <w:rsid w:val="005703DE"/>
    <w:rsid w:val="005713A5"/>
    <w:rsid w:val="00573C17"/>
    <w:rsid w:val="00574608"/>
    <w:rsid w:val="00574A31"/>
    <w:rsid w:val="00575716"/>
    <w:rsid w:val="0057709E"/>
    <w:rsid w:val="0058159B"/>
    <w:rsid w:val="00581BCD"/>
    <w:rsid w:val="00583994"/>
    <w:rsid w:val="0058464E"/>
    <w:rsid w:val="00590418"/>
    <w:rsid w:val="00590AF8"/>
    <w:rsid w:val="005921B2"/>
    <w:rsid w:val="00594EAA"/>
    <w:rsid w:val="005A01CB"/>
    <w:rsid w:val="005A12AD"/>
    <w:rsid w:val="005A5012"/>
    <w:rsid w:val="005A58FF"/>
    <w:rsid w:val="005A5A15"/>
    <w:rsid w:val="005A5EAF"/>
    <w:rsid w:val="005A64C0"/>
    <w:rsid w:val="005B05E4"/>
    <w:rsid w:val="005B0728"/>
    <w:rsid w:val="005B0A2A"/>
    <w:rsid w:val="005B1820"/>
    <w:rsid w:val="005B3197"/>
    <w:rsid w:val="005B3C11"/>
    <w:rsid w:val="005B5045"/>
    <w:rsid w:val="005B6F47"/>
    <w:rsid w:val="005C081C"/>
    <w:rsid w:val="005C1C28"/>
    <w:rsid w:val="005C21F3"/>
    <w:rsid w:val="005C2D00"/>
    <w:rsid w:val="005C6348"/>
    <w:rsid w:val="005C6DB5"/>
    <w:rsid w:val="005D6773"/>
    <w:rsid w:val="005E19E7"/>
    <w:rsid w:val="005E7DD1"/>
    <w:rsid w:val="005F0301"/>
    <w:rsid w:val="005F0DFE"/>
    <w:rsid w:val="005F128D"/>
    <w:rsid w:val="005F1963"/>
    <w:rsid w:val="005F1A56"/>
    <w:rsid w:val="005F3281"/>
    <w:rsid w:val="005F3CF1"/>
    <w:rsid w:val="005F54AC"/>
    <w:rsid w:val="005F74B9"/>
    <w:rsid w:val="005F74E2"/>
    <w:rsid w:val="006015AE"/>
    <w:rsid w:val="00605FA3"/>
    <w:rsid w:val="00610984"/>
    <w:rsid w:val="00610DFD"/>
    <w:rsid w:val="00613F81"/>
    <w:rsid w:val="00615609"/>
    <w:rsid w:val="00615FF5"/>
    <w:rsid w:val="006166C1"/>
    <w:rsid w:val="0061716C"/>
    <w:rsid w:val="006173CF"/>
    <w:rsid w:val="006223E5"/>
    <w:rsid w:val="006243A1"/>
    <w:rsid w:val="00625C53"/>
    <w:rsid w:val="00625EDB"/>
    <w:rsid w:val="006274DE"/>
    <w:rsid w:val="00632E56"/>
    <w:rsid w:val="006334BD"/>
    <w:rsid w:val="0063482D"/>
    <w:rsid w:val="00634BEA"/>
    <w:rsid w:val="00635CBA"/>
    <w:rsid w:val="00635DFE"/>
    <w:rsid w:val="00636889"/>
    <w:rsid w:val="00636FB2"/>
    <w:rsid w:val="006403D7"/>
    <w:rsid w:val="006420BD"/>
    <w:rsid w:val="0064338B"/>
    <w:rsid w:val="006441A0"/>
    <w:rsid w:val="00644DCE"/>
    <w:rsid w:val="00646542"/>
    <w:rsid w:val="006504F4"/>
    <w:rsid w:val="00650574"/>
    <w:rsid w:val="00654BC9"/>
    <w:rsid w:val="006552FD"/>
    <w:rsid w:val="00656D7B"/>
    <w:rsid w:val="00656EDA"/>
    <w:rsid w:val="00660E14"/>
    <w:rsid w:val="00661D9F"/>
    <w:rsid w:val="00661FFD"/>
    <w:rsid w:val="00663AF3"/>
    <w:rsid w:val="00664311"/>
    <w:rsid w:val="00666B59"/>
    <w:rsid w:val="00666B6C"/>
    <w:rsid w:val="00674961"/>
    <w:rsid w:val="006754B3"/>
    <w:rsid w:val="00675DD9"/>
    <w:rsid w:val="00682682"/>
    <w:rsid w:val="00682702"/>
    <w:rsid w:val="00683A76"/>
    <w:rsid w:val="00685960"/>
    <w:rsid w:val="00686A25"/>
    <w:rsid w:val="00687C0A"/>
    <w:rsid w:val="00692368"/>
    <w:rsid w:val="00693494"/>
    <w:rsid w:val="00693AA7"/>
    <w:rsid w:val="00694B20"/>
    <w:rsid w:val="006A0725"/>
    <w:rsid w:val="006A1854"/>
    <w:rsid w:val="006A20B8"/>
    <w:rsid w:val="006A251E"/>
    <w:rsid w:val="006A2EBC"/>
    <w:rsid w:val="006A3F6E"/>
    <w:rsid w:val="006A4903"/>
    <w:rsid w:val="006A5C19"/>
    <w:rsid w:val="006A5EA0"/>
    <w:rsid w:val="006A670B"/>
    <w:rsid w:val="006A6A31"/>
    <w:rsid w:val="006A783B"/>
    <w:rsid w:val="006A7B33"/>
    <w:rsid w:val="006B049B"/>
    <w:rsid w:val="006B0A33"/>
    <w:rsid w:val="006B0DE3"/>
    <w:rsid w:val="006B0E65"/>
    <w:rsid w:val="006B1BE3"/>
    <w:rsid w:val="006B3A0C"/>
    <w:rsid w:val="006B4DB4"/>
    <w:rsid w:val="006B4E13"/>
    <w:rsid w:val="006B75DD"/>
    <w:rsid w:val="006B7C56"/>
    <w:rsid w:val="006B7E4C"/>
    <w:rsid w:val="006C023B"/>
    <w:rsid w:val="006C0771"/>
    <w:rsid w:val="006C2374"/>
    <w:rsid w:val="006C26C2"/>
    <w:rsid w:val="006C2CA4"/>
    <w:rsid w:val="006C51F3"/>
    <w:rsid w:val="006C55BA"/>
    <w:rsid w:val="006C64B0"/>
    <w:rsid w:val="006C67E0"/>
    <w:rsid w:val="006C7ABA"/>
    <w:rsid w:val="006D0D60"/>
    <w:rsid w:val="006D1122"/>
    <w:rsid w:val="006D1965"/>
    <w:rsid w:val="006D296C"/>
    <w:rsid w:val="006D3C00"/>
    <w:rsid w:val="006D5523"/>
    <w:rsid w:val="006D7930"/>
    <w:rsid w:val="006D7CB0"/>
    <w:rsid w:val="006E3671"/>
    <w:rsid w:val="006E3675"/>
    <w:rsid w:val="006E389A"/>
    <w:rsid w:val="006E399A"/>
    <w:rsid w:val="006E4A7F"/>
    <w:rsid w:val="006E5216"/>
    <w:rsid w:val="006E603E"/>
    <w:rsid w:val="006E636B"/>
    <w:rsid w:val="006E6DB0"/>
    <w:rsid w:val="006F2AC8"/>
    <w:rsid w:val="006F2D9D"/>
    <w:rsid w:val="006F362B"/>
    <w:rsid w:val="006F4958"/>
    <w:rsid w:val="006F537E"/>
    <w:rsid w:val="006F5879"/>
    <w:rsid w:val="006F6A51"/>
    <w:rsid w:val="0070360C"/>
    <w:rsid w:val="00703813"/>
    <w:rsid w:val="00704B7D"/>
    <w:rsid w:val="00704DF6"/>
    <w:rsid w:val="0070559E"/>
    <w:rsid w:val="00705E31"/>
    <w:rsid w:val="00705F17"/>
    <w:rsid w:val="0070651C"/>
    <w:rsid w:val="007065DB"/>
    <w:rsid w:val="00710518"/>
    <w:rsid w:val="00710D14"/>
    <w:rsid w:val="007132A3"/>
    <w:rsid w:val="00716421"/>
    <w:rsid w:val="0072077C"/>
    <w:rsid w:val="007208AC"/>
    <w:rsid w:val="00720C2A"/>
    <w:rsid w:val="00723BD6"/>
    <w:rsid w:val="00724EFB"/>
    <w:rsid w:val="00725124"/>
    <w:rsid w:val="00725A71"/>
    <w:rsid w:val="00725F3E"/>
    <w:rsid w:val="00726E84"/>
    <w:rsid w:val="0073039A"/>
    <w:rsid w:val="00733071"/>
    <w:rsid w:val="00733179"/>
    <w:rsid w:val="00734196"/>
    <w:rsid w:val="00735138"/>
    <w:rsid w:val="00740B0F"/>
    <w:rsid w:val="007419C3"/>
    <w:rsid w:val="00741D7E"/>
    <w:rsid w:val="00742557"/>
    <w:rsid w:val="00742775"/>
    <w:rsid w:val="0074322F"/>
    <w:rsid w:val="007433C6"/>
    <w:rsid w:val="007467A7"/>
    <w:rsid w:val="007469DD"/>
    <w:rsid w:val="0074741B"/>
    <w:rsid w:val="0074759E"/>
    <w:rsid w:val="007478EA"/>
    <w:rsid w:val="00753036"/>
    <w:rsid w:val="00753949"/>
    <w:rsid w:val="00753D2B"/>
    <w:rsid w:val="00753EBC"/>
    <w:rsid w:val="0075415C"/>
    <w:rsid w:val="007559BF"/>
    <w:rsid w:val="00756562"/>
    <w:rsid w:val="00756668"/>
    <w:rsid w:val="00756764"/>
    <w:rsid w:val="0075774D"/>
    <w:rsid w:val="00760C6C"/>
    <w:rsid w:val="007620F6"/>
    <w:rsid w:val="00763502"/>
    <w:rsid w:val="0076352F"/>
    <w:rsid w:val="00763F6A"/>
    <w:rsid w:val="00765473"/>
    <w:rsid w:val="007656A5"/>
    <w:rsid w:val="00765DF6"/>
    <w:rsid w:val="00771499"/>
    <w:rsid w:val="00773E79"/>
    <w:rsid w:val="00776EBA"/>
    <w:rsid w:val="00781B23"/>
    <w:rsid w:val="00781D64"/>
    <w:rsid w:val="00782BFD"/>
    <w:rsid w:val="007847F7"/>
    <w:rsid w:val="007861D8"/>
    <w:rsid w:val="007869A6"/>
    <w:rsid w:val="00787B7A"/>
    <w:rsid w:val="007913AB"/>
    <w:rsid w:val="007914F7"/>
    <w:rsid w:val="00792641"/>
    <w:rsid w:val="00792D05"/>
    <w:rsid w:val="00793D8B"/>
    <w:rsid w:val="00794316"/>
    <w:rsid w:val="00795D4F"/>
    <w:rsid w:val="007A1898"/>
    <w:rsid w:val="007A3229"/>
    <w:rsid w:val="007A3799"/>
    <w:rsid w:val="007B0388"/>
    <w:rsid w:val="007B1625"/>
    <w:rsid w:val="007B221D"/>
    <w:rsid w:val="007B28D7"/>
    <w:rsid w:val="007B3309"/>
    <w:rsid w:val="007B6161"/>
    <w:rsid w:val="007B706E"/>
    <w:rsid w:val="007B71EB"/>
    <w:rsid w:val="007C04EE"/>
    <w:rsid w:val="007C0F8A"/>
    <w:rsid w:val="007C45B5"/>
    <w:rsid w:val="007C4F4D"/>
    <w:rsid w:val="007C4FB8"/>
    <w:rsid w:val="007C6205"/>
    <w:rsid w:val="007C686A"/>
    <w:rsid w:val="007C728E"/>
    <w:rsid w:val="007C737E"/>
    <w:rsid w:val="007C770B"/>
    <w:rsid w:val="007D21F9"/>
    <w:rsid w:val="007D2268"/>
    <w:rsid w:val="007D273B"/>
    <w:rsid w:val="007D2754"/>
    <w:rsid w:val="007D2C53"/>
    <w:rsid w:val="007D368F"/>
    <w:rsid w:val="007D3D60"/>
    <w:rsid w:val="007D6F7F"/>
    <w:rsid w:val="007D70D4"/>
    <w:rsid w:val="007E1980"/>
    <w:rsid w:val="007E27AD"/>
    <w:rsid w:val="007E305C"/>
    <w:rsid w:val="007E4B76"/>
    <w:rsid w:val="007E52CB"/>
    <w:rsid w:val="007E5EA8"/>
    <w:rsid w:val="007E6262"/>
    <w:rsid w:val="007F03AC"/>
    <w:rsid w:val="007F0CF1"/>
    <w:rsid w:val="007F0DDB"/>
    <w:rsid w:val="007F12A5"/>
    <w:rsid w:val="007F1A2E"/>
    <w:rsid w:val="007F2042"/>
    <w:rsid w:val="007F34A9"/>
    <w:rsid w:val="007F4CF1"/>
    <w:rsid w:val="007F4FDE"/>
    <w:rsid w:val="007F60F9"/>
    <w:rsid w:val="007F758D"/>
    <w:rsid w:val="007F7D52"/>
    <w:rsid w:val="008004D2"/>
    <w:rsid w:val="008018D0"/>
    <w:rsid w:val="008029D1"/>
    <w:rsid w:val="0080654C"/>
    <w:rsid w:val="008071C6"/>
    <w:rsid w:val="00810734"/>
    <w:rsid w:val="00810994"/>
    <w:rsid w:val="00812802"/>
    <w:rsid w:val="00813917"/>
    <w:rsid w:val="00814605"/>
    <w:rsid w:val="00816E08"/>
    <w:rsid w:val="00817A00"/>
    <w:rsid w:val="00820B9A"/>
    <w:rsid w:val="0082224E"/>
    <w:rsid w:val="00823418"/>
    <w:rsid w:val="00823654"/>
    <w:rsid w:val="00823FB2"/>
    <w:rsid w:val="00825950"/>
    <w:rsid w:val="00826D1F"/>
    <w:rsid w:val="008278EA"/>
    <w:rsid w:val="00830353"/>
    <w:rsid w:val="008308FE"/>
    <w:rsid w:val="00830A5A"/>
    <w:rsid w:val="00831175"/>
    <w:rsid w:val="00832F0B"/>
    <w:rsid w:val="00833450"/>
    <w:rsid w:val="00835916"/>
    <w:rsid w:val="00835DB3"/>
    <w:rsid w:val="00836083"/>
    <w:rsid w:val="0083617B"/>
    <w:rsid w:val="00836704"/>
    <w:rsid w:val="00836EFE"/>
    <w:rsid w:val="008371BD"/>
    <w:rsid w:val="00837725"/>
    <w:rsid w:val="0084063C"/>
    <w:rsid w:val="00846647"/>
    <w:rsid w:val="00846688"/>
    <w:rsid w:val="00847E00"/>
    <w:rsid w:val="008504A8"/>
    <w:rsid w:val="0085089B"/>
    <w:rsid w:val="0085186F"/>
    <w:rsid w:val="00852153"/>
    <w:rsid w:val="0085282E"/>
    <w:rsid w:val="00853524"/>
    <w:rsid w:val="008538F3"/>
    <w:rsid w:val="00857704"/>
    <w:rsid w:val="008620AA"/>
    <w:rsid w:val="00864B30"/>
    <w:rsid w:val="0086544E"/>
    <w:rsid w:val="008675F4"/>
    <w:rsid w:val="00871049"/>
    <w:rsid w:val="0087198C"/>
    <w:rsid w:val="00872305"/>
    <w:rsid w:val="008725EF"/>
    <w:rsid w:val="0087287A"/>
    <w:rsid w:val="00872C1F"/>
    <w:rsid w:val="008731E6"/>
    <w:rsid w:val="00873458"/>
    <w:rsid w:val="00873B42"/>
    <w:rsid w:val="00873D8F"/>
    <w:rsid w:val="00877B12"/>
    <w:rsid w:val="008813A4"/>
    <w:rsid w:val="00881512"/>
    <w:rsid w:val="00882848"/>
    <w:rsid w:val="008838F5"/>
    <w:rsid w:val="008856D8"/>
    <w:rsid w:val="00885EB7"/>
    <w:rsid w:val="00886FC8"/>
    <w:rsid w:val="00887A05"/>
    <w:rsid w:val="00890295"/>
    <w:rsid w:val="00892E82"/>
    <w:rsid w:val="00893908"/>
    <w:rsid w:val="008951A8"/>
    <w:rsid w:val="00897500"/>
    <w:rsid w:val="008A09BE"/>
    <w:rsid w:val="008A18BF"/>
    <w:rsid w:val="008A2146"/>
    <w:rsid w:val="008A35C6"/>
    <w:rsid w:val="008A3D50"/>
    <w:rsid w:val="008A64B0"/>
    <w:rsid w:val="008A70AA"/>
    <w:rsid w:val="008B16EC"/>
    <w:rsid w:val="008B256E"/>
    <w:rsid w:val="008B29C0"/>
    <w:rsid w:val="008C1B58"/>
    <w:rsid w:val="008C39AE"/>
    <w:rsid w:val="008C3E78"/>
    <w:rsid w:val="008C590D"/>
    <w:rsid w:val="008C6175"/>
    <w:rsid w:val="008C74AA"/>
    <w:rsid w:val="008D42DB"/>
    <w:rsid w:val="008D4D2E"/>
    <w:rsid w:val="008D6D76"/>
    <w:rsid w:val="008D79E8"/>
    <w:rsid w:val="008E031B"/>
    <w:rsid w:val="008E2D97"/>
    <w:rsid w:val="008E2F36"/>
    <w:rsid w:val="008E7029"/>
    <w:rsid w:val="008E74F6"/>
    <w:rsid w:val="008E7533"/>
    <w:rsid w:val="008E7EF6"/>
    <w:rsid w:val="008F046C"/>
    <w:rsid w:val="008F1948"/>
    <w:rsid w:val="008F1A97"/>
    <w:rsid w:val="008F1F98"/>
    <w:rsid w:val="008F4862"/>
    <w:rsid w:val="008F6758"/>
    <w:rsid w:val="008F77F1"/>
    <w:rsid w:val="0090215C"/>
    <w:rsid w:val="009027DF"/>
    <w:rsid w:val="00902A76"/>
    <w:rsid w:val="009040DD"/>
    <w:rsid w:val="00905B47"/>
    <w:rsid w:val="0090737F"/>
    <w:rsid w:val="00910619"/>
    <w:rsid w:val="0091064B"/>
    <w:rsid w:val="00910B3D"/>
    <w:rsid w:val="00912CE2"/>
    <w:rsid w:val="0091331C"/>
    <w:rsid w:val="009147D2"/>
    <w:rsid w:val="00916993"/>
    <w:rsid w:val="0092036D"/>
    <w:rsid w:val="009204B2"/>
    <w:rsid w:val="009205BB"/>
    <w:rsid w:val="00921049"/>
    <w:rsid w:val="00921C7A"/>
    <w:rsid w:val="0092292E"/>
    <w:rsid w:val="0092485A"/>
    <w:rsid w:val="009279DE"/>
    <w:rsid w:val="00930116"/>
    <w:rsid w:val="0093538C"/>
    <w:rsid w:val="0093779A"/>
    <w:rsid w:val="0094212C"/>
    <w:rsid w:val="009433BA"/>
    <w:rsid w:val="00943981"/>
    <w:rsid w:val="009470F8"/>
    <w:rsid w:val="00950FAC"/>
    <w:rsid w:val="00953691"/>
    <w:rsid w:val="00954689"/>
    <w:rsid w:val="009556E0"/>
    <w:rsid w:val="00956CDE"/>
    <w:rsid w:val="0096088F"/>
    <w:rsid w:val="009617C9"/>
    <w:rsid w:val="00961C93"/>
    <w:rsid w:val="00965324"/>
    <w:rsid w:val="0097091E"/>
    <w:rsid w:val="00970D4C"/>
    <w:rsid w:val="00972C7F"/>
    <w:rsid w:val="00974760"/>
    <w:rsid w:val="00974CB8"/>
    <w:rsid w:val="009760D3"/>
    <w:rsid w:val="00977132"/>
    <w:rsid w:val="009817A3"/>
    <w:rsid w:val="00981A4B"/>
    <w:rsid w:val="00982501"/>
    <w:rsid w:val="00983007"/>
    <w:rsid w:val="00986536"/>
    <w:rsid w:val="00987569"/>
    <w:rsid w:val="009877D3"/>
    <w:rsid w:val="0099119A"/>
    <w:rsid w:val="00994E8F"/>
    <w:rsid w:val="009951DC"/>
    <w:rsid w:val="009959BB"/>
    <w:rsid w:val="00995ECB"/>
    <w:rsid w:val="00997158"/>
    <w:rsid w:val="009A06F8"/>
    <w:rsid w:val="009A167F"/>
    <w:rsid w:val="009A1D0A"/>
    <w:rsid w:val="009A1EEA"/>
    <w:rsid w:val="009A257D"/>
    <w:rsid w:val="009A3255"/>
    <w:rsid w:val="009A3A7C"/>
    <w:rsid w:val="009A46B2"/>
    <w:rsid w:val="009A5003"/>
    <w:rsid w:val="009A5AA0"/>
    <w:rsid w:val="009B0267"/>
    <w:rsid w:val="009B03EA"/>
    <w:rsid w:val="009B13CD"/>
    <w:rsid w:val="009B2ADB"/>
    <w:rsid w:val="009B2E24"/>
    <w:rsid w:val="009B4DE2"/>
    <w:rsid w:val="009B603A"/>
    <w:rsid w:val="009B65DC"/>
    <w:rsid w:val="009C1A7E"/>
    <w:rsid w:val="009C266D"/>
    <w:rsid w:val="009C2D0E"/>
    <w:rsid w:val="009C3DAC"/>
    <w:rsid w:val="009C42E0"/>
    <w:rsid w:val="009C4A8D"/>
    <w:rsid w:val="009D1C80"/>
    <w:rsid w:val="009D209B"/>
    <w:rsid w:val="009D25E7"/>
    <w:rsid w:val="009D3A74"/>
    <w:rsid w:val="009D5362"/>
    <w:rsid w:val="009D540C"/>
    <w:rsid w:val="009D60F5"/>
    <w:rsid w:val="009D6C21"/>
    <w:rsid w:val="009D7DBC"/>
    <w:rsid w:val="009E1415"/>
    <w:rsid w:val="009E16DE"/>
    <w:rsid w:val="009E241D"/>
    <w:rsid w:val="009E3F21"/>
    <w:rsid w:val="009E42C2"/>
    <w:rsid w:val="009E453B"/>
    <w:rsid w:val="009E4A21"/>
    <w:rsid w:val="009E6116"/>
    <w:rsid w:val="009E7085"/>
    <w:rsid w:val="009E7579"/>
    <w:rsid w:val="009F138E"/>
    <w:rsid w:val="009F1F2F"/>
    <w:rsid w:val="009F3AB4"/>
    <w:rsid w:val="009F5E7E"/>
    <w:rsid w:val="009F60B0"/>
    <w:rsid w:val="00A02E43"/>
    <w:rsid w:val="00A065F9"/>
    <w:rsid w:val="00A069B4"/>
    <w:rsid w:val="00A06C4A"/>
    <w:rsid w:val="00A07B3B"/>
    <w:rsid w:val="00A07F34"/>
    <w:rsid w:val="00A105B8"/>
    <w:rsid w:val="00A1538C"/>
    <w:rsid w:val="00A153D5"/>
    <w:rsid w:val="00A1663B"/>
    <w:rsid w:val="00A16DB2"/>
    <w:rsid w:val="00A2090C"/>
    <w:rsid w:val="00A22154"/>
    <w:rsid w:val="00A2491A"/>
    <w:rsid w:val="00A25C38"/>
    <w:rsid w:val="00A2605F"/>
    <w:rsid w:val="00A26143"/>
    <w:rsid w:val="00A31687"/>
    <w:rsid w:val="00A33367"/>
    <w:rsid w:val="00A334DA"/>
    <w:rsid w:val="00A33B9B"/>
    <w:rsid w:val="00A3544A"/>
    <w:rsid w:val="00A358DC"/>
    <w:rsid w:val="00A36059"/>
    <w:rsid w:val="00A36BBE"/>
    <w:rsid w:val="00A37409"/>
    <w:rsid w:val="00A40F81"/>
    <w:rsid w:val="00A414A9"/>
    <w:rsid w:val="00A4307A"/>
    <w:rsid w:val="00A46781"/>
    <w:rsid w:val="00A47040"/>
    <w:rsid w:val="00A47EBB"/>
    <w:rsid w:val="00A50E9D"/>
    <w:rsid w:val="00A51505"/>
    <w:rsid w:val="00A51CDD"/>
    <w:rsid w:val="00A52EBE"/>
    <w:rsid w:val="00A52FAE"/>
    <w:rsid w:val="00A54AA0"/>
    <w:rsid w:val="00A54DB7"/>
    <w:rsid w:val="00A55586"/>
    <w:rsid w:val="00A55E22"/>
    <w:rsid w:val="00A60A9D"/>
    <w:rsid w:val="00A61F9A"/>
    <w:rsid w:val="00A6310A"/>
    <w:rsid w:val="00A647F8"/>
    <w:rsid w:val="00A6730D"/>
    <w:rsid w:val="00A71625"/>
    <w:rsid w:val="00A71B9B"/>
    <w:rsid w:val="00A74437"/>
    <w:rsid w:val="00A74C44"/>
    <w:rsid w:val="00A74CE2"/>
    <w:rsid w:val="00A751C7"/>
    <w:rsid w:val="00A75488"/>
    <w:rsid w:val="00A806CD"/>
    <w:rsid w:val="00A812A4"/>
    <w:rsid w:val="00A83081"/>
    <w:rsid w:val="00A83334"/>
    <w:rsid w:val="00A85C54"/>
    <w:rsid w:val="00A86244"/>
    <w:rsid w:val="00A87844"/>
    <w:rsid w:val="00A94014"/>
    <w:rsid w:val="00A95527"/>
    <w:rsid w:val="00A957F6"/>
    <w:rsid w:val="00A970D1"/>
    <w:rsid w:val="00A97E37"/>
    <w:rsid w:val="00AA038C"/>
    <w:rsid w:val="00AA164B"/>
    <w:rsid w:val="00AA2301"/>
    <w:rsid w:val="00AA2306"/>
    <w:rsid w:val="00AA4341"/>
    <w:rsid w:val="00AA4932"/>
    <w:rsid w:val="00AA528C"/>
    <w:rsid w:val="00AA5905"/>
    <w:rsid w:val="00AA6B01"/>
    <w:rsid w:val="00AA7A09"/>
    <w:rsid w:val="00AB0015"/>
    <w:rsid w:val="00AB20E0"/>
    <w:rsid w:val="00AB299D"/>
    <w:rsid w:val="00AB380D"/>
    <w:rsid w:val="00AB38EC"/>
    <w:rsid w:val="00AB3B50"/>
    <w:rsid w:val="00AB4FBA"/>
    <w:rsid w:val="00AB60F9"/>
    <w:rsid w:val="00AB7FB6"/>
    <w:rsid w:val="00AC05B1"/>
    <w:rsid w:val="00AC1FFA"/>
    <w:rsid w:val="00AC2D7D"/>
    <w:rsid w:val="00AC3E69"/>
    <w:rsid w:val="00AC6943"/>
    <w:rsid w:val="00AD2E04"/>
    <w:rsid w:val="00AD356C"/>
    <w:rsid w:val="00AD5DDA"/>
    <w:rsid w:val="00AD6785"/>
    <w:rsid w:val="00AE2914"/>
    <w:rsid w:val="00AE2D52"/>
    <w:rsid w:val="00AE4CE9"/>
    <w:rsid w:val="00AE6D15"/>
    <w:rsid w:val="00AE70E7"/>
    <w:rsid w:val="00AE713E"/>
    <w:rsid w:val="00AF1F4C"/>
    <w:rsid w:val="00AF4BE0"/>
    <w:rsid w:val="00AF5EA5"/>
    <w:rsid w:val="00AF62A2"/>
    <w:rsid w:val="00B00F7D"/>
    <w:rsid w:val="00B0191C"/>
    <w:rsid w:val="00B0267C"/>
    <w:rsid w:val="00B04182"/>
    <w:rsid w:val="00B04421"/>
    <w:rsid w:val="00B07AE3"/>
    <w:rsid w:val="00B07F31"/>
    <w:rsid w:val="00B1052E"/>
    <w:rsid w:val="00B10A16"/>
    <w:rsid w:val="00B10C13"/>
    <w:rsid w:val="00B11430"/>
    <w:rsid w:val="00B12FB6"/>
    <w:rsid w:val="00B13DB1"/>
    <w:rsid w:val="00B13DD0"/>
    <w:rsid w:val="00B20859"/>
    <w:rsid w:val="00B21782"/>
    <w:rsid w:val="00B23542"/>
    <w:rsid w:val="00B25F90"/>
    <w:rsid w:val="00B2608E"/>
    <w:rsid w:val="00B26714"/>
    <w:rsid w:val="00B27C96"/>
    <w:rsid w:val="00B312FB"/>
    <w:rsid w:val="00B32098"/>
    <w:rsid w:val="00B33746"/>
    <w:rsid w:val="00B340A1"/>
    <w:rsid w:val="00B353EB"/>
    <w:rsid w:val="00B35A70"/>
    <w:rsid w:val="00B37315"/>
    <w:rsid w:val="00B40337"/>
    <w:rsid w:val="00B41B25"/>
    <w:rsid w:val="00B439C4"/>
    <w:rsid w:val="00B4535E"/>
    <w:rsid w:val="00B46C91"/>
    <w:rsid w:val="00B46DCD"/>
    <w:rsid w:val="00B50F8E"/>
    <w:rsid w:val="00B52A8C"/>
    <w:rsid w:val="00B52D1A"/>
    <w:rsid w:val="00B557BD"/>
    <w:rsid w:val="00B56FF0"/>
    <w:rsid w:val="00B60FDD"/>
    <w:rsid w:val="00B6223D"/>
    <w:rsid w:val="00B6271F"/>
    <w:rsid w:val="00B62975"/>
    <w:rsid w:val="00B636A8"/>
    <w:rsid w:val="00B64099"/>
    <w:rsid w:val="00B665C6"/>
    <w:rsid w:val="00B70B1D"/>
    <w:rsid w:val="00B710B5"/>
    <w:rsid w:val="00B72074"/>
    <w:rsid w:val="00B72808"/>
    <w:rsid w:val="00B734F3"/>
    <w:rsid w:val="00B758E4"/>
    <w:rsid w:val="00B75DC1"/>
    <w:rsid w:val="00B805AF"/>
    <w:rsid w:val="00B818CB"/>
    <w:rsid w:val="00B831EB"/>
    <w:rsid w:val="00B834EB"/>
    <w:rsid w:val="00B869EC"/>
    <w:rsid w:val="00B86D94"/>
    <w:rsid w:val="00B87F30"/>
    <w:rsid w:val="00B91458"/>
    <w:rsid w:val="00B91735"/>
    <w:rsid w:val="00B91C81"/>
    <w:rsid w:val="00B92541"/>
    <w:rsid w:val="00B93159"/>
    <w:rsid w:val="00B9397A"/>
    <w:rsid w:val="00B94CBA"/>
    <w:rsid w:val="00B961AE"/>
    <w:rsid w:val="00B9633D"/>
    <w:rsid w:val="00B966E7"/>
    <w:rsid w:val="00B97367"/>
    <w:rsid w:val="00B97632"/>
    <w:rsid w:val="00BA2EBE"/>
    <w:rsid w:val="00BA3A9C"/>
    <w:rsid w:val="00BA4BA0"/>
    <w:rsid w:val="00BA4FE5"/>
    <w:rsid w:val="00BA6181"/>
    <w:rsid w:val="00BA63E8"/>
    <w:rsid w:val="00BA6F27"/>
    <w:rsid w:val="00BB0251"/>
    <w:rsid w:val="00BB0F28"/>
    <w:rsid w:val="00BB3EA3"/>
    <w:rsid w:val="00BB3EBB"/>
    <w:rsid w:val="00BB458A"/>
    <w:rsid w:val="00BB4D51"/>
    <w:rsid w:val="00BB50F8"/>
    <w:rsid w:val="00BB5895"/>
    <w:rsid w:val="00BB6BEE"/>
    <w:rsid w:val="00BB7CB8"/>
    <w:rsid w:val="00BC0A6C"/>
    <w:rsid w:val="00BC18F4"/>
    <w:rsid w:val="00BC36C0"/>
    <w:rsid w:val="00BC3E81"/>
    <w:rsid w:val="00BC4EFF"/>
    <w:rsid w:val="00BC561B"/>
    <w:rsid w:val="00BC56B5"/>
    <w:rsid w:val="00BC6ECF"/>
    <w:rsid w:val="00BD00D3"/>
    <w:rsid w:val="00BD06E6"/>
    <w:rsid w:val="00BD1659"/>
    <w:rsid w:val="00BD3AA9"/>
    <w:rsid w:val="00BD4A18"/>
    <w:rsid w:val="00BD6DB2"/>
    <w:rsid w:val="00BE11CF"/>
    <w:rsid w:val="00BE21AB"/>
    <w:rsid w:val="00BE3168"/>
    <w:rsid w:val="00BE3E90"/>
    <w:rsid w:val="00BE400D"/>
    <w:rsid w:val="00BE45B3"/>
    <w:rsid w:val="00BE55CB"/>
    <w:rsid w:val="00BE5A2D"/>
    <w:rsid w:val="00BF120E"/>
    <w:rsid w:val="00BF2B31"/>
    <w:rsid w:val="00BF31CB"/>
    <w:rsid w:val="00BF491A"/>
    <w:rsid w:val="00BF594F"/>
    <w:rsid w:val="00BF617A"/>
    <w:rsid w:val="00BF6DB4"/>
    <w:rsid w:val="00C0379D"/>
    <w:rsid w:val="00C03931"/>
    <w:rsid w:val="00C05004"/>
    <w:rsid w:val="00C05FE3"/>
    <w:rsid w:val="00C063D5"/>
    <w:rsid w:val="00C076A4"/>
    <w:rsid w:val="00C11B0A"/>
    <w:rsid w:val="00C11EE0"/>
    <w:rsid w:val="00C13B26"/>
    <w:rsid w:val="00C158A4"/>
    <w:rsid w:val="00C17113"/>
    <w:rsid w:val="00C20FD4"/>
    <w:rsid w:val="00C2136D"/>
    <w:rsid w:val="00C2144A"/>
    <w:rsid w:val="00C214EE"/>
    <w:rsid w:val="00C22904"/>
    <w:rsid w:val="00C2314B"/>
    <w:rsid w:val="00C235F1"/>
    <w:rsid w:val="00C24971"/>
    <w:rsid w:val="00C249EB"/>
    <w:rsid w:val="00C26BE5"/>
    <w:rsid w:val="00C26E4D"/>
    <w:rsid w:val="00C27909"/>
    <w:rsid w:val="00C27B03"/>
    <w:rsid w:val="00C30570"/>
    <w:rsid w:val="00C314E1"/>
    <w:rsid w:val="00C31667"/>
    <w:rsid w:val="00C32A62"/>
    <w:rsid w:val="00C32E99"/>
    <w:rsid w:val="00C34397"/>
    <w:rsid w:val="00C3572E"/>
    <w:rsid w:val="00C37AFC"/>
    <w:rsid w:val="00C4030D"/>
    <w:rsid w:val="00C405F2"/>
    <w:rsid w:val="00C4095D"/>
    <w:rsid w:val="00C4132C"/>
    <w:rsid w:val="00C41D2F"/>
    <w:rsid w:val="00C432D0"/>
    <w:rsid w:val="00C43826"/>
    <w:rsid w:val="00C43A00"/>
    <w:rsid w:val="00C44054"/>
    <w:rsid w:val="00C44BB2"/>
    <w:rsid w:val="00C454D3"/>
    <w:rsid w:val="00C45580"/>
    <w:rsid w:val="00C54B55"/>
    <w:rsid w:val="00C5582D"/>
    <w:rsid w:val="00C55FF8"/>
    <w:rsid w:val="00C569D8"/>
    <w:rsid w:val="00C601D2"/>
    <w:rsid w:val="00C63431"/>
    <w:rsid w:val="00C64347"/>
    <w:rsid w:val="00C65BCC"/>
    <w:rsid w:val="00C65D1E"/>
    <w:rsid w:val="00C65D1F"/>
    <w:rsid w:val="00C66610"/>
    <w:rsid w:val="00C66970"/>
    <w:rsid w:val="00C67522"/>
    <w:rsid w:val="00C67E4E"/>
    <w:rsid w:val="00C733E1"/>
    <w:rsid w:val="00C76843"/>
    <w:rsid w:val="00C80374"/>
    <w:rsid w:val="00C815DE"/>
    <w:rsid w:val="00C8257C"/>
    <w:rsid w:val="00C8293F"/>
    <w:rsid w:val="00C82D18"/>
    <w:rsid w:val="00C83B33"/>
    <w:rsid w:val="00C85F6A"/>
    <w:rsid w:val="00C8691C"/>
    <w:rsid w:val="00C86B40"/>
    <w:rsid w:val="00C90A4D"/>
    <w:rsid w:val="00C938AE"/>
    <w:rsid w:val="00C9401F"/>
    <w:rsid w:val="00C9584B"/>
    <w:rsid w:val="00C9781E"/>
    <w:rsid w:val="00C97C3E"/>
    <w:rsid w:val="00CA0115"/>
    <w:rsid w:val="00CA168A"/>
    <w:rsid w:val="00CA1C2A"/>
    <w:rsid w:val="00CA215B"/>
    <w:rsid w:val="00CA357E"/>
    <w:rsid w:val="00CA44F9"/>
    <w:rsid w:val="00CA4A69"/>
    <w:rsid w:val="00CA4EE7"/>
    <w:rsid w:val="00CB10BE"/>
    <w:rsid w:val="00CB2C0F"/>
    <w:rsid w:val="00CB3FD9"/>
    <w:rsid w:val="00CB4131"/>
    <w:rsid w:val="00CB482E"/>
    <w:rsid w:val="00CB6128"/>
    <w:rsid w:val="00CB645D"/>
    <w:rsid w:val="00CB6694"/>
    <w:rsid w:val="00CB6955"/>
    <w:rsid w:val="00CB6F1C"/>
    <w:rsid w:val="00CB76BD"/>
    <w:rsid w:val="00CC061F"/>
    <w:rsid w:val="00CC2692"/>
    <w:rsid w:val="00CC2DD8"/>
    <w:rsid w:val="00CC2F9D"/>
    <w:rsid w:val="00CC3E0C"/>
    <w:rsid w:val="00CC453A"/>
    <w:rsid w:val="00CC5550"/>
    <w:rsid w:val="00CC58D3"/>
    <w:rsid w:val="00CC5AE9"/>
    <w:rsid w:val="00CC6A62"/>
    <w:rsid w:val="00CC75EF"/>
    <w:rsid w:val="00CC7760"/>
    <w:rsid w:val="00CC784D"/>
    <w:rsid w:val="00CD0AB2"/>
    <w:rsid w:val="00CD3115"/>
    <w:rsid w:val="00CD3BCC"/>
    <w:rsid w:val="00CD5914"/>
    <w:rsid w:val="00CD609A"/>
    <w:rsid w:val="00CD6351"/>
    <w:rsid w:val="00CD7B92"/>
    <w:rsid w:val="00CE0A1C"/>
    <w:rsid w:val="00CE1772"/>
    <w:rsid w:val="00CE1F26"/>
    <w:rsid w:val="00CE406F"/>
    <w:rsid w:val="00CE4D92"/>
    <w:rsid w:val="00CE6159"/>
    <w:rsid w:val="00CE6167"/>
    <w:rsid w:val="00CF1E9E"/>
    <w:rsid w:val="00CF5633"/>
    <w:rsid w:val="00CF5959"/>
    <w:rsid w:val="00CF707F"/>
    <w:rsid w:val="00D0337B"/>
    <w:rsid w:val="00D03EFF"/>
    <w:rsid w:val="00D03F71"/>
    <w:rsid w:val="00D04DAF"/>
    <w:rsid w:val="00D06B38"/>
    <w:rsid w:val="00D079B2"/>
    <w:rsid w:val="00D114E9"/>
    <w:rsid w:val="00D123DB"/>
    <w:rsid w:val="00D12FE6"/>
    <w:rsid w:val="00D17465"/>
    <w:rsid w:val="00D178EF"/>
    <w:rsid w:val="00D21D83"/>
    <w:rsid w:val="00D22B2A"/>
    <w:rsid w:val="00D22FDD"/>
    <w:rsid w:val="00D239F6"/>
    <w:rsid w:val="00D24880"/>
    <w:rsid w:val="00D32BF2"/>
    <w:rsid w:val="00D345BB"/>
    <w:rsid w:val="00D3767D"/>
    <w:rsid w:val="00D40868"/>
    <w:rsid w:val="00D40C8F"/>
    <w:rsid w:val="00D4201E"/>
    <w:rsid w:val="00D429C6"/>
    <w:rsid w:val="00D4489F"/>
    <w:rsid w:val="00D44E48"/>
    <w:rsid w:val="00D47748"/>
    <w:rsid w:val="00D50CB8"/>
    <w:rsid w:val="00D513E6"/>
    <w:rsid w:val="00D51E80"/>
    <w:rsid w:val="00D54CC3"/>
    <w:rsid w:val="00D55DA9"/>
    <w:rsid w:val="00D56896"/>
    <w:rsid w:val="00D60143"/>
    <w:rsid w:val="00D6041A"/>
    <w:rsid w:val="00D60A77"/>
    <w:rsid w:val="00D633EB"/>
    <w:rsid w:val="00D63614"/>
    <w:rsid w:val="00D639E8"/>
    <w:rsid w:val="00D665E3"/>
    <w:rsid w:val="00D6681E"/>
    <w:rsid w:val="00D669E8"/>
    <w:rsid w:val="00D704F3"/>
    <w:rsid w:val="00D74F99"/>
    <w:rsid w:val="00D750FA"/>
    <w:rsid w:val="00D80CCB"/>
    <w:rsid w:val="00D82FF7"/>
    <w:rsid w:val="00D847FE"/>
    <w:rsid w:val="00D9350B"/>
    <w:rsid w:val="00D944E4"/>
    <w:rsid w:val="00D95D13"/>
    <w:rsid w:val="00D964EA"/>
    <w:rsid w:val="00D966D0"/>
    <w:rsid w:val="00D96D3D"/>
    <w:rsid w:val="00D97240"/>
    <w:rsid w:val="00D97510"/>
    <w:rsid w:val="00D97D16"/>
    <w:rsid w:val="00DA00C9"/>
    <w:rsid w:val="00DA0C59"/>
    <w:rsid w:val="00DA2FD1"/>
    <w:rsid w:val="00DA3991"/>
    <w:rsid w:val="00DA3A3D"/>
    <w:rsid w:val="00DA54EF"/>
    <w:rsid w:val="00DA749E"/>
    <w:rsid w:val="00DB2D96"/>
    <w:rsid w:val="00DB3FF5"/>
    <w:rsid w:val="00DB661F"/>
    <w:rsid w:val="00DB7E6C"/>
    <w:rsid w:val="00DC076C"/>
    <w:rsid w:val="00DC55E6"/>
    <w:rsid w:val="00DC6BF3"/>
    <w:rsid w:val="00DD0E86"/>
    <w:rsid w:val="00DD237D"/>
    <w:rsid w:val="00DD24F0"/>
    <w:rsid w:val="00DD33B3"/>
    <w:rsid w:val="00DD3475"/>
    <w:rsid w:val="00DD39A6"/>
    <w:rsid w:val="00DD5A29"/>
    <w:rsid w:val="00DD5D9D"/>
    <w:rsid w:val="00DD672E"/>
    <w:rsid w:val="00DD6D5C"/>
    <w:rsid w:val="00DE0CEB"/>
    <w:rsid w:val="00DE1A35"/>
    <w:rsid w:val="00DE2372"/>
    <w:rsid w:val="00DE35CB"/>
    <w:rsid w:val="00DE45AA"/>
    <w:rsid w:val="00DE4BCB"/>
    <w:rsid w:val="00DF21E9"/>
    <w:rsid w:val="00DF2277"/>
    <w:rsid w:val="00DF25B9"/>
    <w:rsid w:val="00DF3C12"/>
    <w:rsid w:val="00DF43D5"/>
    <w:rsid w:val="00E002D1"/>
    <w:rsid w:val="00E00C12"/>
    <w:rsid w:val="00E00F14"/>
    <w:rsid w:val="00E01003"/>
    <w:rsid w:val="00E0313D"/>
    <w:rsid w:val="00E032AC"/>
    <w:rsid w:val="00E040EE"/>
    <w:rsid w:val="00E062AE"/>
    <w:rsid w:val="00E06386"/>
    <w:rsid w:val="00E1000D"/>
    <w:rsid w:val="00E10A8E"/>
    <w:rsid w:val="00E1420B"/>
    <w:rsid w:val="00E17B2B"/>
    <w:rsid w:val="00E17B6A"/>
    <w:rsid w:val="00E20490"/>
    <w:rsid w:val="00E22018"/>
    <w:rsid w:val="00E24EB4"/>
    <w:rsid w:val="00E25505"/>
    <w:rsid w:val="00E25F96"/>
    <w:rsid w:val="00E275ED"/>
    <w:rsid w:val="00E27E64"/>
    <w:rsid w:val="00E320ED"/>
    <w:rsid w:val="00E32E1E"/>
    <w:rsid w:val="00E33AFB"/>
    <w:rsid w:val="00E34218"/>
    <w:rsid w:val="00E34B34"/>
    <w:rsid w:val="00E37074"/>
    <w:rsid w:val="00E40549"/>
    <w:rsid w:val="00E411C0"/>
    <w:rsid w:val="00E43241"/>
    <w:rsid w:val="00E44C93"/>
    <w:rsid w:val="00E45FA1"/>
    <w:rsid w:val="00E46282"/>
    <w:rsid w:val="00E46AF2"/>
    <w:rsid w:val="00E46D61"/>
    <w:rsid w:val="00E50216"/>
    <w:rsid w:val="00E5082C"/>
    <w:rsid w:val="00E5216E"/>
    <w:rsid w:val="00E523CB"/>
    <w:rsid w:val="00E52F7F"/>
    <w:rsid w:val="00E60FBD"/>
    <w:rsid w:val="00E656DC"/>
    <w:rsid w:val="00E66EB3"/>
    <w:rsid w:val="00E675D8"/>
    <w:rsid w:val="00E70EC2"/>
    <w:rsid w:val="00E72C50"/>
    <w:rsid w:val="00E74AB2"/>
    <w:rsid w:val="00E7560D"/>
    <w:rsid w:val="00E7709C"/>
    <w:rsid w:val="00E7766B"/>
    <w:rsid w:val="00E77D16"/>
    <w:rsid w:val="00E80825"/>
    <w:rsid w:val="00E80DC6"/>
    <w:rsid w:val="00E80E8C"/>
    <w:rsid w:val="00E8108B"/>
    <w:rsid w:val="00E81D44"/>
    <w:rsid w:val="00E82106"/>
    <w:rsid w:val="00E82344"/>
    <w:rsid w:val="00E8283D"/>
    <w:rsid w:val="00E83FEE"/>
    <w:rsid w:val="00E84C82"/>
    <w:rsid w:val="00E84CD1"/>
    <w:rsid w:val="00E84D64"/>
    <w:rsid w:val="00E86BAE"/>
    <w:rsid w:val="00E87408"/>
    <w:rsid w:val="00E914C4"/>
    <w:rsid w:val="00E934F5"/>
    <w:rsid w:val="00E93CF0"/>
    <w:rsid w:val="00E93DB6"/>
    <w:rsid w:val="00E9478D"/>
    <w:rsid w:val="00E95CF9"/>
    <w:rsid w:val="00E96961"/>
    <w:rsid w:val="00E96E47"/>
    <w:rsid w:val="00E973B3"/>
    <w:rsid w:val="00E97A25"/>
    <w:rsid w:val="00EA0C61"/>
    <w:rsid w:val="00EA13A7"/>
    <w:rsid w:val="00EA15F7"/>
    <w:rsid w:val="00EA1617"/>
    <w:rsid w:val="00EA30AC"/>
    <w:rsid w:val="00EA4619"/>
    <w:rsid w:val="00EA72EC"/>
    <w:rsid w:val="00EA7B96"/>
    <w:rsid w:val="00EB11CB"/>
    <w:rsid w:val="00EB153D"/>
    <w:rsid w:val="00EB1545"/>
    <w:rsid w:val="00EB275A"/>
    <w:rsid w:val="00EB3ECE"/>
    <w:rsid w:val="00EB64C1"/>
    <w:rsid w:val="00EB6552"/>
    <w:rsid w:val="00EB676D"/>
    <w:rsid w:val="00EB786A"/>
    <w:rsid w:val="00EC09D1"/>
    <w:rsid w:val="00EC0C16"/>
    <w:rsid w:val="00EC1578"/>
    <w:rsid w:val="00EC181C"/>
    <w:rsid w:val="00EC1C72"/>
    <w:rsid w:val="00EC31D9"/>
    <w:rsid w:val="00EC3CC9"/>
    <w:rsid w:val="00EC3CD9"/>
    <w:rsid w:val="00EC4C97"/>
    <w:rsid w:val="00EC5EEA"/>
    <w:rsid w:val="00EC680A"/>
    <w:rsid w:val="00ED20CF"/>
    <w:rsid w:val="00ED333D"/>
    <w:rsid w:val="00ED5F4A"/>
    <w:rsid w:val="00ED6B80"/>
    <w:rsid w:val="00EE0570"/>
    <w:rsid w:val="00EE2080"/>
    <w:rsid w:val="00EE2BED"/>
    <w:rsid w:val="00EE374B"/>
    <w:rsid w:val="00EE483F"/>
    <w:rsid w:val="00EE7545"/>
    <w:rsid w:val="00EF09E7"/>
    <w:rsid w:val="00EF1B73"/>
    <w:rsid w:val="00EF2DC0"/>
    <w:rsid w:val="00F03E77"/>
    <w:rsid w:val="00F04CB1"/>
    <w:rsid w:val="00F06607"/>
    <w:rsid w:val="00F06E49"/>
    <w:rsid w:val="00F07CF0"/>
    <w:rsid w:val="00F11BB5"/>
    <w:rsid w:val="00F12BDC"/>
    <w:rsid w:val="00F12CC5"/>
    <w:rsid w:val="00F132E5"/>
    <w:rsid w:val="00F1417B"/>
    <w:rsid w:val="00F1547C"/>
    <w:rsid w:val="00F17D72"/>
    <w:rsid w:val="00F2072D"/>
    <w:rsid w:val="00F2134C"/>
    <w:rsid w:val="00F238F4"/>
    <w:rsid w:val="00F23A57"/>
    <w:rsid w:val="00F23F50"/>
    <w:rsid w:val="00F244AB"/>
    <w:rsid w:val="00F25BFB"/>
    <w:rsid w:val="00F26292"/>
    <w:rsid w:val="00F34298"/>
    <w:rsid w:val="00F34B99"/>
    <w:rsid w:val="00F34C9C"/>
    <w:rsid w:val="00F350BD"/>
    <w:rsid w:val="00F376BE"/>
    <w:rsid w:val="00F402F7"/>
    <w:rsid w:val="00F41269"/>
    <w:rsid w:val="00F41B2D"/>
    <w:rsid w:val="00F50467"/>
    <w:rsid w:val="00F5101B"/>
    <w:rsid w:val="00F5123A"/>
    <w:rsid w:val="00F51A2A"/>
    <w:rsid w:val="00F524C7"/>
    <w:rsid w:val="00F52DAB"/>
    <w:rsid w:val="00F53B81"/>
    <w:rsid w:val="00F5416C"/>
    <w:rsid w:val="00F54331"/>
    <w:rsid w:val="00F543F0"/>
    <w:rsid w:val="00F55EF6"/>
    <w:rsid w:val="00F5717E"/>
    <w:rsid w:val="00F575A2"/>
    <w:rsid w:val="00F579EE"/>
    <w:rsid w:val="00F604BA"/>
    <w:rsid w:val="00F63F03"/>
    <w:rsid w:val="00F64D28"/>
    <w:rsid w:val="00F6592D"/>
    <w:rsid w:val="00F67B37"/>
    <w:rsid w:val="00F67F37"/>
    <w:rsid w:val="00F70A29"/>
    <w:rsid w:val="00F7259A"/>
    <w:rsid w:val="00F7380F"/>
    <w:rsid w:val="00F80F3F"/>
    <w:rsid w:val="00F81D29"/>
    <w:rsid w:val="00F830C5"/>
    <w:rsid w:val="00F83C0C"/>
    <w:rsid w:val="00F91134"/>
    <w:rsid w:val="00F91C4D"/>
    <w:rsid w:val="00F92FD9"/>
    <w:rsid w:val="00F9318B"/>
    <w:rsid w:val="00F94920"/>
    <w:rsid w:val="00F95689"/>
    <w:rsid w:val="00F962CA"/>
    <w:rsid w:val="00F96C82"/>
    <w:rsid w:val="00FA0F26"/>
    <w:rsid w:val="00FA34B1"/>
    <w:rsid w:val="00FA3C1D"/>
    <w:rsid w:val="00FA4738"/>
    <w:rsid w:val="00FA5198"/>
    <w:rsid w:val="00FA61DC"/>
    <w:rsid w:val="00FA64B8"/>
    <w:rsid w:val="00FA6607"/>
    <w:rsid w:val="00FA6684"/>
    <w:rsid w:val="00FA731E"/>
    <w:rsid w:val="00FB1694"/>
    <w:rsid w:val="00FB20FD"/>
    <w:rsid w:val="00FB2B38"/>
    <w:rsid w:val="00FB4AAA"/>
    <w:rsid w:val="00FB54D0"/>
    <w:rsid w:val="00FC0E55"/>
    <w:rsid w:val="00FC2094"/>
    <w:rsid w:val="00FC318F"/>
    <w:rsid w:val="00FC35C2"/>
    <w:rsid w:val="00FC4511"/>
    <w:rsid w:val="00FC5753"/>
    <w:rsid w:val="00FC5F3F"/>
    <w:rsid w:val="00FC6358"/>
    <w:rsid w:val="00FC66EF"/>
    <w:rsid w:val="00FC6C6C"/>
    <w:rsid w:val="00FC7AC6"/>
    <w:rsid w:val="00FD0A5F"/>
    <w:rsid w:val="00FD320D"/>
    <w:rsid w:val="00FD544F"/>
    <w:rsid w:val="00FD6338"/>
    <w:rsid w:val="00FE0C43"/>
    <w:rsid w:val="00FE1C7E"/>
    <w:rsid w:val="00FE23DE"/>
    <w:rsid w:val="00FE42A1"/>
    <w:rsid w:val="00FE48F4"/>
    <w:rsid w:val="00FE66C9"/>
    <w:rsid w:val="00FE6925"/>
    <w:rsid w:val="00FF19ED"/>
    <w:rsid w:val="00FF623B"/>
    <w:rsid w:val="00FF7E0E"/>
    <w:rsid w:val="0CA073F2"/>
    <w:rsid w:val="0CD573E5"/>
    <w:rsid w:val="0DCA1E4A"/>
    <w:rsid w:val="2472432B"/>
    <w:rsid w:val="25A96FA4"/>
    <w:rsid w:val="2CDE3214"/>
    <w:rsid w:val="4B34600E"/>
    <w:rsid w:val="54B54141"/>
    <w:rsid w:val="5DD433CF"/>
    <w:rsid w:val="61F92427"/>
    <w:rsid w:val="7F921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Normal Indent"/>
    <w:basedOn w:val="1"/>
    <w:uiPriority w:val="0"/>
    <w:pPr>
      <w:adjustRightInd w:val="0"/>
      <w:spacing w:line="360" w:lineRule="atLeast"/>
      <w:ind w:firstLine="420"/>
      <w:jc w:val="left"/>
      <w:textAlignment w:val="baseline"/>
    </w:pPr>
    <w:rPr>
      <w:kern w:val="0"/>
      <w:sz w:val="24"/>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45"/>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46"/>
    <w:qFormat/>
    <w:uiPriority w:val="0"/>
    <w:pPr>
      <w:spacing w:after="120"/>
    </w:p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Date"/>
    <w:basedOn w:val="1"/>
    <w:next w:val="1"/>
    <w:link w:val="47"/>
    <w:qFormat/>
    <w:uiPriority w:val="0"/>
    <w:pPr>
      <w:ind w:left="100" w:leftChars="2500"/>
    </w:pPr>
  </w:style>
  <w:style w:type="paragraph" w:styleId="17">
    <w:name w:val="endnote text"/>
    <w:basedOn w:val="1"/>
    <w:semiHidden/>
    <w:qFormat/>
    <w:uiPriority w:val="0"/>
    <w:pPr>
      <w:snapToGrid w:val="0"/>
      <w:jc w:val="left"/>
    </w:pPr>
  </w:style>
  <w:style w:type="paragraph" w:styleId="18">
    <w:name w:val="Balloon Text"/>
    <w:basedOn w:val="1"/>
    <w:link w:val="48"/>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semiHidden/>
    <w:qFormat/>
    <w:uiPriority w:val="0"/>
    <w:pPr>
      <w:tabs>
        <w:tab w:val="right" w:leader="dot" w:pos="9242"/>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8"/>
    <w:next w:val="8"/>
    <w:link w:val="50"/>
    <w:qFormat/>
    <w:uiPriority w:val="0"/>
    <w:rPr>
      <w:b/>
      <w:bCs/>
    </w:rPr>
  </w:style>
  <w:style w:type="paragraph" w:styleId="34">
    <w:name w:val="Body Text First Indent"/>
    <w:basedOn w:val="10"/>
    <w:link w:val="51"/>
    <w:qFormat/>
    <w:uiPriority w:val="0"/>
    <w:pPr>
      <w:adjustRightInd w:val="0"/>
      <w:spacing w:after="0" w:line="240" w:lineRule="atLeast"/>
      <w:jc w:val="left"/>
      <w:textAlignment w:val="baseline"/>
    </w:pPr>
    <w:rPr>
      <w:rFonts w:ascii="宋体" w:hAnsi="宋体"/>
      <w:color w:val="000000"/>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Emphasis"/>
    <w:qFormat/>
    <w:uiPriority w:val="20"/>
    <w:rPr>
      <w:color w:val="CC0000"/>
    </w:rPr>
  </w:style>
  <w:style w:type="character" w:styleId="42">
    <w:name w:val="Hyperlink"/>
    <w:uiPriority w:val="0"/>
    <w:rPr>
      <w:color w:val="0000FF"/>
      <w:spacing w:val="0"/>
      <w:w w:val="100"/>
      <w:szCs w:val="21"/>
      <w:u w:val="single"/>
      <w:lang w:val="en-US" w:eastAsia="zh-CN"/>
    </w:rPr>
  </w:style>
  <w:style w:type="character" w:styleId="43">
    <w:name w:val="annotation reference"/>
    <w:uiPriority w:val="0"/>
    <w:rPr>
      <w:sz w:val="21"/>
      <w:szCs w:val="21"/>
    </w:rPr>
  </w:style>
  <w:style w:type="character" w:styleId="44">
    <w:name w:val="footnote reference"/>
    <w:semiHidden/>
    <w:qFormat/>
    <w:uiPriority w:val="0"/>
    <w:rPr>
      <w:vertAlign w:val="superscript"/>
    </w:rPr>
  </w:style>
  <w:style w:type="character" w:customStyle="1" w:styleId="45">
    <w:name w:val="批注文字 字符"/>
    <w:link w:val="8"/>
    <w:qFormat/>
    <w:uiPriority w:val="0"/>
    <w:rPr>
      <w:kern w:val="2"/>
      <w:sz w:val="21"/>
      <w:szCs w:val="24"/>
    </w:rPr>
  </w:style>
  <w:style w:type="character" w:customStyle="1" w:styleId="46">
    <w:name w:val="正文文本 字符"/>
    <w:link w:val="10"/>
    <w:qFormat/>
    <w:uiPriority w:val="0"/>
    <w:rPr>
      <w:kern w:val="2"/>
      <w:sz w:val="21"/>
      <w:szCs w:val="24"/>
    </w:rPr>
  </w:style>
  <w:style w:type="character" w:customStyle="1" w:styleId="47">
    <w:name w:val="日期 字符"/>
    <w:link w:val="16"/>
    <w:qFormat/>
    <w:uiPriority w:val="0"/>
    <w:rPr>
      <w:kern w:val="2"/>
      <w:sz w:val="21"/>
      <w:szCs w:val="24"/>
    </w:rPr>
  </w:style>
  <w:style w:type="character" w:customStyle="1" w:styleId="48">
    <w:name w:val="批注框文本 字符"/>
    <w:link w:val="18"/>
    <w:qFormat/>
    <w:uiPriority w:val="0"/>
    <w:rPr>
      <w:kern w:val="2"/>
      <w:sz w:val="18"/>
      <w:szCs w:val="18"/>
    </w:rPr>
  </w:style>
  <w:style w:type="character" w:customStyle="1" w:styleId="49">
    <w:name w:val="段 Char"/>
    <w:link w:val="25"/>
    <w:qFormat/>
    <w:uiPriority w:val="0"/>
    <w:rPr>
      <w:rFonts w:ascii="宋体"/>
      <w:sz w:val="21"/>
      <w:lang w:val="en-US" w:eastAsia="zh-CN" w:bidi="ar-SA"/>
    </w:rPr>
  </w:style>
  <w:style w:type="character" w:customStyle="1" w:styleId="50">
    <w:name w:val="批注主题 字符"/>
    <w:link w:val="33"/>
    <w:qFormat/>
    <w:uiPriority w:val="0"/>
    <w:rPr>
      <w:b/>
      <w:bCs/>
      <w:kern w:val="2"/>
      <w:sz w:val="21"/>
      <w:szCs w:val="24"/>
    </w:rPr>
  </w:style>
  <w:style w:type="character" w:customStyle="1" w:styleId="51">
    <w:name w:val="正文首行缩进 字符"/>
    <w:link w:val="34"/>
    <w:qFormat/>
    <w:uiPriority w:val="0"/>
    <w:rPr>
      <w:rFonts w:ascii="宋体" w:hAnsi="宋体"/>
      <w:color w:val="000000"/>
      <w:kern w:val="2"/>
      <w:sz w:val="21"/>
      <w:szCs w:val="24"/>
    </w:rPr>
  </w:style>
  <w:style w:type="character" w:customStyle="1" w:styleId="52">
    <w:name w:val="附录公式 Char"/>
    <w:link w:val="53"/>
    <w:uiPriority w:val="0"/>
    <w:rPr>
      <w:lang w:val="en-US" w:eastAsia="zh-CN" w:bidi="ar-SA"/>
    </w:rPr>
  </w:style>
  <w:style w:type="paragraph" w:customStyle="1" w:styleId="53">
    <w:name w:val="附录公式"/>
    <w:basedOn w:val="25"/>
    <w:next w:val="25"/>
    <w:link w:val="52"/>
    <w:qFormat/>
    <w:uiPriority w:val="0"/>
  </w:style>
  <w:style w:type="character" w:customStyle="1" w:styleId="54">
    <w:name w:val="发布"/>
    <w:qFormat/>
    <w:uiPriority w:val="0"/>
    <w:rPr>
      <w:rFonts w:ascii="黑体" w:eastAsia="黑体"/>
      <w:spacing w:val="85"/>
      <w:w w:val="100"/>
      <w:position w:val="3"/>
      <w:sz w:val="28"/>
      <w:szCs w:val="28"/>
    </w:rPr>
  </w:style>
  <w:style w:type="character" w:customStyle="1" w:styleId="55">
    <w:name w:val="首示例 Char"/>
    <w:link w:val="56"/>
    <w:qFormat/>
    <w:uiPriority w:val="0"/>
    <w:rPr>
      <w:rFonts w:ascii="宋体" w:hAnsi="宋体"/>
      <w:kern w:val="2"/>
      <w:sz w:val="18"/>
      <w:szCs w:val="18"/>
      <w:lang w:bidi="ar-SA"/>
    </w:rPr>
  </w:style>
  <w:style w:type="paragraph" w:customStyle="1" w:styleId="56">
    <w:name w:val="首示例"/>
    <w:next w:val="25"/>
    <w:link w:val="55"/>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57">
    <w:name w:val="字母编号列项（一级）"/>
    <w:uiPriority w:val="0"/>
    <w:pPr>
      <w:numPr>
        <w:ilvl w:val="0"/>
        <w:numId w:val="3"/>
      </w:numPr>
      <w:jc w:val="both"/>
    </w:pPr>
    <w:rPr>
      <w:rFonts w:ascii="宋体" w:hAnsi="Times New Roman" w:eastAsia="宋体" w:cs="Times New Roman"/>
      <w:sz w:val="21"/>
      <w:lang w:val="en-US" w:eastAsia="zh-CN" w:bidi="ar-SA"/>
    </w:rPr>
  </w:style>
  <w:style w:type="paragraph" w:customStyle="1" w:styleId="58">
    <w:name w:val="数字编号列项（二级）"/>
    <w:uiPriority w:val="0"/>
    <w:pPr>
      <w:numPr>
        <w:ilvl w:val="1"/>
        <w:numId w:val="3"/>
      </w:numPr>
      <w:jc w:val="both"/>
    </w:pPr>
    <w:rPr>
      <w:rFonts w:ascii="宋体" w:hAnsi="Times New Roman" w:eastAsia="宋体" w:cs="Times New Roman"/>
      <w:sz w:val="21"/>
      <w:lang w:val="en-US" w:eastAsia="zh-CN" w:bidi="ar-SA"/>
    </w:rPr>
  </w:style>
  <w:style w:type="paragraph" w:customStyle="1" w:styleId="5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0">
    <w:name w:val="章标题"/>
    <w:next w:val="25"/>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1">
    <w:name w:val="二级条标题"/>
    <w:basedOn w:val="62"/>
    <w:next w:val="25"/>
    <w:uiPriority w:val="99"/>
    <w:pPr>
      <w:numPr>
        <w:ilvl w:val="2"/>
      </w:numPr>
      <w:spacing w:before="50" w:after="50"/>
      <w:outlineLvl w:val="3"/>
    </w:pPr>
  </w:style>
  <w:style w:type="paragraph" w:customStyle="1" w:styleId="62">
    <w:name w:val="一级条标题"/>
    <w:next w:val="25"/>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3">
    <w:name w:val="发布部门"/>
    <w:next w:val="25"/>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4">
    <w:name w:val="四级条标题"/>
    <w:basedOn w:val="65"/>
    <w:next w:val="25"/>
    <w:uiPriority w:val="99"/>
    <w:pPr>
      <w:numPr>
        <w:ilvl w:val="4"/>
      </w:numPr>
      <w:outlineLvl w:val="5"/>
    </w:pPr>
  </w:style>
  <w:style w:type="paragraph" w:customStyle="1" w:styleId="65">
    <w:name w:val="三级条标题"/>
    <w:basedOn w:val="61"/>
    <w:next w:val="25"/>
    <w:qFormat/>
    <w:uiPriority w:val="99"/>
    <w:pPr>
      <w:numPr>
        <w:ilvl w:val="3"/>
      </w:numPr>
      <w:outlineLvl w:val="4"/>
    </w:pPr>
  </w:style>
  <w:style w:type="paragraph" w:customStyle="1" w:styleId="66">
    <w:name w:val="封面正文"/>
    <w:qFormat/>
    <w:uiPriority w:val="0"/>
    <w:pPr>
      <w:jc w:val="both"/>
    </w:pPr>
    <w:rPr>
      <w:rFonts w:ascii="Times New Roman" w:hAnsi="Times New Roman" w:eastAsia="宋体" w:cs="Times New Roman"/>
      <w:lang w:val="en-US" w:eastAsia="zh-CN" w:bidi="ar-SA"/>
    </w:rPr>
  </w:style>
  <w:style w:type="paragraph" w:customStyle="1" w:styleId="67">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8">
    <w:name w:val="五级条标题"/>
    <w:basedOn w:val="64"/>
    <w:next w:val="25"/>
    <w:qFormat/>
    <w:uiPriority w:val="99"/>
    <w:pPr>
      <w:numPr>
        <w:ilvl w:val="5"/>
      </w:numPr>
      <w:outlineLvl w:val="6"/>
    </w:pPr>
  </w:style>
  <w:style w:type="paragraph" w:customStyle="1" w:styleId="69">
    <w:name w:val="附录二级条标题"/>
    <w:basedOn w:val="1"/>
    <w:next w:val="25"/>
    <w:qFormat/>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0">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列项●（二级）"/>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3">
    <w:name w:val="注："/>
    <w:next w:val="25"/>
    <w:qFormat/>
    <w:uiPriority w:val="0"/>
    <w:pPr>
      <w:widowControl w:val="0"/>
      <w:numPr>
        <w:ilvl w:val="0"/>
        <w:numId w:val="7"/>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7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5">
    <w:name w:val="列项◆（三级）"/>
    <w:basedOn w:val="1"/>
    <w:qFormat/>
    <w:uiPriority w:val="0"/>
    <w:pPr>
      <w:numPr>
        <w:ilvl w:val="2"/>
        <w:numId w:val="6"/>
      </w:numPr>
    </w:pPr>
    <w:rPr>
      <w:rFonts w:ascii="宋体"/>
      <w:szCs w:val="21"/>
    </w:rPr>
  </w:style>
  <w:style w:type="paragraph" w:customStyle="1" w:styleId="7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7">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78">
    <w:name w:val="目次、标准名称标题"/>
    <w:basedOn w:val="1"/>
    <w:next w:val="25"/>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9">
    <w:name w:val="示例"/>
    <w:next w:val="76"/>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80">
    <w:name w:val="注×："/>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81">
    <w:name w:val="编号列项（三级）"/>
    <w:uiPriority w:val="0"/>
    <w:pPr>
      <w:numPr>
        <w:ilvl w:val="2"/>
        <w:numId w:val="3"/>
      </w:numPr>
    </w:pPr>
    <w:rPr>
      <w:rFonts w:ascii="宋体" w:hAnsi="Times New Roman" w:eastAsia="宋体" w:cs="Times New Roman"/>
      <w:sz w:val="21"/>
      <w:lang w:val="en-US" w:eastAsia="zh-CN" w:bidi="ar-SA"/>
    </w:rPr>
  </w:style>
  <w:style w:type="paragraph" w:customStyle="1" w:styleId="82">
    <w:name w:val="示例×："/>
    <w:basedOn w:val="60"/>
    <w:qFormat/>
    <w:uiPriority w:val="0"/>
    <w:pPr>
      <w:numPr>
        <w:numId w:val="10"/>
      </w:numPr>
      <w:spacing w:before="0" w:beforeLines="0" w:after="0" w:afterLines="0"/>
      <w:outlineLvl w:val="9"/>
    </w:pPr>
    <w:rPr>
      <w:rFonts w:ascii="宋体" w:eastAsia="宋体"/>
      <w:sz w:val="18"/>
      <w:szCs w:val="18"/>
    </w:rPr>
  </w:style>
  <w:style w:type="paragraph" w:customStyle="1" w:styleId="83">
    <w:name w:val="二级无"/>
    <w:basedOn w:val="61"/>
    <w:uiPriority w:val="0"/>
    <w:pPr>
      <w:spacing w:before="0" w:beforeLines="0" w:after="0" w:afterLines="0"/>
    </w:pPr>
    <w:rPr>
      <w:rFonts w:ascii="宋体" w:eastAsia="宋体"/>
    </w:rPr>
  </w:style>
  <w:style w:type="paragraph" w:customStyle="1" w:styleId="84">
    <w:name w:val="注：（正文）"/>
    <w:basedOn w:val="73"/>
    <w:next w:val="25"/>
    <w:uiPriority w:val="0"/>
  </w:style>
  <w:style w:type="paragraph" w:customStyle="1" w:styleId="85">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86">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8">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89">
    <w:name w:val="标准书眉_偶数页"/>
    <w:basedOn w:val="74"/>
    <w:next w:val="1"/>
    <w:uiPriority w:val="0"/>
    <w:pPr>
      <w:jc w:val="left"/>
    </w:pPr>
  </w:style>
  <w:style w:type="paragraph" w:customStyle="1" w:styleId="90">
    <w:name w:val="标准书眉一"/>
    <w:uiPriority w:val="0"/>
    <w:pPr>
      <w:jc w:val="both"/>
    </w:pPr>
    <w:rPr>
      <w:rFonts w:ascii="Times New Roman" w:hAnsi="Times New Roman" w:eastAsia="宋体" w:cs="Times New Roman"/>
      <w:lang w:val="en-US" w:eastAsia="zh-CN" w:bidi="ar-SA"/>
    </w:rPr>
  </w:style>
  <w:style w:type="paragraph" w:customStyle="1" w:styleId="91">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2">
    <w:name w:val="参考文献、索引标题"/>
    <w:basedOn w:val="1"/>
    <w:next w:val="25"/>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3">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4">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封面标准英文名称"/>
    <w:basedOn w:val="70"/>
    <w:qFormat/>
    <w:uiPriority w:val="0"/>
    <w:pPr>
      <w:framePr w:wrap="around"/>
      <w:spacing w:before="370" w:line="400" w:lineRule="exact"/>
    </w:pPr>
    <w:rPr>
      <w:rFonts w:ascii="Times New Roman"/>
      <w:sz w:val="28"/>
      <w:szCs w:val="28"/>
    </w:rPr>
  </w:style>
  <w:style w:type="paragraph" w:customStyle="1" w:styleId="96">
    <w:name w:val="封面一致性程度标识"/>
    <w:basedOn w:val="95"/>
    <w:uiPriority w:val="0"/>
    <w:pPr>
      <w:framePr w:wrap="around"/>
      <w:spacing w:before="440"/>
    </w:pPr>
    <w:rPr>
      <w:rFonts w:ascii="宋体" w:eastAsia="宋体"/>
    </w:rPr>
  </w:style>
  <w:style w:type="paragraph" w:customStyle="1" w:styleId="97">
    <w:name w:val="封面标准文稿类别"/>
    <w:basedOn w:val="96"/>
    <w:qFormat/>
    <w:uiPriority w:val="0"/>
    <w:pPr>
      <w:framePr w:wrap="around"/>
      <w:spacing w:after="160" w:line="240" w:lineRule="auto"/>
    </w:pPr>
    <w:rPr>
      <w:sz w:val="24"/>
    </w:rPr>
  </w:style>
  <w:style w:type="paragraph" w:customStyle="1" w:styleId="98">
    <w:name w:val="封面标准文稿编辑信息"/>
    <w:basedOn w:val="97"/>
    <w:uiPriority w:val="0"/>
    <w:pPr>
      <w:framePr w:wrap="around"/>
      <w:spacing w:before="180" w:line="180" w:lineRule="exact"/>
    </w:pPr>
    <w:rPr>
      <w:sz w:val="21"/>
    </w:rPr>
  </w:style>
  <w:style w:type="paragraph" w:customStyle="1" w:styleId="99">
    <w:name w:val="附录标识"/>
    <w:basedOn w:val="1"/>
    <w:next w:val="25"/>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0">
    <w:name w:val="附录标题"/>
    <w:basedOn w:val="25"/>
    <w:next w:val="25"/>
    <w:uiPriority w:val="0"/>
    <w:pPr>
      <w:ind w:firstLine="0" w:firstLineChars="0"/>
      <w:jc w:val="center"/>
    </w:pPr>
    <w:rPr>
      <w:rFonts w:ascii="黑体" w:eastAsia="黑体"/>
    </w:rPr>
  </w:style>
  <w:style w:type="paragraph" w:customStyle="1" w:styleId="101">
    <w:name w:val="附录表标号"/>
    <w:basedOn w:val="1"/>
    <w:next w:val="25"/>
    <w:uiPriority w:val="0"/>
    <w:pPr>
      <w:numPr>
        <w:ilvl w:val="0"/>
        <w:numId w:val="12"/>
      </w:numPr>
      <w:tabs>
        <w:tab w:val="clear" w:pos="0"/>
      </w:tabs>
      <w:spacing w:line="14" w:lineRule="exact"/>
      <w:ind w:left="811" w:hanging="448"/>
      <w:jc w:val="center"/>
      <w:outlineLvl w:val="0"/>
    </w:pPr>
    <w:rPr>
      <w:color w:val="FFFFFF"/>
    </w:rPr>
  </w:style>
  <w:style w:type="paragraph" w:customStyle="1" w:styleId="102">
    <w:name w:val="附录表标题"/>
    <w:basedOn w:val="1"/>
    <w:next w:val="25"/>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03">
    <w:name w:val="附录二级无"/>
    <w:basedOn w:val="69"/>
    <w:qFormat/>
    <w:uiPriority w:val="0"/>
    <w:pPr>
      <w:tabs>
        <w:tab w:val="clear" w:pos="360"/>
      </w:tabs>
      <w:spacing w:before="0" w:beforeLines="0" w:after="0" w:afterLines="0"/>
    </w:pPr>
    <w:rPr>
      <w:rFonts w:ascii="宋体" w:eastAsia="宋体"/>
      <w:szCs w:val="21"/>
    </w:rPr>
  </w:style>
  <w:style w:type="paragraph" w:customStyle="1" w:styleId="104">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05">
    <w:name w:val="附录三级条标题"/>
    <w:basedOn w:val="69"/>
    <w:next w:val="25"/>
    <w:uiPriority w:val="0"/>
    <w:pPr>
      <w:numPr>
        <w:ilvl w:val="4"/>
      </w:numPr>
      <w:outlineLvl w:val="4"/>
    </w:pPr>
  </w:style>
  <w:style w:type="paragraph" w:customStyle="1" w:styleId="106">
    <w:name w:val="附录三级无"/>
    <w:basedOn w:val="105"/>
    <w:qFormat/>
    <w:uiPriority w:val="0"/>
    <w:pPr>
      <w:tabs>
        <w:tab w:val="clear" w:pos="360"/>
      </w:tabs>
      <w:spacing w:before="0" w:beforeLines="0" w:after="0" w:afterLines="0"/>
    </w:pPr>
    <w:rPr>
      <w:rFonts w:ascii="宋体" w:eastAsia="宋体"/>
      <w:szCs w:val="21"/>
    </w:rPr>
  </w:style>
  <w:style w:type="paragraph" w:customStyle="1" w:styleId="107">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8">
    <w:name w:val="附录四级条标题"/>
    <w:basedOn w:val="105"/>
    <w:next w:val="25"/>
    <w:qFormat/>
    <w:uiPriority w:val="0"/>
    <w:pPr>
      <w:numPr>
        <w:ilvl w:val="5"/>
      </w:numPr>
      <w:outlineLvl w:val="5"/>
    </w:pPr>
  </w:style>
  <w:style w:type="paragraph" w:customStyle="1" w:styleId="109">
    <w:name w:val="一级无标题条"/>
    <w:basedOn w:val="1"/>
    <w:uiPriority w:val="0"/>
    <w:pPr>
      <w:numPr>
        <w:ilvl w:val="2"/>
        <w:numId w:val="14"/>
      </w:numPr>
    </w:pPr>
  </w:style>
  <w:style w:type="paragraph" w:customStyle="1" w:styleId="110">
    <w:name w:val="图标脚注说明"/>
    <w:basedOn w:val="25"/>
    <w:uiPriority w:val="0"/>
    <w:pPr>
      <w:ind w:left="840" w:hanging="420" w:firstLineChars="0"/>
    </w:pPr>
    <w:rPr>
      <w:sz w:val="18"/>
      <w:szCs w:val="18"/>
    </w:rPr>
  </w:style>
  <w:style w:type="paragraph" w:customStyle="1" w:styleId="111">
    <w:name w:val="附录四级无"/>
    <w:basedOn w:val="108"/>
    <w:qFormat/>
    <w:uiPriority w:val="0"/>
    <w:pPr>
      <w:tabs>
        <w:tab w:val="clear" w:pos="360"/>
      </w:tabs>
      <w:spacing w:before="0" w:beforeLines="0" w:after="0" w:afterLines="0"/>
    </w:pPr>
    <w:rPr>
      <w:rFonts w:ascii="宋体" w:eastAsia="宋体"/>
      <w:szCs w:val="21"/>
    </w:rPr>
  </w:style>
  <w:style w:type="paragraph" w:customStyle="1" w:styleId="112">
    <w:name w:val="附录图标号"/>
    <w:basedOn w:val="1"/>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13">
    <w:name w:val="正文公式编号制表符"/>
    <w:basedOn w:val="25"/>
    <w:next w:val="25"/>
    <w:qFormat/>
    <w:uiPriority w:val="0"/>
    <w:pPr>
      <w:ind w:firstLine="0" w:firstLineChars="0"/>
    </w:pPr>
  </w:style>
  <w:style w:type="paragraph" w:customStyle="1" w:styleId="114">
    <w:name w:val="附录图标题"/>
    <w:basedOn w:val="1"/>
    <w:next w:val="25"/>
    <w:uiPriority w:val="0"/>
    <w:pPr>
      <w:numPr>
        <w:ilvl w:val="1"/>
        <w:numId w:val="15"/>
      </w:numPr>
      <w:tabs>
        <w:tab w:val="left" w:pos="363"/>
      </w:tabs>
      <w:spacing w:before="50" w:beforeLines="50" w:after="50" w:afterLines="50"/>
      <w:ind w:left="0" w:firstLine="0"/>
      <w:jc w:val="center"/>
    </w:pPr>
    <w:rPr>
      <w:rFonts w:ascii="黑体" w:eastAsia="黑体"/>
      <w:szCs w:val="21"/>
    </w:rPr>
  </w:style>
  <w:style w:type="paragraph" w:customStyle="1" w:styleId="115">
    <w:name w:val="附录五级条标题"/>
    <w:basedOn w:val="108"/>
    <w:next w:val="25"/>
    <w:uiPriority w:val="0"/>
    <w:pPr>
      <w:numPr>
        <w:ilvl w:val="6"/>
      </w:numPr>
      <w:outlineLvl w:val="6"/>
    </w:pPr>
  </w:style>
  <w:style w:type="paragraph" w:customStyle="1" w:styleId="116">
    <w:name w:val="正文表标题"/>
    <w:next w:val="25"/>
    <w:qFormat/>
    <w:uiPriority w:val="0"/>
    <w:pPr>
      <w:numPr>
        <w:ilvl w:val="0"/>
        <w:numId w:val="16"/>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117">
    <w:name w:val="附录五级无"/>
    <w:basedOn w:val="115"/>
    <w:qFormat/>
    <w:uiPriority w:val="0"/>
    <w:pPr>
      <w:tabs>
        <w:tab w:val="clear" w:pos="360"/>
      </w:tabs>
      <w:spacing w:before="0" w:beforeLines="0" w:after="0" w:afterLines="0"/>
    </w:pPr>
    <w:rPr>
      <w:rFonts w:ascii="宋体" w:eastAsia="宋体"/>
      <w:szCs w:val="21"/>
    </w:rPr>
  </w:style>
  <w:style w:type="paragraph" w:customStyle="1" w:styleId="118">
    <w:name w:val="封面标准名称2"/>
    <w:basedOn w:val="70"/>
    <w:qFormat/>
    <w:uiPriority w:val="0"/>
    <w:pPr>
      <w:framePr w:wrap="around" w:y="4469"/>
      <w:spacing w:before="630" w:beforeLines="630"/>
    </w:pPr>
  </w:style>
  <w:style w:type="paragraph" w:customStyle="1" w:styleId="119">
    <w:name w:val="附录章标题"/>
    <w:next w:val="25"/>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0">
    <w:name w:val="附录一级条标题"/>
    <w:basedOn w:val="119"/>
    <w:next w:val="25"/>
    <w:uiPriority w:val="0"/>
    <w:pPr>
      <w:numPr>
        <w:ilvl w:val="2"/>
      </w:numPr>
      <w:autoSpaceDN w:val="0"/>
      <w:spacing w:before="50" w:beforeLines="50" w:after="50" w:afterLines="50"/>
      <w:outlineLvl w:val="2"/>
    </w:pPr>
  </w:style>
  <w:style w:type="paragraph" w:customStyle="1" w:styleId="121">
    <w:name w:val="附录一级无"/>
    <w:basedOn w:val="120"/>
    <w:qFormat/>
    <w:uiPriority w:val="0"/>
    <w:pPr>
      <w:tabs>
        <w:tab w:val="clear" w:pos="360"/>
      </w:tabs>
      <w:spacing w:before="0" w:beforeLines="0" w:after="0" w:afterLines="0"/>
    </w:pPr>
    <w:rPr>
      <w:rFonts w:ascii="宋体" w:eastAsia="宋体"/>
      <w:szCs w:val="21"/>
    </w:rPr>
  </w:style>
  <w:style w:type="paragraph" w:customStyle="1" w:styleId="122">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3">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5">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2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7">
    <w:name w:val="其他发布部门"/>
    <w:basedOn w:val="63"/>
    <w:uiPriority w:val="0"/>
    <w:pPr>
      <w:framePr w:wrap="around" w:y="15310"/>
      <w:spacing w:line="0" w:lineRule="atLeast"/>
    </w:pPr>
    <w:rPr>
      <w:rFonts w:ascii="黑体" w:eastAsia="黑体"/>
      <w:b w:val="0"/>
    </w:rPr>
  </w:style>
  <w:style w:type="paragraph" w:customStyle="1" w:styleId="128">
    <w:name w:val="其他标准标志"/>
    <w:basedOn w:val="86"/>
    <w:uiPriority w:val="0"/>
    <w:pPr>
      <w:framePr w:w="6101" w:wrap="around" w:vAnchor="page" w:hAnchor="page" w:x="4673" w:y="942"/>
    </w:pPr>
    <w:rPr>
      <w:w w:val="130"/>
    </w:rPr>
  </w:style>
  <w:style w:type="paragraph" w:customStyle="1" w:styleId="129">
    <w:name w:val="五级无"/>
    <w:basedOn w:val="68"/>
    <w:uiPriority w:val="0"/>
    <w:pPr>
      <w:spacing w:before="0" w:beforeLines="0" w:after="0" w:afterLines="0"/>
    </w:pPr>
    <w:rPr>
      <w:rFonts w:ascii="宋体" w:eastAsia="宋体"/>
    </w:rPr>
  </w:style>
  <w:style w:type="paragraph" w:customStyle="1" w:styleId="130">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1">
    <w:name w:val="条文脚注"/>
    <w:basedOn w:val="26"/>
    <w:qFormat/>
    <w:uiPriority w:val="0"/>
    <w:pPr>
      <w:numPr>
        <w:numId w:val="0"/>
      </w:numPr>
      <w:jc w:val="both"/>
    </w:pPr>
  </w:style>
  <w:style w:type="paragraph" w:customStyle="1" w:styleId="132">
    <w:name w:val="三级无"/>
    <w:basedOn w:val="65"/>
    <w:qFormat/>
    <w:uiPriority w:val="0"/>
    <w:pPr>
      <w:spacing w:before="0" w:beforeLines="0" w:after="0" w:afterLines="0"/>
    </w:pPr>
    <w:rPr>
      <w:rFonts w:ascii="宋体" w:eastAsia="宋体"/>
    </w:rPr>
  </w:style>
  <w:style w:type="paragraph" w:customStyle="1" w:styleId="133">
    <w:name w:val="五级无标题条"/>
    <w:basedOn w:val="1"/>
    <w:qFormat/>
    <w:uiPriority w:val="0"/>
    <w:pPr>
      <w:numPr>
        <w:ilvl w:val="6"/>
        <w:numId w:val="14"/>
      </w:numPr>
    </w:pPr>
  </w:style>
  <w:style w:type="paragraph" w:customStyle="1" w:styleId="134">
    <w:name w:val="实施日期"/>
    <w:basedOn w:val="67"/>
    <w:qFormat/>
    <w:uiPriority w:val="0"/>
    <w:pPr>
      <w:framePr w:wrap="around" w:vAnchor="page" w:hAnchor="text"/>
      <w:jc w:val="right"/>
    </w:pPr>
  </w:style>
  <w:style w:type="paragraph" w:customStyle="1" w:styleId="135">
    <w:name w:val="示例后文字"/>
    <w:basedOn w:val="25"/>
    <w:next w:val="25"/>
    <w:qFormat/>
    <w:uiPriority w:val="0"/>
    <w:pPr>
      <w:ind w:firstLine="360"/>
    </w:pPr>
    <w:rPr>
      <w:sz w:val="18"/>
    </w:rPr>
  </w:style>
  <w:style w:type="paragraph" w:customStyle="1" w:styleId="136">
    <w:name w:val="四级无"/>
    <w:basedOn w:val="64"/>
    <w:qFormat/>
    <w:uiPriority w:val="0"/>
    <w:pPr>
      <w:spacing w:before="0" w:beforeLines="0" w:after="0" w:afterLines="0"/>
    </w:pPr>
    <w:rPr>
      <w:rFonts w:ascii="宋体" w:eastAsia="宋体"/>
    </w:rPr>
  </w:style>
  <w:style w:type="paragraph" w:customStyle="1" w:styleId="137">
    <w:name w:val="封面标准文稿类别2"/>
    <w:basedOn w:val="97"/>
    <w:uiPriority w:val="0"/>
    <w:pPr>
      <w:framePr w:wrap="around" w:y="4469"/>
    </w:pPr>
  </w:style>
  <w:style w:type="paragraph" w:customStyle="1" w:styleId="138">
    <w:name w:val="图表脚注说明"/>
    <w:basedOn w:val="1"/>
    <w:uiPriority w:val="0"/>
    <w:pPr>
      <w:numPr>
        <w:ilvl w:val="0"/>
        <w:numId w:val="17"/>
      </w:numPr>
    </w:pPr>
    <w:rPr>
      <w:rFonts w:ascii="宋体"/>
      <w:sz w:val="18"/>
      <w:szCs w:val="18"/>
    </w:rPr>
  </w:style>
  <w:style w:type="paragraph" w:customStyle="1" w:styleId="139">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0">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1">
    <w:name w:val="标准文件_段"/>
    <w:uiPriority w:val="0"/>
    <w:pPr>
      <w:widowControl w:val="0"/>
      <w:autoSpaceDE w:val="0"/>
      <w:autoSpaceDN w:val="0"/>
      <w:adjustRightInd w:val="0"/>
      <w:snapToGrid w:val="0"/>
      <w:spacing w:line="276" w:lineRule="auto"/>
      <w:ind w:right="-105" w:rightChars="-50"/>
      <w:jc w:val="both"/>
    </w:pPr>
    <w:rPr>
      <w:rFonts w:ascii="宋体" w:hAnsi="Times New Roman" w:eastAsia="宋体" w:cs="Times New Roman"/>
      <w:spacing w:val="2"/>
      <w:sz w:val="21"/>
      <w:szCs w:val="21"/>
      <w:lang w:val="en-US" w:eastAsia="zh-CN" w:bidi="ar-SA"/>
    </w:rPr>
  </w:style>
  <w:style w:type="paragraph" w:customStyle="1" w:styleId="142">
    <w:name w:val="一级无"/>
    <w:basedOn w:val="62"/>
    <w:qFormat/>
    <w:uiPriority w:val="0"/>
    <w:pPr>
      <w:spacing w:before="0" w:beforeLines="0" w:after="0" w:afterLines="0"/>
    </w:pPr>
    <w:rPr>
      <w:rFonts w:ascii="宋体" w:eastAsia="宋体"/>
    </w:rPr>
  </w:style>
  <w:style w:type="paragraph" w:customStyle="1" w:styleId="143">
    <w:name w:val="图表脚注"/>
    <w:next w:val="25"/>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44">
    <w:name w:val="二级无标题条"/>
    <w:basedOn w:val="1"/>
    <w:uiPriority w:val="0"/>
    <w:pPr>
      <w:numPr>
        <w:ilvl w:val="3"/>
        <w:numId w:val="14"/>
      </w:numPr>
    </w:pPr>
  </w:style>
  <w:style w:type="paragraph" w:customStyle="1" w:styleId="145">
    <w:name w:val="正文图标题"/>
    <w:next w:val="25"/>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6">
    <w:name w:val="终结线"/>
    <w:basedOn w:val="1"/>
    <w:qFormat/>
    <w:uiPriority w:val="0"/>
    <w:pPr>
      <w:framePr w:hSpace="181" w:vSpace="181" w:wrap="around" w:vAnchor="text" w:hAnchor="margin" w:xAlign="center" w:y="285"/>
    </w:pPr>
  </w:style>
  <w:style w:type="paragraph" w:customStyle="1" w:styleId="147">
    <w:name w:val="其他发布日期"/>
    <w:basedOn w:val="67"/>
    <w:qFormat/>
    <w:uiPriority w:val="0"/>
    <w:pPr>
      <w:framePr w:wrap="around" w:vAnchor="page" w:hAnchor="text" w:x="1419"/>
    </w:pPr>
  </w:style>
  <w:style w:type="paragraph" w:customStyle="1" w:styleId="148">
    <w:name w:val="其他实施日期"/>
    <w:basedOn w:val="134"/>
    <w:qFormat/>
    <w:uiPriority w:val="0"/>
    <w:pPr>
      <w:framePr w:wrap="around"/>
    </w:pPr>
  </w:style>
  <w:style w:type="paragraph" w:customStyle="1" w:styleId="149">
    <w:name w:val="封面标准英文名称2"/>
    <w:basedOn w:val="95"/>
    <w:uiPriority w:val="0"/>
    <w:pPr>
      <w:framePr w:wrap="around" w:y="4469"/>
    </w:pPr>
  </w:style>
  <w:style w:type="paragraph" w:customStyle="1" w:styleId="150">
    <w:name w:val="封面一致性程度标识2"/>
    <w:basedOn w:val="96"/>
    <w:qFormat/>
    <w:uiPriority w:val="0"/>
    <w:pPr>
      <w:framePr w:wrap="around" w:y="4469"/>
    </w:pPr>
  </w:style>
  <w:style w:type="paragraph" w:customStyle="1" w:styleId="151">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2">
    <w:name w:val="封面标准文稿编辑信息2"/>
    <w:basedOn w:val="98"/>
    <w:qFormat/>
    <w:uiPriority w:val="0"/>
    <w:pPr>
      <w:framePr w:wrap="around" w:y="4469"/>
    </w:pPr>
  </w:style>
  <w:style w:type="paragraph" w:customStyle="1" w:styleId="153">
    <w:name w:val="三级无标题条"/>
    <w:basedOn w:val="1"/>
    <w:uiPriority w:val="0"/>
    <w:pPr>
      <w:numPr>
        <w:ilvl w:val="4"/>
        <w:numId w:val="14"/>
      </w:numPr>
    </w:pPr>
  </w:style>
  <w:style w:type="paragraph" w:customStyle="1" w:styleId="154">
    <w:name w:val="四级无标题条"/>
    <w:basedOn w:val="1"/>
    <w:uiPriority w:val="0"/>
    <w:pPr>
      <w:numPr>
        <w:ilvl w:val="5"/>
        <w:numId w:val="14"/>
      </w:numPr>
    </w:pPr>
  </w:style>
  <w:style w:type="paragraph" w:customStyle="1" w:styleId="1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Revision"/>
    <w:semiHidden/>
    <w:qFormat/>
    <w:uiPriority w:val="99"/>
    <w:rPr>
      <w:rFonts w:ascii="Times New Roman" w:hAnsi="Times New Roman" w:eastAsia="宋体" w:cs="Times New Roman"/>
      <w:kern w:val="2"/>
      <w:sz w:val="21"/>
      <w:szCs w:val="24"/>
      <w:lang w:val="en-US" w:eastAsia="zh-CN" w:bidi="ar-SA"/>
    </w:rPr>
  </w:style>
  <w:style w:type="character" w:styleId="157">
    <w:name w:val="Placeholder Text"/>
    <w:basedOn w:val="3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11</Pages>
  <Words>3355</Words>
  <Characters>4556</Characters>
  <Lines>38</Lines>
  <Paragraphs>10</Paragraphs>
  <TotalTime>224</TotalTime>
  <ScaleCrop>false</ScaleCrop>
  <LinksUpToDate>false</LinksUpToDate>
  <CharactersWithSpaces>4894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2024-04-12T08:17:00Z</dcterms:created>
  <dc:creator>Kevin Gong</dc:creator>
  <cp:lastModifiedBy>素素</cp:lastModifiedBy>
  <cp:lastPrinted>2022-11-26T05:26:00Z</cp:lastPrinted>
  <dcterms:modified xsi:type="dcterms:W3CDTF">2024-09-18T02:34:50Z</dcterms:modified>
  <dc:title>标准名称</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3DC223A19DE947B9A022FF2C404E9465</vt:lpwstr>
  </property>
</Properties>
</file>