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jc w:val="center"/>
        <w:rPr>
          <w:rFonts w:ascii="黑体" w:hAnsi="黑体" w:eastAsia="黑体"/>
          <w:sz w:val="24"/>
          <w:szCs w:val="24"/>
        </w:rPr>
      </w:pPr>
      <w:bookmarkStart w:id="0" w:name="_Toc464728891"/>
      <w:bookmarkStart w:id="1" w:name="SectionMark4"/>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84"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4"/>
                          <w:p>
                            <w:pPr>
                              <w:pStyle w:val="75"/>
                              <w:rPr>
                                <w:rFonts w:hAnsi="黑体" w:cs="黑体"/>
                                <w:szCs w:val="52"/>
                              </w:rPr>
                            </w:pPr>
                            <w:r>
                              <w:rPr>
                                <w:rFonts w:hint="eastAsia" w:hAnsi="黑体" w:cs="黑体"/>
                                <w:szCs w:val="52"/>
                              </w:rPr>
                              <w:t>XXXXX校准规范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84"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4"/>
                    <w:p>
                      <w:pPr>
                        <w:pStyle w:val="75"/>
                        <w:rPr>
                          <w:rFonts w:hAnsi="黑体" w:cs="黑体"/>
                          <w:szCs w:val="52"/>
                        </w:rPr>
                      </w:pPr>
                      <w:r>
                        <w:rPr>
                          <w:rFonts w:hint="eastAsia" w:hAnsi="黑体" w:cs="黑体"/>
                          <w:szCs w:val="52"/>
                        </w:rPr>
                        <w:t>XXXXX校准规范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审定稿</w:t>
                            </w:r>
                          </w:p>
                          <w:p>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9</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审定稿</w:t>
                      </w:r>
                    </w:p>
                    <w:p>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9</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显微镜畸变校准用米字线纹尺校准规范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显微镜畸变校准用米字线纹尺校准规范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2"/>
        <w:spacing w:before="156" w:after="156"/>
        <w:rPr>
          <w:b w:val="0"/>
          <w:bCs w:val="0"/>
        </w:rPr>
      </w:pPr>
      <w:r>
        <w:rPr>
          <w:rFonts w:hint="eastAsia"/>
          <w:b w:val="0"/>
          <w:bCs w:val="0"/>
        </w:rPr>
        <w:t>一、工作简况</w:t>
      </w:r>
      <w:bookmarkEnd w:id="0"/>
      <w:bookmarkStart w:id="2" w:name="_Toc464728896"/>
    </w:p>
    <w:p>
      <w:pPr>
        <w:pStyle w:val="3"/>
        <w:spacing w:before="156" w:after="156"/>
        <w:rPr>
          <w:b w:val="0"/>
          <w:bCs w:val="0"/>
        </w:rPr>
      </w:pPr>
      <w:r>
        <w:rPr>
          <w:rFonts w:hint="eastAsia"/>
          <w:b w:val="0"/>
          <w:bCs w:val="0"/>
        </w:rPr>
        <w:t>1.立项目的</w:t>
      </w:r>
    </w:p>
    <w:p>
      <w:pPr>
        <w:spacing w:line="360" w:lineRule="auto"/>
        <w:ind w:firstLine="555"/>
        <w:rPr>
          <w:rFonts w:hAnsi="宋体"/>
          <w:szCs w:val="21"/>
        </w:rPr>
      </w:pPr>
      <w:r>
        <w:rPr>
          <w:rFonts w:hAnsi="宋体"/>
          <w:szCs w:val="21"/>
        </w:rPr>
        <w:t>光学显微镜是进行微观检测分析的重要设备，广泛应用于生物、医学、地矿、材料、纺织等领域。“米字线纹尺”是光学显微镜畸变校准的主要标准器，分为</w:t>
      </w:r>
      <w:r>
        <w:rPr>
          <w:rFonts w:hint="eastAsia" w:hAnsi="宋体"/>
          <w:szCs w:val="21"/>
        </w:rPr>
        <w:t>A型和B型两类，</w:t>
      </w:r>
      <w:r>
        <w:rPr>
          <w:rFonts w:hAnsi="宋体"/>
          <w:szCs w:val="21"/>
        </w:rPr>
        <w:t>由</w:t>
      </w:r>
      <w:r>
        <w:rPr>
          <w:rFonts w:hint="eastAsia" w:hAnsi="宋体"/>
          <w:szCs w:val="21"/>
        </w:rPr>
        <w:t>四个呈米字形交叉于一点布设的直线线纹尺构成，结构图如图1所示。具有结构简单、准确度高、稳定性好、实用性强等诸多优点，广泛应用于光学显微镜畸变和测量系统畸变的测量，也可用于影像仪、投影仪等精密计量仪器的校准</w:t>
      </w:r>
      <w:r>
        <w:rPr>
          <w:rFonts w:hAnsi="宋体"/>
          <w:szCs w:val="21"/>
        </w:rPr>
        <w:t>。</w:t>
      </w:r>
    </w:p>
    <w:p>
      <w:pPr>
        <w:pStyle w:val="21"/>
        <w:spacing w:line="400" w:lineRule="exact"/>
        <w:ind w:firstLine="420" w:firstLineChars="200"/>
        <w:rPr>
          <w:rFonts w:hAnsi="宋体"/>
          <w:szCs w:val="21"/>
        </w:rPr>
      </w:pPr>
      <w:r>
        <w:rPr>
          <w:rFonts w:hAnsi="宋体"/>
          <w:szCs w:val="21"/>
        </w:rPr>
        <w:t>本规范重点解决了显微镜畸变校准用米字线纹尺校准方法不统一、校准方法差异化、计量标准器技术指标不明确、校准点的选择不统一、显微镜畸变校准用米字线纹尺的校准方法未规定等问题，弥补显微镜畸变校准用米字线纹尺校准的空白，为准确提供量值传递提供保证，从而提高刻线精度的准确性。</w:t>
      </w:r>
    </w:p>
    <w:p>
      <w:pPr>
        <w:pStyle w:val="3"/>
        <w:spacing w:before="156" w:after="156"/>
        <w:rPr>
          <w:b w:val="0"/>
          <w:bCs w:val="0"/>
        </w:rPr>
      </w:pPr>
      <w:r>
        <w:rPr>
          <w:rFonts w:hint="eastAsia"/>
          <w:b w:val="0"/>
          <w:bCs w:val="0"/>
        </w:rPr>
        <w:t>2.任务来源</w:t>
      </w:r>
      <w:bookmarkEnd w:id="2"/>
    </w:p>
    <w:p>
      <w:pPr>
        <w:pStyle w:val="35"/>
        <w:spacing w:after="0" w:line="360" w:lineRule="auto"/>
        <w:ind w:firstLine="420" w:firstLineChars="200"/>
        <w:rPr>
          <w:rFonts w:hAnsi="宋体"/>
          <w:bCs/>
          <w:szCs w:val="21"/>
        </w:rPr>
      </w:pPr>
      <w:r>
        <w:rPr>
          <w:rFonts w:hint="eastAsia" w:hAnsi="宋体"/>
          <w:bCs/>
          <w:szCs w:val="21"/>
        </w:rPr>
        <w:t>根据工业和信息化部《关于印发202</w:t>
      </w:r>
      <w:r>
        <w:rPr>
          <w:rFonts w:hint="eastAsia" w:hAnsi="宋体"/>
          <w:bCs/>
          <w:szCs w:val="21"/>
          <w:lang w:val="en-US" w:eastAsia="zh-CN"/>
        </w:rPr>
        <w:t>3</w:t>
      </w:r>
      <w:r>
        <w:rPr>
          <w:rFonts w:hint="eastAsia" w:hAnsi="宋体"/>
          <w:bCs/>
          <w:szCs w:val="21"/>
        </w:rPr>
        <w:t>年行业计量技术规范制修订计划的通知》（工厅科［202</w:t>
      </w:r>
      <w:r>
        <w:rPr>
          <w:rFonts w:hint="eastAsia" w:hAnsi="宋体"/>
          <w:bCs/>
          <w:szCs w:val="21"/>
          <w:lang w:val="en-US" w:eastAsia="zh-CN"/>
        </w:rPr>
        <w:t>3</w:t>
      </w:r>
      <w:r>
        <w:rPr>
          <w:rFonts w:hint="eastAsia" w:hAnsi="宋体"/>
          <w:bCs/>
          <w:szCs w:val="21"/>
        </w:rPr>
        <w:t>］4</w:t>
      </w:r>
      <w:r>
        <w:rPr>
          <w:rFonts w:hint="eastAsia" w:hAnsi="宋体"/>
          <w:bCs/>
          <w:szCs w:val="21"/>
          <w:lang w:val="en-US" w:eastAsia="zh-CN"/>
        </w:rPr>
        <w:t>76</w:t>
      </w:r>
      <w:r>
        <w:rPr>
          <w:rFonts w:hint="eastAsia" w:hAnsi="宋体"/>
          <w:bCs/>
          <w:szCs w:val="21"/>
        </w:rPr>
        <w:t>号）文的要求，行业计量技术规范《</w:t>
      </w:r>
      <w:r>
        <w:rPr>
          <w:rFonts w:hAnsi="宋体"/>
          <w:bCs/>
          <w:szCs w:val="21"/>
        </w:rPr>
        <w:t>显微镜畸变校准用米字线纹尺</w:t>
      </w:r>
      <w:r>
        <w:rPr>
          <w:rFonts w:hint="eastAsia" w:hAnsi="宋体"/>
          <w:bCs/>
          <w:szCs w:val="21"/>
        </w:rPr>
        <w:t>校准规范》由西安汉唐分析检测有限公司负责起草。该项目计划编号为</w:t>
      </w:r>
      <w:r>
        <w:rPr>
          <w:rFonts w:hAnsi="宋体"/>
          <w:bCs/>
          <w:szCs w:val="21"/>
        </w:rPr>
        <w:t>JJF</w:t>
      </w:r>
      <w:r>
        <w:rPr>
          <w:rFonts w:hint="eastAsia" w:hAnsi="宋体"/>
          <w:bCs/>
          <w:szCs w:val="21"/>
        </w:rPr>
        <w:t>Z（有色金属）</w:t>
      </w:r>
      <w:r>
        <w:rPr>
          <w:rFonts w:hint="eastAsia" w:hAnsi="宋体"/>
          <w:bCs/>
          <w:szCs w:val="21"/>
          <w:lang w:val="en-US" w:eastAsia="zh-CN"/>
        </w:rPr>
        <w:t>015</w:t>
      </w:r>
      <w:r>
        <w:rPr>
          <w:rFonts w:hint="eastAsia" w:hAnsi="宋体"/>
          <w:bCs/>
          <w:szCs w:val="21"/>
        </w:rPr>
        <w:t>-</w:t>
      </w:r>
      <w:r>
        <w:rPr>
          <w:rFonts w:hint="eastAsia" w:hAnsi="宋体"/>
          <w:bCs/>
          <w:szCs w:val="21"/>
          <w:lang w:val="en-US" w:eastAsia="zh-CN"/>
        </w:rPr>
        <w:t>2023</w:t>
      </w:r>
      <w:r>
        <w:rPr>
          <w:rFonts w:hint="eastAsia" w:hAnsi="宋体"/>
          <w:bCs/>
          <w:szCs w:val="21"/>
        </w:rPr>
        <w:t>。按计划要求，本计量规范应于</w:t>
      </w:r>
      <w:r>
        <w:rPr>
          <w:rFonts w:hAnsi="宋体"/>
          <w:bCs/>
          <w:szCs w:val="21"/>
        </w:rPr>
        <w:t>202</w:t>
      </w:r>
      <w:r>
        <w:rPr>
          <w:rFonts w:hint="eastAsia" w:hAnsi="宋体"/>
          <w:bCs/>
          <w:szCs w:val="21"/>
        </w:rPr>
        <w:t>4年完成。</w:t>
      </w:r>
    </w:p>
    <w:p>
      <w:pPr>
        <w:pStyle w:val="3"/>
        <w:spacing w:before="156" w:after="156"/>
        <w:rPr>
          <w:b w:val="0"/>
          <w:bCs w:val="0"/>
        </w:rPr>
      </w:pPr>
      <w:r>
        <w:rPr>
          <w:rFonts w:hint="eastAsia"/>
          <w:b w:val="0"/>
          <w:bCs w:val="0"/>
        </w:rPr>
        <w:t>3.项目编制组单位简况</w:t>
      </w:r>
    </w:p>
    <w:p>
      <w:pPr>
        <w:pStyle w:val="4"/>
        <w:spacing w:before="156" w:after="156"/>
        <w:rPr>
          <w:b w:val="0"/>
          <w:bCs w:val="0"/>
        </w:rPr>
      </w:pPr>
      <w:r>
        <w:rPr>
          <w:rFonts w:hint="eastAsia"/>
          <w:b w:val="0"/>
          <w:bCs w:val="0"/>
        </w:rPr>
        <w:t>3.1编制组成员单位</w:t>
      </w:r>
    </w:p>
    <w:p>
      <w:pPr>
        <w:widowControl/>
        <w:autoSpaceDE w:val="0"/>
        <w:autoSpaceDN w:val="0"/>
        <w:spacing w:line="400" w:lineRule="exact"/>
        <w:ind w:firstLine="420" w:firstLineChars="200"/>
        <w:rPr>
          <w:szCs w:val="21"/>
        </w:rPr>
      </w:pPr>
      <w:bookmarkStart w:id="3" w:name="_Toc462884344"/>
      <w:bookmarkStart w:id="4" w:name="_Toc464728900"/>
      <w:r>
        <w:rPr>
          <w:rFonts w:hint="eastAsia"/>
          <w:szCs w:val="21"/>
        </w:rPr>
        <w:t>本规范的编制组单位为：西安汉唐分析检测有限公司、广东省阳江市质量计量监督检测所、西南铝业（集团）有限责任公司</w:t>
      </w:r>
      <w:r>
        <w:rPr>
          <w:rFonts w:hint="eastAsia"/>
          <w:szCs w:val="21"/>
          <w:lang w:eastAsia="zh-CN"/>
        </w:rPr>
        <w:t>、</w:t>
      </w:r>
      <w:r>
        <w:rPr>
          <w:rFonts w:hint="eastAsia"/>
          <w:szCs w:val="21"/>
        </w:rPr>
        <w:t>国标（北京）检验认证有限公司</w:t>
      </w:r>
      <w:r>
        <w:rPr>
          <w:rFonts w:hint="eastAsia"/>
          <w:szCs w:val="21"/>
          <w:lang w:eastAsia="zh-CN"/>
        </w:rPr>
        <w:t>、</w:t>
      </w:r>
      <w:r>
        <w:rPr>
          <w:rFonts w:hint="eastAsia"/>
          <w:szCs w:val="21"/>
        </w:rPr>
        <w:t>新疆湘润新材料科技有限公司、湖南湘投金天钛业科技股份有限公司、中国石油集团工程材料研究院有限公司。</w:t>
      </w:r>
    </w:p>
    <w:p>
      <w:pPr>
        <w:pStyle w:val="4"/>
        <w:spacing w:before="156" w:after="156"/>
        <w:rPr>
          <w:b w:val="0"/>
          <w:bCs w:val="0"/>
        </w:rPr>
      </w:pPr>
      <w:r>
        <w:rPr>
          <w:rFonts w:hint="eastAsia"/>
          <w:b w:val="0"/>
          <w:bCs w:val="0"/>
        </w:rPr>
        <w:t>3.2 主编单位简介</w:t>
      </w:r>
    </w:p>
    <w:bookmarkEnd w:id="3"/>
    <w:bookmarkEnd w:id="4"/>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400" w:lineRule="exact"/>
        <w:ind w:firstLine="420" w:firstLineChars="200"/>
        <w:contextualSpacing/>
        <w:jc w:val="left"/>
        <w:rPr>
          <w:szCs w:val="21"/>
        </w:rPr>
      </w:pPr>
      <w:r>
        <w:rPr>
          <w:rFonts w:hint="eastAsia"/>
          <w:szCs w:val="21"/>
        </w:rPr>
        <w:t>该单位主要负责本规范的起草工作，成立编制组并根据委员会的工作安排组织编制组成员单位开展相关校准工作，组织各单位对规范的《征求意见稿》、《预审稿》及《送审稿》进行认真的讨论，并就提出的意见和建议进行反馈和修改，在编制组中发挥了主要带头作用。</w:t>
      </w:r>
    </w:p>
    <w:p>
      <w:pPr>
        <w:pStyle w:val="60"/>
        <w:numPr>
          <w:ilvl w:val="0"/>
          <w:numId w:val="0"/>
        </w:numPr>
        <w:spacing w:before="156" w:beforeLines="50" w:after="156" w:afterLines="50"/>
        <w:rPr>
          <w:szCs w:val="21"/>
        </w:rPr>
      </w:pPr>
      <w:bookmarkStart w:id="5" w:name="_Toc462884345"/>
      <w:bookmarkStart w:id="6" w:name="_Toc464728901"/>
      <w:r>
        <w:rPr>
          <w:rFonts w:hint="eastAsia"/>
          <w:color w:val="auto"/>
        </w:rPr>
        <w:t>3.3成员单位简介</w:t>
      </w:r>
      <w:bookmarkEnd w:id="5"/>
      <w:bookmarkEnd w:id="6"/>
    </w:p>
    <w:p>
      <w:pPr>
        <w:spacing w:line="360" w:lineRule="auto"/>
        <w:contextualSpacing/>
        <w:jc w:val="left"/>
        <w:rPr>
          <w:rFonts w:ascii="黑体" w:hAnsi="黑体" w:eastAsia="黑体"/>
          <w:szCs w:val="21"/>
        </w:rPr>
      </w:pPr>
      <w:r>
        <w:rPr>
          <w:rFonts w:hint="eastAsia" w:ascii="黑体" w:hAnsi="黑体" w:eastAsia="黑体"/>
          <w:szCs w:val="21"/>
        </w:rPr>
        <w:t>3.3.</w:t>
      </w:r>
      <w:r>
        <w:rPr>
          <w:rFonts w:hint="eastAsia" w:ascii="黑体" w:hAnsi="黑体" w:eastAsia="黑体"/>
          <w:szCs w:val="21"/>
          <w:lang w:val="en-US" w:eastAsia="zh-CN"/>
        </w:rPr>
        <w:t>1</w:t>
      </w:r>
      <w:r>
        <w:rPr>
          <w:rFonts w:hint="eastAsia" w:ascii="黑体" w:hAnsi="黑体" w:eastAsia="黑体"/>
          <w:szCs w:val="21"/>
        </w:rPr>
        <w:t>中国石油集团工程材料研究院有限公司</w:t>
      </w:r>
    </w:p>
    <w:p>
      <w:pPr>
        <w:spacing w:line="360" w:lineRule="auto"/>
        <w:ind w:firstLine="420" w:firstLineChars="200"/>
        <w:contextualSpacing/>
      </w:pPr>
      <w:r>
        <w:rPr>
          <w:rFonts w:hint="eastAsia"/>
        </w:rPr>
        <w:t>中国石油集团工程材料研究院有限公司（简称：中国石油工程材料研究院；英文名称：TubularGoodsResearchInstituteofCNPC，简称：TGRI）是中国石油天然气集团有限公司（简称：中国石油，英文简称：CNPC）的直属研究院，院本部坐落于古城西安高新技术产业开发区，是我国在石油管及装备材料领域唯一从事科学研究、质量标准、成果转化“三位一体”的权威科研机构，也是石油石化行业（涵盖油气开发、管道储运、炼油化工、工程技术、装备制造、工程建设、新能源等领域）唯一从事工程材料的科技创新中心。工程材料研究院以建设世界一流研究院为目标，致力于打造科技创新、质量标准、成果转化“三个平台”，构建成果、技术、创效、人才“四大高地”，努力建设精干高效、独具特色的高质量科技创新体系，矢志成为国际石油管及装备材料技术引领者和先进工程材料原创技术策源地。</w:t>
      </w:r>
    </w:p>
    <w:p>
      <w:pPr>
        <w:spacing w:line="400" w:lineRule="exact"/>
        <w:ind w:firstLine="420" w:firstLineChars="200"/>
        <w:contextualSpacing/>
        <w:jc w:val="left"/>
        <w:rPr>
          <w:szCs w:val="21"/>
        </w:rPr>
      </w:pPr>
      <w:r>
        <w:rPr>
          <w:rFonts w:hint="eastAsia"/>
          <w:szCs w:val="21"/>
        </w:rPr>
        <w:t>该单位积极参与编制组的各项工作会议，对规范的技术指标提出了有效建议，在编制组中发挥了主要作用。</w:t>
      </w:r>
    </w:p>
    <w:p>
      <w:pPr>
        <w:spacing w:line="360" w:lineRule="auto"/>
        <w:contextualSpacing/>
        <w:jc w:val="left"/>
        <w:rPr>
          <w:rFonts w:ascii="黑体" w:hAnsi="黑体" w:eastAsia="黑体"/>
          <w:szCs w:val="21"/>
        </w:rPr>
      </w:pPr>
      <w:r>
        <w:rPr>
          <w:rFonts w:hint="eastAsia" w:ascii="黑体" w:hAnsi="黑体" w:eastAsia="黑体"/>
          <w:szCs w:val="21"/>
        </w:rPr>
        <w:t>3.3.</w:t>
      </w:r>
      <w:r>
        <w:rPr>
          <w:rFonts w:hint="eastAsia" w:ascii="黑体" w:hAnsi="黑体" w:eastAsia="黑体"/>
          <w:szCs w:val="21"/>
          <w:lang w:val="en-US" w:eastAsia="zh-CN"/>
        </w:rPr>
        <w:t>2</w:t>
      </w:r>
      <w:r>
        <w:rPr>
          <w:rFonts w:hint="eastAsia" w:ascii="黑体" w:hAnsi="黑体" w:eastAsia="黑体"/>
          <w:szCs w:val="21"/>
        </w:rPr>
        <w:t>湖南湘投金天钛业科技股份有限公司</w:t>
      </w:r>
    </w:p>
    <w:p>
      <w:pPr>
        <w:spacing w:line="360" w:lineRule="auto"/>
        <w:ind w:firstLine="420" w:firstLineChars="200"/>
        <w:contextualSpacing/>
        <w:rPr>
          <w:rFonts w:ascii="Helvetica" w:hAnsi="Helvetica" w:cs="Helvetica"/>
          <w:color w:val="000000"/>
          <w:szCs w:val="21"/>
          <w:shd w:val="clear" w:color="auto" w:fill="FFFFFF"/>
        </w:rPr>
      </w:pPr>
      <w:r>
        <w:rPr>
          <w:rFonts w:ascii="Helvetica" w:hAnsi="Helvetica" w:cs="Helvetica"/>
          <w:color w:val="000000"/>
          <w:szCs w:val="21"/>
          <w:shd w:val="clear" w:color="auto" w:fill="FFFFFF"/>
        </w:rPr>
        <w:t>湖南湘投金天钛业科技股份有限公司成立于2004年04月08日，注册地位于湖南省常德经济技术开发区德山街道青山社区乾明路97号，法定代表人为李新罗。经营范围包括钛及钛合金等稀有金属，各类金属复合材料及其设备的研发、生产、加工、销售；企业对外投资（上述生产经营涉及前置审批或许可证的凭资质证书生产、经营）。湖南湘投金天钛业科技股份有限公司具有1处分支机构。</w:t>
      </w:r>
    </w:p>
    <w:p>
      <w:pPr>
        <w:spacing w:line="400" w:lineRule="exact"/>
        <w:ind w:firstLine="420" w:firstLineChars="200"/>
        <w:contextualSpacing/>
        <w:jc w:val="left"/>
        <w:rPr>
          <w:szCs w:val="21"/>
        </w:rPr>
      </w:pPr>
      <w:r>
        <w:rPr>
          <w:rFonts w:hint="eastAsia"/>
          <w:szCs w:val="21"/>
        </w:rPr>
        <w:t>该单位积极参与编制组的各项工作会议，对规范的计量特性提出了有效建议，在编制组中发挥了主要作用。</w:t>
      </w:r>
    </w:p>
    <w:p>
      <w:pPr>
        <w:spacing w:line="360" w:lineRule="auto"/>
        <w:contextualSpacing/>
        <w:jc w:val="left"/>
        <w:rPr>
          <w:rFonts w:ascii="黑体" w:hAnsi="黑体" w:eastAsia="黑体"/>
          <w:szCs w:val="21"/>
        </w:rPr>
      </w:pPr>
      <w:r>
        <w:rPr>
          <w:rFonts w:hint="eastAsia" w:ascii="黑体" w:hAnsi="黑体" w:eastAsia="黑体"/>
          <w:szCs w:val="21"/>
        </w:rPr>
        <w:t>3.3.</w:t>
      </w:r>
      <w:r>
        <w:rPr>
          <w:rFonts w:hint="eastAsia" w:ascii="黑体" w:hAnsi="黑体" w:eastAsia="黑体"/>
          <w:szCs w:val="21"/>
          <w:lang w:val="en-US" w:eastAsia="zh-CN"/>
        </w:rPr>
        <w:t>3</w:t>
      </w:r>
      <w:r>
        <w:rPr>
          <w:rFonts w:hint="eastAsia" w:ascii="黑体" w:hAnsi="黑体" w:eastAsia="黑体"/>
          <w:szCs w:val="21"/>
        </w:rPr>
        <w:t>广东省阳江市质量计量监督检测所</w:t>
      </w:r>
    </w:p>
    <w:p>
      <w:pPr>
        <w:spacing w:line="360" w:lineRule="auto"/>
        <w:ind w:firstLine="420" w:firstLineChars="200"/>
        <w:rPr>
          <w:szCs w:val="21"/>
        </w:rPr>
      </w:pPr>
      <w:r>
        <w:rPr>
          <w:szCs w:val="21"/>
        </w:rPr>
        <w:t>广东省阳江市质量计量监督检测所于2003年8月以粤机编办[2003]191号文件为依据在原广东省阳江市产品质量监督检验所和广东省阳江市计量测试所的基础上合并成立，2015年后属原省质监局直属地市级质检及计量技术机构。</w:t>
      </w:r>
    </w:p>
    <w:p>
      <w:pPr>
        <w:spacing w:line="360" w:lineRule="auto"/>
        <w:ind w:firstLine="420" w:firstLineChars="200"/>
        <w:contextualSpacing/>
        <w:rPr>
          <w:szCs w:val="21"/>
        </w:rPr>
      </w:pPr>
      <w:r>
        <w:rPr>
          <w:szCs w:val="21"/>
        </w:rPr>
        <w:t>广东省阳江市质量计量监督检测所的主要任务是受上级主管部门委托，对本行政区域的产品（含食品相关产品）质量进行监督抽查检验、合格率调查、风险监测等；承担产品质量仲裁检验和委托检验，指导企业建立健全检验制度，统一检验方法，完善检测手段；受有关部门委托承担新产品投产鉴定检验和优质产品评选检验、采标验收检验以及质量认证检验等；承担其他检验工作；主导或参与产品标准的制订、修订和宣传贯彻工作；承担本行政区域内最高计量标准和社会公用计量标准研究、建立、保存工作；开展量值传递；执行计量检定规程，依法执行强制检定；提供计量检定、校准、测试服务；受上级主管部门委托，承担计量检定人员培训工作。</w:t>
      </w:r>
    </w:p>
    <w:p>
      <w:pPr>
        <w:spacing w:line="400" w:lineRule="exact"/>
        <w:ind w:firstLine="420" w:firstLineChars="200"/>
        <w:contextualSpacing/>
        <w:jc w:val="left"/>
        <w:rPr>
          <w:szCs w:val="21"/>
        </w:rPr>
      </w:pPr>
      <w:r>
        <w:rPr>
          <w:rFonts w:hint="eastAsia"/>
          <w:szCs w:val="21"/>
        </w:rPr>
        <w:t>该单位积极参与编制组的各项工作会议，对规范的计量特性和校准项目提出了有效建议，是该规范的验证单位，在编制组中发挥了主要作用。</w:t>
      </w:r>
    </w:p>
    <w:p>
      <w:pPr>
        <w:spacing w:line="360" w:lineRule="auto"/>
        <w:contextualSpacing/>
        <w:jc w:val="left"/>
        <w:rPr>
          <w:rFonts w:ascii="黑体" w:hAnsi="黑体" w:eastAsia="黑体"/>
          <w:szCs w:val="21"/>
        </w:rPr>
      </w:pPr>
      <w:r>
        <w:rPr>
          <w:rFonts w:hint="eastAsia" w:ascii="黑体" w:hAnsi="黑体" w:eastAsia="黑体"/>
          <w:szCs w:val="21"/>
        </w:rPr>
        <w:t>3.3.</w:t>
      </w:r>
      <w:r>
        <w:rPr>
          <w:rFonts w:hint="eastAsia" w:ascii="黑体" w:hAnsi="黑体" w:eastAsia="黑体"/>
          <w:szCs w:val="21"/>
          <w:lang w:val="en-US" w:eastAsia="zh-CN"/>
        </w:rPr>
        <w:t>4</w:t>
      </w:r>
      <w:r>
        <w:rPr>
          <w:rFonts w:hint="eastAsia" w:ascii="黑体" w:hAnsi="黑体" w:eastAsia="黑体"/>
          <w:szCs w:val="21"/>
        </w:rPr>
        <w:t>新疆湘润新材料科技有限公司</w:t>
      </w:r>
    </w:p>
    <w:p>
      <w:pPr>
        <w:spacing w:line="360" w:lineRule="auto"/>
        <w:ind w:firstLine="420" w:firstLineChars="200"/>
        <w:contextualSpacing/>
        <w:rPr>
          <w:szCs w:val="21"/>
        </w:rPr>
      </w:pPr>
      <w:r>
        <w:rPr>
          <w:szCs w:val="21"/>
        </w:rPr>
        <w:t>新疆湘润新材料科技有限公司成立于2016年07月08日，注册地位于新疆哈密市伊州区城市南部、南部循环经济产业园、哈若铁路东南侧，法定代表人为肖志海。经营范围包括一般项目：新材料技术研发；有色金属合金制造；有色金属压延加工；常用有色金属冶炼；高性能有色金属及合金材料销售；金属材料制造；通用设备制造（不含特种设备制造）；土地使用权租赁；机械设备租赁；非居住房地产租赁；物业管理；润滑油销售；技术服务、技术开发、技术咨询、技术交流、技术转让、技术推广；基础化学原料制造（不含危险化学品等许可类化学品的制造）；专用化学产品销售（不含危险化学品）；金属表面处理及热处理加工；黑色金属铸造；有色金属铸造；锻件及粉末冶金制品制造；有色金属合金销售；金属制品销售；高品质特种钢铁材料销售；机械电气设备制造；煤炭及制品销售；住房租赁；企业管理；计算机软硬件及辅助设备零售；电工仪器仪表销售；电工仪器仪表制造；橡胶制品销售；日用百货销售；电线、电缆经营；文具用品批发；办公用品销售；办公设备耗材销售；体育用品及器材批发；家用电器销售。（除依法须经批准的项目外，凭营业执照依法自主开展经营活动）许可项目：危险化学品经营。（依法须经批准的项目，经相关部门批准后方可开展经营活动，具体经营项目以相关部门批准文件或许可证件为准）新疆湘润新材料科技有限公司对外投资2家公司，具有2处分支机构。</w:t>
      </w:r>
    </w:p>
    <w:p>
      <w:pPr>
        <w:spacing w:line="400" w:lineRule="exact"/>
        <w:ind w:firstLine="420" w:firstLineChars="200"/>
        <w:contextualSpacing/>
        <w:jc w:val="left"/>
        <w:rPr>
          <w:szCs w:val="21"/>
        </w:rPr>
      </w:pPr>
      <w:r>
        <w:rPr>
          <w:rFonts w:hint="eastAsia"/>
          <w:szCs w:val="21"/>
        </w:rPr>
        <w:t>该单位积极参与编制组的各项工作会议，对规范的计量特性提出了有效建议，在编制组中发挥了主要作用。</w:t>
      </w:r>
    </w:p>
    <w:p>
      <w:pPr>
        <w:spacing w:line="360" w:lineRule="auto"/>
        <w:contextualSpacing/>
        <w:jc w:val="left"/>
        <w:rPr>
          <w:rFonts w:ascii="黑体" w:hAnsi="黑体" w:eastAsia="黑体"/>
          <w:szCs w:val="21"/>
        </w:rPr>
      </w:pPr>
      <w:r>
        <w:rPr>
          <w:rFonts w:hint="eastAsia" w:ascii="黑体" w:hAnsi="黑体" w:eastAsia="黑体"/>
          <w:szCs w:val="21"/>
        </w:rPr>
        <w:t>3.3.</w:t>
      </w:r>
      <w:r>
        <w:rPr>
          <w:rFonts w:hint="eastAsia" w:ascii="黑体" w:hAnsi="黑体" w:eastAsia="黑体"/>
          <w:szCs w:val="21"/>
          <w:lang w:val="en-US" w:eastAsia="zh-CN"/>
        </w:rPr>
        <w:t>5</w:t>
      </w:r>
      <w:r>
        <w:rPr>
          <w:rFonts w:hint="eastAsia" w:ascii="黑体" w:hAnsi="黑体" w:eastAsia="黑体"/>
          <w:szCs w:val="21"/>
        </w:rPr>
        <w:t>国标（北京）检验认证有限公司</w:t>
      </w:r>
    </w:p>
    <w:p>
      <w:pPr>
        <w:spacing w:line="360" w:lineRule="auto"/>
        <w:ind w:firstLine="420" w:firstLineChars="200"/>
        <w:contextualSpacing/>
        <w:rPr>
          <w:szCs w:val="21"/>
        </w:rPr>
      </w:pPr>
      <w:r>
        <w:rPr>
          <w:szCs w:val="21"/>
        </w:rPr>
        <w:t>国标（北京）检验认证有限公司（简称国标检验）是我国有色金属及电子材料的权威第三方检测机构，也是我国有色金属行业分析测试标准的主要起草单位和标准物质研制骨干单位，管理和运行着国家有色金属质量检验检测中心和国家有色金属及电子材料分析测试中心，承担建设国家新材料测试评价平台有色金属材料行业中心。持有CNAS、CMA、CAL、NADCAP等多项资质，开展金属材料测试评价、环境监测、计量校准、产品认证等服务，研制并销售标准物质、标准样品和标准溶液，空心阴极灯等产品，为客户提供一站式质量保障服务。公司拥有雄厚的科技创新实力。荣获国家科技进步奖6项，国家发明奖3项，省部级科技进步一等奖10项，二、三等奖107项。在国内外科技期刊上发表论文1200余篇，撰写论著22部。共取得国家专利170余项。起草国际标准5项、国家/行业标准380余项。研制国家有证标准样品/物质160余个，标准样品/标准溶液3000余种。公司拥有一支基础理论扎实、实践经验丰富的研究和服务队伍。现有研发服务团队近300人，其中国务院特殊津贴专家1名，正、副高级技术人员 58 名，硕士以上青年技术骨干 102名。拥有国家合格评定实验室认可委员会（CNAS）注册评审员11名，全国工业产品生产认证检查员4名，有色金属工业产品认证师10名。技术力量雄厚，人才队伍结构合理。</w:t>
      </w:r>
    </w:p>
    <w:p>
      <w:pPr>
        <w:spacing w:line="400" w:lineRule="exact"/>
        <w:ind w:firstLine="420" w:firstLineChars="200"/>
        <w:contextualSpacing/>
        <w:jc w:val="left"/>
        <w:rPr>
          <w:szCs w:val="21"/>
        </w:rPr>
      </w:pPr>
      <w:r>
        <w:rPr>
          <w:rFonts w:hint="eastAsia"/>
          <w:szCs w:val="21"/>
        </w:rPr>
        <w:t>该单位积极参与编制组的各项工作会议，对规范的计量特性提出了有效建议，在编制组中发挥了主要作用。</w:t>
      </w:r>
    </w:p>
    <w:p>
      <w:pPr>
        <w:spacing w:line="360" w:lineRule="auto"/>
        <w:contextualSpacing/>
        <w:jc w:val="left"/>
        <w:rPr>
          <w:rFonts w:ascii="黑体" w:hAnsi="黑体" w:eastAsia="黑体"/>
          <w:szCs w:val="21"/>
        </w:rPr>
      </w:pPr>
      <w:r>
        <w:rPr>
          <w:rFonts w:hint="eastAsia" w:ascii="黑体" w:hAnsi="黑体" w:eastAsia="黑体"/>
          <w:szCs w:val="21"/>
        </w:rPr>
        <w:t>3.3.</w:t>
      </w:r>
      <w:r>
        <w:rPr>
          <w:rFonts w:hint="eastAsia" w:ascii="黑体" w:hAnsi="黑体" w:eastAsia="黑体"/>
          <w:szCs w:val="21"/>
          <w:lang w:val="en-US" w:eastAsia="zh-CN"/>
        </w:rPr>
        <w:t>6</w:t>
      </w:r>
      <w:r>
        <w:rPr>
          <w:rFonts w:hint="eastAsia" w:ascii="黑体" w:hAnsi="黑体" w:eastAsia="黑体"/>
          <w:szCs w:val="21"/>
        </w:rPr>
        <w:t>西南铝业（集团）有限责任公司</w:t>
      </w:r>
    </w:p>
    <w:p>
      <w:pPr>
        <w:widowControl/>
        <w:shd w:val="clear" w:color="auto" w:fill="FFFFFF"/>
        <w:spacing w:line="360" w:lineRule="auto"/>
        <w:ind w:firstLine="420" w:firstLineChars="200"/>
      </w:pPr>
      <w:r>
        <w:t> </w:t>
      </w:r>
      <w:r>
        <w:rPr>
          <w:rFonts w:hint="eastAsia"/>
        </w:rPr>
        <w:t>西南铝业（集团）有限责任公司（简称西南铝）是中铝集团、中铝高端核心铝加工企业，其前身是西南铝加工厂。经过近60年的发展，已成为我国综合实力最强的特大型铝加工企业之一，是我国航空航天和重点工程材料研发保障、高精尖铝材研发生产和出口的核心基地，正朝着制造业高端化、智能化、绿色化方向高质量发展！</w:t>
      </w:r>
    </w:p>
    <w:p>
      <w:pPr>
        <w:spacing w:line="360" w:lineRule="auto"/>
        <w:ind w:firstLine="200"/>
        <w:contextualSpacing/>
        <w:rPr>
          <w:rFonts w:ascii="黑体" w:hAnsi="黑体" w:eastAsia="黑体"/>
          <w:szCs w:val="21"/>
        </w:rPr>
      </w:pPr>
      <w:r>
        <w:rPr>
          <w:rFonts w:hint="eastAsia"/>
        </w:rPr>
        <w:t>西南铝荟萃了中国现代铝加工技术装备的精华，装备有以 3 万吨模锻压机为代表的“四大国宝”，以及高精铝及铝合金板带材热连轧生产线、冷连轧生产线、铝合金厚板生产线，形成了航空航天、重点工程、交通运输、金属包装、电子信息、通用工程用铝材等 6 大系列支柱产品。投产以来，先后为我国第一座高能加速器、“长征”系列火箭、“天宫”系列目标飞行器、 “神舟”系列飞船、“嫦娥”系列探月卫星、“天眼”、国产大飞机、C919 等数十项航空航天和国家重点建设工程提供了上千个品种的高性能、高品质关键铝材。产品畅销国内，出口五大洲、40 多个国家和地区。企业品牌影响力和美誉度不断提升，在行业内保持领先地位。</w:t>
      </w:r>
    </w:p>
    <w:p>
      <w:pPr>
        <w:spacing w:line="400" w:lineRule="exact"/>
        <w:ind w:firstLine="420" w:firstLineChars="200"/>
        <w:contextualSpacing/>
        <w:jc w:val="left"/>
        <w:rPr>
          <w:szCs w:val="21"/>
        </w:rPr>
      </w:pPr>
      <w:r>
        <w:rPr>
          <w:rFonts w:hint="eastAsia"/>
          <w:szCs w:val="21"/>
        </w:rPr>
        <w:t>该单位积极参与编制组的各项工作会议，对规范的计量特性和校准项目提出了有效建议，是该规范的验证单位，在编制组中发挥了主要作用。</w:t>
      </w:r>
    </w:p>
    <w:p>
      <w:pPr>
        <w:pStyle w:val="60"/>
        <w:numPr>
          <w:ilvl w:val="2"/>
          <w:numId w:val="0"/>
        </w:numPr>
        <w:spacing w:before="156" w:beforeLines="50" w:after="156" w:afterLines="50" w:line="240" w:lineRule="auto"/>
        <w:rPr>
          <w:rFonts w:ascii="Times New Roman" w:eastAsia="宋体"/>
          <w:color w:val="auto"/>
          <w:szCs w:val="21"/>
        </w:rPr>
      </w:pPr>
      <w:bookmarkStart w:id="7" w:name="_Toc462884347"/>
      <w:bookmarkStart w:id="8" w:name="_Toc464728903"/>
      <w:r>
        <w:rPr>
          <w:rFonts w:hint="eastAsia"/>
          <w:color w:val="auto"/>
        </w:rPr>
        <w:t>3.4</w:t>
      </w:r>
      <w:r>
        <w:rPr>
          <w:rFonts w:hint="eastAsia" w:ascii="Times New Roman" w:eastAsia="宋体"/>
          <w:color w:val="auto"/>
          <w:szCs w:val="21"/>
        </w:rPr>
        <w:t>各单位分工情况</w:t>
      </w:r>
    </w:p>
    <w:p>
      <w:pPr>
        <w:pStyle w:val="59"/>
        <w:numPr>
          <w:ilvl w:val="3"/>
          <w:numId w:val="0"/>
        </w:numPr>
        <w:spacing w:before="156" w:beforeLines="50" w:after="156" w:afterLines="50"/>
        <w:ind w:left="2"/>
        <w:contextualSpacing/>
        <w:rPr>
          <w:rFonts w:ascii="宋体" w:hAnsi="宋体" w:eastAsia="宋体" w:cs="宋体"/>
          <w:color w:val="auto"/>
          <w:kern w:val="2"/>
          <w:szCs w:val="21"/>
        </w:rPr>
      </w:pPr>
      <w:r>
        <w:rPr>
          <w:rFonts w:hint="eastAsia" w:hAnsi="Times New Roman" w:cs="宋体"/>
          <w:color w:val="auto"/>
          <w:kern w:val="2"/>
          <w:szCs w:val="21"/>
        </w:rPr>
        <w:t>3.4.1</w:t>
      </w:r>
      <w:r>
        <w:rPr>
          <w:rFonts w:hint="eastAsia" w:ascii="Times New Roman" w:hAnsi="Times New Roman" w:eastAsia="宋体"/>
          <w:szCs w:val="21"/>
        </w:rPr>
        <w:t>编制组依据各单位情况，对整个规范的起草进行了分工。</w:t>
      </w:r>
      <w:r>
        <w:rPr>
          <w:rFonts w:ascii="Times New Roman" w:hAnsi="Times New Roman" w:eastAsia="宋体"/>
          <w:szCs w:val="21"/>
        </w:rPr>
        <w:t>西安汉唐分析检测有限公司</w:t>
      </w:r>
      <w:r>
        <w:rPr>
          <w:rFonts w:ascii="宋体" w:hAnsi="宋体" w:eastAsia="宋体" w:cs="宋体"/>
          <w:color w:val="auto"/>
          <w:kern w:val="2"/>
          <w:szCs w:val="21"/>
        </w:rPr>
        <w:t>负责</w:t>
      </w:r>
      <w:r>
        <w:rPr>
          <w:rFonts w:hint="eastAsia" w:ascii="宋体" w:hAnsi="宋体" w:eastAsia="宋体" w:cs="宋体"/>
          <w:color w:val="auto"/>
          <w:kern w:val="2"/>
          <w:szCs w:val="21"/>
        </w:rPr>
        <w:t>资料的调研、</w:t>
      </w:r>
      <w:r>
        <w:rPr>
          <w:rFonts w:ascii="宋体" w:hAnsi="宋体" w:eastAsia="宋体" w:cs="宋体"/>
          <w:color w:val="auto"/>
          <w:kern w:val="2"/>
          <w:szCs w:val="21"/>
        </w:rPr>
        <w:t>收集，完成分析方法研究工作，撰写标准文稿、编制说明和研究报告</w:t>
      </w:r>
      <w:r>
        <w:rPr>
          <w:rFonts w:hint="eastAsia" w:ascii="宋体" w:hAnsi="宋体" w:eastAsia="宋体" w:cs="宋体"/>
          <w:color w:val="auto"/>
          <w:kern w:val="2"/>
          <w:szCs w:val="21"/>
        </w:rPr>
        <w:t>。陕西有色榆林新材料集团有限责任公司、中国石油集团工程材料研究院有限公司、湖南湘投金天钛业股份有限公司、广东省阳江市质量计量监督检测所、新疆湘润新材料科技有限公司、国标（北京）检验认证有限公司、西南铝业（集团）有限责任公司</w:t>
      </w:r>
      <w:r>
        <w:rPr>
          <w:rFonts w:hint="eastAsia" w:ascii="Times New Roman" w:hAnsi="Times New Roman" w:eastAsia="宋体"/>
          <w:szCs w:val="21"/>
        </w:rPr>
        <w:t>对规范内容提出具体修改意见，</w:t>
      </w:r>
      <w:r>
        <w:rPr>
          <w:rFonts w:ascii="宋体" w:hAnsi="宋体" w:eastAsia="宋体" w:cs="宋体"/>
          <w:color w:val="auto"/>
          <w:kern w:val="2"/>
          <w:szCs w:val="21"/>
        </w:rPr>
        <w:t>提供</w:t>
      </w:r>
      <w:r>
        <w:rPr>
          <w:rFonts w:hint="eastAsia" w:ascii="宋体" w:hAnsi="宋体" w:eastAsia="宋体" w:cs="宋体"/>
          <w:color w:val="auto"/>
          <w:kern w:val="2"/>
          <w:szCs w:val="21"/>
        </w:rPr>
        <w:t>对规范方法的验证工作及完成相应验证报告</w:t>
      </w:r>
      <w:r>
        <w:rPr>
          <w:rFonts w:ascii="宋体" w:hAnsi="宋体" w:eastAsia="宋体" w:cs="宋体"/>
          <w:color w:val="auto"/>
          <w:kern w:val="2"/>
          <w:szCs w:val="21"/>
        </w:rPr>
        <w:t>，并对标准文稿等提出相应修改意见</w:t>
      </w:r>
      <w:r>
        <w:rPr>
          <w:rFonts w:hint="eastAsia" w:ascii="宋体" w:hAnsi="宋体" w:eastAsia="宋体" w:cs="宋体"/>
          <w:color w:val="auto"/>
          <w:kern w:val="2"/>
          <w:szCs w:val="21"/>
        </w:rPr>
        <w:t>，分工见表1。</w:t>
      </w:r>
    </w:p>
    <w:p>
      <w:pPr>
        <w:pStyle w:val="58"/>
        <w:ind w:firstLine="0" w:firstLineChars="0"/>
        <w:jc w:val="center"/>
      </w:pPr>
      <w:r>
        <w:rPr>
          <w:rFonts w:hint="eastAsia"/>
        </w:rPr>
        <w:t>表1 各单位分工表</w:t>
      </w:r>
    </w:p>
    <w:tbl>
      <w:tblPr>
        <w:tblStyle w:val="42"/>
        <w:tblpPr w:leftFromText="180" w:rightFromText="180" w:vertAnchor="text" w:horzAnchor="page" w:tblpXSpec="center" w:tblpY="24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1057"/>
        <w:gridCol w:w="1277"/>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szCs w:val="21"/>
              </w:rPr>
            </w:pPr>
            <w:r>
              <w:rPr>
                <w:rFonts w:hint="eastAsia"/>
                <w:szCs w:val="21"/>
              </w:rPr>
              <w:t>单位</w:t>
            </w:r>
          </w:p>
        </w:tc>
        <w:tc>
          <w:tcPr>
            <w:tcW w:w="552" w:type="pct"/>
            <w:vAlign w:val="center"/>
          </w:tcPr>
          <w:p>
            <w:pPr>
              <w:spacing w:line="360" w:lineRule="auto"/>
              <w:jc w:val="center"/>
              <w:rPr>
                <w:szCs w:val="21"/>
              </w:rPr>
            </w:pPr>
            <w:r>
              <w:rPr>
                <w:rFonts w:hint="eastAsia"/>
                <w:szCs w:val="21"/>
              </w:rPr>
              <w:t>人员</w:t>
            </w:r>
          </w:p>
        </w:tc>
        <w:tc>
          <w:tcPr>
            <w:tcW w:w="667" w:type="pct"/>
            <w:vAlign w:val="center"/>
          </w:tcPr>
          <w:p>
            <w:pPr>
              <w:spacing w:line="360" w:lineRule="auto"/>
              <w:jc w:val="center"/>
              <w:rPr>
                <w:szCs w:val="21"/>
              </w:rPr>
            </w:pPr>
            <w:r>
              <w:rPr>
                <w:rFonts w:hint="eastAsia"/>
                <w:szCs w:val="21"/>
              </w:rPr>
              <w:t>职称</w:t>
            </w:r>
          </w:p>
        </w:tc>
        <w:tc>
          <w:tcPr>
            <w:tcW w:w="2648" w:type="pct"/>
            <w:vAlign w:val="center"/>
          </w:tcPr>
          <w:p>
            <w:pPr>
              <w:spacing w:line="360" w:lineRule="auto"/>
              <w:jc w:val="center"/>
              <w:rPr>
                <w:szCs w:val="21"/>
              </w:rPr>
            </w:pPr>
            <w:r>
              <w:rPr>
                <w:rFonts w:hint="eastAsia"/>
                <w:szCs w:val="21"/>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szCs w:val="21"/>
              </w:rPr>
            </w:pPr>
            <w:r>
              <w:rPr>
                <w:szCs w:val="21"/>
              </w:rPr>
              <w:t>西安汉唐分析检测有限公司</w:t>
            </w:r>
          </w:p>
        </w:tc>
        <w:tc>
          <w:tcPr>
            <w:tcW w:w="552" w:type="pct"/>
            <w:vAlign w:val="center"/>
          </w:tcPr>
          <w:p>
            <w:pPr>
              <w:spacing w:line="360" w:lineRule="auto"/>
              <w:jc w:val="center"/>
              <w:rPr>
                <w:szCs w:val="21"/>
              </w:rPr>
            </w:pPr>
            <w:r>
              <w:rPr>
                <w:szCs w:val="21"/>
              </w:rPr>
              <w:t>郑铱</w:t>
            </w:r>
          </w:p>
        </w:tc>
        <w:tc>
          <w:tcPr>
            <w:tcW w:w="667" w:type="pct"/>
            <w:vAlign w:val="center"/>
          </w:tcPr>
          <w:p>
            <w:pPr>
              <w:spacing w:line="360" w:lineRule="auto"/>
              <w:jc w:val="center"/>
              <w:rPr>
                <w:szCs w:val="21"/>
              </w:rPr>
            </w:pPr>
            <w:r>
              <w:rPr>
                <w:szCs w:val="21"/>
              </w:rPr>
              <w:t>工程师</w:t>
            </w:r>
          </w:p>
        </w:tc>
        <w:tc>
          <w:tcPr>
            <w:tcW w:w="2648" w:type="pct"/>
            <w:vAlign w:val="center"/>
          </w:tcPr>
          <w:p>
            <w:pPr>
              <w:spacing w:line="360" w:lineRule="auto"/>
              <w:jc w:val="center"/>
              <w:rPr>
                <w:szCs w:val="21"/>
              </w:rPr>
            </w:pPr>
            <w:r>
              <w:rPr>
                <w:rFonts w:hint="eastAsia"/>
                <w:szCs w:val="21"/>
              </w:rPr>
              <w:t>规范起草编制，试验方案编订，实验数据分析，编制说明的撰写工作，会议纪要整理及规范的完善。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szCs w:val="21"/>
                <w:highlight w:val="yellow"/>
              </w:rPr>
            </w:pPr>
            <w:r>
              <w:rPr>
                <w:szCs w:val="21"/>
              </w:rPr>
              <w:t>广东省阳江市质量计量监督检测所</w:t>
            </w:r>
          </w:p>
        </w:tc>
        <w:tc>
          <w:tcPr>
            <w:tcW w:w="552" w:type="pct"/>
            <w:vAlign w:val="center"/>
          </w:tcPr>
          <w:p>
            <w:pPr>
              <w:spacing w:line="360" w:lineRule="auto"/>
              <w:jc w:val="center"/>
              <w:rPr>
                <w:rFonts w:hint="eastAsia" w:eastAsia="宋体"/>
                <w:szCs w:val="21"/>
                <w:lang w:val="en-US" w:eastAsia="zh-CN"/>
              </w:rPr>
            </w:pPr>
            <w:r>
              <w:rPr>
                <w:rFonts w:hint="eastAsia"/>
                <w:szCs w:val="21"/>
                <w:lang w:val="en-US" w:eastAsia="zh-CN"/>
              </w:rPr>
              <w:t>/</w:t>
            </w:r>
          </w:p>
        </w:tc>
        <w:tc>
          <w:tcPr>
            <w:tcW w:w="667" w:type="pct"/>
            <w:vAlign w:val="center"/>
          </w:tcPr>
          <w:p>
            <w:pPr>
              <w:spacing w:line="360" w:lineRule="auto"/>
              <w:jc w:val="center"/>
              <w:rPr>
                <w:rFonts w:hint="eastAsia" w:eastAsia="宋体"/>
                <w:szCs w:val="21"/>
                <w:lang w:eastAsia="zh-CN"/>
              </w:rPr>
            </w:pPr>
            <w:r>
              <w:rPr>
                <w:rFonts w:hint="eastAsia"/>
                <w:szCs w:val="21"/>
                <w:lang w:val="en-US" w:eastAsia="zh-CN"/>
              </w:rPr>
              <w:t>/</w:t>
            </w:r>
          </w:p>
        </w:tc>
        <w:tc>
          <w:tcPr>
            <w:tcW w:w="2648" w:type="pct"/>
            <w:vAlign w:val="center"/>
          </w:tcPr>
          <w:p>
            <w:pPr>
              <w:spacing w:line="360" w:lineRule="auto"/>
              <w:jc w:val="center"/>
              <w:rPr>
                <w:szCs w:val="21"/>
                <w:highlight w:val="yellow"/>
              </w:rPr>
            </w:pPr>
            <w:r>
              <w:rPr>
                <w:rFonts w:hint="eastAsia"/>
                <w:szCs w:val="21"/>
              </w:rPr>
              <w:t>规范实验数据分析及讨论，内容审阅并提出修改意见，会议纪要整理。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rFonts w:ascii="宋体" w:hAnsi="宋体" w:cs="宋体"/>
                <w:szCs w:val="21"/>
              </w:rPr>
            </w:pPr>
            <w:r>
              <w:rPr>
                <w:rFonts w:hint="eastAsia" w:ascii="宋体" w:hAnsi="宋体" w:cs="宋体"/>
                <w:szCs w:val="21"/>
              </w:rPr>
              <w:t>陕西有色榆林新材料集团有限责任公司</w:t>
            </w:r>
          </w:p>
        </w:tc>
        <w:tc>
          <w:tcPr>
            <w:tcW w:w="552" w:type="pct"/>
            <w:vAlign w:val="center"/>
          </w:tcPr>
          <w:p>
            <w:pPr>
              <w:spacing w:line="360" w:lineRule="auto"/>
              <w:jc w:val="center"/>
              <w:rPr>
                <w:szCs w:val="21"/>
              </w:rPr>
            </w:pPr>
            <w:r>
              <w:rPr>
                <w:rFonts w:hint="eastAsia"/>
                <w:szCs w:val="21"/>
              </w:rPr>
              <w:t>/</w:t>
            </w:r>
          </w:p>
        </w:tc>
        <w:tc>
          <w:tcPr>
            <w:tcW w:w="667" w:type="pct"/>
            <w:vAlign w:val="center"/>
          </w:tcPr>
          <w:p>
            <w:pPr>
              <w:spacing w:line="360" w:lineRule="auto"/>
              <w:jc w:val="center"/>
              <w:rPr>
                <w:szCs w:val="21"/>
              </w:rPr>
            </w:pPr>
            <w:r>
              <w:rPr>
                <w:rFonts w:hint="eastAsia"/>
                <w:szCs w:val="21"/>
              </w:rPr>
              <w:t>/</w:t>
            </w:r>
          </w:p>
        </w:tc>
        <w:tc>
          <w:tcPr>
            <w:tcW w:w="2648" w:type="pct"/>
            <w:vAlign w:val="center"/>
          </w:tcPr>
          <w:p>
            <w:pPr>
              <w:spacing w:line="360" w:lineRule="auto"/>
              <w:jc w:val="center"/>
              <w:rPr>
                <w:szCs w:val="21"/>
              </w:rPr>
            </w:pPr>
            <w:r>
              <w:rPr>
                <w:rFonts w:hint="eastAsia"/>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34" w:type="pct"/>
            <w:vAlign w:val="center"/>
          </w:tcPr>
          <w:p>
            <w:pPr>
              <w:spacing w:line="360" w:lineRule="auto"/>
              <w:jc w:val="center"/>
              <w:rPr>
                <w:szCs w:val="21"/>
              </w:rPr>
            </w:pPr>
            <w:r>
              <w:rPr>
                <w:rFonts w:hint="eastAsia" w:ascii="宋体" w:hAnsi="宋体" w:cs="宋体"/>
                <w:szCs w:val="21"/>
              </w:rPr>
              <w:t>中国石油集团工程材料研究院有限公司</w:t>
            </w:r>
          </w:p>
        </w:tc>
        <w:tc>
          <w:tcPr>
            <w:tcW w:w="552" w:type="pct"/>
            <w:vAlign w:val="center"/>
          </w:tcPr>
          <w:p>
            <w:pPr>
              <w:spacing w:line="360" w:lineRule="auto"/>
              <w:jc w:val="center"/>
              <w:rPr>
                <w:szCs w:val="21"/>
              </w:rPr>
            </w:pPr>
            <w:r>
              <w:rPr>
                <w:rFonts w:hint="eastAsia"/>
                <w:szCs w:val="21"/>
              </w:rPr>
              <w:t>/</w:t>
            </w:r>
          </w:p>
        </w:tc>
        <w:tc>
          <w:tcPr>
            <w:tcW w:w="667" w:type="pct"/>
            <w:vAlign w:val="center"/>
          </w:tcPr>
          <w:p>
            <w:pPr>
              <w:spacing w:line="360" w:lineRule="auto"/>
              <w:jc w:val="center"/>
              <w:rPr>
                <w:szCs w:val="21"/>
              </w:rPr>
            </w:pPr>
            <w:r>
              <w:rPr>
                <w:rFonts w:hint="eastAsia"/>
                <w:szCs w:val="21"/>
              </w:rPr>
              <w:t>/</w:t>
            </w:r>
          </w:p>
        </w:tc>
        <w:tc>
          <w:tcPr>
            <w:tcW w:w="2648" w:type="pct"/>
            <w:vAlign w:val="center"/>
          </w:tcPr>
          <w:p>
            <w:pPr>
              <w:spacing w:line="360" w:lineRule="auto"/>
              <w:jc w:val="center"/>
              <w:rPr>
                <w:szCs w:val="21"/>
              </w:rPr>
            </w:pPr>
            <w:r>
              <w:rPr>
                <w:rFonts w:hint="eastAsia"/>
                <w:szCs w:val="21"/>
              </w:rPr>
              <w:t>内容审阅并提出修改意见，规范二验工作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szCs w:val="21"/>
              </w:rPr>
            </w:pPr>
            <w:r>
              <w:rPr>
                <w:rFonts w:hint="eastAsia" w:ascii="宋体" w:hAnsi="宋体" w:cs="宋体"/>
                <w:szCs w:val="21"/>
              </w:rPr>
              <w:t>湖南湘投金天钛业股份有限公司</w:t>
            </w:r>
          </w:p>
        </w:tc>
        <w:tc>
          <w:tcPr>
            <w:tcW w:w="552" w:type="pct"/>
            <w:vAlign w:val="center"/>
          </w:tcPr>
          <w:p>
            <w:pPr>
              <w:spacing w:line="360" w:lineRule="auto"/>
              <w:jc w:val="center"/>
              <w:rPr>
                <w:szCs w:val="21"/>
              </w:rPr>
            </w:pPr>
            <w:r>
              <w:rPr>
                <w:rFonts w:hint="eastAsia"/>
                <w:szCs w:val="21"/>
              </w:rPr>
              <w:t>/</w:t>
            </w:r>
          </w:p>
        </w:tc>
        <w:tc>
          <w:tcPr>
            <w:tcW w:w="667" w:type="pct"/>
            <w:vAlign w:val="center"/>
          </w:tcPr>
          <w:p>
            <w:pPr>
              <w:spacing w:line="360" w:lineRule="auto"/>
              <w:jc w:val="center"/>
              <w:rPr>
                <w:szCs w:val="21"/>
              </w:rPr>
            </w:pPr>
            <w:r>
              <w:rPr>
                <w:rFonts w:hint="eastAsia"/>
                <w:szCs w:val="21"/>
              </w:rPr>
              <w:t>/</w:t>
            </w:r>
          </w:p>
        </w:tc>
        <w:tc>
          <w:tcPr>
            <w:tcW w:w="2648" w:type="pct"/>
            <w:vAlign w:val="center"/>
          </w:tcPr>
          <w:p>
            <w:pPr>
              <w:spacing w:line="360" w:lineRule="auto"/>
              <w:jc w:val="center"/>
              <w:rPr>
                <w:szCs w:val="21"/>
              </w:rPr>
            </w:pPr>
            <w:r>
              <w:rPr>
                <w:rFonts w:hint="eastAsia"/>
                <w:szCs w:val="21"/>
              </w:rPr>
              <w:t>内容审阅并提出修改意见，规范二验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szCs w:val="21"/>
              </w:rPr>
            </w:pPr>
            <w:r>
              <w:rPr>
                <w:rFonts w:hint="eastAsia" w:ascii="宋体" w:hAnsi="宋体" w:cs="宋体"/>
                <w:szCs w:val="21"/>
              </w:rPr>
              <w:t>新疆湘润新材料科技有限公司</w:t>
            </w:r>
          </w:p>
        </w:tc>
        <w:tc>
          <w:tcPr>
            <w:tcW w:w="552" w:type="pct"/>
            <w:vAlign w:val="center"/>
          </w:tcPr>
          <w:p>
            <w:pPr>
              <w:spacing w:line="360" w:lineRule="auto"/>
              <w:jc w:val="center"/>
              <w:rPr>
                <w:szCs w:val="21"/>
              </w:rPr>
            </w:pPr>
            <w:r>
              <w:rPr>
                <w:rFonts w:hint="eastAsia"/>
                <w:szCs w:val="21"/>
              </w:rPr>
              <w:t>/</w:t>
            </w:r>
          </w:p>
        </w:tc>
        <w:tc>
          <w:tcPr>
            <w:tcW w:w="667" w:type="pct"/>
            <w:vAlign w:val="center"/>
          </w:tcPr>
          <w:p>
            <w:pPr>
              <w:spacing w:line="360" w:lineRule="auto"/>
              <w:jc w:val="center"/>
              <w:rPr>
                <w:szCs w:val="21"/>
              </w:rPr>
            </w:pPr>
            <w:r>
              <w:rPr>
                <w:rFonts w:hint="eastAsia"/>
                <w:szCs w:val="21"/>
              </w:rPr>
              <w:t>/</w:t>
            </w:r>
          </w:p>
        </w:tc>
        <w:tc>
          <w:tcPr>
            <w:tcW w:w="2648" w:type="pct"/>
            <w:vAlign w:val="center"/>
          </w:tcPr>
          <w:p>
            <w:pPr>
              <w:spacing w:line="360" w:lineRule="auto"/>
              <w:jc w:val="center"/>
              <w:rPr>
                <w:szCs w:val="21"/>
              </w:rPr>
            </w:pPr>
            <w:r>
              <w:rPr>
                <w:rFonts w:hint="eastAsia"/>
                <w:szCs w:val="21"/>
              </w:rPr>
              <w:t>内容审阅并提出修改意见，规范二验工作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rFonts w:ascii="宋体" w:hAnsi="宋体" w:cs="宋体"/>
                <w:szCs w:val="21"/>
              </w:rPr>
            </w:pPr>
            <w:r>
              <w:rPr>
                <w:rFonts w:hint="eastAsia" w:ascii="宋体" w:hAnsi="宋体" w:cs="宋体"/>
                <w:szCs w:val="21"/>
              </w:rPr>
              <w:t>西南铝业（集团）有限责任公司</w:t>
            </w:r>
          </w:p>
        </w:tc>
        <w:tc>
          <w:tcPr>
            <w:tcW w:w="552" w:type="pct"/>
            <w:vAlign w:val="center"/>
          </w:tcPr>
          <w:p>
            <w:pPr>
              <w:spacing w:line="360" w:lineRule="auto"/>
              <w:jc w:val="center"/>
              <w:rPr>
                <w:szCs w:val="21"/>
              </w:rPr>
            </w:pPr>
            <w:r>
              <w:rPr>
                <w:rFonts w:hint="eastAsia"/>
                <w:szCs w:val="21"/>
              </w:rPr>
              <w:t>/</w:t>
            </w:r>
          </w:p>
        </w:tc>
        <w:tc>
          <w:tcPr>
            <w:tcW w:w="667" w:type="pct"/>
            <w:vAlign w:val="center"/>
          </w:tcPr>
          <w:p>
            <w:pPr>
              <w:spacing w:line="360" w:lineRule="auto"/>
              <w:jc w:val="center"/>
              <w:rPr>
                <w:szCs w:val="21"/>
              </w:rPr>
            </w:pPr>
            <w:r>
              <w:rPr>
                <w:rFonts w:hint="eastAsia"/>
                <w:szCs w:val="21"/>
              </w:rPr>
              <w:t>/</w:t>
            </w:r>
          </w:p>
        </w:tc>
        <w:tc>
          <w:tcPr>
            <w:tcW w:w="2648" w:type="pct"/>
            <w:vAlign w:val="center"/>
          </w:tcPr>
          <w:p>
            <w:pPr>
              <w:spacing w:line="360" w:lineRule="auto"/>
              <w:jc w:val="center"/>
              <w:rPr>
                <w:szCs w:val="21"/>
              </w:rPr>
            </w:pPr>
            <w:r>
              <w:rPr>
                <w:rFonts w:hint="eastAsia"/>
                <w:szCs w:val="21"/>
              </w:rPr>
              <w:t>内容审阅并提出修改意见，并进行了试验验证工作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szCs w:val="21"/>
              </w:rPr>
            </w:pPr>
            <w:r>
              <w:rPr>
                <w:rFonts w:hint="eastAsia" w:ascii="宋体" w:hAnsi="宋体" w:cs="宋体"/>
                <w:szCs w:val="21"/>
              </w:rPr>
              <w:t>国标（北京）检验认证有限公司</w:t>
            </w:r>
          </w:p>
        </w:tc>
        <w:tc>
          <w:tcPr>
            <w:tcW w:w="552" w:type="pct"/>
            <w:vAlign w:val="center"/>
          </w:tcPr>
          <w:p>
            <w:pPr>
              <w:spacing w:line="360" w:lineRule="auto"/>
              <w:jc w:val="center"/>
              <w:rPr>
                <w:szCs w:val="21"/>
              </w:rPr>
            </w:pPr>
            <w:r>
              <w:rPr>
                <w:rFonts w:hint="eastAsia"/>
                <w:szCs w:val="21"/>
              </w:rPr>
              <w:t>/</w:t>
            </w:r>
          </w:p>
        </w:tc>
        <w:tc>
          <w:tcPr>
            <w:tcW w:w="667" w:type="pct"/>
            <w:vAlign w:val="center"/>
          </w:tcPr>
          <w:p>
            <w:pPr>
              <w:spacing w:line="360" w:lineRule="auto"/>
              <w:jc w:val="center"/>
              <w:rPr>
                <w:szCs w:val="21"/>
              </w:rPr>
            </w:pPr>
            <w:r>
              <w:rPr>
                <w:rFonts w:hint="eastAsia"/>
                <w:szCs w:val="21"/>
              </w:rPr>
              <w:t>/</w:t>
            </w:r>
          </w:p>
        </w:tc>
        <w:tc>
          <w:tcPr>
            <w:tcW w:w="2648" w:type="pct"/>
            <w:vAlign w:val="center"/>
          </w:tcPr>
          <w:p>
            <w:pPr>
              <w:spacing w:line="360" w:lineRule="auto"/>
              <w:jc w:val="center"/>
              <w:rPr>
                <w:szCs w:val="21"/>
              </w:rPr>
            </w:pPr>
            <w:r>
              <w:rPr>
                <w:rFonts w:hint="eastAsia"/>
                <w:szCs w:val="21"/>
              </w:rPr>
              <w:t>实验方案讨论，内容审阅并提出修改意见</w:t>
            </w:r>
          </w:p>
        </w:tc>
      </w:tr>
    </w:tbl>
    <w:p>
      <w:pPr>
        <w:pStyle w:val="58"/>
        <w:ind w:firstLine="420"/>
      </w:pPr>
    </w:p>
    <w:bookmarkEnd w:id="7"/>
    <w:bookmarkEnd w:id="8"/>
    <w:p>
      <w:pPr>
        <w:pStyle w:val="4"/>
        <w:spacing w:before="156" w:after="156"/>
        <w:rPr>
          <w:b w:val="0"/>
          <w:bCs w:val="0"/>
        </w:rPr>
      </w:pPr>
      <w:bookmarkStart w:id="9" w:name="_Toc462884357"/>
      <w:bookmarkStart w:id="10" w:name="_Toc464728913"/>
      <w:r>
        <w:rPr>
          <w:rFonts w:hint="eastAsia"/>
          <w:b w:val="0"/>
          <w:bCs w:val="0"/>
        </w:rPr>
        <w:t>4.主要工作过程</w:t>
      </w:r>
      <w:bookmarkEnd w:id="9"/>
      <w:bookmarkEnd w:id="10"/>
    </w:p>
    <w:p>
      <w:pPr>
        <w:spacing w:line="400" w:lineRule="exact"/>
        <w:ind w:firstLine="420" w:firstLineChars="200"/>
      </w:pPr>
      <w:bookmarkStart w:id="11" w:name="_Hlk134448643"/>
      <w:r>
        <w:rPr>
          <w:rFonts w:hint="eastAsia"/>
        </w:rPr>
        <w:t>西安汉唐分析检测有限公司于2023年6月接到有色金属行业计量技术委员会转发的下达的制定任务后，成立了计量规范编制组，对计量技术规范编写工作进行了部署和分工，制定了本规范的制定原则及工作计划。本项目主要工作过程经过了以下几个阶段：</w:t>
      </w:r>
    </w:p>
    <w:p>
      <w:pPr>
        <w:spacing w:line="360" w:lineRule="auto"/>
        <w:ind w:firstLine="420" w:firstLineChars="200"/>
        <w:rPr>
          <w:bCs/>
        </w:rPr>
      </w:pPr>
      <w:r>
        <w:rPr>
          <w:rFonts w:hint="eastAsia"/>
          <w:bCs/>
        </w:rPr>
        <w:t>1）</w:t>
      </w:r>
      <w:r>
        <w:rPr>
          <w:bCs/>
        </w:rPr>
        <w:t>20</w:t>
      </w:r>
      <w:r>
        <w:rPr>
          <w:rFonts w:hint="eastAsia"/>
          <w:bCs/>
        </w:rPr>
        <w:t>23年</w:t>
      </w:r>
      <w:r>
        <w:rPr>
          <w:bCs/>
        </w:rPr>
        <w:t>8</w:t>
      </w:r>
      <w:r>
        <w:rPr>
          <w:rFonts w:hint="eastAsia"/>
          <w:bCs/>
        </w:rPr>
        <w:t>月成立了计量规范编制组，明确了编制组成员各自的工作内容和任务。</w:t>
      </w:r>
    </w:p>
    <w:p>
      <w:pPr>
        <w:spacing w:line="400" w:lineRule="exact"/>
        <w:ind w:firstLine="420" w:firstLineChars="200"/>
        <w:rPr>
          <w:bCs/>
        </w:rPr>
      </w:pPr>
      <w:r>
        <w:rPr>
          <w:bCs/>
        </w:rPr>
        <w:t>2</w:t>
      </w:r>
      <w:r>
        <w:rPr>
          <w:rFonts w:hint="eastAsia"/>
          <w:bCs/>
        </w:rPr>
        <w:t>）</w:t>
      </w:r>
      <w:r>
        <w:rPr>
          <w:bCs/>
        </w:rPr>
        <w:t>20</w:t>
      </w:r>
      <w:r>
        <w:rPr>
          <w:rFonts w:hint="eastAsia"/>
          <w:bCs/>
        </w:rPr>
        <w:t>23年</w:t>
      </w:r>
      <w:r>
        <w:rPr>
          <w:bCs/>
        </w:rPr>
        <w:t>9</w:t>
      </w:r>
      <w:r>
        <w:rPr>
          <w:rFonts w:hint="eastAsia"/>
          <w:bCs/>
        </w:rPr>
        <w:t>月～2024年3月计量规范编制组成员对</w:t>
      </w:r>
      <w:r>
        <w:rPr>
          <w:rFonts w:hAnsi="宋体"/>
          <w:bCs/>
          <w:szCs w:val="21"/>
        </w:rPr>
        <w:t>显微镜畸变校准用米字线纹尺</w:t>
      </w:r>
      <w:r>
        <w:rPr>
          <w:rFonts w:hint="eastAsia"/>
          <w:bCs/>
        </w:rPr>
        <w:t>校准规范中的计量特性及校准方法进行了讨论，确定了校准项目和方法，在</w:t>
      </w:r>
      <w:r>
        <w:rPr>
          <w:bCs/>
        </w:rPr>
        <w:t>202</w:t>
      </w:r>
      <w:r>
        <w:rPr>
          <w:rFonts w:hint="eastAsia"/>
          <w:bCs/>
        </w:rPr>
        <w:t>4年3月形成了计量规范讨论稿。</w:t>
      </w:r>
    </w:p>
    <w:p>
      <w:pPr>
        <w:spacing w:line="400" w:lineRule="exact"/>
        <w:ind w:firstLine="420" w:firstLineChars="200"/>
        <w:rPr>
          <w:szCs w:val="21"/>
        </w:rPr>
      </w:pPr>
      <w:r>
        <w:rPr>
          <w:rFonts w:hint="eastAsia"/>
        </w:rPr>
        <w:t>3）</w:t>
      </w:r>
      <w:r>
        <w:rPr>
          <w:rFonts w:eastAsiaTheme="minorEastAsia"/>
          <w:color w:val="000000" w:themeColor="text1"/>
          <w14:textFill>
            <w14:solidFill>
              <w14:schemeClr w14:val="tx1"/>
            </w14:solidFill>
          </w14:textFill>
        </w:rPr>
        <w:t>202</w:t>
      </w:r>
      <w:r>
        <w:rPr>
          <w:rFonts w:hint="eastAsia" w:eastAsiaTheme="minorEastAsia"/>
          <w:color w:val="000000" w:themeColor="text1"/>
          <w14:textFill>
            <w14:solidFill>
              <w14:schemeClr w14:val="tx1"/>
            </w14:solidFill>
          </w14:textFill>
        </w:rPr>
        <w:t>4</w:t>
      </w:r>
      <w:r>
        <w:rPr>
          <w:rFonts w:eastAsiaTheme="minorEastAsia"/>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03</w:t>
      </w:r>
      <w:r>
        <w:rPr>
          <w:rFonts w:eastAsiaTheme="minorEastAsia"/>
          <w:color w:val="000000" w:themeColor="text1"/>
          <w14:textFill>
            <w14:solidFill>
              <w14:schemeClr w14:val="tx1"/>
            </w14:solidFill>
          </w14:textFill>
        </w:rPr>
        <w:t>.0</w:t>
      </w:r>
      <w:r>
        <w:rPr>
          <w:rFonts w:hint="eastAsia" w:eastAsiaTheme="minorEastAsia"/>
          <w:color w:val="000000" w:themeColor="text1"/>
          <w14:textFill>
            <w14:solidFill>
              <w14:schemeClr w14:val="tx1"/>
            </w14:solidFill>
          </w14:textFill>
        </w:rPr>
        <w:t>5</w:t>
      </w:r>
      <w:r>
        <w:rPr>
          <w:rFonts w:hint="eastAsia" w:eastAsiaTheme="minorEastAsia"/>
        </w:rPr>
        <w:t>在云南普洱举行有色金属计量技术规范研讨会，</w:t>
      </w:r>
      <w:r>
        <w:rPr>
          <w:rFonts w:hint="eastAsia" w:eastAsiaTheme="minorEastAsia"/>
          <w:szCs w:val="21"/>
        </w:rPr>
        <w:t>会上对《</w:t>
      </w:r>
      <w:r>
        <w:rPr>
          <w:rFonts w:hint="eastAsia" w:eastAsiaTheme="minorEastAsia"/>
          <w:bCs/>
        </w:rPr>
        <w:t>显微镜畸变校准用米字线纹尺校准规范</w:t>
      </w:r>
      <w:r>
        <w:rPr>
          <w:rFonts w:hint="eastAsia" w:eastAsiaTheme="minorEastAsia"/>
          <w:szCs w:val="21"/>
        </w:rPr>
        <w:t>》等有色金属行业计量技术规范进行了讨论，会上有来自不同单位的计量委员会委员、专家、代表对《</w:t>
      </w:r>
      <w:r>
        <w:rPr>
          <w:rFonts w:hint="eastAsia" w:eastAsiaTheme="minorEastAsia"/>
          <w:bCs/>
        </w:rPr>
        <w:t>显微镜畸变校准用米字线纹尺校准规范</w:t>
      </w:r>
      <w:r>
        <w:rPr>
          <w:rFonts w:hint="eastAsia" w:eastAsiaTheme="minorEastAsia"/>
          <w:szCs w:val="21"/>
        </w:rPr>
        <w:t>》提出了修改建议和意见，见表1</w:t>
      </w:r>
    </w:p>
    <w:p>
      <w:pPr>
        <w:spacing w:line="360" w:lineRule="auto"/>
        <w:ind w:firstLine="210" w:firstLineChars="100"/>
        <w:jc w:val="center"/>
      </w:pPr>
      <w:r>
        <w:rPr>
          <w:rFonts w:hint="eastAsia"/>
        </w:rPr>
        <w:t>表1 《</w:t>
      </w:r>
      <w:r>
        <w:rPr>
          <w:rFonts w:hint="eastAsia" w:eastAsiaTheme="minorEastAsia"/>
          <w:bCs/>
        </w:rPr>
        <w:t>显微镜畸变校准用米字线纹尺</w:t>
      </w:r>
      <w:r>
        <w:rPr>
          <w:rFonts w:hint="eastAsia"/>
        </w:rPr>
        <w:t>校准规范-讨论稿》工作安排</w:t>
      </w:r>
    </w:p>
    <w:tbl>
      <w:tblPr>
        <w:tblStyle w:val="41"/>
        <w:tblW w:w="4873" w:type="pct"/>
        <w:jc w:val="center"/>
        <w:tblLayout w:type="fixed"/>
        <w:tblCellMar>
          <w:top w:w="0" w:type="dxa"/>
          <w:left w:w="108" w:type="dxa"/>
          <w:bottom w:w="0" w:type="dxa"/>
          <w:right w:w="108" w:type="dxa"/>
        </w:tblCellMar>
      </w:tblPr>
      <w:tblGrid>
        <w:gridCol w:w="256"/>
        <w:gridCol w:w="1341"/>
        <w:gridCol w:w="267"/>
        <w:gridCol w:w="1329"/>
        <w:gridCol w:w="1596"/>
        <w:gridCol w:w="2694"/>
        <w:gridCol w:w="1641"/>
        <w:gridCol w:w="204"/>
      </w:tblGrid>
      <w:tr>
        <w:tblPrEx>
          <w:tblCellMar>
            <w:top w:w="0" w:type="dxa"/>
            <w:left w:w="108" w:type="dxa"/>
            <w:bottom w:w="0" w:type="dxa"/>
            <w:right w:w="108" w:type="dxa"/>
          </w:tblCellMar>
        </w:tblPrEx>
        <w:trPr>
          <w:gridAfter w:val="1"/>
          <w:wAfter w:w="204" w:type="dxa"/>
          <w:trHeight w:val="567" w:hRule="atLeast"/>
          <w:jc w:val="center"/>
        </w:trPr>
        <w:tc>
          <w:tcPr>
            <w:tcW w:w="18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rPr>
                <w:rFonts w:hint="eastAsia"/>
              </w:rPr>
              <w:t>拟参与编制单位</w:t>
            </w:r>
          </w:p>
        </w:tc>
        <w:tc>
          <w:tcPr>
            <w:tcW w:w="726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firstLine="420" w:firstLineChars="200"/>
              <w:rPr>
                <w:rFonts w:cs="宋体"/>
                <w:color w:val="000000"/>
                <w:kern w:val="0"/>
                <w:szCs w:val="21"/>
              </w:rPr>
            </w:pPr>
            <w:r>
              <w:rPr>
                <w:rFonts w:cs="宋体"/>
                <w:color w:val="000000"/>
                <w:kern w:val="0"/>
                <w:szCs w:val="21"/>
              </w:rPr>
              <w:t>拟参与编制单位</w:t>
            </w:r>
            <w:r>
              <w:rPr>
                <w:rFonts w:hint="eastAsia" w:cs="宋体"/>
                <w:color w:val="000000"/>
                <w:kern w:val="0"/>
                <w:szCs w:val="21"/>
              </w:rPr>
              <w:t>：</w:t>
            </w:r>
            <w:r>
              <w:rPr>
                <w:rFonts w:cs="宋体"/>
                <w:color w:val="000000"/>
                <w:kern w:val="0"/>
                <w:szCs w:val="21"/>
              </w:rPr>
              <w:t>陕西天成航空材料有限公司</w:t>
            </w:r>
            <w:r>
              <w:rPr>
                <w:rFonts w:hint="eastAsia" w:cs="宋体"/>
                <w:color w:val="000000"/>
                <w:kern w:val="0"/>
                <w:szCs w:val="21"/>
              </w:rPr>
              <w:t>、</w:t>
            </w:r>
            <w:r>
              <w:rPr>
                <w:rFonts w:cs="宋体"/>
                <w:color w:val="000000"/>
                <w:kern w:val="0"/>
                <w:szCs w:val="21"/>
              </w:rPr>
              <w:t>延安检验认证集团有限公司</w:t>
            </w:r>
            <w:r>
              <w:rPr>
                <w:rFonts w:hint="eastAsia" w:cs="宋体"/>
                <w:color w:val="000000"/>
                <w:kern w:val="0"/>
                <w:szCs w:val="21"/>
              </w:rPr>
              <w:t>、</w:t>
            </w:r>
            <w:r>
              <w:rPr>
                <w:rFonts w:cs="宋体"/>
                <w:color w:val="000000"/>
                <w:kern w:val="0"/>
                <w:szCs w:val="21"/>
              </w:rPr>
              <w:t>核工业二零三研究所</w:t>
            </w:r>
            <w:r>
              <w:rPr>
                <w:rFonts w:hint="eastAsia" w:cs="宋体"/>
                <w:color w:val="000000"/>
                <w:kern w:val="0"/>
                <w:szCs w:val="21"/>
              </w:rPr>
              <w:t>、</w:t>
            </w:r>
            <w:r>
              <w:rPr>
                <w:rFonts w:cs="宋体"/>
                <w:color w:val="000000"/>
                <w:kern w:val="0"/>
                <w:szCs w:val="21"/>
              </w:rPr>
              <w:t>广东省阳江市质量计量监督检测所</w:t>
            </w:r>
            <w:r>
              <w:rPr>
                <w:rFonts w:hint="eastAsia" w:cs="宋体"/>
                <w:color w:val="000000"/>
                <w:kern w:val="0"/>
                <w:szCs w:val="21"/>
              </w:rPr>
              <w:t>、</w:t>
            </w:r>
            <w:r>
              <w:rPr>
                <w:rFonts w:cs="宋体"/>
                <w:color w:val="000000"/>
                <w:kern w:val="0"/>
                <w:szCs w:val="21"/>
              </w:rPr>
              <w:t>中国石油集团工程材料研究院有限公司</w:t>
            </w:r>
            <w:r>
              <w:rPr>
                <w:rFonts w:hint="eastAsia" w:cs="宋体"/>
                <w:color w:val="000000"/>
                <w:kern w:val="0"/>
                <w:szCs w:val="21"/>
              </w:rPr>
              <w:t>、</w:t>
            </w:r>
            <w:r>
              <w:rPr>
                <w:rFonts w:cs="宋体"/>
                <w:color w:val="000000"/>
                <w:kern w:val="0"/>
                <w:szCs w:val="21"/>
              </w:rPr>
              <w:t>新乡金航检测技术有限公司</w:t>
            </w:r>
            <w:r>
              <w:rPr>
                <w:rFonts w:hint="eastAsia" w:cs="宋体"/>
                <w:color w:val="000000"/>
                <w:kern w:val="0"/>
                <w:szCs w:val="21"/>
              </w:rPr>
              <w:t>、</w:t>
            </w:r>
            <w:r>
              <w:rPr>
                <w:rFonts w:cs="宋体"/>
                <w:color w:val="000000"/>
                <w:kern w:val="0"/>
                <w:szCs w:val="21"/>
              </w:rPr>
              <w:t>西安艾申航空技术有限公司</w:t>
            </w:r>
            <w:r>
              <w:rPr>
                <w:rFonts w:hint="eastAsia" w:cs="宋体"/>
                <w:color w:val="000000"/>
                <w:kern w:val="0"/>
                <w:szCs w:val="21"/>
              </w:rPr>
              <w:t>、</w:t>
            </w:r>
            <w:r>
              <w:rPr>
                <w:rFonts w:cs="宋体"/>
                <w:color w:val="000000"/>
                <w:kern w:val="0"/>
                <w:szCs w:val="21"/>
              </w:rPr>
              <w:t>新疆湘润新材料科技有限公司</w:t>
            </w:r>
            <w:r>
              <w:rPr>
                <w:rFonts w:hint="eastAsia" w:cs="宋体"/>
                <w:color w:val="000000"/>
                <w:kern w:val="0"/>
                <w:szCs w:val="21"/>
              </w:rPr>
              <w:t>、</w:t>
            </w:r>
            <w:r>
              <w:rPr>
                <w:rFonts w:cs="宋体"/>
                <w:color w:val="000000"/>
                <w:kern w:val="0"/>
                <w:szCs w:val="21"/>
              </w:rPr>
              <w:t>陕西亿创钛锆检测有限公司</w:t>
            </w:r>
            <w:r>
              <w:rPr>
                <w:rFonts w:hint="eastAsia" w:cs="宋体"/>
                <w:color w:val="000000"/>
                <w:kern w:val="0"/>
                <w:szCs w:val="21"/>
              </w:rPr>
              <w:t>、</w:t>
            </w:r>
            <w:r>
              <w:rPr>
                <w:rFonts w:cs="宋体"/>
                <w:color w:val="000000"/>
                <w:kern w:val="0"/>
                <w:szCs w:val="21"/>
              </w:rPr>
              <w:t>中国石油集团工程材料研究院有限公司</w:t>
            </w:r>
            <w:r>
              <w:rPr>
                <w:rFonts w:hint="eastAsia" w:cs="宋体"/>
                <w:color w:val="000000"/>
                <w:kern w:val="0"/>
                <w:szCs w:val="21"/>
              </w:rPr>
              <w:t>、</w:t>
            </w:r>
            <w:r>
              <w:rPr>
                <w:rFonts w:cs="宋体"/>
                <w:color w:val="000000"/>
                <w:kern w:val="0"/>
                <w:szCs w:val="21"/>
              </w:rPr>
              <w:t>洛阳航辉新材料有限公司等</w:t>
            </w:r>
          </w:p>
        </w:tc>
      </w:tr>
      <w:tr>
        <w:tblPrEx>
          <w:tblCellMar>
            <w:top w:w="0" w:type="dxa"/>
            <w:left w:w="108" w:type="dxa"/>
            <w:bottom w:w="0" w:type="dxa"/>
            <w:right w:w="108" w:type="dxa"/>
          </w:tblCellMar>
        </w:tblPrEx>
        <w:trPr>
          <w:gridAfter w:val="1"/>
          <w:wAfter w:w="204" w:type="dxa"/>
          <w:trHeight w:val="567" w:hRule="atLeast"/>
          <w:jc w:val="center"/>
        </w:trPr>
        <w:tc>
          <w:tcPr>
            <w:tcW w:w="18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rPr>
                <w:rFonts w:hint="eastAsia"/>
              </w:rPr>
              <w:t>一验单位</w:t>
            </w:r>
          </w:p>
        </w:tc>
        <w:tc>
          <w:tcPr>
            <w:tcW w:w="726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color w:val="000000"/>
                <w:kern w:val="0"/>
                <w:szCs w:val="21"/>
              </w:rPr>
            </w:pPr>
            <w:r>
              <w:rPr>
                <w:rFonts w:hint="eastAsia" w:cs="宋体"/>
                <w:color w:val="000000"/>
                <w:kern w:val="0"/>
                <w:szCs w:val="21"/>
              </w:rPr>
              <w:t>广东省科学院工业分析检测中心</w:t>
            </w:r>
          </w:p>
        </w:tc>
      </w:tr>
      <w:tr>
        <w:tblPrEx>
          <w:tblCellMar>
            <w:top w:w="0" w:type="dxa"/>
            <w:left w:w="108" w:type="dxa"/>
            <w:bottom w:w="0" w:type="dxa"/>
            <w:right w:w="108" w:type="dxa"/>
          </w:tblCellMar>
        </w:tblPrEx>
        <w:trPr>
          <w:gridAfter w:val="1"/>
          <w:wAfter w:w="204" w:type="dxa"/>
          <w:trHeight w:val="567" w:hRule="atLeast"/>
          <w:jc w:val="center"/>
        </w:trPr>
        <w:tc>
          <w:tcPr>
            <w:tcW w:w="18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rPr>
                <w:rFonts w:hint="eastAsia"/>
              </w:rPr>
              <w:t>二验单位</w:t>
            </w:r>
          </w:p>
        </w:tc>
        <w:tc>
          <w:tcPr>
            <w:tcW w:w="726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color w:val="000000"/>
                <w:kern w:val="0"/>
                <w:szCs w:val="21"/>
              </w:rPr>
            </w:pPr>
            <w:r>
              <w:rPr>
                <w:rFonts w:hint="eastAsia" w:cs="宋体"/>
                <w:color w:val="000000"/>
                <w:kern w:val="0"/>
                <w:szCs w:val="21"/>
              </w:rPr>
              <w:t>西南铝业（集团）有限责任公司、</w:t>
            </w:r>
            <w:r>
              <w:rPr>
                <w:rFonts w:cs="宋体"/>
                <w:color w:val="000000"/>
                <w:kern w:val="0"/>
                <w:szCs w:val="21"/>
              </w:rPr>
              <w:t>广东省阳江市质量计量监督检测所、西安汉唐分析检测有限公司</w:t>
            </w:r>
          </w:p>
        </w:tc>
      </w:tr>
      <w:tr>
        <w:tblPrEx>
          <w:tblCellMar>
            <w:top w:w="0" w:type="dxa"/>
            <w:left w:w="108" w:type="dxa"/>
            <w:bottom w:w="0" w:type="dxa"/>
            <w:right w:w="108" w:type="dxa"/>
          </w:tblCellMar>
        </w:tblPrEx>
        <w:trPr>
          <w:gridAfter w:val="1"/>
          <w:wAfter w:w="204" w:type="dxa"/>
          <w:trHeight w:val="567" w:hRule="atLeast"/>
          <w:jc w:val="center"/>
        </w:trPr>
        <w:tc>
          <w:tcPr>
            <w:tcW w:w="18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rPr>
                <w:rFonts w:hint="eastAsia"/>
              </w:rPr>
              <w:t>时间节点安排</w:t>
            </w:r>
          </w:p>
        </w:tc>
        <w:tc>
          <w:tcPr>
            <w:tcW w:w="726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color w:val="000000"/>
                <w:kern w:val="0"/>
                <w:szCs w:val="21"/>
              </w:rPr>
            </w:pPr>
            <w:r>
              <w:rPr>
                <w:rFonts w:hint="eastAsia" w:cs="宋体"/>
                <w:color w:val="000000"/>
                <w:kern w:val="0"/>
                <w:szCs w:val="21"/>
              </w:rPr>
              <w:t>5月31日前完成征求意见稿；</w:t>
            </w:r>
          </w:p>
          <w:p>
            <w:pPr>
              <w:spacing w:line="360" w:lineRule="auto"/>
            </w:pPr>
            <w:r>
              <w:rPr>
                <w:rFonts w:hint="eastAsia" w:cs="宋体"/>
                <w:color w:val="000000"/>
                <w:kern w:val="0"/>
                <w:szCs w:val="21"/>
              </w:rPr>
              <w:t>6月30日征求意见。</w:t>
            </w:r>
          </w:p>
        </w:tc>
      </w:tr>
      <w:tr>
        <w:tblPrEx>
          <w:tblCellMar>
            <w:top w:w="0" w:type="dxa"/>
            <w:left w:w="108" w:type="dxa"/>
            <w:bottom w:w="0" w:type="dxa"/>
            <w:right w:w="108" w:type="dxa"/>
          </w:tblCellMar>
        </w:tblPrEx>
        <w:trPr>
          <w:gridBefore w:val="1"/>
          <w:wBefore w:w="255" w:type="dxa"/>
          <w:trHeight w:val="375" w:hRule="atLeast"/>
          <w:jc w:val="center"/>
        </w:trPr>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bCs/>
                <w:color w:val="000000"/>
                <w:kern w:val="0"/>
                <w:szCs w:val="21"/>
              </w:rPr>
            </w:pPr>
            <w:r>
              <w:rPr>
                <w:rFonts w:hint="eastAsia" w:cs="宋体"/>
                <w:bCs/>
                <w:color w:val="000000"/>
                <w:kern w:val="0"/>
                <w:szCs w:val="21"/>
              </w:rPr>
              <w:t>序号</w:t>
            </w: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Cs/>
                <w:color w:val="000000"/>
                <w:kern w:val="0"/>
                <w:szCs w:val="21"/>
              </w:rPr>
            </w:pPr>
            <w:r>
              <w:rPr>
                <w:rFonts w:hint="eastAsia" w:cs="宋体"/>
                <w:bCs/>
                <w:color w:val="000000"/>
                <w:kern w:val="0"/>
                <w:szCs w:val="21"/>
              </w:rPr>
              <w:t>标准章条</w:t>
            </w:r>
          </w:p>
          <w:p>
            <w:pPr>
              <w:widowControl/>
              <w:jc w:val="center"/>
              <w:rPr>
                <w:rFonts w:cs="宋体"/>
                <w:bCs/>
                <w:color w:val="000000"/>
                <w:kern w:val="0"/>
                <w:szCs w:val="21"/>
              </w:rPr>
            </w:pPr>
            <w:r>
              <w:rPr>
                <w:rFonts w:hint="eastAsia" w:cs="宋体"/>
                <w:bCs/>
                <w:color w:val="000000"/>
                <w:kern w:val="0"/>
                <w:szCs w:val="21"/>
              </w:rPr>
              <w:t>编号</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Cs/>
                <w:color w:val="000000"/>
                <w:kern w:val="0"/>
                <w:szCs w:val="21"/>
              </w:rPr>
            </w:pPr>
            <w:r>
              <w:rPr>
                <w:rFonts w:hint="eastAsia" w:cs="宋体"/>
                <w:bCs/>
                <w:color w:val="000000"/>
                <w:kern w:val="0"/>
                <w:szCs w:val="21"/>
              </w:rPr>
              <w:t>意见内容</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Cs/>
                <w:color w:val="000000"/>
                <w:kern w:val="0"/>
                <w:szCs w:val="21"/>
              </w:rPr>
            </w:pPr>
            <w:r>
              <w:rPr>
                <w:rFonts w:hint="eastAsia" w:cs="宋体"/>
                <w:bCs/>
                <w:color w:val="000000"/>
                <w:kern w:val="0"/>
                <w:szCs w:val="21"/>
              </w:rPr>
              <w:t>提出单位</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Cs/>
                <w:color w:val="000000"/>
                <w:kern w:val="0"/>
                <w:szCs w:val="21"/>
              </w:rPr>
            </w:pPr>
            <w:r>
              <w:rPr>
                <w:rFonts w:hint="eastAsia" w:cs="宋体"/>
                <w:bCs/>
                <w:color w:val="000000"/>
                <w:kern w:val="0"/>
                <w:szCs w:val="21"/>
              </w:rPr>
              <w:t>处理意见</w:t>
            </w:r>
          </w:p>
        </w:tc>
      </w:tr>
      <w:tr>
        <w:tblPrEx>
          <w:tblCellMar>
            <w:top w:w="0" w:type="dxa"/>
            <w:left w:w="108" w:type="dxa"/>
            <w:bottom w:w="0" w:type="dxa"/>
            <w:right w:w="108" w:type="dxa"/>
          </w:tblCellMar>
        </w:tblPrEx>
        <w:trPr>
          <w:gridBefore w:val="1"/>
          <w:wBefore w:w="255" w:type="dxa"/>
          <w:trHeight w:val="375" w:hRule="atLeast"/>
          <w:jc w:val="center"/>
        </w:trPr>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rFonts w:cs="宋体"/>
                <w:color w:val="000000"/>
                <w:kern w:val="0"/>
                <w:szCs w:val="21"/>
              </w:rPr>
            </w:pP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字体统一，格式修改</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新疆湘润新材料科技有限公司</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统一字体</w:t>
            </w:r>
          </w:p>
        </w:tc>
      </w:tr>
      <w:tr>
        <w:tblPrEx>
          <w:tblCellMar>
            <w:top w:w="0" w:type="dxa"/>
            <w:left w:w="108" w:type="dxa"/>
            <w:bottom w:w="0" w:type="dxa"/>
            <w:right w:w="108" w:type="dxa"/>
          </w:tblCellMar>
        </w:tblPrEx>
        <w:trPr>
          <w:gridBefore w:val="1"/>
          <w:wBefore w:w="255" w:type="dxa"/>
          <w:trHeight w:val="375" w:hRule="atLeast"/>
          <w:jc w:val="center"/>
        </w:trPr>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rFonts w:cs="宋体"/>
                <w:color w:val="000000"/>
                <w:kern w:val="0"/>
                <w:szCs w:val="21"/>
              </w:rPr>
            </w:pP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单位与数字之间有空格</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有色金属技术经济研究院有限责任公司</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单位与数字之间添加空格</w:t>
            </w:r>
          </w:p>
        </w:tc>
      </w:tr>
      <w:tr>
        <w:tblPrEx>
          <w:tblCellMar>
            <w:top w:w="0" w:type="dxa"/>
            <w:left w:w="108" w:type="dxa"/>
            <w:bottom w:w="0" w:type="dxa"/>
            <w:right w:w="108" w:type="dxa"/>
          </w:tblCellMar>
        </w:tblPrEx>
        <w:trPr>
          <w:gridBefore w:val="1"/>
          <w:wBefore w:w="255" w:type="dxa"/>
          <w:trHeight w:val="375" w:hRule="atLeast"/>
          <w:jc w:val="center"/>
        </w:trPr>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rFonts w:cs="宋体"/>
                <w:color w:val="000000"/>
                <w:kern w:val="0"/>
                <w:szCs w:val="21"/>
              </w:rPr>
            </w:pP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4.6</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删除“注：以上指标……”</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有色金属技术经济研究院有限责任公司</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删除“注：以上指标……”</w:t>
            </w:r>
          </w:p>
        </w:tc>
      </w:tr>
      <w:tr>
        <w:tblPrEx>
          <w:tblCellMar>
            <w:top w:w="0" w:type="dxa"/>
            <w:left w:w="108" w:type="dxa"/>
            <w:bottom w:w="0" w:type="dxa"/>
            <w:right w:w="108" w:type="dxa"/>
          </w:tblCellMar>
        </w:tblPrEx>
        <w:trPr>
          <w:gridBefore w:val="1"/>
          <w:wBefore w:w="255" w:type="dxa"/>
          <w:trHeight w:val="375" w:hRule="atLeast"/>
          <w:jc w:val="center"/>
        </w:trPr>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rFonts w:cs="宋体"/>
                <w:color w:val="000000"/>
                <w:kern w:val="0"/>
                <w:szCs w:val="21"/>
              </w:rPr>
            </w:pP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hint="eastAsia" w:cs="宋体"/>
                <w:color w:val="000000"/>
                <w:kern w:val="0"/>
                <w:szCs w:val="21"/>
              </w:rPr>
              <w:t>4.1</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材料线膨胀系数偏差特性建议删除</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西南铝业（集团）有限责任公司</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保留</w:t>
            </w:r>
          </w:p>
        </w:tc>
      </w:tr>
      <w:tr>
        <w:tblPrEx>
          <w:tblCellMar>
            <w:top w:w="0" w:type="dxa"/>
            <w:left w:w="108" w:type="dxa"/>
            <w:bottom w:w="0" w:type="dxa"/>
            <w:right w:w="108" w:type="dxa"/>
          </w:tblCellMar>
        </w:tblPrEx>
        <w:trPr>
          <w:gridBefore w:val="1"/>
          <w:wBefore w:w="255" w:type="dxa"/>
          <w:trHeight w:val="375" w:hRule="atLeast"/>
          <w:jc w:val="center"/>
        </w:trPr>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rFonts w:cs="宋体"/>
                <w:color w:val="000000"/>
                <w:kern w:val="0"/>
                <w:szCs w:val="21"/>
              </w:rPr>
            </w:pP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附录</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附录A、B、C标题删除</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西南铝业（集团）有限责任公司</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color w:val="000000"/>
                <w:kern w:val="0"/>
                <w:szCs w:val="21"/>
              </w:rPr>
            </w:pPr>
            <w:r>
              <w:rPr>
                <w:rFonts w:cs="宋体"/>
                <w:color w:val="000000"/>
                <w:kern w:val="0"/>
                <w:szCs w:val="21"/>
              </w:rPr>
              <w:t>附录A、B、C标题删除</w:t>
            </w:r>
          </w:p>
        </w:tc>
      </w:tr>
    </w:tbl>
    <w:p>
      <w:pPr>
        <w:spacing w:line="400" w:lineRule="exact"/>
        <w:ind w:firstLine="420" w:firstLineChars="200"/>
        <w:rPr>
          <w:color w:val="auto"/>
        </w:rPr>
      </w:pPr>
      <w:r>
        <w:rPr>
          <w:rFonts w:hint="eastAsia"/>
          <w:color w:val="auto"/>
        </w:rPr>
        <w:t>4）2024年</w:t>
      </w:r>
      <w:r>
        <w:rPr>
          <w:rFonts w:hint="eastAsia"/>
          <w:color w:val="auto"/>
          <w:lang w:val="en-US" w:eastAsia="zh-CN"/>
        </w:rPr>
        <w:t>5</w:t>
      </w:r>
      <w:r>
        <w:rPr>
          <w:rFonts w:hint="eastAsia"/>
          <w:color w:val="auto"/>
        </w:rPr>
        <w:t>月，</w:t>
      </w:r>
      <w:r>
        <w:rPr>
          <w:rFonts w:hint="eastAsia" w:ascii="宋体" w:hAnsi="宋体" w:cs="宋体"/>
          <w:color w:val="auto"/>
        </w:rPr>
        <w:t>向</w:t>
      </w:r>
      <w:r>
        <w:rPr>
          <w:rFonts w:hint="eastAsia"/>
          <w:color w:val="auto"/>
        </w:rPr>
        <w:t>社会广泛征求意见</w:t>
      </w:r>
      <w:r>
        <w:rPr>
          <w:rFonts w:hint="eastAsia"/>
          <w:color w:val="auto"/>
          <w:lang w:eastAsia="zh-CN"/>
        </w:rPr>
        <w:t>，根据收到的意见进行修改，</w:t>
      </w:r>
      <w:r>
        <w:rPr>
          <w:rFonts w:hint="eastAsia"/>
          <w:color w:val="auto"/>
        </w:rPr>
        <w:t>修改后形成</w:t>
      </w:r>
      <w:r>
        <w:rPr>
          <w:rFonts w:hint="eastAsia" w:eastAsiaTheme="minorEastAsia"/>
          <w:color w:val="auto"/>
          <w:szCs w:val="21"/>
        </w:rPr>
        <w:t>《</w:t>
      </w:r>
      <w:r>
        <w:rPr>
          <w:rFonts w:hint="eastAsia" w:eastAsiaTheme="minorEastAsia"/>
          <w:bCs/>
          <w:color w:val="auto"/>
        </w:rPr>
        <w:t>显微镜畸变校准用米字线纹尺</w:t>
      </w:r>
      <w:r>
        <w:rPr>
          <w:rFonts w:hint="eastAsia" w:hAnsi="宋体"/>
          <w:color w:val="auto"/>
          <w:szCs w:val="21"/>
        </w:rPr>
        <w:t>校准规范-</w:t>
      </w:r>
      <w:r>
        <w:rPr>
          <w:rFonts w:hint="eastAsia" w:hAnsi="宋体"/>
          <w:color w:val="auto"/>
          <w:szCs w:val="21"/>
          <w:lang w:eastAsia="zh-CN"/>
        </w:rPr>
        <w:t>预审</w:t>
      </w:r>
      <w:r>
        <w:rPr>
          <w:rFonts w:hint="eastAsia" w:hAnsi="宋体"/>
          <w:color w:val="auto"/>
          <w:szCs w:val="21"/>
        </w:rPr>
        <w:t>稿</w:t>
      </w:r>
      <w:r>
        <w:rPr>
          <w:rFonts w:hint="eastAsia" w:eastAsiaTheme="minorEastAsia"/>
          <w:color w:val="auto"/>
          <w:szCs w:val="21"/>
        </w:rPr>
        <w:t>》</w:t>
      </w:r>
      <w:r>
        <w:rPr>
          <w:rFonts w:hint="eastAsia"/>
          <w:color w:val="auto"/>
        </w:rPr>
        <w:t>。</w:t>
      </w:r>
    </w:p>
    <w:bookmarkEnd w:id="11"/>
    <w:p>
      <w:pPr>
        <w:spacing w:line="360" w:lineRule="auto"/>
        <w:ind w:firstLine="420" w:firstLineChars="200"/>
      </w:pPr>
      <w:r>
        <w:rPr>
          <w:rFonts w:hint="eastAsia" w:eastAsiaTheme="minorEastAsia"/>
        </w:rPr>
        <w:t>5）</w:t>
      </w:r>
      <w:r>
        <w:rPr>
          <w:rFonts w:eastAsiaTheme="minorEastAsia"/>
        </w:rPr>
        <w:t>202</w:t>
      </w:r>
      <w:r>
        <w:rPr>
          <w:rFonts w:hint="eastAsia" w:eastAsiaTheme="minorEastAsia"/>
        </w:rPr>
        <w:t>4年6月19日~2024年6月21日，在甘肃举行有</w:t>
      </w:r>
      <w:bookmarkStart w:id="85" w:name="_GoBack"/>
      <w:bookmarkEnd w:id="85"/>
      <w:r>
        <w:rPr>
          <w:rFonts w:hint="eastAsia" w:eastAsiaTheme="minorEastAsia"/>
        </w:rPr>
        <w:t>色金属计量技术规范研讨会，</w:t>
      </w:r>
      <w:r>
        <w:rPr>
          <w:rFonts w:hint="eastAsia" w:eastAsiaTheme="minorEastAsia"/>
          <w:szCs w:val="21"/>
        </w:rPr>
        <w:t>会上对《</w:t>
      </w:r>
      <w:r>
        <w:rPr>
          <w:rFonts w:hint="eastAsia" w:eastAsiaTheme="minorEastAsia"/>
          <w:bCs/>
        </w:rPr>
        <w:t>显微镜畸变校准用米字线纹尺</w:t>
      </w:r>
      <w:r>
        <w:rPr>
          <w:rFonts w:hint="eastAsia" w:hAnsi="宋体"/>
          <w:szCs w:val="21"/>
        </w:rPr>
        <w:t>校准规范</w:t>
      </w:r>
      <w:r>
        <w:rPr>
          <w:rFonts w:hint="eastAsia" w:eastAsiaTheme="minorEastAsia"/>
          <w:szCs w:val="21"/>
        </w:rPr>
        <w:t>》进行了预审，会上有来自不同单位的计量委员会委员、专家、代表对《</w:t>
      </w:r>
      <w:r>
        <w:rPr>
          <w:rFonts w:hint="eastAsia" w:eastAsiaTheme="minorEastAsia"/>
          <w:bCs/>
        </w:rPr>
        <w:t>显微镜畸变校准用米字线纹尺</w:t>
      </w:r>
      <w:r>
        <w:rPr>
          <w:rFonts w:hint="eastAsia" w:hAnsi="宋体"/>
          <w:szCs w:val="21"/>
        </w:rPr>
        <w:t>校准规范</w:t>
      </w:r>
      <w:r>
        <w:rPr>
          <w:rFonts w:hint="eastAsia" w:eastAsiaTheme="minorEastAsia"/>
          <w:szCs w:val="21"/>
        </w:rPr>
        <w:t>》提出了修改建议和意见。</w:t>
      </w:r>
      <w:r>
        <w:rPr>
          <w:rFonts w:hint="eastAsia"/>
        </w:rPr>
        <w:t>修改后形成</w:t>
      </w:r>
      <w:r>
        <w:rPr>
          <w:rFonts w:hint="eastAsia" w:eastAsiaTheme="minorEastAsia"/>
          <w:szCs w:val="21"/>
        </w:rPr>
        <w:t>《</w:t>
      </w:r>
      <w:r>
        <w:rPr>
          <w:rFonts w:hint="eastAsia" w:eastAsiaTheme="minorEastAsia"/>
          <w:bCs/>
        </w:rPr>
        <w:t>显微镜畸变校准用米字线纹尺</w:t>
      </w:r>
      <w:r>
        <w:rPr>
          <w:rFonts w:hint="eastAsia" w:hAnsi="宋体"/>
          <w:szCs w:val="21"/>
        </w:rPr>
        <w:t>校准规范-</w:t>
      </w:r>
      <w:r>
        <w:rPr>
          <w:rFonts w:hint="eastAsia" w:hAnsi="宋体"/>
          <w:szCs w:val="21"/>
          <w:lang w:eastAsia="zh-CN"/>
        </w:rPr>
        <w:t>审定</w:t>
      </w:r>
      <w:r>
        <w:rPr>
          <w:rFonts w:hint="eastAsia" w:hAnsi="宋体"/>
          <w:szCs w:val="21"/>
        </w:rPr>
        <w:t>稿</w:t>
      </w:r>
      <w:r>
        <w:rPr>
          <w:rFonts w:hint="eastAsia" w:eastAsiaTheme="minorEastAsia"/>
          <w:szCs w:val="21"/>
        </w:rPr>
        <w:t>》</w:t>
      </w:r>
      <w:r>
        <w:rPr>
          <w:rFonts w:hint="eastAsia"/>
        </w:rPr>
        <w:t>。</w:t>
      </w:r>
    </w:p>
    <w:p>
      <w:pPr>
        <w:spacing w:line="360" w:lineRule="auto"/>
        <w:ind w:firstLine="210" w:firstLineChars="100"/>
        <w:jc w:val="center"/>
      </w:pPr>
      <w:r>
        <w:rPr>
          <w:rFonts w:asciiTheme="minorEastAsia" w:hAnsiTheme="minorEastAsia" w:eastAsiaTheme="minorEastAsia"/>
        </w:rPr>
        <w:tab/>
      </w:r>
      <w:r>
        <w:rPr>
          <w:rFonts w:asciiTheme="minorEastAsia" w:hAnsiTheme="minorEastAsia" w:eastAsiaTheme="minorEastAsia"/>
        </w:rPr>
        <w:tab/>
      </w:r>
      <w:r>
        <w:rPr>
          <w:rFonts w:hint="eastAsia"/>
        </w:rPr>
        <w:t>表2 有色金属计量技术规范研讨会会议纪要（预审稿）</w:t>
      </w:r>
    </w:p>
    <w:tbl>
      <w:tblPr>
        <w:tblStyle w:val="41"/>
        <w:tblW w:w="4765" w:type="pct"/>
        <w:tblInd w:w="-5" w:type="dxa"/>
        <w:tblLayout w:type="fixed"/>
        <w:tblCellMar>
          <w:top w:w="0" w:type="dxa"/>
          <w:left w:w="108" w:type="dxa"/>
          <w:bottom w:w="0" w:type="dxa"/>
          <w:right w:w="108" w:type="dxa"/>
        </w:tblCellMar>
      </w:tblPr>
      <w:tblGrid>
        <w:gridCol w:w="840"/>
        <w:gridCol w:w="1024"/>
        <w:gridCol w:w="4430"/>
        <w:gridCol w:w="1408"/>
        <w:gridCol w:w="1419"/>
      </w:tblGrid>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序号</w:t>
            </w:r>
          </w:p>
        </w:tc>
        <w:tc>
          <w:tcPr>
            <w:tcW w:w="561"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标准章条编号</w:t>
            </w:r>
          </w:p>
        </w:tc>
        <w:tc>
          <w:tcPr>
            <w:tcW w:w="24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意见内容</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提出单位</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处理意见</w:t>
            </w:r>
          </w:p>
        </w:tc>
      </w:tr>
      <w:tr>
        <w:tblPrEx>
          <w:tblCellMar>
            <w:top w:w="0" w:type="dxa"/>
            <w:left w:w="108" w:type="dxa"/>
            <w:bottom w:w="0" w:type="dxa"/>
            <w:right w:w="108" w:type="dxa"/>
          </w:tblCellMar>
        </w:tblPrEx>
        <w:trPr>
          <w:trHeight w:val="56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4.1</w:t>
            </w:r>
          </w:p>
        </w:tc>
        <w:tc>
          <w:tcPr>
            <w:tcW w:w="2428"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删除“材料线膨胀系数偏差”计量参数</w:t>
            </w:r>
          </w:p>
        </w:tc>
        <w:tc>
          <w:tcPr>
            <w:tcW w:w="772"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cs="宋体"/>
                <w:color w:val="000000"/>
                <w:kern w:val="0"/>
                <w:szCs w:val="21"/>
              </w:rPr>
              <w:t>广东省阳江市质量计量监督检测所</w:t>
            </w:r>
          </w:p>
        </w:tc>
        <w:tc>
          <w:tcPr>
            <w:tcW w:w="778"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删除</w:t>
            </w:r>
            <w:r>
              <w:rPr>
                <w:rFonts w:hint="eastAsia"/>
                <w:color w:val="000000"/>
                <w:kern w:val="0"/>
                <w:szCs w:val="21"/>
              </w:rPr>
              <w:t>4.1</w:t>
            </w:r>
          </w:p>
        </w:tc>
      </w:tr>
      <w:tr>
        <w:tblPrEx>
          <w:tblCellMar>
            <w:top w:w="0" w:type="dxa"/>
            <w:left w:w="108" w:type="dxa"/>
            <w:bottom w:w="0" w:type="dxa"/>
            <w:right w:w="108" w:type="dxa"/>
          </w:tblCellMar>
        </w:tblPrEx>
        <w:trPr>
          <w:trHeight w:val="56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4.3</w:t>
            </w:r>
          </w:p>
        </w:tc>
        <w:tc>
          <w:tcPr>
            <w:tcW w:w="2428"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对刻线宽度和长度计量特性重新确定</w:t>
            </w:r>
          </w:p>
        </w:tc>
        <w:tc>
          <w:tcPr>
            <w:tcW w:w="772"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cs="宋体"/>
                <w:color w:val="000000"/>
                <w:kern w:val="0"/>
                <w:szCs w:val="21"/>
              </w:rPr>
              <w:t>西南铝业（集团）有限责任公司</w:t>
            </w:r>
          </w:p>
        </w:tc>
        <w:tc>
          <w:tcPr>
            <w:tcW w:w="778"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重新对米字线纹尺刻线宽度和长度进行实验确定</w:t>
            </w:r>
          </w:p>
        </w:tc>
      </w:tr>
      <w:tr>
        <w:tblPrEx>
          <w:tblCellMar>
            <w:top w:w="0" w:type="dxa"/>
            <w:left w:w="108" w:type="dxa"/>
            <w:bottom w:w="0" w:type="dxa"/>
            <w:right w:w="108" w:type="dxa"/>
          </w:tblCellMar>
        </w:tblPrEx>
        <w:trPr>
          <w:trHeight w:val="56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4.5</w:t>
            </w:r>
          </w:p>
        </w:tc>
        <w:tc>
          <w:tcPr>
            <w:tcW w:w="242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刻线间隔计量特性的描述不准确，且应与《显微镜畸变校准规范》要求一致</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 w:val="24"/>
              </w:rPr>
              <w:t>有色金属技术经济研究院有限责任公司，闫艳楠</w:t>
            </w:r>
          </w:p>
        </w:tc>
        <w:tc>
          <w:tcPr>
            <w:tcW w:w="77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更改为“</w:t>
            </w:r>
            <w:r>
              <w:rPr>
                <w:i/>
                <w:color w:val="000000"/>
                <w:kern w:val="0"/>
                <w:szCs w:val="21"/>
              </w:rPr>
              <w:t>U</w:t>
            </w:r>
            <w:r>
              <w:rPr>
                <w:rFonts w:hint="eastAsia"/>
                <w:color w:val="000000"/>
                <w:kern w:val="0"/>
                <w:szCs w:val="21"/>
                <w:vertAlign w:val="subscript"/>
              </w:rPr>
              <w:t>95</w:t>
            </w:r>
            <w:r>
              <w:rPr>
                <w:rFonts w:hint="eastAsia"/>
                <w:color w:val="000000"/>
                <w:kern w:val="0"/>
                <w:szCs w:val="21"/>
              </w:rPr>
              <w:t>≤</w:t>
            </w:r>
            <w:r>
              <w:rPr>
                <w:color w:val="000000"/>
                <w:kern w:val="0"/>
                <w:szCs w:val="21"/>
              </w:rPr>
              <w:t>1.0μm”</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4.6</w:t>
            </w:r>
          </w:p>
        </w:tc>
        <w:tc>
          <w:tcPr>
            <w:tcW w:w="242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刻线间隔计量特性与《显微镜畸变校准规范》要求一致</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color w:val="000000"/>
                <w:kern w:val="0"/>
                <w:szCs w:val="21"/>
              </w:rPr>
            </w:pPr>
            <w:r>
              <w:rPr>
                <w:rFonts w:hint="eastAsia" w:ascii="宋体" w:hAnsi="宋体" w:cs="宋体"/>
                <w:szCs w:val="21"/>
              </w:rPr>
              <w:t>新疆湘润新材料科技有限公司</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重新对刻线间隔计量特性描述</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4.6</w:t>
            </w:r>
          </w:p>
        </w:tc>
        <w:tc>
          <w:tcPr>
            <w:tcW w:w="24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刻线间隔计量特性与《显微镜畸变校准规范》要求一致</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ascii="宋体" w:hAnsi="宋体" w:cs="宋体"/>
                <w:szCs w:val="21"/>
              </w:rPr>
              <w:t>新疆湘润新材料科技有限公司</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重新对刻线间隔计量特性描述</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5.1</w:t>
            </w:r>
          </w:p>
        </w:tc>
        <w:tc>
          <w:tcPr>
            <w:tcW w:w="242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环境条件根据计量特性的更新进行更新</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szCs w:val="21"/>
              </w:rPr>
            </w:pPr>
            <w:r>
              <w:rPr>
                <w:rFonts w:hint="eastAsia" w:ascii="宋体" w:hAnsi="宋体" w:cs="宋体"/>
                <w:szCs w:val="21"/>
              </w:rPr>
              <w:t>新疆湘润新材料科技有限公司</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重新确认环境条件</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5.2</w:t>
            </w:r>
          </w:p>
        </w:tc>
        <w:tc>
          <w:tcPr>
            <w:tcW w:w="242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对轴线与刻线的垂直度、角度参数使用的计量标准不满足使用要求重新进行确认</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szCs w:val="21"/>
              </w:rPr>
            </w:pPr>
            <w:r>
              <w:rPr>
                <w:rFonts w:cs="宋体"/>
                <w:color w:val="000000"/>
                <w:kern w:val="0"/>
                <w:szCs w:val="21"/>
              </w:rPr>
              <w:t>西南铝业（集团）有限责任公司</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计量标准更新为“影像测量仪</w:t>
            </w:r>
            <w:r>
              <w:rPr>
                <w:szCs w:val="21"/>
              </w:rPr>
              <w:t>MPE：±（</w:t>
            </w:r>
            <w:r>
              <w:rPr>
                <w:rFonts w:hint="eastAsia"/>
                <w:szCs w:val="21"/>
              </w:rPr>
              <w:t>3</w:t>
            </w:r>
            <w:r>
              <w:rPr>
                <w:szCs w:val="21"/>
              </w:rPr>
              <w:t>μm</w:t>
            </w:r>
            <w:r>
              <w:rPr>
                <w:rFonts w:hint="eastAsia"/>
                <w:szCs w:val="21"/>
              </w:rPr>
              <w:t>+5×10</w:t>
            </w:r>
            <w:r>
              <w:rPr>
                <w:rFonts w:hint="eastAsia"/>
                <w:szCs w:val="21"/>
                <w:vertAlign w:val="superscript"/>
              </w:rPr>
              <w:t>-6</w:t>
            </w:r>
            <w:r>
              <w:rPr>
                <w:rFonts w:hint="eastAsia"/>
                <w:i/>
                <w:szCs w:val="21"/>
              </w:rPr>
              <w:t>L</w:t>
            </w:r>
            <w:r>
              <w:rPr>
                <w:szCs w:val="21"/>
              </w:rPr>
              <w:t>）</w:t>
            </w:r>
            <w:r>
              <w:rPr>
                <w:color w:val="000000"/>
                <w:kern w:val="0"/>
                <w:szCs w:val="21"/>
              </w:rPr>
              <w:t>”</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6.2.1</w:t>
            </w:r>
          </w:p>
        </w:tc>
        <w:tc>
          <w:tcPr>
            <w:tcW w:w="242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删除6.2.1</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color w:val="000000"/>
                <w:kern w:val="0"/>
                <w:szCs w:val="21"/>
              </w:rPr>
            </w:pPr>
            <w:r>
              <w:rPr>
                <w:rFonts w:cs="宋体"/>
                <w:color w:val="000000"/>
                <w:kern w:val="0"/>
                <w:szCs w:val="21"/>
              </w:rPr>
              <w:t>广东省阳江市质量计量监督检测所</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删除</w:t>
            </w:r>
            <w:r>
              <w:rPr>
                <w:rFonts w:hint="eastAsia"/>
                <w:color w:val="000000"/>
                <w:kern w:val="0"/>
                <w:szCs w:val="21"/>
              </w:rPr>
              <w:t>6.2.1</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6.2.2</w:t>
            </w:r>
          </w:p>
        </w:tc>
        <w:tc>
          <w:tcPr>
            <w:tcW w:w="242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详细描述刻线宽度和长度校准方法</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color w:val="000000"/>
                <w:kern w:val="0"/>
                <w:szCs w:val="21"/>
              </w:rPr>
            </w:pPr>
            <w:r>
              <w:rPr>
                <w:rFonts w:cs="宋体"/>
                <w:color w:val="000000"/>
                <w:kern w:val="0"/>
                <w:szCs w:val="21"/>
              </w:rPr>
              <w:t>广东省阳江市质量计量监督检测所</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详细描述</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6.2.3</w:t>
            </w:r>
          </w:p>
        </w:tc>
        <w:tc>
          <w:tcPr>
            <w:tcW w:w="24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轴线与刻线的垂直度，计量标准器万能工具显微镜放大倍数不能完全覆盖A型尺和B型尺的要求（B型尺测量时无法看清图像）</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 w:val="24"/>
              </w:rPr>
              <w:t>有色金属技术经济研究院有限责任公司，闫艳楠</w:t>
            </w:r>
          </w:p>
        </w:tc>
        <w:tc>
          <w:tcPr>
            <w:tcW w:w="778" w:type="pct"/>
            <w:vMerge w:val="restart"/>
            <w:tcBorders>
              <w:top w:val="single" w:color="auto" w:sz="4" w:space="0"/>
              <w:left w:val="nil"/>
              <w:right w:val="single" w:color="auto" w:sz="4" w:space="0"/>
            </w:tcBorders>
            <w:shd w:val="clear" w:color="auto" w:fill="auto"/>
            <w:noWrap/>
            <w:vAlign w:val="center"/>
          </w:tcPr>
          <w:p>
            <w:pPr>
              <w:widowControl/>
              <w:jc w:val="left"/>
              <w:rPr>
                <w:color w:val="000000"/>
                <w:kern w:val="0"/>
                <w:szCs w:val="21"/>
              </w:rPr>
            </w:pPr>
            <w:r>
              <w:rPr>
                <w:color w:val="000000"/>
                <w:kern w:val="0"/>
                <w:szCs w:val="21"/>
              </w:rPr>
              <w:t>计量标准器更换为影像测量仪（建议使用放大倍数在</w:t>
            </w:r>
            <w:r>
              <w:rPr>
                <w:rFonts w:hint="eastAsia"/>
                <w:color w:val="000000"/>
                <w:kern w:val="0"/>
                <w:szCs w:val="21"/>
              </w:rPr>
              <w:t>100倍以上，也可使用</w:t>
            </w:r>
            <w:r>
              <w:rPr>
                <w:rFonts w:hint="eastAsia"/>
              </w:rPr>
              <w:t>能识别B型线纹尺图像的万能工具显微镜）</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6.2.4</w:t>
            </w:r>
          </w:p>
        </w:tc>
        <w:tc>
          <w:tcPr>
            <w:tcW w:w="24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角度误差，计量标准器万能工具显微镜放大倍数不能完全覆盖A型尺和B型尺的要求（B型尺测量时无法看清图像）</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cs="宋体"/>
                <w:color w:val="000000"/>
                <w:kern w:val="0"/>
                <w:sz w:val="24"/>
              </w:rPr>
              <w:t>有色金属技术经济研究院有限责任公司，闫艳楠</w:t>
            </w:r>
          </w:p>
        </w:tc>
        <w:tc>
          <w:tcPr>
            <w:tcW w:w="778" w:type="pct"/>
            <w:vMerge w:val="continue"/>
            <w:tcBorders>
              <w:left w:val="nil"/>
              <w:bottom w:val="single" w:color="auto" w:sz="4" w:space="0"/>
              <w:right w:val="single" w:color="auto" w:sz="4" w:space="0"/>
            </w:tcBorders>
            <w:shd w:val="clear" w:color="auto" w:fill="auto"/>
            <w:noWrap/>
            <w:vAlign w:val="center"/>
          </w:tcPr>
          <w:p>
            <w:pPr>
              <w:widowControl/>
              <w:jc w:val="left"/>
              <w:rPr>
                <w:color w:val="000000"/>
                <w:kern w:val="0"/>
                <w:szCs w:val="21"/>
              </w:rPr>
            </w:pP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color w:val="000000"/>
                <w:kern w:val="0"/>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6.2.6</w:t>
            </w:r>
          </w:p>
        </w:tc>
        <w:tc>
          <w:tcPr>
            <w:tcW w:w="242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刻线间隔校准方法中的校准点重新确认</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color w:val="000000"/>
                <w:kern w:val="0"/>
                <w:szCs w:val="21"/>
              </w:rPr>
            </w:pPr>
            <w:r>
              <w:rPr>
                <w:rFonts w:cs="宋体"/>
                <w:color w:val="000000"/>
                <w:kern w:val="0"/>
                <w:szCs w:val="21"/>
              </w:rPr>
              <w:t>广东省阳江市质量计量监督检测所</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color w:val="000000"/>
                <w:kern w:val="0"/>
                <w:szCs w:val="21"/>
              </w:rPr>
              <w:t>更新刻线间隔校准点</w:t>
            </w:r>
          </w:p>
        </w:tc>
      </w:tr>
    </w:tbl>
    <w:p>
      <w:pPr>
        <w:pStyle w:val="2"/>
        <w:spacing w:before="156" w:after="156"/>
        <w:rPr>
          <w:b w:val="0"/>
          <w:bCs w:val="0"/>
        </w:rPr>
      </w:pPr>
      <w:r>
        <w:rPr>
          <w:rFonts w:hint="eastAsia"/>
          <w:b w:val="0"/>
          <w:bCs w:val="0"/>
        </w:rPr>
        <w:t>二、编制原则和依据</w:t>
      </w:r>
    </w:p>
    <w:p>
      <w:pPr>
        <w:pStyle w:val="3"/>
        <w:spacing w:before="156" w:after="156"/>
        <w:rPr>
          <w:b w:val="0"/>
          <w:bCs w:val="0"/>
        </w:rPr>
      </w:pPr>
      <w:bookmarkStart w:id="12" w:name="_Toc464728925"/>
      <w:r>
        <w:rPr>
          <w:rFonts w:hint="eastAsia"/>
          <w:b w:val="0"/>
          <w:bCs w:val="0"/>
        </w:rPr>
        <w:t>（一）编制原则</w:t>
      </w:r>
      <w:bookmarkEnd w:id="12"/>
    </w:p>
    <w:p>
      <w:pPr>
        <w:spacing w:line="400" w:lineRule="exact"/>
        <w:ind w:firstLine="420" w:firstLineChars="200"/>
        <w:rPr>
          <w:szCs w:val="21"/>
        </w:rPr>
      </w:pPr>
      <w:bookmarkStart w:id="13" w:name="_Toc464728926"/>
      <w:r>
        <w:rPr>
          <w:rFonts w:hint="eastAsia"/>
          <w:szCs w:val="21"/>
        </w:rPr>
        <w:t>本规范是以JJF 1071-2010《国家计量校准规范编写规则》、JJF 1001-2011《通用计量术语及定义》和JJF 1059.1-2012《测量不确定度评定与表示》为基础性系列规范进行编写。</w:t>
      </w:r>
    </w:p>
    <w:p>
      <w:pPr>
        <w:spacing w:line="400" w:lineRule="exact"/>
        <w:ind w:firstLine="420" w:firstLineChars="200"/>
        <w:rPr>
          <w:szCs w:val="21"/>
        </w:rPr>
      </w:pPr>
      <w:r>
        <w:rPr>
          <w:rFonts w:hint="eastAsia"/>
          <w:szCs w:val="21"/>
        </w:rPr>
        <w:t>本规范引用了GB/T 228.1 金属材料拉伸试验第一部分：室温试验方法和ASTM E8/E8M 金属材料拉伸试验标准试验方法（Standard Test Methods for Tension Testing of Metallic Materials）等相关内容。提出了对激光标距刻线机计量特性的要求，制定了基本原则和编制依据，可对激光标距刻线机进行校准，解决了目前没有激光标距刻线机校准方法的难题。</w:t>
      </w:r>
    </w:p>
    <w:p>
      <w:pPr>
        <w:pStyle w:val="3"/>
        <w:spacing w:before="156" w:after="156"/>
        <w:rPr>
          <w:rFonts w:ascii="宋体" w:hAnsi="宋体"/>
          <w:b w:val="0"/>
          <w:bCs w:val="0"/>
        </w:rPr>
      </w:pPr>
      <w:r>
        <w:rPr>
          <w:rFonts w:hint="eastAsia"/>
          <w:b w:val="0"/>
          <w:bCs w:val="0"/>
        </w:rPr>
        <w:t>（二）确定主要内</w:t>
      </w:r>
      <w:bookmarkEnd w:id="13"/>
      <w:r>
        <w:rPr>
          <w:rFonts w:hint="eastAsia"/>
          <w:b w:val="0"/>
          <w:bCs w:val="0"/>
        </w:rPr>
        <w:t>容</w:t>
      </w:r>
    </w:p>
    <w:p>
      <w:pPr>
        <w:pStyle w:val="4"/>
        <w:spacing w:before="156" w:after="156"/>
        <w:rPr>
          <w:b w:val="0"/>
          <w:bCs w:val="0"/>
        </w:rPr>
      </w:pPr>
      <w:bookmarkStart w:id="14" w:name="_Toc193860027"/>
      <w:bookmarkStart w:id="15" w:name="_Toc193860208"/>
      <w:bookmarkStart w:id="16" w:name="_Toc23837_WPSOffice_Level1"/>
      <w:bookmarkStart w:id="17" w:name="_Toc500258929"/>
      <w:bookmarkStart w:id="18" w:name="_Toc193860177"/>
      <w:bookmarkStart w:id="19" w:name="_Toc464728964"/>
      <w:r>
        <w:rPr>
          <w:rFonts w:hint="eastAsia"/>
          <w:b w:val="0"/>
          <w:bCs w:val="0"/>
        </w:rPr>
        <w:t>1范围</w:t>
      </w:r>
      <w:bookmarkEnd w:id="14"/>
      <w:bookmarkEnd w:id="15"/>
      <w:bookmarkEnd w:id="16"/>
      <w:bookmarkEnd w:id="17"/>
      <w:bookmarkEnd w:id="18"/>
    </w:p>
    <w:p>
      <w:pPr>
        <w:spacing w:line="360" w:lineRule="auto"/>
        <w:ind w:firstLine="420" w:firstLineChars="200"/>
        <w:rPr>
          <w:rFonts w:eastAsiaTheme="minorEastAsia"/>
          <w:kern w:val="0"/>
          <w:szCs w:val="21"/>
        </w:rPr>
      </w:pPr>
      <w:r>
        <w:rPr>
          <w:szCs w:val="21"/>
        </w:rPr>
        <w:t>本规范适用于显微镜畸变校准用米字线纹尺的校准</w:t>
      </w:r>
      <w:r>
        <w:rPr>
          <w:rFonts w:hint="eastAsia" w:eastAsiaTheme="minorEastAsia"/>
          <w:kern w:val="0"/>
          <w:szCs w:val="21"/>
        </w:rPr>
        <w:t>。</w:t>
      </w:r>
    </w:p>
    <w:p>
      <w:pPr>
        <w:pStyle w:val="4"/>
        <w:spacing w:before="156" w:after="156"/>
        <w:rPr>
          <w:b w:val="0"/>
          <w:bCs w:val="0"/>
        </w:rPr>
      </w:pPr>
      <w:bookmarkStart w:id="20" w:name="_Toc193860178"/>
      <w:bookmarkStart w:id="21" w:name="_Toc193860028"/>
      <w:bookmarkStart w:id="22" w:name="_Toc193860209"/>
      <w:bookmarkStart w:id="23" w:name="_Toc7848_WPSOffice_Level1"/>
      <w:bookmarkStart w:id="24" w:name="_Toc500258930"/>
      <w:r>
        <w:rPr>
          <w:rFonts w:hint="eastAsia"/>
          <w:b w:val="0"/>
          <w:bCs w:val="0"/>
        </w:rPr>
        <w:t>2 引用文</w:t>
      </w:r>
      <w:bookmarkEnd w:id="20"/>
      <w:bookmarkEnd w:id="21"/>
      <w:bookmarkEnd w:id="22"/>
      <w:r>
        <w:rPr>
          <w:rFonts w:hint="eastAsia"/>
          <w:b w:val="0"/>
          <w:bCs w:val="0"/>
        </w:rPr>
        <w:t>件</w:t>
      </w:r>
      <w:bookmarkEnd w:id="23"/>
      <w:bookmarkEnd w:id="24"/>
    </w:p>
    <w:p>
      <w:pPr>
        <w:spacing w:line="400" w:lineRule="exact"/>
        <w:ind w:firstLine="420" w:firstLineChars="200"/>
        <w:rPr>
          <w:rFonts w:eastAsiaTheme="minorEastAsia"/>
          <w:kern w:val="0"/>
          <w:szCs w:val="21"/>
        </w:rPr>
      </w:pPr>
      <w:r>
        <w:rPr>
          <w:rFonts w:hint="eastAsia" w:eastAsiaTheme="minorEastAsia"/>
          <w:kern w:val="0"/>
          <w:szCs w:val="21"/>
        </w:rPr>
        <w:t>本规范主要计量特性参数引自</w:t>
      </w:r>
      <w:r>
        <w:rPr>
          <w:szCs w:val="21"/>
        </w:rPr>
        <w:t xml:space="preserve">JJG 73-2005 </w:t>
      </w:r>
      <w:r>
        <w:rPr>
          <w:rFonts w:hint="eastAsia"/>
          <w:szCs w:val="21"/>
        </w:rPr>
        <w:t>《高等别线纹尺》</w:t>
      </w:r>
      <w:r>
        <w:rPr>
          <w:rFonts w:hint="eastAsia" w:eastAsiaTheme="minorEastAsia"/>
          <w:kern w:val="0"/>
          <w:szCs w:val="21"/>
        </w:rPr>
        <w:t>。</w:t>
      </w:r>
    </w:p>
    <w:p>
      <w:pPr>
        <w:pStyle w:val="4"/>
        <w:spacing w:before="156" w:after="156"/>
        <w:rPr>
          <w:b w:val="0"/>
          <w:bCs w:val="0"/>
        </w:rPr>
      </w:pPr>
      <w:bookmarkStart w:id="25" w:name="_Toc193618952"/>
      <w:bookmarkStart w:id="26" w:name="_Toc193860030"/>
      <w:bookmarkStart w:id="27" w:name="_Toc193860180"/>
      <w:bookmarkStart w:id="28" w:name="_Toc193860211"/>
      <w:bookmarkStart w:id="29" w:name="_Toc500258937"/>
      <w:bookmarkStart w:id="30" w:name="_Toc13054_WPSOffice_Level1"/>
      <w:bookmarkStart w:id="31" w:name="_Toc193619055"/>
      <w:bookmarkStart w:id="32" w:name="_Toc193619097"/>
      <w:r>
        <w:rPr>
          <w:rFonts w:hint="eastAsia"/>
          <w:b w:val="0"/>
          <w:bCs w:val="0"/>
        </w:rPr>
        <w:t>3 概述</w:t>
      </w:r>
      <w:bookmarkEnd w:id="25"/>
      <w:bookmarkEnd w:id="26"/>
      <w:bookmarkEnd w:id="27"/>
      <w:bookmarkEnd w:id="28"/>
      <w:bookmarkEnd w:id="29"/>
      <w:bookmarkEnd w:id="30"/>
      <w:bookmarkEnd w:id="31"/>
      <w:bookmarkEnd w:id="32"/>
    </w:p>
    <w:p>
      <w:pPr>
        <w:spacing w:line="360" w:lineRule="auto"/>
        <w:ind w:firstLine="480"/>
        <w:jc w:val="left"/>
      </w:pPr>
      <w:bookmarkStart w:id="33" w:name="_Toc193619056"/>
      <w:bookmarkStart w:id="34" w:name="_Toc193860031"/>
      <w:bookmarkStart w:id="35" w:name="_Toc193860212"/>
      <w:bookmarkStart w:id="36" w:name="_Toc193860181"/>
      <w:bookmarkStart w:id="37" w:name="_Toc19851_WPSOffice_Level1"/>
      <w:bookmarkStart w:id="38" w:name="_Toc193618953"/>
      <w:bookmarkStart w:id="39" w:name="_Toc500258938"/>
      <w:bookmarkStart w:id="40" w:name="_Toc193619098"/>
      <w:r>
        <w:t>“米字线纹尺”是光学显微镜畸变校准的主要标准器，</w:t>
      </w:r>
      <w:r>
        <w:rPr>
          <w:rFonts w:hint="eastAsia"/>
        </w:rPr>
        <w:t>具有结构简单、准确度高、稳定性好、实用性强等诸多优点，广泛应用于光学显微镜及图像采集系统的总放大倍数和畸变的测量，也可用于影像仪、投影仪等精密计量</w:t>
      </w:r>
      <w:r>
        <w:rPr>
          <w:rFonts w:hint="eastAsia"/>
          <w:szCs w:val="21"/>
        </w:rPr>
        <w:t>仪器的校准。</w:t>
      </w:r>
      <w:r>
        <w:t>“米字线纹尺”可分为</w:t>
      </w:r>
      <w:r>
        <w:rPr>
          <w:rFonts w:hint="eastAsia"/>
        </w:rPr>
        <w:t>A型分度值1mm和B型分度值0.01mm两类，</w:t>
      </w:r>
      <w:r>
        <w:t>由</w:t>
      </w:r>
      <w:r>
        <w:rPr>
          <w:rFonts w:hint="eastAsia"/>
        </w:rPr>
        <w:t>四个呈米字形交叉于一点布设的直线线纹尺构成。</w:t>
      </w:r>
    </w:p>
    <w:p>
      <w:pPr>
        <w:pStyle w:val="4"/>
        <w:spacing w:before="156" w:after="156"/>
        <w:rPr>
          <w:b w:val="0"/>
          <w:bCs w:val="0"/>
        </w:rPr>
      </w:pPr>
      <w:r>
        <w:rPr>
          <w:rFonts w:hint="eastAsia"/>
          <w:b w:val="0"/>
          <w:bCs w:val="0"/>
        </w:rPr>
        <w:t>4计量特性</w:t>
      </w:r>
      <w:bookmarkEnd w:id="33"/>
      <w:bookmarkEnd w:id="34"/>
      <w:bookmarkEnd w:id="35"/>
      <w:bookmarkEnd w:id="36"/>
      <w:bookmarkEnd w:id="37"/>
      <w:bookmarkEnd w:id="38"/>
      <w:bookmarkEnd w:id="39"/>
      <w:bookmarkEnd w:id="40"/>
      <w:bookmarkStart w:id="41" w:name="_Toc25829_WPSOffice_Level1"/>
    </w:p>
    <w:p>
      <w:pPr>
        <w:spacing w:line="400" w:lineRule="exact"/>
        <w:ind w:firstLine="420" w:firstLineChars="200"/>
      </w:pPr>
      <w:r>
        <w:rPr>
          <w:rFonts w:hint="eastAsia" w:cstheme="majorBidi"/>
          <w:kern w:val="44"/>
        </w:rPr>
        <w:t>根据实际使用情况，并与</w:t>
      </w:r>
      <w:r>
        <w:rPr>
          <w:rFonts w:hint="eastAsia"/>
          <w:szCs w:val="21"/>
        </w:rPr>
        <w:t>中国石油集团工程材料研究院有限公司、湖南湘投金天钛业科技股份有限公司、广东省阳江市质量计量监督检测所、新疆湘润新材料科技有限公司、国标（北京）检验认证有限公司、西南铝业（集团）有限责任公司</w:t>
      </w:r>
      <w:r>
        <w:rPr>
          <w:rFonts w:hint="eastAsia" w:cstheme="majorBidi"/>
          <w:kern w:val="44"/>
        </w:rPr>
        <w:t>等单位沟通，确定了</w:t>
      </w:r>
      <w:r>
        <w:t>显微镜畸变米字线纹尺</w:t>
      </w:r>
      <w:r>
        <w:rPr>
          <w:rFonts w:hint="eastAsia"/>
        </w:rPr>
        <w:t>的计量特性有5个：</w:t>
      </w:r>
    </w:p>
    <w:p>
      <w:pPr>
        <w:pStyle w:val="3"/>
        <w:spacing w:before="156" w:afterLines="0"/>
        <w:rPr>
          <w:rFonts w:ascii="Times New Roman" w:hAnsi="Times New Roman" w:eastAsia="宋体"/>
          <w:b w:val="0"/>
          <w:bCs w:val="0"/>
          <w:sz w:val="21"/>
          <w:szCs w:val="21"/>
        </w:rPr>
      </w:pPr>
      <w:r>
        <w:rPr>
          <w:rFonts w:hint="eastAsia" w:ascii="Times New Roman" w:hAnsi="Times New Roman" w:eastAsia="宋体"/>
          <w:b w:val="0"/>
          <w:bCs w:val="0"/>
          <w:sz w:val="21"/>
          <w:szCs w:val="21"/>
        </w:rPr>
        <w:t>4.1平行度</w:t>
      </w:r>
    </w:p>
    <w:p>
      <w:pPr>
        <w:adjustRightInd w:val="0"/>
        <w:snapToGrid w:val="0"/>
        <w:spacing w:line="360" w:lineRule="auto"/>
        <w:ind w:firstLine="480"/>
        <w:jc w:val="left"/>
        <w:rPr>
          <w:szCs w:val="21"/>
        </w:rPr>
      </w:pPr>
      <w:r>
        <w:rPr>
          <w:rFonts w:hint="eastAsia"/>
          <w:szCs w:val="21"/>
        </w:rPr>
        <w:t>刻线面和非刻线面的平行度</w:t>
      </w:r>
      <w:r>
        <w:rPr>
          <w:rFonts w:asciiTheme="minorEastAsia" w:hAnsiTheme="minorEastAsia" w:eastAsiaTheme="minorEastAsia"/>
          <w:szCs w:val="21"/>
        </w:rPr>
        <w:t>≤</w:t>
      </w:r>
      <w:r>
        <w:rPr>
          <w:rFonts w:hint="eastAsia"/>
          <w:szCs w:val="21"/>
        </w:rPr>
        <w:t>30</w:t>
      </w:r>
      <w:r>
        <w:rPr>
          <w:szCs w:val="21"/>
        </w:rPr>
        <w:t>μm。</w:t>
      </w:r>
    </w:p>
    <w:p>
      <w:pPr>
        <w:pStyle w:val="3"/>
        <w:spacing w:before="156" w:afterLines="0"/>
        <w:rPr>
          <w:rFonts w:ascii="Times New Roman" w:hAnsi="Times New Roman" w:eastAsia="宋体"/>
          <w:b w:val="0"/>
          <w:bCs w:val="0"/>
          <w:sz w:val="21"/>
          <w:szCs w:val="21"/>
        </w:rPr>
      </w:pPr>
      <w:bookmarkStart w:id="42" w:name="_Toc177291887"/>
      <w:r>
        <w:rPr>
          <w:rFonts w:ascii="Times New Roman" w:hAnsi="Times New Roman" w:eastAsia="宋体"/>
          <w:b w:val="0"/>
          <w:bCs w:val="0"/>
          <w:sz w:val="21"/>
          <w:szCs w:val="21"/>
        </w:rPr>
        <w:t>4.2</w:t>
      </w:r>
      <w:r>
        <w:rPr>
          <w:rFonts w:hint="eastAsia" w:ascii="Times New Roman" w:hAnsi="Times New Roman" w:eastAsia="宋体"/>
          <w:b w:val="0"/>
          <w:bCs w:val="0"/>
          <w:sz w:val="21"/>
          <w:szCs w:val="21"/>
        </w:rPr>
        <w:t>刻线宽度和长度</w:t>
      </w:r>
      <w:bookmarkEnd w:id="42"/>
    </w:p>
    <w:p>
      <w:pPr>
        <w:adjustRightInd w:val="0"/>
        <w:snapToGrid w:val="0"/>
        <w:spacing w:line="360" w:lineRule="auto"/>
        <w:ind w:firstLine="480"/>
        <w:jc w:val="left"/>
        <w:rPr>
          <w:szCs w:val="21"/>
        </w:rPr>
      </w:pPr>
      <w:r>
        <w:rPr>
          <w:szCs w:val="21"/>
        </w:rPr>
        <w:t>B 尺：刻线宽度（0.004~0.008）mm，线宽之差不大于1.0μm；刻线长度（0.3~0.6）mm，规格相同的部分其刻线长度之差不大于±0.05mm；</w:t>
      </w:r>
    </w:p>
    <w:p>
      <w:pPr>
        <w:adjustRightInd w:val="0"/>
        <w:snapToGrid w:val="0"/>
        <w:spacing w:line="360" w:lineRule="auto"/>
        <w:ind w:firstLine="480"/>
        <w:jc w:val="left"/>
        <w:rPr>
          <w:szCs w:val="21"/>
        </w:rPr>
      </w:pPr>
      <w:r>
        <w:rPr>
          <w:szCs w:val="21"/>
        </w:rPr>
        <w:t>A 尺：刻线宽度</w:t>
      </w:r>
      <w:r>
        <w:rPr>
          <w:rFonts w:asciiTheme="minorEastAsia" w:hAnsiTheme="minorEastAsia" w:eastAsiaTheme="minorEastAsia"/>
          <w:szCs w:val="21"/>
        </w:rPr>
        <w:t>≥</w:t>
      </w:r>
      <w:r>
        <w:rPr>
          <w:szCs w:val="21"/>
        </w:rPr>
        <w:t>0.05mm，宽度之差不大于±2.5μm；</w:t>
      </w:r>
    </w:p>
    <w:p>
      <w:pPr>
        <w:adjustRightInd w:val="0"/>
        <w:snapToGrid w:val="0"/>
        <w:spacing w:line="360" w:lineRule="auto"/>
        <w:ind w:firstLine="480"/>
        <w:jc w:val="left"/>
        <w:rPr>
          <w:szCs w:val="21"/>
        </w:rPr>
      </w:pPr>
      <w:r>
        <w:rPr>
          <w:szCs w:val="21"/>
        </w:rPr>
        <w:t>在尺中心10mm内，（</w:t>
      </w:r>
      <w:r>
        <w:rPr>
          <w:rFonts w:hint="eastAsia"/>
          <w:szCs w:val="21"/>
        </w:rPr>
        <w:t>1mm刻线分为两类，每条轴线从中点开始的第一条1mm刻线为一类，5mm范围内的其他1mm刻线为一类</w:t>
      </w:r>
      <w:r>
        <w:rPr>
          <w:szCs w:val="21"/>
        </w:rPr>
        <w:t>）：</w:t>
      </w:r>
      <w:r>
        <w:rPr>
          <w:rFonts w:hint="eastAsia"/>
          <w:szCs w:val="21"/>
        </w:rPr>
        <w:t xml:space="preserve"> </w:t>
      </w:r>
    </w:p>
    <w:p>
      <w:pPr>
        <w:pStyle w:val="302"/>
        <w:numPr>
          <w:ilvl w:val="0"/>
          <w:numId w:val="13"/>
        </w:numPr>
        <w:adjustRightInd w:val="0"/>
        <w:snapToGrid w:val="0"/>
        <w:spacing w:line="360" w:lineRule="auto"/>
        <w:ind w:firstLineChars="0"/>
        <w:jc w:val="left"/>
        <w:rPr>
          <w:szCs w:val="21"/>
        </w:rPr>
      </w:pPr>
      <w:r>
        <w:rPr>
          <w:szCs w:val="21"/>
        </w:rPr>
        <w:t>1mm线长度</w:t>
      </w:r>
      <w:r>
        <w:rPr>
          <w:rFonts w:asciiTheme="minorEastAsia" w:hAnsiTheme="minorEastAsia" w:eastAsiaTheme="minorEastAsia"/>
          <w:szCs w:val="21"/>
        </w:rPr>
        <w:t>≥</w:t>
      </w:r>
      <w:r>
        <w:rPr>
          <w:szCs w:val="21"/>
        </w:rPr>
        <w:t>0.05mm，长度之差不大于±5μm；</w:t>
      </w:r>
    </w:p>
    <w:p>
      <w:pPr>
        <w:pStyle w:val="302"/>
        <w:numPr>
          <w:ilvl w:val="0"/>
          <w:numId w:val="13"/>
        </w:numPr>
        <w:adjustRightInd w:val="0"/>
        <w:snapToGrid w:val="0"/>
        <w:spacing w:line="360" w:lineRule="auto"/>
        <w:ind w:firstLineChars="0"/>
        <w:jc w:val="left"/>
        <w:rPr>
          <w:szCs w:val="21"/>
        </w:rPr>
      </w:pPr>
      <w:r>
        <w:t>1mm 线长度</w:t>
      </w:r>
      <w:r>
        <w:rPr>
          <w:rFonts w:asciiTheme="minorEastAsia" w:hAnsiTheme="minorEastAsia" w:eastAsiaTheme="minorEastAsia"/>
          <w:szCs w:val="21"/>
        </w:rPr>
        <w:t>≥</w:t>
      </w:r>
      <w:r>
        <w:t>1mm，长度之差不大于</w:t>
      </w:r>
      <w:r>
        <w:rPr>
          <w:szCs w:val="21"/>
        </w:rPr>
        <w:t>±</w:t>
      </w:r>
      <w:r>
        <w:t xml:space="preserve"> 5μm；</w:t>
      </w:r>
    </w:p>
    <w:p>
      <w:pPr>
        <w:pStyle w:val="302"/>
        <w:numPr>
          <w:ilvl w:val="0"/>
          <w:numId w:val="13"/>
        </w:numPr>
        <w:adjustRightInd w:val="0"/>
        <w:snapToGrid w:val="0"/>
        <w:spacing w:line="360" w:lineRule="auto"/>
        <w:ind w:firstLineChars="0"/>
        <w:jc w:val="left"/>
        <w:rPr>
          <w:szCs w:val="21"/>
        </w:rPr>
      </w:pPr>
      <w:r>
        <w:rPr>
          <w:szCs w:val="21"/>
        </w:rPr>
        <w:t>5mm线长度</w:t>
      </w:r>
      <w:r>
        <w:rPr>
          <w:rFonts w:asciiTheme="minorEastAsia" w:hAnsiTheme="minorEastAsia" w:eastAsiaTheme="minorEastAsia"/>
          <w:szCs w:val="21"/>
        </w:rPr>
        <w:t>≥</w:t>
      </w:r>
      <w:r>
        <w:rPr>
          <w:szCs w:val="21"/>
        </w:rPr>
        <w:t>1mm，长度之差不大于±5μm；</w:t>
      </w:r>
    </w:p>
    <w:p>
      <w:pPr>
        <w:spacing w:line="360" w:lineRule="auto"/>
        <w:ind w:firstLine="367" w:firstLineChars="175"/>
      </w:pPr>
      <w:r>
        <w:t>在尺中心 10mm 外：</w:t>
      </w:r>
    </w:p>
    <w:p>
      <w:pPr>
        <w:pStyle w:val="302"/>
        <w:numPr>
          <w:ilvl w:val="0"/>
          <w:numId w:val="14"/>
        </w:numPr>
        <w:spacing w:line="360" w:lineRule="auto"/>
        <w:ind w:firstLineChars="0"/>
      </w:pPr>
      <w:r>
        <w:t>1mm 线长度</w:t>
      </w:r>
      <w:r>
        <w:rPr>
          <w:rFonts w:asciiTheme="minorEastAsia" w:hAnsiTheme="minorEastAsia" w:eastAsiaTheme="minorEastAsia"/>
          <w:szCs w:val="21"/>
        </w:rPr>
        <w:t>≥</w:t>
      </w:r>
      <w:r>
        <w:rPr>
          <w:rFonts w:eastAsiaTheme="minorEastAsia"/>
          <w:szCs w:val="21"/>
        </w:rPr>
        <w:t>2</w:t>
      </w:r>
      <w:r>
        <w:t xml:space="preserve">.5mm，长度之差不大于 </w:t>
      </w:r>
      <w:r>
        <w:rPr>
          <w:szCs w:val="21"/>
        </w:rPr>
        <w:t>±</w:t>
      </w:r>
      <w:r>
        <w:t>10μm；</w:t>
      </w:r>
    </w:p>
    <w:p>
      <w:pPr>
        <w:pStyle w:val="302"/>
        <w:numPr>
          <w:ilvl w:val="0"/>
          <w:numId w:val="14"/>
        </w:numPr>
        <w:spacing w:line="360" w:lineRule="auto"/>
        <w:ind w:firstLineChars="0"/>
      </w:pPr>
      <w:r>
        <w:t>5mm 线长度</w:t>
      </w:r>
      <w:r>
        <w:rPr>
          <w:rFonts w:asciiTheme="minorEastAsia" w:hAnsiTheme="minorEastAsia" w:eastAsiaTheme="minorEastAsia"/>
          <w:szCs w:val="21"/>
        </w:rPr>
        <w:t>≥</w:t>
      </w:r>
      <w:r>
        <w:t xml:space="preserve">3.5mm，长度之差不大于 </w:t>
      </w:r>
      <w:r>
        <w:rPr>
          <w:szCs w:val="21"/>
        </w:rPr>
        <w:t>±</w:t>
      </w:r>
      <w:r>
        <w:t>10μm；</w:t>
      </w:r>
    </w:p>
    <w:p>
      <w:pPr>
        <w:pStyle w:val="302"/>
        <w:numPr>
          <w:ilvl w:val="0"/>
          <w:numId w:val="14"/>
        </w:numPr>
        <w:spacing w:line="360" w:lineRule="auto"/>
        <w:ind w:firstLineChars="0"/>
      </w:pPr>
      <w:r>
        <w:t>10mm 线长度</w:t>
      </w:r>
      <w:r>
        <w:rPr>
          <w:rFonts w:asciiTheme="minorEastAsia" w:hAnsiTheme="minorEastAsia" w:eastAsiaTheme="minorEastAsia"/>
          <w:szCs w:val="21"/>
        </w:rPr>
        <w:t>≥</w:t>
      </w:r>
      <w:r>
        <w:t xml:space="preserve">5mm，长度之差不大于 </w:t>
      </w:r>
      <w:r>
        <w:rPr>
          <w:szCs w:val="21"/>
        </w:rPr>
        <w:t>±</w:t>
      </w:r>
      <w:r>
        <w:t>10 μm</w:t>
      </w:r>
    </w:p>
    <w:p>
      <w:pPr>
        <w:pStyle w:val="3"/>
        <w:spacing w:before="156" w:afterLines="0"/>
        <w:rPr>
          <w:rFonts w:ascii="Times New Roman" w:hAnsi="Times New Roman" w:eastAsia="宋体"/>
          <w:b w:val="0"/>
          <w:bCs w:val="0"/>
          <w:sz w:val="21"/>
          <w:szCs w:val="21"/>
        </w:rPr>
      </w:pPr>
      <w:bookmarkStart w:id="43" w:name="_Toc177291888"/>
      <w:r>
        <w:rPr>
          <w:rFonts w:ascii="Times New Roman" w:hAnsi="Times New Roman" w:eastAsia="宋体"/>
          <w:b w:val="0"/>
          <w:bCs w:val="0"/>
          <w:sz w:val="21"/>
          <w:szCs w:val="21"/>
        </w:rPr>
        <w:t>4.3</w:t>
      </w:r>
      <w:r>
        <w:rPr>
          <w:rFonts w:hint="eastAsia" w:ascii="Times New Roman" w:hAnsi="Times New Roman" w:eastAsia="宋体"/>
          <w:b w:val="0"/>
          <w:bCs w:val="0"/>
          <w:sz w:val="21"/>
          <w:szCs w:val="21"/>
        </w:rPr>
        <w:t>垂直度</w:t>
      </w:r>
      <w:bookmarkEnd w:id="43"/>
    </w:p>
    <w:p>
      <w:pPr>
        <w:adjustRightInd w:val="0"/>
        <w:snapToGrid w:val="0"/>
        <w:spacing w:line="360" w:lineRule="auto"/>
        <w:ind w:firstLine="480"/>
        <w:jc w:val="left"/>
        <w:rPr>
          <w:szCs w:val="21"/>
        </w:rPr>
      </w:pPr>
      <w:r>
        <w:rPr>
          <w:rFonts w:hint="eastAsia"/>
          <w:szCs w:val="21"/>
        </w:rPr>
        <w:t>轴线与刻线的垂直度不得超</w:t>
      </w:r>
      <w:r>
        <w:rPr>
          <w:rFonts w:asciiTheme="minorEastAsia" w:hAnsiTheme="minorEastAsia"/>
          <w:szCs w:val="21"/>
        </w:rPr>
        <w:t>过</w:t>
      </w:r>
      <w:r>
        <w:rPr>
          <w:szCs w:val="21"/>
        </w:rPr>
        <w:t>±</w:t>
      </w:r>
      <w:r>
        <w:rPr>
          <w:rFonts w:eastAsia="楷体"/>
          <w:szCs w:val="21"/>
        </w:rPr>
        <w:t>3′</w:t>
      </w:r>
      <w:r>
        <w:rPr>
          <w:rFonts w:hint="eastAsia"/>
          <w:szCs w:val="21"/>
        </w:rPr>
        <w:t>。</w:t>
      </w:r>
    </w:p>
    <w:p>
      <w:pPr>
        <w:pStyle w:val="3"/>
        <w:spacing w:before="156" w:afterLines="0"/>
        <w:rPr>
          <w:rFonts w:ascii="Times New Roman" w:hAnsi="Times New Roman" w:eastAsia="宋体"/>
          <w:b w:val="0"/>
          <w:bCs w:val="0"/>
          <w:sz w:val="21"/>
          <w:szCs w:val="21"/>
        </w:rPr>
      </w:pPr>
      <w:bookmarkStart w:id="44" w:name="_Toc177291889"/>
      <w:r>
        <w:rPr>
          <w:rFonts w:ascii="Times New Roman" w:hAnsi="Times New Roman" w:eastAsia="宋体"/>
          <w:b w:val="0"/>
          <w:bCs w:val="0"/>
          <w:sz w:val="21"/>
          <w:szCs w:val="21"/>
        </w:rPr>
        <w:t>4.4</w:t>
      </w:r>
      <w:r>
        <w:rPr>
          <w:rFonts w:hint="eastAsia" w:ascii="Times New Roman" w:hAnsi="Times New Roman" w:eastAsia="宋体"/>
          <w:b w:val="0"/>
          <w:bCs w:val="0"/>
          <w:sz w:val="21"/>
          <w:szCs w:val="21"/>
        </w:rPr>
        <w:t>角度误差</w:t>
      </w:r>
      <w:bookmarkEnd w:id="44"/>
    </w:p>
    <w:p>
      <w:pPr>
        <w:adjustRightInd w:val="0"/>
        <w:snapToGrid w:val="0"/>
        <w:spacing w:line="360" w:lineRule="auto"/>
        <w:ind w:firstLine="480"/>
        <w:jc w:val="left"/>
        <w:rPr>
          <w:szCs w:val="21"/>
        </w:rPr>
      </w:pPr>
      <w:r>
        <w:rPr>
          <w:rFonts w:hint="eastAsia"/>
          <w:szCs w:val="21"/>
        </w:rPr>
        <w:t>四条轴线之间的夹角分别</w:t>
      </w:r>
      <w:r>
        <w:rPr>
          <w:szCs w:val="21"/>
        </w:rPr>
        <w:t>为</w:t>
      </w:r>
      <w:r>
        <w:rPr>
          <w:rFonts w:hint="eastAsia"/>
          <w:szCs w:val="21"/>
        </w:rPr>
        <w:t xml:space="preserve"> </w:t>
      </w:r>
      <w:r>
        <w:rPr>
          <w:szCs w:val="21"/>
        </w:rPr>
        <w:t>45°、90°和135°，角度误差不超过±</w:t>
      </w:r>
      <w:r>
        <w:rPr>
          <w:rFonts w:hint="eastAsia"/>
          <w:szCs w:val="21"/>
        </w:rPr>
        <w:t>0.02</w:t>
      </w:r>
      <w:r>
        <w:rPr>
          <w:szCs w:val="21"/>
        </w:rPr>
        <w:t>°。</w:t>
      </w:r>
    </w:p>
    <w:p>
      <w:pPr>
        <w:pStyle w:val="3"/>
        <w:spacing w:before="156" w:afterLines="0"/>
        <w:rPr>
          <w:rFonts w:ascii="Times New Roman" w:hAnsi="Times New Roman" w:eastAsia="宋体"/>
          <w:b w:val="0"/>
          <w:bCs w:val="0"/>
          <w:sz w:val="21"/>
          <w:szCs w:val="21"/>
        </w:rPr>
      </w:pPr>
      <w:bookmarkStart w:id="45" w:name="_Toc177291890"/>
      <w:r>
        <w:rPr>
          <w:rFonts w:ascii="Times New Roman" w:hAnsi="Times New Roman" w:eastAsia="宋体"/>
          <w:b w:val="0"/>
          <w:bCs w:val="0"/>
          <w:sz w:val="21"/>
          <w:szCs w:val="21"/>
        </w:rPr>
        <w:t>4.5</w:t>
      </w:r>
      <w:r>
        <w:rPr>
          <w:rFonts w:hint="eastAsia" w:ascii="Times New Roman" w:hAnsi="Times New Roman" w:eastAsia="宋体"/>
          <w:b w:val="0"/>
          <w:bCs w:val="0"/>
          <w:sz w:val="21"/>
          <w:szCs w:val="21"/>
        </w:rPr>
        <w:t>刻线间隔</w:t>
      </w:r>
      <w:bookmarkEnd w:id="45"/>
    </w:p>
    <w:p>
      <w:pPr>
        <w:adjustRightInd w:val="0"/>
        <w:snapToGrid w:val="0"/>
        <w:spacing w:line="360" w:lineRule="auto"/>
        <w:ind w:firstLine="480"/>
        <w:jc w:val="left"/>
        <w:rPr>
          <w:szCs w:val="21"/>
        </w:rPr>
      </w:pPr>
      <w:r>
        <w:rPr>
          <w:rFonts w:hint="eastAsia"/>
          <w:szCs w:val="21"/>
        </w:rPr>
        <w:t>参考JJF 73-2005 高等别线纹尺，米字线纹尺上任意两刻线间沿轴线方向的距离称为任意的间隔，刻线间隔校准结果的不确定度要求如下：</w:t>
      </w:r>
    </w:p>
    <w:p>
      <w:pPr>
        <w:spacing w:line="400" w:lineRule="exact"/>
        <w:rPr>
          <w:rFonts w:cstheme="majorBidi"/>
          <w:kern w:val="44"/>
        </w:rPr>
      </w:pPr>
      <w:r>
        <w:rPr>
          <w:rFonts w:hint="eastAsia"/>
          <w:i/>
          <w:iCs/>
          <w:szCs w:val="21"/>
        </w:rPr>
        <w:t>U</w:t>
      </w:r>
      <w:r>
        <w:rPr>
          <w:rFonts w:hint="eastAsia"/>
          <w:szCs w:val="21"/>
          <w:vertAlign w:val="subscript"/>
        </w:rPr>
        <w:t>95</w:t>
      </w:r>
      <w:r>
        <w:rPr>
          <w:rFonts w:hint="eastAsia"/>
          <w:szCs w:val="21"/>
        </w:rPr>
        <w:t>≤</w:t>
      </w:r>
      <w:r>
        <w:rPr>
          <w:szCs w:val="21"/>
        </w:rPr>
        <w:t>1.0μm</w:t>
      </w:r>
    </w:p>
    <w:p>
      <w:pPr>
        <w:pStyle w:val="4"/>
        <w:spacing w:before="156" w:after="156"/>
        <w:rPr>
          <w:b w:val="0"/>
          <w:bCs w:val="0"/>
        </w:rPr>
      </w:pPr>
      <w:r>
        <w:rPr>
          <w:rFonts w:hint="eastAsia"/>
          <w:b w:val="0"/>
          <w:bCs w:val="0"/>
        </w:rPr>
        <w:t>5 校准条件</w:t>
      </w:r>
      <w:bookmarkEnd w:id="41"/>
      <w:bookmarkStart w:id="46" w:name="_Toc193860033"/>
      <w:bookmarkStart w:id="47" w:name="_Toc500258942"/>
      <w:bookmarkStart w:id="48" w:name="_Toc193860214"/>
      <w:bookmarkStart w:id="49" w:name="_Toc193860183"/>
    </w:p>
    <w:p>
      <w:pPr>
        <w:spacing w:line="400" w:lineRule="exact"/>
        <w:rPr>
          <w:rFonts w:cstheme="majorBidi"/>
          <w:kern w:val="44"/>
        </w:rPr>
      </w:pPr>
      <w:bookmarkStart w:id="50" w:name="_Toc533963948"/>
      <w:bookmarkStart w:id="51" w:name="_Toc161838411"/>
      <w:r>
        <w:rPr>
          <w:rFonts w:cstheme="majorBidi"/>
          <w:kern w:val="44"/>
        </w:rPr>
        <w:t>5.1 环境条件</w:t>
      </w:r>
      <w:bookmarkEnd w:id="50"/>
      <w:bookmarkEnd w:id="51"/>
    </w:p>
    <w:p>
      <w:pPr>
        <w:tabs>
          <w:tab w:val="left" w:pos="392"/>
        </w:tabs>
        <w:autoSpaceDE w:val="0"/>
        <w:autoSpaceDN w:val="0"/>
        <w:adjustRightInd w:val="0"/>
        <w:spacing w:line="360" w:lineRule="auto"/>
        <w:ind w:firstLine="480"/>
        <w:rPr>
          <w:rFonts w:cstheme="majorBidi"/>
          <w:kern w:val="44"/>
        </w:rPr>
      </w:pPr>
      <w:bookmarkStart w:id="52" w:name="_Toc533963949"/>
      <w:bookmarkStart w:id="53" w:name="_Toc161838412"/>
      <w:r>
        <w:rPr>
          <w:rFonts w:hint="eastAsia" w:cstheme="majorBidi"/>
          <w:kern w:val="44"/>
        </w:rPr>
        <w:t>环境温度（20±1）℃，环境相对湿度</w:t>
      </w:r>
      <w:r>
        <w:rPr>
          <w:rFonts w:hint="eastAsia" w:ascii="宋体" w:hAnsi="宋体" w:cstheme="majorBidi"/>
          <w:kern w:val="44"/>
        </w:rPr>
        <w:t>≤</w:t>
      </w:r>
      <w:r>
        <w:rPr>
          <w:rFonts w:hint="eastAsia" w:cstheme="majorBidi"/>
          <w:kern w:val="44"/>
        </w:rPr>
        <w:t>80%。</w:t>
      </w:r>
    </w:p>
    <w:p>
      <w:pPr>
        <w:tabs>
          <w:tab w:val="left" w:pos="392"/>
        </w:tabs>
        <w:autoSpaceDE w:val="0"/>
        <w:autoSpaceDN w:val="0"/>
        <w:adjustRightInd w:val="0"/>
        <w:spacing w:line="360" w:lineRule="auto"/>
        <w:ind w:firstLine="480"/>
        <w:rPr>
          <w:rFonts w:cstheme="majorBidi"/>
          <w:kern w:val="44"/>
        </w:rPr>
      </w:pPr>
      <w:r>
        <w:rPr>
          <w:rFonts w:hint="eastAsia" w:cstheme="majorBidi"/>
          <w:kern w:val="44"/>
        </w:rPr>
        <w:t>测量前，线纹尺必须在恒温室内放置24h以上。</w:t>
      </w:r>
    </w:p>
    <w:p>
      <w:pPr>
        <w:spacing w:line="400" w:lineRule="exact"/>
        <w:rPr>
          <w:rFonts w:cstheme="majorBidi"/>
          <w:kern w:val="44"/>
        </w:rPr>
      </w:pPr>
      <w:r>
        <w:rPr>
          <w:rFonts w:cstheme="majorBidi"/>
          <w:kern w:val="44"/>
        </w:rPr>
        <w:t>5.2</w:t>
      </w:r>
      <w:bookmarkEnd w:id="52"/>
      <w:r>
        <w:rPr>
          <w:rFonts w:cstheme="majorBidi"/>
          <w:kern w:val="44"/>
        </w:rPr>
        <w:t xml:space="preserve"> 测量标准</w:t>
      </w:r>
      <w:bookmarkEnd w:id="53"/>
    </w:p>
    <w:p>
      <w:pPr>
        <w:autoSpaceDE w:val="0"/>
        <w:autoSpaceDN w:val="0"/>
        <w:adjustRightInd w:val="0"/>
        <w:spacing w:line="360" w:lineRule="auto"/>
        <w:ind w:firstLine="480"/>
        <w:rPr>
          <w:kern w:val="0"/>
        </w:rPr>
      </w:pPr>
      <w:r>
        <w:rPr>
          <w:rFonts w:hint="eastAsia" w:cs="宋体"/>
          <w:bCs/>
          <w:color w:val="000000" w:themeColor="text1"/>
          <w14:textFill>
            <w14:solidFill>
              <w14:schemeClr w14:val="tx1"/>
            </w14:solidFill>
          </w14:textFill>
        </w:rPr>
        <w:t>测量标准应符合表1的要求</w:t>
      </w:r>
      <w:r>
        <w:rPr>
          <w:kern w:val="0"/>
        </w:rPr>
        <w:t>。</w:t>
      </w:r>
    </w:p>
    <w:p>
      <w:pPr>
        <w:autoSpaceDE w:val="0"/>
        <w:autoSpaceDN w:val="0"/>
        <w:adjustRightInd w:val="0"/>
        <w:spacing w:line="360" w:lineRule="auto"/>
        <w:ind w:firstLine="420"/>
        <w:jc w:val="center"/>
        <w:rPr>
          <w:rFonts w:eastAsia="黑体"/>
          <w:kern w:val="0"/>
          <w:szCs w:val="21"/>
        </w:rPr>
      </w:pPr>
      <w:r>
        <w:rPr>
          <w:rFonts w:eastAsia="黑体"/>
          <w:kern w:val="0"/>
          <w:szCs w:val="21"/>
        </w:rPr>
        <w:t>表</w:t>
      </w:r>
      <w:r>
        <w:rPr>
          <w:rFonts w:hint="eastAsia" w:eastAsia="黑体"/>
          <w:kern w:val="0"/>
          <w:szCs w:val="21"/>
        </w:rPr>
        <w:t>1</w:t>
      </w:r>
      <w:r>
        <w:rPr>
          <w:rFonts w:eastAsia="黑体"/>
          <w:kern w:val="0"/>
          <w:szCs w:val="21"/>
        </w:rPr>
        <w:t xml:space="preserve"> </w:t>
      </w:r>
      <w:r>
        <w:rPr>
          <w:rFonts w:hint="eastAsia" w:eastAsia="黑体"/>
          <w:kern w:val="0"/>
          <w:szCs w:val="21"/>
        </w:rPr>
        <w:t>测量标准及其他测量设备</w:t>
      </w:r>
    </w:p>
    <w:tbl>
      <w:tblPr>
        <w:tblStyle w:val="41"/>
        <w:tblW w:w="9430" w:type="dxa"/>
        <w:jc w:val="center"/>
        <w:tblLayout w:type="fixed"/>
        <w:tblCellMar>
          <w:top w:w="0" w:type="dxa"/>
          <w:left w:w="10" w:type="dxa"/>
          <w:bottom w:w="0" w:type="dxa"/>
          <w:right w:w="10" w:type="dxa"/>
        </w:tblCellMar>
      </w:tblPr>
      <w:tblGrid>
        <w:gridCol w:w="747"/>
        <w:gridCol w:w="2891"/>
        <w:gridCol w:w="5792"/>
      </w:tblGrid>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szCs w:val="21"/>
              </w:rPr>
              <w:t>序号</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szCs w:val="21"/>
              </w:rPr>
              <w:t>校准项目</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szCs w:val="21"/>
              </w:rPr>
              <w:t>测量标准</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1</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szCs w:val="21"/>
              </w:rPr>
              <w:t>平行度</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szCs w:val="21"/>
              </w:rPr>
              <w:t>数显外径千分尺MPE</w:t>
            </w:r>
            <w:r>
              <w:rPr>
                <w:rFonts w:hint="eastAsia"/>
                <w:szCs w:val="21"/>
              </w:rPr>
              <w:t>：</w:t>
            </w:r>
            <w:r>
              <w:rPr>
                <w:szCs w:val="21"/>
              </w:rPr>
              <w:t>±</w:t>
            </w:r>
            <w:r>
              <w:rPr>
                <w:rFonts w:hint="eastAsia"/>
                <w:szCs w:val="21"/>
              </w:rPr>
              <w:t>2</w:t>
            </w:r>
            <w:r>
              <w:rPr>
                <w:szCs w:val="21"/>
              </w:rPr>
              <w:t>μm</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2</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szCs w:val="21"/>
              </w:rPr>
              <w:t>刻线宽度及长度</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szCs w:val="21"/>
              </w:rPr>
              <w:t>读数值小于</w:t>
            </w:r>
            <w:r>
              <w:rPr>
                <w:rFonts w:hint="eastAsia"/>
                <w:szCs w:val="21"/>
              </w:rPr>
              <w:t>1</w:t>
            </w:r>
            <w:r>
              <w:rPr>
                <w:szCs w:val="21"/>
              </w:rPr>
              <w:t>μm</w:t>
            </w:r>
            <w:r>
              <w:rPr>
                <w:rFonts w:hint="eastAsia"/>
                <w:szCs w:val="21"/>
              </w:rPr>
              <w:t>的测微显微镜</w:t>
            </w:r>
          </w:p>
          <w:p>
            <w:pPr>
              <w:jc w:val="center"/>
              <w:rPr>
                <w:szCs w:val="21"/>
              </w:rPr>
            </w:pPr>
            <w:r>
              <w:rPr>
                <w:rFonts w:hint="eastAsia"/>
                <w:szCs w:val="21"/>
              </w:rPr>
              <w:t>万能工具显微镜最大允许误差</w:t>
            </w:r>
            <w:r>
              <w:rPr>
                <w:szCs w:val="21"/>
              </w:rPr>
              <w:t>MPE</w:t>
            </w:r>
            <w:r>
              <w:rPr>
                <w:rFonts w:hint="eastAsia"/>
                <w:szCs w:val="21"/>
              </w:rPr>
              <w:t>：（1+</w:t>
            </w:r>
            <w:r>
              <w:rPr>
                <w:rFonts w:hint="eastAsia"/>
                <w:i/>
                <w:szCs w:val="21"/>
              </w:rPr>
              <w:t>L</w:t>
            </w:r>
            <w:r>
              <w:rPr>
                <w:rFonts w:hint="eastAsia"/>
                <w:szCs w:val="21"/>
              </w:rPr>
              <w:t>/100）</w:t>
            </w:r>
            <w:r>
              <w:rPr>
                <w:szCs w:val="21"/>
              </w:rPr>
              <w:t>μm</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3</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szCs w:val="21"/>
              </w:rPr>
              <w:t>轴线与刻线的垂直度</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szCs w:val="21"/>
              </w:rPr>
              <w:t>影像测量仪MPE：±（</w:t>
            </w:r>
            <w:r>
              <w:rPr>
                <w:rFonts w:hint="eastAsia"/>
                <w:szCs w:val="21"/>
              </w:rPr>
              <w:t>3</w:t>
            </w:r>
            <w:r>
              <w:rPr>
                <w:szCs w:val="21"/>
              </w:rPr>
              <w:t>μm</w:t>
            </w:r>
            <w:r>
              <w:rPr>
                <w:rFonts w:hint="eastAsia"/>
                <w:szCs w:val="21"/>
              </w:rPr>
              <w:t>+5×10</w:t>
            </w:r>
            <w:r>
              <w:rPr>
                <w:rFonts w:hint="eastAsia"/>
                <w:szCs w:val="21"/>
                <w:vertAlign w:val="superscript"/>
              </w:rPr>
              <w:t>-6</w:t>
            </w:r>
            <w:r>
              <w:rPr>
                <w:rFonts w:hint="eastAsia"/>
                <w:i/>
                <w:szCs w:val="21"/>
              </w:rPr>
              <w:t>L</w:t>
            </w:r>
            <w:r>
              <w:rPr>
                <w:szCs w:val="21"/>
              </w:rPr>
              <w:t>）</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4</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角度</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szCs w:val="21"/>
              </w:rPr>
              <w:t>影像测量仪MPE：±（</w:t>
            </w:r>
            <w:r>
              <w:rPr>
                <w:rFonts w:hint="eastAsia"/>
                <w:szCs w:val="21"/>
              </w:rPr>
              <w:t>3</w:t>
            </w:r>
            <w:r>
              <w:rPr>
                <w:szCs w:val="21"/>
              </w:rPr>
              <w:t>μm</w:t>
            </w:r>
            <w:r>
              <w:rPr>
                <w:rFonts w:hint="eastAsia"/>
                <w:szCs w:val="21"/>
              </w:rPr>
              <w:t>+5×10</w:t>
            </w:r>
            <w:r>
              <w:rPr>
                <w:rFonts w:hint="eastAsia"/>
                <w:szCs w:val="21"/>
                <w:vertAlign w:val="superscript"/>
              </w:rPr>
              <w:t>-6</w:t>
            </w:r>
            <w:r>
              <w:rPr>
                <w:rFonts w:hint="eastAsia"/>
                <w:i/>
                <w:szCs w:val="21"/>
              </w:rPr>
              <w:t>L</w:t>
            </w:r>
            <w:r>
              <w:rPr>
                <w:szCs w:val="21"/>
              </w:rPr>
              <w:t>）</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5</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刻线间隔</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szCs w:val="21"/>
              </w:rPr>
              <w:t>激光干涉比长仪</w:t>
            </w:r>
            <w:r>
              <w:rPr>
                <w:i/>
                <w:szCs w:val="21"/>
              </w:rPr>
              <w:t>U</w:t>
            </w:r>
            <w:r>
              <w:rPr>
                <w:szCs w:val="21"/>
                <w:vertAlign w:val="subscript"/>
              </w:rPr>
              <w:t>95</w:t>
            </w:r>
            <w:r>
              <w:rPr>
                <w:szCs w:val="21"/>
              </w:rPr>
              <w:t>=（0.</w:t>
            </w:r>
            <w:r>
              <w:rPr>
                <w:rFonts w:hint="eastAsia"/>
                <w:szCs w:val="21"/>
              </w:rPr>
              <w:t>0</w:t>
            </w:r>
            <w:r>
              <w:rPr>
                <w:szCs w:val="21"/>
              </w:rPr>
              <w:t>4+1.0</w:t>
            </w:r>
            <w:r>
              <w:rPr>
                <w:i/>
                <w:szCs w:val="21"/>
              </w:rPr>
              <w:t>L</w:t>
            </w:r>
            <w:r>
              <w:rPr>
                <w:szCs w:val="21"/>
              </w:rPr>
              <w:t>）μm</w:t>
            </w:r>
            <w:r>
              <w:rPr>
                <w:rFonts w:hint="eastAsia"/>
                <w:szCs w:val="21"/>
              </w:rPr>
              <w:t>，</w:t>
            </w:r>
            <w:r>
              <w:rPr>
                <w:rFonts w:hint="eastAsia"/>
                <w:i/>
                <w:iCs/>
                <w:szCs w:val="21"/>
              </w:rPr>
              <w:t>L</w:t>
            </w:r>
          </w:p>
        </w:tc>
      </w:tr>
      <w:tr>
        <w:tblPrEx>
          <w:tblCellMar>
            <w:top w:w="0" w:type="dxa"/>
            <w:left w:w="10" w:type="dxa"/>
            <w:bottom w:w="0" w:type="dxa"/>
            <w:right w:w="10" w:type="dxa"/>
          </w:tblCellMar>
        </w:tblPrEx>
        <w:trPr>
          <w:trHeight w:val="454" w:hRule="atLeast"/>
          <w:jc w:val="center"/>
        </w:trPr>
        <w:tc>
          <w:tcPr>
            <w:tcW w:w="943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beforeLines="50" w:after="156" w:afterLines="50" w:line="300" w:lineRule="auto"/>
              <w:jc w:val="left"/>
              <w:rPr>
                <w:rFonts w:eastAsia="仿宋"/>
                <w:b/>
                <w:szCs w:val="21"/>
              </w:rPr>
            </w:pPr>
            <w:bookmarkStart w:id="54" w:name="_Hlk508488538"/>
            <w:r>
              <w:rPr>
                <w:rFonts w:eastAsia="仿宋"/>
                <w:szCs w:val="21"/>
              </w:rPr>
              <w:t>注：也可采用满足</w:t>
            </w:r>
            <w:r>
              <w:rPr>
                <w:rFonts w:hint="eastAsia" w:eastAsia="仿宋"/>
                <w:szCs w:val="21"/>
              </w:rPr>
              <w:t>计量特性</w:t>
            </w:r>
            <w:r>
              <w:rPr>
                <w:rFonts w:eastAsia="仿宋"/>
                <w:szCs w:val="21"/>
              </w:rPr>
              <w:t>要求的其它测量设备进行校准。</w:t>
            </w:r>
            <w:bookmarkEnd w:id="54"/>
          </w:p>
        </w:tc>
      </w:tr>
    </w:tbl>
    <w:p>
      <w:pPr>
        <w:spacing w:line="324" w:lineRule="auto"/>
        <w:ind w:firstLine="420" w:firstLineChars="200"/>
        <w:outlineLvl w:val="1"/>
        <w:rPr>
          <w:szCs w:val="21"/>
        </w:rPr>
      </w:pPr>
    </w:p>
    <w:bookmarkEnd w:id="46"/>
    <w:bookmarkEnd w:id="47"/>
    <w:bookmarkEnd w:id="48"/>
    <w:bookmarkEnd w:id="49"/>
    <w:p>
      <w:pPr>
        <w:pStyle w:val="4"/>
        <w:spacing w:before="156" w:after="156"/>
        <w:rPr>
          <w:b w:val="0"/>
          <w:bCs w:val="0"/>
        </w:rPr>
      </w:pPr>
      <w:bookmarkStart w:id="55" w:name="_Toc193860185"/>
      <w:bookmarkStart w:id="56" w:name="_Toc193860216"/>
      <w:bookmarkStart w:id="57" w:name="_Toc193618955"/>
      <w:bookmarkStart w:id="58" w:name="_Toc2741_WPSOffice_Level1"/>
      <w:bookmarkStart w:id="59" w:name="_Toc193619058"/>
      <w:bookmarkStart w:id="60" w:name="_Toc193619100"/>
      <w:bookmarkStart w:id="61" w:name="_Toc500258944"/>
      <w:bookmarkStart w:id="62" w:name="_Toc193860035"/>
      <w:r>
        <w:rPr>
          <w:rFonts w:hint="eastAsia"/>
          <w:b w:val="0"/>
          <w:bCs w:val="0"/>
        </w:rPr>
        <w:t>6 校准项目和校准方法</w:t>
      </w:r>
      <w:bookmarkEnd w:id="55"/>
      <w:bookmarkEnd w:id="56"/>
      <w:bookmarkEnd w:id="57"/>
      <w:bookmarkEnd w:id="58"/>
      <w:bookmarkEnd w:id="59"/>
      <w:bookmarkEnd w:id="60"/>
      <w:bookmarkEnd w:id="61"/>
      <w:bookmarkEnd w:id="62"/>
      <w:r>
        <w:rPr>
          <w:rFonts w:hint="eastAsia"/>
          <w:b w:val="0"/>
          <w:bCs w:val="0"/>
          <w:color w:val="0000FF"/>
        </w:rPr>
        <w:t>（重点内容应详细说明确认过程）</w:t>
      </w:r>
    </w:p>
    <w:p>
      <w:pPr>
        <w:spacing w:line="360" w:lineRule="auto"/>
        <w:ind w:firstLine="420" w:firstLineChars="200"/>
        <w:rPr>
          <w:rFonts w:eastAsiaTheme="minorEastAsia"/>
          <w:kern w:val="0"/>
          <w:szCs w:val="21"/>
        </w:rPr>
      </w:pPr>
      <w:bookmarkStart w:id="63" w:name="_Toc22718_WPSOffice_Level2"/>
      <w:bookmarkStart w:id="64" w:name="_Toc500258945"/>
      <w:r>
        <w:rPr>
          <w:rFonts w:hint="eastAsia"/>
          <w:kern w:val="0"/>
          <w:szCs w:val="21"/>
        </w:rPr>
        <w:t>校准项目包含</w:t>
      </w:r>
      <w:r>
        <w:rPr>
          <w:rFonts w:hint="eastAsia"/>
        </w:rPr>
        <w:t>XX</w:t>
      </w:r>
      <w:r>
        <w:t>示值误差</w:t>
      </w:r>
      <w:r>
        <w:rPr>
          <w:rFonts w:hint="eastAsia"/>
        </w:rPr>
        <w:t>、XX</w:t>
      </w:r>
      <w:r>
        <w:t>重复性</w:t>
      </w:r>
      <w:r>
        <w:rPr>
          <w:rFonts w:hint="eastAsia" w:eastAsiaTheme="minorEastAsia"/>
          <w:kern w:val="0"/>
          <w:szCs w:val="21"/>
        </w:rPr>
        <w:t>以及具体的校准方法。</w:t>
      </w:r>
    </w:p>
    <w:p>
      <w:pPr>
        <w:spacing w:line="360" w:lineRule="auto"/>
      </w:pPr>
      <w:r>
        <w:rPr>
          <w:rFonts w:hint="eastAsia"/>
        </w:rPr>
        <w:t>6.1平行度</w:t>
      </w:r>
    </w:p>
    <w:p>
      <w:pPr>
        <w:spacing w:line="360" w:lineRule="auto"/>
        <w:ind w:firstLine="480"/>
      </w:pPr>
      <w:r>
        <w:rPr>
          <w:rFonts w:hint="eastAsia"/>
        </w:rPr>
        <w:t>用</w:t>
      </w:r>
      <w:r>
        <w:t>数显外径千分尺</w:t>
      </w:r>
      <w:r>
        <w:rPr>
          <w:rFonts w:hint="eastAsia"/>
        </w:rPr>
        <w:t>测量线纹尺的两端厚度</w:t>
      </w:r>
      <w:r>
        <w:rPr>
          <w:position w:val="-10"/>
        </w:rPr>
        <w:object>
          <v:shape id="_x0000_i1025" o:spt="75" type="#_x0000_t75" style="height:18pt;width:12.7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rPr>
        <w:t>、</w:t>
      </w:r>
      <w:r>
        <w:rPr>
          <w:position w:val="-10"/>
        </w:rPr>
        <w:object>
          <v:shape id="_x0000_i1026" o:spt="75" type="#_x0000_t75" style="height:18pt;width:14.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rPr>
        <w:t>，计算其差值</w:t>
      </w:r>
      <w:r>
        <w:rPr>
          <w:position w:val="-6"/>
        </w:rPr>
        <w:object>
          <v:shape id="_x0000_i1027" o:spt="75" type="#_x0000_t75" style="height:14.25pt;width:18.7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rPr>
        <w:t>。</w:t>
      </w:r>
    </w:p>
    <w:p>
      <w:pPr>
        <w:spacing w:line="360" w:lineRule="auto"/>
        <w:ind w:firstLine="480"/>
        <w:jc w:val="right"/>
      </w:pPr>
      <w:r>
        <w:rPr>
          <w:position w:val="-14"/>
        </w:rPr>
        <w:object>
          <v:shape id="_x0000_i1028" o:spt="75" type="#_x0000_t75" style="height:20.25pt;width:66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rPr>
        <w:t xml:space="preserve">                           （1）</w:t>
      </w:r>
    </w:p>
    <w:p>
      <w:pPr>
        <w:spacing w:line="360" w:lineRule="auto"/>
        <w:ind w:firstLine="480"/>
        <w:jc w:val="left"/>
      </w:pPr>
      <w:r>
        <w:rPr>
          <w:rFonts w:hint="eastAsia"/>
        </w:rPr>
        <w:t>式中：</w:t>
      </w:r>
    </w:p>
    <w:p>
      <w:pPr>
        <w:spacing w:line="360" w:lineRule="auto"/>
        <w:ind w:firstLine="480"/>
        <w:jc w:val="left"/>
        <w:rPr>
          <w:position w:val="-6"/>
        </w:rPr>
      </w:pPr>
      <w:r>
        <w:rPr>
          <w:position w:val="-6"/>
        </w:rPr>
        <w:object>
          <v:shape id="_x0000_i1029" o:spt="75" type="#_x0000_t75" style="height:14.25pt;width:18.7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t>——</w:t>
      </w:r>
      <w:r>
        <w:rPr>
          <w:rFonts w:hint="eastAsia"/>
        </w:rPr>
        <w:t>线纹尺刻线面与非刻线面的平行度，mm；</w:t>
      </w:r>
    </w:p>
    <w:p>
      <w:pPr>
        <w:spacing w:line="360" w:lineRule="auto"/>
        <w:ind w:firstLine="480"/>
        <w:jc w:val="left"/>
        <w:rPr>
          <w:position w:val="-10"/>
        </w:rPr>
      </w:pPr>
      <w:r>
        <w:rPr>
          <w:position w:val="-10"/>
        </w:rPr>
        <w:object>
          <v:shape id="_x0000_i1030" o:spt="75" type="#_x0000_t75" style="height:18pt;width:12.75pt;" o:ole="t" filled="f" o:preferrelative="t" stroked="f" coordsize="21600,21600">
            <v:path/>
            <v:fill on="f" focussize="0,0"/>
            <v:stroke on="f" joinstyle="miter"/>
            <v:imagedata r:id="rId8" o:title=""/>
            <o:lock v:ext="edit" aspectratio="t"/>
            <w10:wrap type="none"/>
            <w10:anchorlock/>
          </v:shape>
          <o:OLEObject Type="Embed" ProgID="Equation.3" ShapeID="_x0000_i1030" DrawAspect="Content" ObjectID="_1468075730" r:id="rId17">
            <o:LockedField>false</o:LockedField>
          </o:OLEObject>
        </w:object>
      </w:r>
      <w:r>
        <w:t>——</w:t>
      </w:r>
      <w:r>
        <w:rPr>
          <w:rFonts w:hint="eastAsia"/>
        </w:rPr>
        <w:t>线纹</w:t>
      </w:r>
      <w:r>
        <w:t>尺左端的厚度</w:t>
      </w:r>
      <w:r>
        <w:rPr>
          <w:rFonts w:hint="eastAsia"/>
        </w:rPr>
        <w:t>，mm；</w:t>
      </w:r>
    </w:p>
    <w:p>
      <w:pPr>
        <w:spacing w:line="360" w:lineRule="auto"/>
        <w:ind w:firstLine="480"/>
        <w:jc w:val="left"/>
        <w:rPr>
          <w:position w:val="-10"/>
        </w:rPr>
      </w:pPr>
      <w:r>
        <w:rPr>
          <w:position w:val="-10"/>
        </w:rPr>
        <w:object>
          <v:shape id="_x0000_i1031" o:spt="75" type="#_x0000_t75" style="height:18pt;width:14.25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8">
            <o:LockedField>false</o:LockedField>
          </o:OLEObject>
        </w:object>
      </w:r>
      <w:r>
        <w:t>——</w:t>
      </w:r>
      <w:r>
        <w:rPr>
          <w:rFonts w:hint="eastAsia"/>
        </w:rPr>
        <w:t>线纹</w:t>
      </w:r>
      <w:r>
        <w:t>尺右端的厚度</w:t>
      </w:r>
      <w:r>
        <w:rPr>
          <w:rFonts w:hint="eastAsia"/>
        </w:rPr>
        <w:t>，mm。</w:t>
      </w:r>
    </w:p>
    <w:p>
      <w:pPr>
        <w:spacing w:line="360" w:lineRule="auto"/>
      </w:pPr>
      <w:r>
        <w:rPr>
          <w:rFonts w:hint="eastAsia"/>
        </w:rPr>
        <w:t>6.2 刻线宽度和长度</w:t>
      </w:r>
    </w:p>
    <w:p>
      <w:pPr>
        <w:spacing w:line="360" w:lineRule="auto"/>
        <w:ind w:firstLine="480"/>
      </w:pPr>
      <w:r>
        <w:rPr>
          <w:rFonts w:hint="eastAsia"/>
        </w:rPr>
        <w:t>用读数值小于1</w:t>
      </w:r>
      <w:r>
        <w:t>μm</w:t>
      </w:r>
      <w:r>
        <w:rPr>
          <w:rFonts w:hint="eastAsia"/>
        </w:rPr>
        <w:t>的测微显微镜在米字线纹尺的首、中、尾随机选取三处测量刻线宽度</w:t>
      </w:r>
      <w:r>
        <w:rPr>
          <w:position w:val="-10"/>
        </w:rPr>
        <w:object>
          <v:shape id="_x0000_i1032" o:spt="75" type="#_x0000_t75" style="height:18pt;width:12.75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r>
        <w:t>、</w:t>
      </w:r>
      <w:r>
        <w:rPr>
          <w:position w:val="-10"/>
        </w:rPr>
        <w:object>
          <v:shape id="_x0000_i1033" o:spt="75" type="#_x0000_t75" style="height:18pt;width:14.2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21">
            <o:LockedField>false</o:LockedField>
          </o:OLEObject>
        </w:object>
      </w:r>
      <w:r>
        <w:t>、</w:t>
      </w:r>
      <w:r>
        <w:rPr>
          <w:position w:val="-12"/>
        </w:rPr>
        <w:object>
          <v:shape id="_x0000_i1034" o:spt="75" type="#_x0000_t75" style="height:18.75pt;width:12.75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r>
        <w:t>，</w:t>
      </w:r>
      <w:r>
        <w:rPr>
          <w:rFonts w:hint="eastAsia"/>
        </w:rPr>
        <w:t>并用万能工具显微镜或坐标测量机测量刻线长度</w:t>
      </w:r>
      <w:r>
        <w:rPr>
          <w:position w:val="-10"/>
        </w:rPr>
        <w:object>
          <v:shape id="_x0000_i1035" o:spt="75" type="#_x0000_t75" style="height:18pt;width:12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t>、</w:t>
      </w:r>
      <w:r>
        <w:rPr>
          <w:position w:val="-10"/>
        </w:rPr>
        <w:object>
          <v:shape id="_x0000_i1036" o:spt="75" type="#_x0000_t75" style="height:18pt;width:12.75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t>、</w:t>
      </w:r>
      <w:r>
        <w:rPr>
          <w:position w:val="-12"/>
        </w:rPr>
        <w:object>
          <v:shape id="_x0000_i1037" o:spt="75" type="#_x0000_t75" style="height:18.75pt;width:12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rFonts w:hint="eastAsia"/>
        </w:rPr>
        <w:t>。</w:t>
      </w:r>
    </w:p>
    <w:p>
      <w:pPr>
        <w:spacing w:line="360" w:lineRule="auto"/>
        <w:ind w:firstLine="480"/>
      </w:pPr>
      <w:r>
        <w:rPr>
          <w:rFonts w:hint="eastAsia"/>
        </w:rPr>
        <w:t>刻线宽度之差计算方式：</w:t>
      </w:r>
    </w:p>
    <w:p>
      <w:pPr>
        <w:spacing w:line="360" w:lineRule="auto"/>
        <w:jc w:val="right"/>
      </w:pPr>
      <w:r>
        <w:rPr>
          <w:position w:val="-10"/>
        </w:rPr>
        <w:object>
          <v:shape id="_x0000_i1038" o:spt="75" type="#_x0000_t75" style="height:18pt;width:81.75pt;" o:ole="t" filled="f" o:preferrelative="t" stroked="f" coordsize="21600,21600">
            <v:path/>
            <v:fill on="f" focussize="0,0"/>
            <v:stroke on="f" joinstyle="miter"/>
            <v:imagedata r:id="rId32" o:title=""/>
            <o:lock v:ext="edit" aspectratio="t"/>
            <w10:wrap type="none"/>
            <w10:anchorlock/>
          </v:shape>
          <o:OLEObject Type="Embed" ProgID="Equation.3" ShapeID="_x0000_i1038" DrawAspect="Content" ObjectID="_1468075738" r:id="rId31">
            <o:LockedField>false</o:LockedField>
          </o:OLEObject>
        </w:object>
      </w:r>
      <w:r>
        <w:t>，</w:t>
      </w:r>
      <w:r>
        <w:rPr>
          <w:position w:val="-12"/>
        </w:rPr>
        <w:object>
          <v:shape id="_x0000_i1039" o:spt="75" type="#_x0000_t75" style="height:18.75pt;width:81.75pt;" o:ole="t"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39" r:id="rId33">
            <o:LockedField>false</o:LockedField>
          </o:OLEObject>
        </w:object>
      </w:r>
      <w:r>
        <w:t>，</w:t>
      </w:r>
      <w:r>
        <w:rPr>
          <w:position w:val="-12"/>
        </w:rPr>
        <w:t xml:space="preserve"> </w:t>
      </w:r>
      <w:r>
        <w:rPr>
          <w:position w:val="-12"/>
        </w:rPr>
        <w:object>
          <v:shape id="_x0000_i1040" o:spt="75" type="#_x0000_t75" style="height:18.75pt;width:83.25pt;" o:ole="t"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35">
            <o:LockedField>false</o:LockedField>
          </o:OLEObject>
        </w:object>
      </w:r>
      <w:r>
        <w:rPr>
          <w:rFonts w:hint="eastAsia"/>
          <w:position w:val="-12"/>
        </w:rPr>
        <w:t xml:space="preserve">            </w:t>
      </w:r>
      <w:r>
        <w:t>（</w:t>
      </w:r>
      <w:r>
        <w:rPr>
          <w:rFonts w:hint="eastAsia"/>
        </w:rPr>
        <w:t>2</w:t>
      </w:r>
      <w:r>
        <w:t>）</w:t>
      </w:r>
    </w:p>
    <w:p>
      <w:pPr>
        <w:spacing w:line="360" w:lineRule="auto"/>
        <w:ind w:firstLine="480"/>
      </w:pPr>
      <w:r>
        <w:rPr>
          <w:rFonts w:hint="eastAsia"/>
        </w:rPr>
        <w:t>式中：</w:t>
      </w:r>
    </w:p>
    <w:p>
      <w:pPr>
        <w:spacing w:line="360" w:lineRule="auto"/>
        <w:ind w:firstLine="480"/>
      </w:pPr>
      <w:r>
        <w:rPr>
          <w:position w:val="-10"/>
        </w:rPr>
        <w:object>
          <v:shape id="_x0000_i1041" o:spt="75" type="#_x0000_t75" style="height:18pt;width:24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37">
            <o:LockedField>false</o:LockedField>
          </o:OLEObject>
        </w:object>
      </w:r>
      <w:r>
        <w:t>—三条刻线之间的刻线宽度差</w:t>
      </w:r>
      <w:r>
        <w:rPr>
          <w:position w:val="-10"/>
        </w:rPr>
        <w:object>
          <v:shape id="_x0000_i1042" o:spt="75" type="#_x0000_t75" style="height:15.75pt;width:48pt;" o:ole="t" filled="f" o:preferrelative="t" stroked="f" coordsize="21600,21600">
            <v:path/>
            <v:fill on="f" focussize="0,0"/>
            <v:stroke on="f" joinstyle="miter"/>
            <v:imagedata r:id="rId40" o:title=""/>
            <o:lock v:ext="edit" aspectratio="t"/>
            <w10:wrap type="none"/>
            <w10:anchorlock/>
          </v:shape>
          <o:OLEObject Type="Embed" ProgID="Equation.3" ShapeID="_x0000_i1042" DrawAspect="Content" ObjectID="_1468075742" r:id="rId39">
            <o:LockedField>false</o:LockedField>
          </o:OLEObject>
        </w:object>
      </w:r>
      <w:r>
        <w:t>，μm；</w:t>
      </w:r>
    </w:p>
    <w:p>
      <w:pPr>
        <w:spacing w:line="360" w:lineRule="auto"/>
        <w:ind w:firstLine="480"/>
      </w:pPr>
      <w:r>
        <w:rPr>
          <w:position w:val="-10"/>
        </w:rPr>
        <w:object>
          <v:shape id="_x0000_i1043" o:spt="75" type="#_x0000_t75" style="height:18pt;width:14.25pt;" o:ole="t" filled="f" o:preferrelative="t" stroked="f" coordsize="21600,21600">
            <v:path/>
            <v:fill on="f" focussize="0,0"/>
            <v:stroke on="f" joinstyle="miter"/>
            <v:imagedata r:id="rId42" o:title=""/>
            <o:lock v:ext="edit" aspectratio="t"/>
            <w10:wrap type="none"/>
            <w10:anchorlock/>
          </v:shape>
          <o:OLEObject Type="Embed" ProgID="Equation.3" ShapeID="_x0000_i1043" DrawAspect="Content" ObjectID="_1468075743" r:id="rId41">
            <o:LockedField>false</o:LockedField>
          </o:OLEObject>
        </w:object>
      </w:r>
      <w:r>
        <w:t>—首、中、尾刻线宽度，mm。</w:t>
      </w:r>
    </w:p>
    <w:p>
      <w:pPr>
        <w:spacing w:line="360" w:lineRule="auto"/>
        <w:jc w:val="right"/>
        <w:rPr>
          <w:position w:val="-16"/>
        </w:rPr>
      </w:pPr>
      <w:r>
        <w:rPr>
          <w:position w:val="-16"/>
        </w:rPr>
        <w:object>
          <v:shape id="_x0000_i1044" o:spt="75" type="#_x0000_t75" style="height:21.75pt;width:159.75pt;" o:ole="t" filled="f" o:preferrelative="t" stroked="f" coordsize="21600,21600">
            <v:path/>
            <v:fill on="f" focussize="0,0"/>
            <v:stroke on="f" joinstyle="miter"/>
            <v:imagedata r:id="rId44" o:title=""/>
            <o:lock v:ext="edit" aspectratio="t"/>
            <w10:wrap type="none"/>
            <w10:anchorlock/>
          </v:shape>
          <o:OLEObject Type="Embed" ProgID="Equation.3" ShapeID="_x0000_i1044" DrawAspect="Content" ObjectID="_1468075744" r:id="rId43">
            <o:LockedField>false</o:LockedField>
          </o:OLEObject>
        </w:object>
      </w:r>
      <w:r>
        <w:rPr>
          <w:rFonts w:hint="eastAsia"/>
          <w:position w:val="-16"/>
        </w:rPr>
        <w:t xml:space="preserve">                    </w:t>
      </w:r>
      <w:r>
        <w:t>（</w:t>
      </w:r>
      <w:r>
        <w:rPr>
          <w:rFonts w:hint="eastAsia"/>
        </w:rPr>
        <w:t>3</w:t>
      </w:r>
      <w:r>
        <w:t>）</w:t>
      </w:r>
    </w:p>
    <w:p>
      <w:pPr>
        <w:spacing w:line="360" w:lineRule="auto"/>
        <w:ind w:firstLine="480"/>
      </w:pPr>
      <w:r>
        <w:t>式中：</w:t>
      </w:r>
    </w:p>
    <w:p>
      <w:pPr>
        <w:spacing w:line="360" w:lineRule="auto"/>
        <w:ind w:firstLine="480"/>
      </w:pPr>
      <w:r>
        <w:rPr>
          <w:position w:val="-10"/>
        </w:rPr>
        <w:object>
          <v:shape id="_x0000_i1045" o:spt="75" type="#_x0000_t75" style="height:18pt;width:23.25pt;" o:ole="t" filled="f" o:preferrelative="t" stroked="f" coordsize="21600,21600">
            <v:path/>
            <v:fill on="f" focussize="0,0"/>
            <v:stroke on="f" joinstyle="miter"/>
            <v:imagedata r:id="rId46" o:title=""/>
            <o:lock v:ext="edit" aspectratio="t"/>
            <w10:wrap type="none"/>
            <w10:anchorlock/>
          </v:shape>
          <o:OLEObject Type="Embed" ProgID="Equation.3" ShapeID="_x0000_i1045" DrawAspect="Content" ObjectID="_1468075745" r:id="rId45">
            <o:LockedField>false</o:LockedField>
          </o:OLEObject>
        </w:object>
      </w:r>
      <w:r>
        <w:t>—刻线宽度之差，μm；</w:t>
      </w:r>
    </w:p>
    <w:p>
      <w:pPr>
        <w:spacing w:line="360" w:lineRule="auto"/>
        <w:ind w:firstLine="480"/>
      </w:pPr>
      <w:r>
        <w:rPr>
          <w:position w:val="-16"/>
        </w:rPr>
        <w:object>
          <v:shape id="_x0000_i1046" o:spt="75" type="#_x0000_t75" style="height:21.75pt;width:29.25pt;" o:ole="t" filled="f" o:preferrelative="t" stroked="f" coordsize="21600,21600">
            <v:path/>
            <v:fill on="f" focussize="0,0"/>
            <v:stroke on="f" joinstyle="miter"/>
            <v:imagedata r:id="rId48" o:title=""/>
            <o:lock v:ext="edit" aspectratio="t"/>
            <w10:wrap type="none"/>
            <w10:anchorlock/>
          </v:shape>
          <o:OLEObject Type="Embed" ProgID="Equation.3" ShapeID="_x0000_i1046" DrawAspect="Content" ObjectID="_1468075746" r:id="rId47">
            <o:LockedField>false</o:LockedField>
          </o:OLEObject>
        </w:object>
      </w:r>
      <w:r>
        <w:t>—三条刻线之间宽度差的绝对值，μm。</w:t>
      </w:r>
    </w:p>
    <w:p>
      <w:pPr>
        <w:spacing w:line="360" w:lineRule="auto"/>
        <w:ind w:firstLine="480"/>
      </w:pPr>
      <w:r>
        <w:rPr>
          <w:rFonts w:hint="eastAsia"/>
        </w:rPr>
        <w:t>刻线长度之差计算方式：</w:t>
      </w:r>
    </w:p>
    <w:p>
      <w:pPr>
        <w:spacing w:line="360" w:lineRule="auto"/>
        <w:jc w:val="right"/>
      </w:pPr>
      <w:r>
        <w:tab/>
      </w:r>
      <w:r>
        <w:rPr>
          <w:position w:val="-10"/>
        </w:rPr>
        <w:object>
          <v:shape id="_x0000_i1047" o:spt="75" type="#_x0000_t75" style="height:18pt;width:81.75pt;" o:ole="t" filled="f" o:preferrelative="t" stroked="f" coordsize="21600,21600">
            <v:path/>
            <v:fill on="f" focussize="0,0"/>
            <v:stroke on="f" joinstyle="miter"/>
            <v:imagedata r:id="rId50" o:title=""/>
            <o:lock v:ext="edit" aspectratio="t"/>
            <w10:wrap type="none"/>
            <w10:anchorlock/>
          </v:shape>
          <o:OLEObject Type="Embed" ProgID="Equation.3" ShapeID="_x0000_i1047" DrawAspect="Content" ObjectID="_1468075747" r:id="rId49">
            <o:LockedField>false</o:LockedField>
          </o:OLEObject>
        </w:object>
      </w:r>
      <w:r>
        <w:t>，</w:t>
      </w:r>
      <w:r>
        <w:rPr>
          <w:position w:val="-12"/>
        </w:rPr>
        <w:object>
          <v:shape id="_x0000_i1048" o:spt="75" type="#_x0000_t75" style="height:18.75pt;width:83.25pt;" o:ole="t" filled="f" o:preferrelative="t" stroked="f" coordsize="21600,21600">
            <v:path/>
            <v:fill on="f" focussize="0,0"/>
            <v:stroke on="f" joinstyle="miter"/>
            <v:imagedata r:id="rId52" o:title=""/>
            <o:lock v:ext="edit" aspectratio="t"/>
            <w10:wrap type="none"/>
            <w10:anchorlock/>
          </v:shape>
          <o:OLEObject Type="Embed" ProgID="Equation.3" ShapeID="_x0000_i1048" DrawAspect="Content" ObjectID="_1468075748" r:id="rId51">
            <o:LockedField>false</o:LockedField>
          </o:OLEObject>
        </w:object>
      </w:r>
      <w:r>
        <w:t>，</w:t>
      </w:r>
      <w:r>
        <w:rPr>
          <w:position w:val="-12"/>
        </w:rPr>
        <w:object>
          <v:shape id="_x0000_i1049" o:spt="75" type="#_x0000_t75" style="height:18.75pt;width:84pt;" o:ole="t" filled="f" o:preferrelative="t" stroked="f" coordsize="21600,21600">
            <v:path/>
            <v:fill on="f" focussize="0,0"/>
            <v:stroke on="f" joinstyle="miter"/>
            <v:imagedata r:id="rId54" o:title=""/>
            <o:lock v:ext="edit" aspectratio="t"/>
            <w10:wrap type="none"/>
            <w10:anchorlock/>
          </v:shape>
          <o:OLEObject Type="Embed" ProgID="Equation.3" ShapeID="_x0000_i1049" DrawAspect="Content" ObjectID="_1468075749" r:id="rId53">
            <o:LockedField>false</o:LockedField>
          </o:OLEObject>
        </w:object>
      </w:r>
      <w:r>
        <w:rPr>
          <w:rFonts w:hint="eastAsia"/>
          <w:position w:val="-10"/>
        </w:rPr>
        <w:t xml:space="preserve">          </w:t>
      </w:r>
      <w:r>
        <w:t>（</w:t>
      </w:r>
      <w:r>
        <w:rPr>
          <w:rFonts w:hint="eastAsia"/>
        </w:rPr>
        <w:t>4</w:t>
      </w:r>
      <w:r>
        <w:t>）</w:t>
      </w:r>
    </w:p>
    <w:p>
      <w:pPr>
        <w:spacing w:line="360" w:lineRule="auto"/>
        <w:ind w:firstLine="480"/>
      </w:pPr>
      <w:r>
        <w:rPr>
          <w:rFonts w:hint="eastAsia"/>
        </w:rPr>
        <w:t>式中：</w:t>
      </w:r>
    </w:p>
    <w:p>
      <w:pPr>
        <w:spacing w:line="360" w:lineRule="auto"/>
        <w:ind w:firstLine="480"/>
      </w:pPr>
      <w:r>
        <w:rPr>
          <w:position w:val="-10"/>
        </w:rPr>
        <w:object>
          <v:shape id="_x0000_i1050" o:spt="75" type="#_x0000_t75" style="height:18pt;width:26.25pt;" o:ole="t" filled="f" o:preferrelative="t" stroked="f" coordsize="21600,21600">
            <v:path/>
            <v:fill on="f" focussize="0,0"/>
            <v:stroke on="f" joinstyle="miter"/>
            <v:imagedata r:id="rId56" o:title=""/>
            <o:lock v:ext="edit" aspectratio="t"/>
            <w10:wrap type="none"/>
            <w10:anchorlock/>
          </v:shape>
          <o:OLEObject Type="Embed" ProgID="Equation.3" ShapeID="_x0000_i1050" DrawAspect="Content" ObjectID="_1468075750" r:id="rId55">
            <o:LockedField>false</o:LockedField>
          </o:OLEObject>
        </w:object>
      </w:r>
      <w:r>
        <w:t>—三条刻线之间的刻线长度差</w:t>
      </w:r>
      <w:r>
        <w:rPr>
          <w:position w:val="-10"/>
        </w:rPr>
        <w:object>
          <v:shape id="_x0000_i1051" o:spt="75" type="#_x0000_t75" style="height:15.75pt;width:48pt;" o:ole="t" filled="f" o:preferrelative="t" stroked="f" coordsize="21600,21600">
            <v:path/>
            <v:fill on="f" focussize="0,0"/>
            <v:stroke on="f" joinstyle="miter"/>
            <v:imagedata r:id="rId40" o:title=""/>
            <o:lock v:ext="edit" aspectratio="t"/>
            <w10:wrap type="none"/>
            <w10:anchorlock/>
          </v:shape>
          <o:OLEObject Type="Embed" ProgID="Equation.3" ShapeID="_x0000_i1051" DrawAspect="Content" ObjectID="_1468075751" r:id="rId57">
            <o:LockedField>false</o:LockedField>
          </o:OLEObject>
        </w:object>
      </w:r>
      <w:r>
        <w:t>，μm；</w:t>
      </w:r>
    </w:p>
    <w:p>
      <w:pPr>
        <w:spacing w:line="360" w:lineRule="auto"/>
        <w:ind w:firstLine="480"/>
      </w:pPr>
      <w:r>
        <w:rPr>
          <w:position w:val="-10"/>
        </w:rPr>
        <w:object>
          <v:shape id="_x0000_i1052" o:spt="75" type="#_x0000_t75" style="height:18pt;width:12.75pt;" o:ole="t" filled="f" o:preferrelative="t" stroked="f" coordsize="21600,21600">
            <v:path/>
            <v:fill on="f" focussize="0,0"/>
            <v:stroke on="f" joinstyle="miter"/>
            <v:imagedata r:id="rId59" o:title=""/>
            <o:lock v:ext="edit" aspectratio="t"/>
            <w10:wrap type="none"/>
            <w10:anchorlock/>
          </v:shape>
          <o:OLEObject Type="Embed" ProgID="Equation.3" ShapeID="_x0000_i1052" DrawAspect="Content" ObjectID="_1468075752" r:id="rId58">
            <o:LockedField>false</o:LockedField>
          </o:OLEObject>
        </w:object>
      </w:r>
      <w:r>
        <w:t>—首、中、尾刻线长度，mm</w:t>
      </w:r>
    </w:p>
    <w:p>
      <w:pPr>
        <w:spacing w:line="360" w:lineRule="auto"/>
        <w:jc w:val="right"/>
        <w:rPr>
          <w:position w:val="-16"/>
        </w:rPr>
      </w:pPr>
      <w:r>
        <w:rPr>
          <w:position w:val="-16"/>
        </w:rPr>
        <w:object>
          <v:shape id="_x0000_i1053" o:spt="75" type="#_x0000_t75" style="height:21.75pt;width:165pt;" o:ole="t" filled="f" o:preferrelative="t" stroked="f" coordsize="21600,21600">
            <v:path/>
            <v:fill on="f" focussize="0,0"/>
            <v:stroke on="f" joinstyle="miter"/>
            <v:imagedata r:id="rId61" o:title=""/>
            <o:lock v:ext="edit" aspectratio="t"/>
            <w10:wrap type="none"/>
            <w10:anchorlock/>
          </v:shape>
          <o:OLEObject Type="Embed" ProgID="Equation.3" ShapeID="_x0000_i1053" DrawAspect="Content" ObjectID="_1468075753" r:id="rId60">
            <o:LockedField>false</o:LockedField>
          </o:OLEObject>
        </w:object>
      </w:r>
      <w:r>
        <w:rPr>
          <w:rFonts w:hint="eastAsia"/>
          <w:position w:val="-16"/>
        </w:rPr>
        <w:t xml:space="preserve">                 </w:t>
      </w:r>
      <w:r>
        <w:t>（</w:t>
      </w:r>
      <w:r>
        <w:rPr>
          <w:rFonts w:hint="eastAsia"/>
        </w:rPr>
        <w:t>5</w:t>
      </w:r>
      <w:r>
        <w:t>）</w:t>
      </w:r>
    </w:p>
    <w:p>
      <w:pPr>
        <w:spacing w:line="360" w:lineRule="auto"/>
        <w:ind w:firstLine="480"/>
      </w:pPr>
      <w:r>
        <w:t>式中：</w:t>
      </w:r>
    </w:p>
    <w:p>
      <w:pPr>
        <w:spacing w:line="360" w:lineRule="auto"/>
        <w:ind w:firstLine="480"/>
      </w:pPr>
      <w:r>
        <w:rPr>
          <w:position w:val="-10"/>
        </w:rPr>
        <w:object>
          <v:shape id="_x0000_i1054" o:spt="75" type="#_x0000_t75" style="height:18pt;width:24pt;" o:ole="t" filled="f" o:preferrelative="t" stroked="f" coordsize="21600,21600">
            <v:path/>
            <v:fill on="f" focussize="0,0"/>
            <v:stroke on="f" joinstyle="miter"/>
            <v:imagedata r:id="rId63" o:title=""/>
            <o:lock v:ext="edit" aspectratio="t"/>
            <w10:wrap type="none"/>
            <w10:anchorlock/>
          </v:shape>
          <o:OLEObject Type="Embed" ProgID="Equation.3" ShapeID="_x0000_i1054" DrawAspect="Content" ObjectID="_1468075754" r:id="rId62">
            <o:LockedField>false</o:LockedField>
          </o:OLEObject>
        </w:object>
      </w:r>
      <w:r>
        <w:t>—刻线长度之差，μm</w:t>
      </w:r>
    </w:p>
    <w:p>
      <w:pPr>
        <w:spacing w:line="360" w:lineRule="auto"/>
        <w:ind w:firstLine="480"/>
      </w:pPr>
      <w:r>
        <w:rPr>
          <w:position w:val="-16"/>
        </w:rPr>
        <w:object>
          <v:shape id="_x0000_i1055" o:spt="75" type="#_x0000_t75" style="height:21.75pt;width:30pt;" o:ole="t" filled="f" o:preferrelative="t" stroked="f" coordsize="21600,21600">
            <v:path/>
            <v:fill on="f" focussize="0,0"/>
            <v:stroke on="f" joinstyle="miter"/>
            <v:imagedata r:id="rId65" o:title=""/>
            <o:lock v:ext="edit" aspectratio="t"/>
            <w10:wrap type="none"/>
            <w10:anchorlock/>
          </v:shape>
          <o:OLEObject Type="Embed" ProgID="Equation.3" ShapeID="_x0000_i1055" DrawAspect="Content" ObjectID="_1468075755" r:id="rId64">
            <o:LockedField>false</o:LockedField>
          </o:OLEObject>
        </w:object>
      </w:r>
      <w:r>
        <w:t>—三条刻线之间长度差的绝对值，μm。</w:t>
      </w:r>
    </w:p>
    <w:p>
      <w:pPr>
        <w:spacing w:line="360" w:lineRule="auto"/>
      </w:pPr>
      <w:r>
        <w:rPr>
          <w:rFonts w:hint="eastAsia"/>
        </w:rPr>
        <w:t>6.3 轴线与刻线的垂直度</w:t>
      </w:r>
    </w:p>
    <w:p>
      <w:pPr>
        <w:spacing w:line="360" w:lineRule="auto"/>
        <w:ind w:firstLine="480"/>
      </w:pPr>
      <w:r>
        <w:rPr>
          <w:rFonts w:hint="eastAsia"/>
        </w:rPr>
        <w:t>米字形线纹尺A型或B型有四条轴线，A型线纹尺和B型线纹尺根据分度值不同轴线上刻线数量不同，使用影像测量仪（建议使用放大倍数在100倍以上）分别对A型尺和B型尺上的四条轴线与刻线的垂直度进行测量。每条轴线在首、中、末抽取三条刻线进行测量，取误差最大值作为垂直度误差测量结果。</w:t>
      </w:r>
    </w:p>
    <w:p>
      <w:pPr>
        <w:spacing w:line="360" w:lineRule="auto"/>
      </w:pPr>
      <w:r>
        <w:rPr>
          <w:rFonts w:hint="eastAsia"/>
        </w:rPr>
        <w:t>6.4 角度误差</w:t>
      </w:r>
    </w:p>
    <w:p>
      <w:pPr>
        <w:spacing w:line="360" w:lineRule="auto"/>
        <w:ind w:firstLine="480"/>
        <w:rPr>
          <w:i/>
        </w:rPr>
      </w:pPr>
      <w:r>
        <w:rPr>
          <w:rFonts w:hint="eastAsia"/>
        </w:rPr>
        <w:t>用影像测量仪（建议使用放大倍数在100倍以上）分别测量四条轴线之间的角度</w:t>
      </w:r>
      <w:r>
        <w:rPr>
          <w:position w:val="-10"/>
        </w:rPr>
        <w:object>
          <v:shape id="_x0000_i1056" o:spt="75" type="#_x0000_t75" style="height:18pt;width:12.75pt;" o:ole="t" filled="f" o:preferrelative="t" stroked="f" coordsize="21600,21600">
            <v:path/>
            <v:fill on="f" focussize="0,0"/>
            <v:stroke on="f" joinstyle="miter"/>
            <v:imagedata r:id="rId67" o:title=""/>
            <o:lock v:ext="edit" aspectratio="t"/>
            <w10:wrap type="none"/>
            <w10:anchorlock/>
          </v:shape>
          <o:OLEObject Type="Embed" ProgID="Equation.3" ShapeID="_x0000_i1056" DrawAspect="Content" ObjectID="_1468075756" r:id="rId66">
            <o:LockedField>false</o:LockedField>
          </o:OLEObject>
        </w:object>
      </w:r>
      <w:r>
        <w:rPr>
          <w:rFonts w:hint="eastAsia"/>
        </w:rPr>
        <w:t>，</w:t>
      </w:r>
      <w:r>
        <w:rPr>
          <w:rFonts w:hint="eastAsia"/>
          <w:i/>
        </w:rPr>
        <w:t>i</w:t>
      </w:r>
      <w:r>
        <w:rPr>
          <w:rFonts w:hint="eastAsia"/>
        </w:rPr>
        <w:t>=1,2,3，每个角度分别测量5次，取标称值与平均值之差作为角度误差。</w:t>
      </w:r>
    </w:p>
    <w:p>
      <w:pPr>
        <w:spacing w:line="360" w:lineRule="auto"/>
        <w:ind w:firstLine="480"/>
        <w:jc w:val="right"/>
      </w:pPr>
      <w:r>
        <w:rPr>
          <w:position w:val="-24"/>
        </w:rPr>
        <w:object>
          <v:shape id="_x0000_i1057" o:spt="75" type="#_x0000_t75" style="height:50.25pt;width:66.75pt;" o:ole="t" filled="f" o:preferrelative="t" stroked="f" coordsize="21600,21600">
            <v:path/>
            <v:fill on="f" focussize="0,0"/>
            <v:stroke on="f" joinstyle="miter"/>
            <v:imagedata r:id="rId69" o:title=""/>
            <o:lock v:ext="edit" aspectratio="t"/>
            <w10:wrap type="none"/>
            <w10:anchorlock/>
          </v:shape>
          <o:OLEObject Type="Embed" ProgID="Equation.3" ShapeID="_x0000_i1057" DrawAspect="Content" ObjectID="_1468075757" r:id="rId68">
            <o:LockedField>false</o:LockedField>
          </o:OLEObject>
        </w:object>
      </w:r>
      <w:r>
        <w:rPr>
          <w:rFonts w:hint="eastAsia"/>
        </w:rPr>
        <w:t xml:space="preserve">                          （6）</w:t>
      </w:r>
    </w:p>
    <w:p>
      <w:pPr>
        <w:spacing w:line="360" w:lineRule="auto"/>
        <w:ind w:firstLine="480"/>
        <w:jc w:val="right"/>
      </w:pPr>
      <w:r>
        <w:rPr>
          <w:position w:val="-12"/>
        </w:rPr>
        <w:object>
          <v:shape id="_x0000_i1058" o:spt="75" type="#_x0000_t75" style="height:21pt;width:80.25pt;" o:ole="t" filled="f" o:preferrelative="t" stroked="f" coordsize="21600,21600">
            <v:path/>
            <v:fill on="f" focussize="0,0"/>
            <v:stroke on="f" joinstyle="miter"/>
            <v:imagedata r:id="rId71" o:title=""/>
            <o:lock v:ext="edit" aspectratio="t"/>
            <w10:wrap type="none"/>
            <w10:anchorlock/>
          </v:shape>
          <o:OLEObject Type="Embed" ProgID="Equation.3" ShapeID="_x0000_i1058" DrawAspect="Content" ObjectID="_1468075758" r:id="rId70">
            <o:LockedField>false</o:LockedField>
          </o:OLEObject>
        </w:object>
      </w:r>
      <w:r>
        <w:rPr>
          <w:rFonts w:hint="eastAsia"/>
        </w:rPr>
        <w:t xml:space="preserve">                          （7）</w:t>
      </w:r>
    </w:p>
    <w:p>
      <w:pPr>
        <w:spacing w:line="360" w:lineRule="auto"/>
        <w:ind w:firstLine="480"/>
      </w:pPr>
      <w:r>
        <w:t>式中</w:t>
      </w:r>
      <w:r>
        <w:rPr>
          <w:rFonts w:hint="eastAsia"/>
        </w:rPr>
        <w:t>：</w:t>
      </w:r>
    </w:p>
    <w:p>
      <w:pPr>
        <w:spacing w:line="360" w:lineRule="auto"/>
        <w:ind w:firstLine="480"/>
      </w:pPr>
      <w:r>
        <w:rPr>
          <w:position w:val="-12"/>
        </w:rPr>
        <w:object>
          <v:shape id="_x0000_i1059" o:spt="75" type="#_x0000_t75" style="height:18.75pt;width:17.25pt;" o:ole="t" filled="f" o:preferrelative="t" stroked="f" coordsize="21600,21600">
            <v:path/>
            <v:fill on="f" focussize="0,0"/>
            <v:stroke on="f" joinstyle="miter"/>
            <v:imagedata r:id="rId73" o:title=""/>
            <o:lock v:ext="edit" aspectratio="t"/>
            <w10:wrap type="none"/>
            <w10:anchorlock/>
          </v:shape>
          <o:OLEObject Type="Embed" ProgID="Equation.3" ShapeID="_x0000_i1059" DrawAspect="Content" ObjectID="_1468075759" r:id="rId72">
            <o:LockedField>false</o:LockedField>
          </o:OLEObject>
        </w:object>
      </w:r>
      <w:r>
        <w:rPr>
          <w:rFonts w:hint="eastAsia"/>
        </w:rPr>
        <w:t>—各角度5次测量结果，</w:t>
      </w:r>
      <w:r>
        <w:rPr>
          <w:rFonts w:hint="eastAsia"/>
          <w:i/>
        </w:rPr>
        <w:t>j</w:t>
      </w:r>
      <w:r>
        <w:rPr>
          <w:rFonts w:hint="eastAsia"/>
        </w:rPr>
        <w:t>=1,2,3,4,5。</w:t>
      </w:r>
    </w:p>
    <w:p>
      <w:pPr>
        <w:spacing w:line="360" w:lineRule="auto"/>
        <w:ind w:firstLine="480"/>
      </w:pPr>
      <w:r>
        <w:rPr>
          <w:position w:val="-10"/>
        </w:rPr>
        <w:object>
          <v:shape id="_x0000_i1060" o:spt="75" type="#_x0000_t75" style="height:18pt;width:21.75pt;" o:ole="t" filled="f" o:preferrelative="t" stroked="f" coordsize="21600,21600">
            <v:path/>
            <v:fill on="f" focussize="0,0"/>
            <v:stroke on="f" joinstyle="miter"/>
            <v:imagedata r:id="rId75" o:title=""/>
            <o:lock v:ext="edit" aspectratio="t"/>
            <w10:wrap type="none"/>
            <w10:anchorlock/>
          </v:shape>
          <o:OLEObject Type="Embed" ProgID="Equation.3" ShapeID="_x0000_i1060" DrawAspect="Content" ObjectID="_1468075760" r:id="rId74">
            <o:LockedField>false</o:LockedField>
          </o:OLEObject>
        </w:object>
      </w:r>
      <w:r>
        <w:rPr>
          <w:rFonts w:hint="eastAsia"/>
        </w:rPr>
        <w:t>—角度误差，′；</w:t>
      </w:r>
    </w:p>
    <w:p>
      <w:pPr>
        <w:spacing w:line="360" w:lineRule="auto"/>
        <w:ind w:firstLine="480"/>
      </w:pPr>
      <w:r>
        <w:rPr>
          <w:position w:val="-12"/>
        </w:rPr>
        <w:object>
          <v:shape id="_x0000_i1061" o:spt="75" type="#_x0000_t75" style="height:18.75pt;width:12.75pt;" o:ole="t" filled="f" o:preferrelative="t" stroked="f" coordsize="21600,21600">
            <v:path/>
            <v:fill on="f" focussize="0,0"/>
            <v:stroke on="f" joinstyle="miter"/>
            <v:imagedata r:id="rId77" o:title=""/>
            <o:lock v:ext="edit" aspectratio="t"/>
            <w10:wrap type="none"/>
            <w10:anchorlock/>
          </v:shape>
          <o:OLEObject Type="Embed" ProgID="Equation.3" ShapeID="_x0000_i1061" DrawAspect="Content" ObjectID="_1468075761" r:id="rId76">
            <o:LockedField>false</o:LockedField>
          </o:OLEObject>
        </w:object>
      </w:r>
      <w:r>
        <w:rPr>
          <w:rFonts w:hint="eastAsia"/>
        </w:rPr>
        <w:t>—标称角度；</w:t>
      </w:r>
    </w:p>
    <w:p>
      <w:pPr>
        <w:spacing w:line="360" w:lineRule="auto"/>
        <w:ind w:firstLine="480"/>
      </w:pPr>
      <w:r>
        <w:rPr>
          <w:position w:val="-10"/>
        </w:rPr>
        <w:object>
          <v:shape id="_x0000_i1062" o:spt="75" type="#_x0000_t75" style="height:20.25pt;width:14.25pt;" o:ole="t" filled="f" o:preferrelative="t" stroked="f" coordsize="21600,21600">
            <v:path/>
            <v:fill on="f" focussize="0,0"/>
            <v:stroke on="f" joinstyle="miter"/>
            <v:imagedata r:id="rId79" o:title=""/>
            <o:lock v:ext="edit" aspectratio="t"/>
            <w10:wrap type="none"/>
            <w10:anchorlock/>
          </v:shape>
          <o:OLEObject Type="Embed" ProgID="Equation.3" ShapeID="_x0000_i1062" DrawAspect="Content" ObjectID="_1468075762" r:id="rId78">
            <o:LockedField>false</o:LockedField>
          </o:OLEObject>
        </w:object>
      </w:r>
      <w:r>
        <w:rPr>
          <w:rFonts w:hint="eastAsia"/>
        </w:rPr>
        <w:t>—角度测量值。</w:t>
      </w:r>
    </w:p>
    <w:p>
      <w:pPr>
        <w:spacing w:line="360" w:lineRule="auto"/>
        <w:ind w:firstLine="420" w:firstLineChars="200"/>
        <w:rPr>
          <w:rFonts w:eastAsiaTheme="minorEastAsia"/>
          <w:kern w:val="0"/>
          <w:szCs w:val="21"/>
        </w:rPr>
      </w:pPr>
      <w:r>
        <w:rPr>
          <w:rFonts w:hint="eastAsia" w:eastAsiaTheme="minorEastAsia"/>
          <w:kern w:val="0"/>
          <w:szCs w:val="21"/>
        </w:rPr>
        <w:t>在显微镜畸变校准用米字线纹尺校准规范（预审）会议中，经专家讨论，并结合西安汉唐分析检测有限公司的验证报告/实际使用情况，对轴线与刻线的垂直度和角度计量特性的校准用计量标准进行了修改。</w:t>
      </w:r>
    </w:p>
    <w:p>
      <w:pPr>
        <w:spacing w:line="360" w:lineRule="auto"/>
      </w:pPr>
      <w:r>
        <w:rPr>
          <w:rFonts w:hint="eastAsia"/>
        </w:rPr>
        <w:t xml:space="preserve">6.5 </w:t>
      </w:r>
      <w:r>
        <w:t>刻线间隔</w:t>
      </w:r>
    </w:p>
    <w:p>
      <w:pPr>
        <w:spacing w:line="360" w:lineRule="auto"/>
        <w:ind w:firstLine="480"/>
      </w:pPr>
      <w:r>
        <w:rPr>
          <w:rFonts w:hint="eastAsia"/>
        </w:rPr>
        <w:t>线纹尺按“白塞尔”支点支撑与工作台的支架上，其刻线面应与可动立体棱镜的棱尖等高；线纹尺面上的压紧力要轻，并且一致。</w:t>
      </w:r>
    </w:p>
    <w:p>
      <w:pPr>
        <w:spacing w:line="360" w:lineRule="auto"/>
        <w:ind w:firstLine="480"/>
      </w:pPr>
      <w:r>
        <w:rPr>
          <w:rFonts w:hint="eastAsia"/>
        </w:rPr>
        <w:t>在线纹尺的侧面贴上测温传感器，所贴传感器的只数应根据线纹尺的长短而定。</w:t>
      </w:r>
    </w:p>
    <w:p>
      <w:pPr>
        <w:spacing w:line="360" w:lineRule="auto"/>
        <w:ind w:firstLine="480"/>
      </w:pPr>
      <w:r>
        <w:rPr>
          <w:rFonts w:hint="eastAsia"/>
        </w:rPr>
        <w:t>调整线纹尺支撑架和显微镜升降机构，使线纹尺两端刻线在显微镜视场内清晰可见，并使线纹尺的纵轴线与工作台的运动方向平行。</w:t>
      </w:r>
    </w:p>
    <w:p>
      <w:pPr>
        <w:spacing w:line="360" w:lineRule="auto"/>
        <w:ind w:firstLine="480"/>
      </w:pPr>
      <w:r>
        <w:rPr>
          <w:rFonts w:hint="eastAsia"/>
        </w:rPr>
        <w:t>调整光电显微镜的狭缝宽度，使之与线纹尺刻线象的宽度相适应。线纹尺调整好后，要使温度稳定到符合校准环境条件，方可开始测量。</w:t>
      </w:r>
    </w:p>
    <w:p>
      <w:pPr>
        <w:spacing w:line="360" w:lineRule="auto"/>
        <w:ind w:firstLine="480"/>
      </w:pPr>
      <w:r>
        <w:rPr>
          <w:rFonts w:hint="eastAsia"/>
        </w:rPr>
        <w:t>测量针对所有轴线都要进行，以零点刻线为起始点，对正负所有方向刻线间隔进行测量，每个间隔测量10次（可以考虑缩小次数，如 5 次），取其平均值作为测量结果，标称值与平均值的差值作为刻线间隔误差。</w:t>
      </w:r>
    </w:p>
    <w:p>
      <w:pPr>
        <w:spacing w:line="360" w:lineRule="auto"/>
        <w:ind w:firstLine="480"/>
        <w:jc w:val="right"/>
      </w:pPr>
      <w:r>
        <w:rPr>
          <w:position w:val="-24"/>
        </w:rPr>
        <w:object>
          <v:shape id="_x0000_i1063" o:spt="75" type="#_x0000_t75" style="height:48.75pt;width:57.75pt;" o:ole="t" filled="f" o:preferrelative="t" stroked="f" coordsize="21600,21600">
            <v:path/>
            <v:fill on="f" focussize="0,0"/>
            <v:stroke on="f" joinstyle="miter"/>
            <v:imagedata r:id="rId81" o:title=""/>
            <o:lock v:ext="edit" aspectratio="t"/>
            <w10:wrap type="none"/>
            <w10:anchorlock/>
          </v:shape>
          <o:OLEObject Type="Embed" ProgID="Equation.3" ShapeID="_x0000_i1063" DrawAspect="Content" ObjectID="_1468075763" r:id="rId80">
            <o:LockedField>false</o:LockedField>
          </o:OLEObject>
        </w:object>
      </w:r>
      <w:r>
        <w:rPr>
          <w:rFonts w:hint="eastAsia"/>
        </w:rPr>
        <w:t xml:space="preserve">                             （8）</w:t>
      </w:r>
    </w:p>
    <w:p>
      <w:pPr>
        <w:spacing w:line="360" w:lineRule="auto"/>
        <w:ind w:firstLine="480"/>
        <w:jc w:val="right"/>
      </w:pPr>
      <w:r>
        <w:rPr>
          <w:position w:val="-12"/>
        </w:rPr>
        <w:object>
          <v:shape id="_x0000_i1064" o:spt="75" type="#_x0000_t75" style="height:21pt;width:69.75pt;" o:ole="t" filled="f" o:preferrelative="t" stroked="f" coordsize="21600,21600">
            <v:path/>
            <v:fill on="f" focussize="0,0"/>
            <v:stroke on="f" joinstyle="miter"/>
            <v:imagedata r:id="rId83" o:title=""/>
            <o:lock v:ext="edit" aspectratio="t"/>
            <w10:wrap type="none"/>
            <w10:anchorlock/>
          </v:shape>
          <o:OLEObject Type="Embed" ProgID="Equation.3" ShapeID="_x0000_i1064" DrawAspect="Content" ObjectID="_1468075764" r:id="rId82">
            <o:LockedField>false</o:LockedField>
          </o:OLEObject>
        </w:object>
      </w:r>
      <w:r>
        <w:rPr>
          <w:rFonts w:hint="eastAsia"/>
        </w:rPr>
        <w:t xml:space="preserve">                           （9）</w:t>
      </w:r>
    </w:p>
    <w:p>
      <w:pPr>
        <w:spacing w:line="360" w:lineRule="auto"/>
        <w:ind w:firstLine="480"/>
      </w:pPr>
      <w:r>
        <w:rPr>
          <w:rFonts w:hint="eastAsia"/>
        </w:rPr>
        <w:t>式中：</w:t>
      </w:r>
    </w:p>
    <w:p>
      <w:pPr>
        <w:spacing w:line="360" w:lineRule="auto"/>
        <w:ind w:firstLine="480"/>
      </w:pPr>
      <w:r>
        <w:rPr>
          <w:position w:val="-4"/>
        </w:rPr>
        <w:object>
          <v:shape id="_x0000_i1065" o:spt="75" type="#_x0000_t75" style="height:17.25pt;width:9.75pt;" o:ole="t" filled="f" o:preferrelative="t" stroked="f" coordsize="21600,21600">
            <v:path/>
            <v:fill on="f" focussize="0,0"/>
            <v:stroke on="f" joinstyle="miter"/>
            <v:imagedata r:id="rId85" o:title=""/>
            <o:lock v:ext="edit" aspectratio="t"/>
            <w10:wrap type="none"/>
            <w10:anchorlock/>
          </v:shape>
          <o:OLEObject Type="Embed" ProgID="Equation.3" ShapeID="_x0000_i1065" DrawAspect="Content" ObjectID="_1468075765" r:id="rId84">
            <o:LockedField>false</o:LockedField>
          </o:OLEObject>
        </w:object>
      </w:r>
      <w:r>
        <w:rPr>
          <w:rFonts w:hint="eastAsia"/>
        </w:rPr>
        <w:t>—10次测量结果的平均值；</w:t>
      </w:r>
    </w:p>
    <w:p>
      <w:pPr>
        <w:spacing w:line="360" w:lineRule="auto"/>
        <w:ind w:firstLine="480"/>
      </w:pPr>
      <w:r>
        <w:rPr>
          <w:position w:val="-4"/>
        </w:rPr>
        <w:object>
          <v:shape id="_x0000_i1066" o:spt="75" type="#_x0000_t75" style="height:12.75pt;width:18pt;" o:ole="t" filled="f" o:preferrelative="t" stroked="f" coordsize="21600,21600">
            <v:path/>
            <v:fill on="f" focussize="0,0"/>
            <v:stroke on="f" joinstyle="miter"/>
            <v:imagedata r:id="rId87" o:title=""/>
            <o:lock v:ext="edit" aspectratio="t"/>
            <w10:wrap type="none"/>
            <w10:anchorlock/>
          </v:shape>
          <o:OLEObject Type="Embed" ProgID="Equation.3" ShapeID="_x0000_i1066" DrawAspect="Content" ObjectID="_1468075766" r:id="rId86">
            <o:LockedField>false</o:LockedField>
          </o:OLEObject>
        </w:object>
      </w:r>
      <w:r>
        <w:rPr>
          <w:rFonts w:hint="eastAsia"/>
        </w:rPr>
        <w:t>—线纹尺刻线间隔误差，</w:t>
      </w:r>
      <w:r>
        <w:t>μm</w:t>
      </w:r>
    </w:p>
    <w:p>
      <w:pPr>
        <w:spacing w:line="360" w:lineRule="auto"/>
        <w:ind w:firstLine="480"/>
      </w:pPr>
      <w:r>
        <w:rPr>
          <w:position w:val="-12"/>
        </w:rPr>
        <w:object>
          <v:shape id="_x0000_i1067" o:spt="75" type="#_x0000_t75" style="height:18.75pt;width:12.75pt;" o:ole="t" filled="f" o:preferrelative="t" stroked="f" coordsize="21600,21600">
            <v:path/>
            <v:fill on="f" focussize="0,0"/>
            <v:stroke on="f" joinstyle="miter"/>
            <v:imagedata r:id="rId89" o:title=""/>
            <o:lock v:ext="edit" aspectratio="t"/>
            <w10:wrap type="none"/>
            <w10:anchorlock/>
          </v:shape>
          <o:OLEObject Type="Embed" ProgID="Equation.3" ShapeID="_x0000_i1067" DrawAspect="Content" ObjectID="_1468075767" r:id="rId88">
            <o:LockedField>false</o:LockedField>
          </o:OLEObject>
        </w:object>
      </w:r>
      <w:r>
        <w:rPr>
          <w:rFonts w:hint="eastAsia"/>
        </w:rPr>
        <w:t>—标称刻线间隔，mm</w:t>
      </w:r>
    </w:p>
    <w:p>
      <w:pPr>
        <w:spacing w:line="360" w:lineRule="auto"/>
        <w:ind w:firstLine="480"/>
      </w:pPr>
      <w:r>
        <w:t>A型</w:t>
      </w:r>
      <w:r>
        <w:rPr>
          <w:rFonts w:hint="eastAsia"/>
        </w:rPr>
        <w:t>尺4条轴线每条线至少应测量的间距（</w:t>
      </w:r>
      <w:r>
        <w:rPr>
          <w:rFonts w:eastAsiaTheme="minorEastAsia"/>
          <w:bCs/>
        </w:rPr>
        <w:t>-5～5</w:t>
      </w:r>
      <w:r>
        <w:rPr>
          <w:rFonts w:eastAsiaTheme="minorEastAsia"/>
        </w:rPr>
        <w:t>、</w:t>
      </w:r>
      <w:r>
        <w:rPr>
          <w:rFonts w:eastAsiaTheme="minorEastAsia"/>
          <w:bCs/>
        </w:rPr>
        <w:t>-20～20</w:t>
      </w:r>
      <w:r>
        <w:rPr>
          <w:rFonts w:eastAsiaTheme="minorEastAsia"/>
        </w:rPr>
        <w:t>、</w:t>
      </w:r>
      <w:r>
        <w:rPr>
          <w:rFonts w:eastAsiaTheme="minorEastAsia"/>
          <w:bCs/>
        </w:rPr>
        <w:t>-25～25</w:t>
      </w:r>
      <w:r>
        <w:rPr>
          <w:rFonts w:eastAsiaTheme="minorEastAsia"/>
        </w:rPr>
        <w:t>、</w:t>
      </w:r>
      <w:r>
        <w:rPr>
          <w:rFonts w:eastAsiaTheme="minorEastAsia"/>
          <w:bCs/>
        </w:rPr>
        <w:t>-50～50</w:t>
      </w:r>
      <w:r>
        <w:rPr>
          <w:rFonts w:hint="eastAsia"/>
        </w:rPr>
        <w:t>）mm；</w:t>
      </w:r>
    </w:p>
    <w:p>
      <w:pPr>
        <w:spacing w:line="360" w:lineRule="auto"/>
        <w:ind w:firstLine="480"/>
      </w:pPr>
      <w:r>
        <w:rPr>
          <w:rFonts w:hint="eastAsia"/>
        </w:rPr>
        <w:t>B型尺4条轴线中：</w:t>
      </w:r>
    </w:p>
    <w:p>
      <w:pPr>
        <w:spacing w:line="360" w:lineRule="auto"/>
        <w:ind w:firstLine="480"/>
      </w:pPr>
      <w:r>
        <w:rPr>
          <w:rFonts w:hint="eastAsia"/>
        </w:rPr>
        <w:t>0°轴线至少应测量的间距（-0.01～0.01、-0.02～0.02、-0.03～0.03、-0.04～0.04、-0.05～0.05、-0.1～0.1、-0.2～0.2、-0.25～0.25、-0.3～0.3、-0.4～0.4、-0.5～0.5、-0.6～0.6、-0.8～0.8）</w:t>
      </w:r>
    </w:p>
    <w:p>
      <w:pPr>
        <w:spacing w:line="360" w:lineRule="auto"/>
        <w:ind w:firstLine="420" w:firstLineChars="200"/>
      </w:pPr>
      <w:r>
        <w:rPr>
          <w:rFonts w:hint="eastAsia"/>
        </w:rPr>
        <w:t>其他 3 条轴线（45°、90°、135°）至少应测量的间距（-0.1～0.1、-0.2～0.2、-0.3～0.3、-0.4～0.4、-0.5～0.5、-0.6～0.6、-0.8～0.8）。</w:t>
      </w:r>
    </w:p>
    <w:p>
      <w:pPr>
        <w:spacing w:line="360" w:lineRule="auto"/>
        <w:ind w:firstLine="420" w:firstLineChars="200"/>
        <w:rPr>
          <w:rFonts w:cs="宋体"/>
          <w:color w:val="000000"/>
          <w:kern w:val="0"/>
          <w:szCs w:val="21"/>
        </w:rPr>
      </w:pPr>
      <w:r>
        <w:rPr>
          <w:rFonts w:hint="eastAsia" w:eastAsiaTheme="minorEastAsia"/>
          <w:kern w:val="0"/>
          <w:szCs w:val="21"/>
        </w:rPr>
        <w:t>根据专家意见，为了更</w:t>
      </w:r>
      <w:r>
        <w:rPr>
          <w:rFonts w:cs="宋体"/>
          <w:color w:val="000000"/>
          <w:kern w:val="0"/>
          <w:szCs w:val="21"/>
        </w:rPr>
        <w:t>准确</w:t>
      </w:r>
      <w:r>
        <w:rPr>
          <w:rFonts w:hint="eastAsia" w:cs="宋体"/>
          <w:color w:val="000000"/>
          <w:kern w:val="0"/>
          <w:szCs w:val="21"/>
        </w:rPr>
        <w:t>地</w:t>
      </w:r>
      <w:r>
        <w:rPr>
          <w:rFonts w:cs="宋体"/>
          <w:color w:val="000000"/>
          <w:kern w:val="0"/>
          <w:szCs w:val="21"/>
        </w:rPr>
        <w:t>对刻线间隔校准点的描述</w:t>
      </w:r>
      <w:r>
        <w:rPr>
          <w:rFonts w:hint="eastAsia" w:cs="宋体"/>
          <w:color w:val="000000"/>
          <w:kern w:val="0"/>
          <w:szCs w:val="21"/>
        </w:rPr>
        <w:t>，重新确定了刻线间隔的校准点。</w:t>
      </w:r>
    </w:p>
    <w:bookmarkEnd w:id="63"/>
    <w:bookmarkEnd w:id="64"/>
    <w:p>
      <w:pPr>
        <w:pStyle w:val="4"/>
        <w:spacing w:before="156" w:after="156"/>
        <w:rPr>
          <w:b w:val="0"/>
          <w:bCs w:val="0"/>
        </w:rPr>
      </w:pPr>
      <w:bookmarkStart w:id="65" w:name="_Toc193619101"/>
      <w:bookmarkStart w:id="66" w:name="_Toc193618956"/>
      <w:bookmarkStart w:id="67" w:name="_Toc193860038"/>
      <w:bookmarkStart w:id="68" w:name="_Toc193860188"/>
      <w:bookmarkStart w:id="69" w:name="_Toc193619059"/>
      <w:bookmarkStart w:id="70" w:name="_Toc193860219"/>
      <w:bookmarkStart w:id="71" w:name="_Toc500258947"/>
      <w:bookmarkStart w:id="72" w:name="_Toc25466_WPSOffice_Level1"/>
      <w:r>
        <w:rPr>
          <w:rFonts w:hint="eastAsia"/>
          <w:b w:val="0"/>
          <w:bCs w:val="0"/>
        </w:rPr>
        <w:t>7 校准结果</w:t>
      </w:r>
      <w:bookmarkEnd w:id="65"/>
      <w:bookmarkEnd w:id="66"/>
      <w:bookmarkEnd w:id="67"/>
      <w:bookmarkEnd w:id="68"/>
      <w:bookmarkEnd w:id="69"/>
      <w:bookmarkEnd w:id="70"/>
      <w:r>
        <w:rPr>
          <w:rFonts w:hint="eastAsia"/>
          <w:b w:val="0"/>
          <w:bCs w:val="0"/>
        </w:rPr>
        <w:t>表达</w:t>
      </w:r>
      <w:bookmarkEnd w:id="71"/>
      <w:bookmarkEnd w:id="72"/>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根据实验室环境要求、校准项目校准结果、测量不确定度评定结果等，按照JJF 1071-2010推荐的校准报告格式，出具校准证书。</w:t>
      </w:r>
    </w:p>
    <w:p>
      <w:pPr>
        <w:pStyle w:val="4"/>
        <w:spacing w:before="156" w:after="156"/>
        <w:rPr>
          <w:b w:val="0"/>
          <w:bCs w:val="0"/>
        </w:rPr>
      </w:pPr>
      <w:bookmarkStart w:id="73" w:name="_Toc14803_WPSOffice_Level1"/>
      <w:bookmarkStart w:id="74" w:name="_Toc5529"/>
      <w:bookmarkStart w:id="75" w:name="_Toc193860220"/>
      <w:bookmarkStart w:id="76" w:name="_Toc193860189"/>
      <w:bookmarkStart w:id="77" w:name="_Toc193860040"/>
      <w:bookmarkStart w:id="78" w:name="_Toc193860041"/>
      <w:r>
        <w:rPr>
          <w:rFonts w:hint="eastAsia"/>
          <w:b w:val="0"/>
          <w:bCs w:val="0"/>
        </w:rPr>
        <w:t>8 复校</w:t>
      </w:r>
      <w:bookmarkEnd w:id="73"/>
      <w:bookmarkEnd w:id="74"/>
      <w:bookmarkEnd w:id="75"/>
      <w:bookmarkEnd w:id="76"/>
      <w:bookmarkEnd w:id="77"/>
      <w:r>
        <w:rPr>
          <w:rFonts w:hint="eastAsia"/>
          <w:b w:val="0"/>
          <w:bCs w:val="0"/>
        </w:rPr>
        <w:t>时间间隔</w:t>
      </w:r>
    </w:p>
    <w:bookmarkEnd w:id="78"/>
    <w:p>
      <w:pPr>
        <w:pStyle w:val="58"/>
        <w:spacing w:line="360" w:lineRule="auto"/>
        <w:ind w:firstLine="480"/>
        <w:rPr>
          <w:rFonts w:ascii="Times New Roman" w:hAnsi="Times New Roman" w:eastAsiaTheme="minorEastAsia"/>
          <w:kern w:val="2"/>
          <w:szCs w:val="21"/>
        </w:rPr>
      </w:pPr>
      <w:r>
        <w:rPr>
          <w:rFonts w:hint="eastAsia" w:ascii="Times New Roman" w:hAnsi="Times New Roman" w:eastAsiaTheme="minorEastAsia"/>
          <w:kern w:val="2"/>
          <w:sz w:val="24"/>
          <w:szCs w:val="24"/>
        </w:rPr>
        <w:t>建议复校时间间隔为</w:t>
      </w:r>
      <w:r>
        <w:rPr>
          <w:rFonts w:ascii="Times New Roman" w:hAnsi="Times New Roman" w:eastAsiaTheme="minorEastAsia"/>
          <w:kern w:val="2"/>
          <w:sz w:val="24"/>
          <w:szCs w:val="24"/>
        </w:rPr>
        <w:t>1</w:t>
      </w:r>
      <w:r>
        <w:rPr>
          <w:rFonts w:hint="eastAsia" w:ascii="Times New Roman" w:hAnsi="Times New Roman" w:eastAsiaTheme="minorEastAsia"/>
          <w:kern w:val="2"/>
          <w:sz w:val="24"/>
          <w:szCs w:val="24"/>
        </w:rPr>
        <w:t>年。使用频繁时应适当缩短周期，在使用过程中经过修理、更换重要部件的应重新校准</w:t>
      </w:r>
      <w:r>
        <w:rPr>
          <w:rFonts w:hint="eastAsia" w:ascii="Times New Roman" w:hAnsi="Times New Roman" w:eastAsiaTheme="minorEastAsia"/>
          <w:kern w:val="2"/>
          <w:szCs w:val="21"/>
        </w:rPr>
        <w:t>。</w:t>
      </w:r>
    </w:p>
    <w:p>
      <w:pPr>
        <w:pStyle w:val="4"/>
        <w:spacing w:before="156" w:after="156"/>
        <w:rPr>
          <w:b w:val="0"/>
          <w:bCs w:val="0"/>
        </w:rPr>
      </w:pPr>
      <w:r>
        <w:rPr>
          <w:rFonts w:hint="eastAsia"/>
          <w:b w:val="0"/>
          <w:bCs w:val="0"/>
        </w:rPr>
        <w:t>9附录</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附录主要包含校准原始记录参考格式、校准证书内页参考格式、刻线机示值误差测量不确定度评定示例。</w:t>
      </w:r>
    </w:p>
    <w:p>
      <w:pPr>
        <w:adjustRightInd w:val="0"/>
        <w:snapToGrid w:val="0"/>
        <w:spacing w:line="360" w:lineRule="auto"/>
        <w:ind w:firstLine="420" w:firstLineChars="200"/>
      </w:pPr>
      <w:r>
        <w:rPr>
          <w:rFonts w:hint="eastAsia"/>
        </w:rPr>
        <w:t>本规范设置了</w:t>
      </w:r>
      <w:r>
        <w:t>3</w:t>
      </w:r>
      <w:r>
        <w:rPr>
          <w:rFonts w:hint="eastAsia"/>
        </w:rPr>
        <w:t>个附录，便于校准时参考和规范化。</w:t>
      </w:r>
    </w:p>
    <w:p>
      <w:pPr>
        <w:adjustRightInd w:val="0"/>
        <w:snapToGrid w:val="0"/>
        <w:spacing w:line="360" w:lineRule="auto"/>
        <w:ind w:firstLine="420" w:firstLineChars="200"/>
      </w:pPr>
      <w:r>
        <w:rPr>
          <w:rFonts w:hint="eastAsia"/>
        </w:rPr>
        <w:t>附录A 米字线纹尺校准记录参考格式</w:t>
      </w:r>
    </w:p>
    <w:p>
      <w:pPr>
        <w:adjustRightInd w:val="0"/>
        <w:snapToGrid w:val="0"/>
        <w:spacing w:line="360" w:lineRule="auto"/>
        <w:ind w:firstLine="420" w:firstLineChars="200"/>
      </w:pPr>
      <w:r>
        <w:rPr>
          <w:rFonts w:hint="eastAsia"/>
        </w:rPr>
        <w:t>附录B 米字线纹尺校准证书内页参考格式</w:t>
      </w:r>
    </w:p>
    <w:p>
      <w:pPr>
        <w:adjustRightInd w:val="0"/>
        <w:snapToGrid w:val="0"/>
        <w:spacing w:line="360" w:lineRule="auto"/>
        <w:ind w:firstLine="420" w:firstLineChars="200"/>
      </w:pPr>
      <w:r>
        <w:rPr>
          <w:rFonts w:hint="eastAsia"/>
        </w:rPr>
        <w:t>附录C 米字线纹尺刻线间隔测量结果不确定度评定示例</w:t>
      </w:r>
    </w:p>
    <w:bookmarkEnd w:id="1"/>
    <w:bookmarkEnd w:id="19"/>
    <w:p>
      <w:pPr>
        <w:pStyle w:val="2"/>
        <w:spacing w:before="156" w:after="156"/>
        <w:rPr>
          <w:b w:val="0"/>
          <w:bCs w:val="0"/>
        </w:rPr>
      </w:pPr>
      <w:bookmarkStart w:id="79" w:name="_Toc464728965"/>
      <w:r>
        <w:rPr>
          <w:rFonts w:hint="eastAsia"/>
          <w:b w:val="0"/>
          <w:bCs w:val="0"/>
        </w:rPr>
        <w:t>三、实践检测情况</w:t>
      </w:r>
    </w:p>
    <w:p>
      <w:pPr>
        <w:adjustRightInd w:val="0"/>
        <w:spacing w:line="360" w:lineRule="auto"/>
        <w:ind w:firstLine="420" w:firstLineChars="200"/>
      </w:pPr>
      <w:r>
        <w:rPr>
          <w:rFonts w:hint="eastAsia"/>
          <w:szCs w:val="21"/>
        </w:rPr>
        <w:t>西南铝业（集团）有限责任公司</w:t>
      </w:r>
      <w:r>
        <w:rPr>
          <w:rFonts w:hint="eastAsia"/>
        </w:rPr>
        <w:t>、</w:t>
      </w:r>
      <w:r>
        <w:rPr>
          <w:rFonts w:hint="eastAsia"/>
          <w:szCs w:val="21"/>
        </w:rPr>
        <w:t>广东省阳江市质量计量监督检测所</w:t>
      </w:r>
      <w:r>
        <w:rPr>
          <w:rFonts w:hint="eastAsia"/>
        </w:rPr>
        <w:t>、西安汉唐分析检测有限公司</w:t>
      </w:r>
      <w:r>
        <w:t>根据本规范</w:t>
      </w:r>
      <w:r>
        <w:rPr>
          <w:rFonts w:hint="eastAsia"/>
        </w:rPr>
        <w:t>的校准项目</w:t>
      </w:r>
      <w:r>
        <w:t>对</w:t>
      </w:r>
      <w:r>
        <w:rPr>
          <w:rFonts w:hint="eastAsia"/>
        </w:rPr>
        <w:t>米字线纹尺</w:t>
      </w:r>
      <w:r>
        <w:t>进行了全计量特性的校准，内容详见校准报告。</w:t>
      </w:r>
    </w:p>
    <w:p>
      <w:pPr>
        <w:pStyle w:val="2"/>
        <w:spacing w:before="156" w:after="156"/>
        <w:rPr>
          <w:b w:val="0"/>
          <w:bCs w:val="0"/>
        </w:rPr>
      </w:pPr>
      <w:r>
        <w:rPr>
          <w:rFonts w:hint="eastAsia"/>
          <w:b w:val="0"/>
          <w:bCs w:val="0"/>
        </w:rPr>
        <w:t>四、规范水平分析</w:t>
      </w:r>
      <w:bookmarkEnd w:id="79"/>
    </w:p>
    <w:p>
      <w:pPr>
        <w:adjustRightInd w:val="0"/>
        <w:spacing w:line="360" w:lineRule="auto"/>
        <w:ind w:firstLine="420" w:firstLineChars="200"/>
        <w:rPr>
          <w:rFonts w:ascii="宋体" w:hAnsi="宋体"/>
          <w:bCs/>
          <w:szCs w:val="21"/>
        </w:rPr>
      </w:pPr>
      <w:r>
        <w:rPr>
          <w:szCs w:val="21"/>
        </w:rPr>
        <w:t>光学显微镜畸变校准规范已于</w:t>
      </w:r>
      <w:r>
        <w:rPr>
          <w:rFonts w:hint="eastAsia"/>
          <w:szCs w:val="21"/>
        </w:rPr>
        <w:t>2021年立项</w:t>
      </w:r>
      <w:r>
        <w:rPr>
          <w:szCs w:val="21"/>
        </w:rPr>
        <w:t>有色行业规范，</w:t>
      </w:r>
      <w:r>
        <w:rPr>
          <w:rFonts w:asciiTheme="minorEastAsia" w:hAnsiTheme="minorEastAsia"/>
          <w:szCs w:val="21"/>
        </w:rPr>
        <w:t>“米字线纹尺”是该规范研发的主要标准器，</w:t>
      </w:r>
      <w:r>
        <w:rPr>
          <w:rFonts w:hint="eastAsia"/>
          <w:szCs w:val="21"/>
        </w:rPr>
        <w:t>其</w:t>
      </w:r>
      <w:r>
        <w:rPr>
          <w:rFonts w:asciiTheme="minorEastAsia" w:hAnsiTheme="minorEastAsia"/>
          <w:szCs w:val="21"/>
        </w:rPr>
        <w:t>量值准确溯源是保证</w:t>
      </w:r>
      <w:r>
        <w:rPr>
          <w:szCs w:val="21"/>
        </w:rPr>
        <w:t>光学显微镜畸变校准结果的前提，目前国内尚无</w:t>
      </w:r>
      <w:r>
        <w:rPr>
          <w:rFonts w:asciiTheme="minorEastAsia" w:hAnsiTheme="minorEastAsia"/>
          <w:szCs w:val="21"/>
        </w:rPr>
        <w:t>米字线纹尺检定规程</w:t>
      </w:r>
      <w:r>
        <w:rPr>
          <w:rFonts w:hint="eastAsia" w:asciiTheme="minorEastAsia" w:hAnsiTheme="minorEastAsia"/>
          <w:szCs w:val="21"/>
        </w:rPr>
        <w:t>/校准规范，</w:t>
      </w:r>
      <w:r>
        <w:rPr>
          <w:szCs w:val="21"/>
        </w:rPr>
        <w:t>在光学显微镜畸变的测量方法中标准器</w:t>
      </w:r>
      <w:r>
        <w:rPr>
          <w:rFonts w:asciiTheme="minorEastAsia" w:hAnsiTheme="minorEastAsia"/>
          <w:szCs w:val="21"/>
        </w:rPr>
        <w:t>米字线纹尺</w:t>
      </w:r>
      <w:r>
        <w:rPr>
          <w:szCs w:val="21"/>
        </w:rPr>
        <w:t>是参照JJG 73-2005《高等别线纹尺检定规程》，需要将校准数据进行换算后使用，直接影响校准结果的，也无法直接采用其不确定度。2021年，国家颁布了JJF 1917-2021《显微标尺校准规范》，但是该规范中没有覆盖</w:t>
      </w:r>
      <w:r>
        <w:rPr>
          <w:rFonts w:asciiTheme="minorEastAsia" w:hAnsiTheme="minorEastAsia"/>
          <w:szCs w:val="21"/>
        </w:rPr>
        <w:t>米字线纹尺</w:t>
      </w:r>
      <w:r>
        <w:rPr>
          <w:szCs w:val="21"/>
        </w:rPr>
        <w:t>，且没有可以直接采用的校准数据。非常有必要编制具有创造性的、与“光学显微镜畸变的测量方法”配套的米字线纹尺校准规范，保证金相显微镜畸变量值准确溯源，促进光学显微镜在科研院所及工业产品中更合理更准确的应用</w:t>
      </w:r>
      <w:r>
        <w:rPr>
          <w:rFonts w:hint="eastAsia" w:ascii="宋体" w:hAnsi="宋体"/>
          <w:bCs/>
          <w:szCs w:val="21"/>
        </w:rPr>
        <w:t>。</w:t>
      </w:r>
    </w:p>
    <w:p>
      <w:pPr>
        <w:adjustRightInd w:val="0"/>
        <w:spacing w:line="360" w:lineRule="auto"/>
        <w:ind w:firstLine="420" w:firstLineChars="200"/>
        <w:rPr>
          <w:rFonts w:ascii="宋体" w:hAnsi="宋体"/>
          <w:szCs w:val="21"/>
        </w:rPr>
      </w:pPr>
      <w:r>
        <w:rPr>
          <w:rFonts w:hint="eastAsia" w:ascii="宋体" w:hAnsi="宋体"/>
          <w:szCs w:val="21"/>
        </w:rPr>
        <w:t>目前国外没有相关技术规范，本规范水平达到国内先进水平。</w:t>
      </w:r>
      <w:r>
        <w:rPr>
          <w:rFonts w:hint="eastAsia"/>
          <w:szCs w:val="21"/>
        </w:rPr>
        <w:t>本规范的制定填补了有色金属行业显微镜畸变米字线纹尺的校准空白，属于国内首创，水平达到国内领先/国际一般/国际先进。</w:t>
      </w:r>
    </w:p>
    <w:p>
      <w:pPr>
        <w:pStyle w:val="2"/>
        <w:spacing w:before="156" w:after="156"/>
        <w:rPr>
          <w:b w:val="0"/>
          <w:bCs w:val="0"/>
        </w:rPr>
      </w:pPr>
      <w:r>
        <w:rPr>
          <w:rFonts w:hint="eastAsia"/>
          <w:b w:val="0"/>
          <w:bCs w:val="0"/>
        </w:rPr>
        <w:t>五、与有关的现行法律、法规和强制性国家标准的关系</w:t>
      </w:r>
    </w:p>
    <w:p>
      <w:pPr>
        <w:pStyle w:val="58"/>
        <w:spacing w:line="300" w:lineRule="auto"/>
        <w:ind w:firstLine="420"/>
      </w:pPr>
      <w:r>
        <w:rPr>
          <w:rFonts w:hint="eastAsia"/>
        </w:rPr>
        <w:t>本规范所引用的规程、规范及标准均为我国现行有效的计量规程及规范，是本规范的一部分，引用这些文件后，使本规范的要求与现行的相关法律、法规、规章及相关规程规范的关系不矛盾、不冲突，相互关系协调。</w:t>
      </w:r>
    </w:p>
    <w:p>
      <w:pPr>
        <w:pStyle w:val="2"/>
        <w:spacing w:before="156" w:after="156"/>
        <w:rPr>
          <w:b w:val="0"/>
          <w:bCs w:val="0"/>
        </w:rPr>
      </w:pPr>
      <w:bookmarkStart w:id="80" w:name="_Toc464728973"/>
      <w:r>
        <w:rPr>
          <w:rFonts w:hint="eastAsia"/>
          <w:b w:val="0"/>
          <w:bCs w:val="0"/>
        </w:rPr>
        <w:t>六、规范中涉及的专利或知识产权说明</w:t>
      </w:r>
      <w:bookmarkEnd w:id="80"/>
    </w:p>
    <w:p>
      <w:pPr>
        <w:pStyle w:val="58"/>
        <w:spacing w:line="300" w:lineRule="auto"/>
        <w:ind w:firstLineChars="0"/>
        <w:contextualSpacing/>
        <w:rPr>
          <w:szCs w:val="21"/>
        </w:rPr>
      </w:pPr>
      <w:bookmarkStart w:id="81" w:name="_Toc464728974"/>
      <w:r>
        <w:rPr>
          <w:rFonts w:hint="eastAsia"/>
          <w:szCs w:val="21"/>
        </w:rPr>
        <w:t>无。</w:t>
      </w:r>
    </w:p>
    <w:p>
      <w:pPr>
        <w:pStyle w:val="2"/>
        <w:spacing w:before="156" w:after="156"/>
        <w:rPr>
          <w:b w:val="0"/>
          <w:bCs w:val="0"/>
        </w:rPr>
      </w:pPr>
      <w:r>
        <w:rPr>
          <w:rFonts w:hint="eastAsia"/>
          <w:b w:val="0"/>
          <w:bCs w:val="0"/>
        </w:rPr>
        <w:t>七、重大分歧意见的处理经过和依据</w:t>
      </w:r>
      <w:bookmarkEnd w:id="81"/>
    </w:p>
    <w:p>
      <w:pPr>
        <w:pStyle w:val="58"/>
        <w:spacing w:line="300" w:lineRule="auto"/>
        <w:ind w:firstLine="420"/>
        <w:contextualSpacing/>
        <w:rPr>
          <w:szCs w:val="21"/>
        </w:rPr>
      </w:pPr>
      <w:r>
        <w:rPr>
          <w:rFonts w:hint="eastAsia"/>
          <w:szCs w:val="21"/>
        </w:rPr>
        <w:t>无。</w:t>
      </w:r>
    </w:p>
    <w:p>
      <w:pPr>
        <w:pStyle w:val="2"/>
        <w:spacing w:before="156" w:after="156"/>
        <w:rPr>
          <w:b w:val="0"/>
          <w:bCs w:val="0"/>
        </w:rPr>
      </w:pPr>
      <w:r>
        <w:rPr>
          <w:rFonts w:hint="eastAsia"/>
          <w:b w:val="0"/>
          <w:bCs w:val="0"/>
        </w:rPr>
        <w:t>八、规范作为国家（或行业）计量技术规范的建议</w:t>
      </w:r>
    </w:p>
    <w:p>
      <w:pPr>
        <w:adjustRightInd w:val="0"/>
        <w:spacing w:line="360" w:lineRule="auto"/>
        <w:ind w:firstLine="420" w:firstLineChars="200"/>
        <w:rPr>
          <w:rFonts w:hAnsi="宋体"/>
          <w:szCs w:val="21"/>
        </w:rPr>
      </w:pPr>
      <w:r>
        <w:rPr>
          <w:rFonts w:hint="eastAsia" w:hAnsi="宋体"/>
          <w:szCs w:val="21"/>
        </w:rPr>
        <w:t>建议本规范作为行业计量技术规范，供行业企业参考使用。必要时可根据实际需要，结合其他行业使用要求，申报国家计量技术规范，以满足校准需要。</w:t>
      </w:r>
    </w:p>
    <w:p>
      <w:pPr>
        <w:pStyle w:val="2"/>
        <w:spacing w:before="156" w:after="156"/>
        <w:rPr>
          <w:b w:val="0"/>
          <w:bCs w:val="0"/>
        </w:rPr>
      </w:pPr>
      <w:bookmarkStart w:id="82" w:name="_Toc464728976"/>
      <w:r>
        <w:rPr>
          <w:rFonts w:hint="eastAsia"/>
          <w:b w:val="0"/>
          <w:bCs w:val="0"/>
        </w:rPr>
        <w:t>九、贯彻规范的要求和措施建议</w:t>
      </w:r>
      <w:bookmarkEnd w:id="82"/>
    </w:p>
    <w:p>
      <w:pPr>
        <w:pStyle w:val="58"/>
        <w:spacing w:line="30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pPr>
        <w:pStyle w:val="2"/>
        <w:spacing w:before="156" w:after="156"/>
        <w:rPr>
          <w:b w:val="0"/>
          <w:bCs w:val="0"/>
        </w:rPr>
      </w:pPr>
      <w:bookmarkStart w:id="83" w:name="_Toc464728977"/>
      <w:r>
        <w:rPr>
          <w:rFonts w:hint="eastAsia"/>
          <w:b w:val="0"/>
          <w:bCs w:val="0"/>
        </w:rPr>
        <w:t>十、废止现行有关规范的建议</w:t>
      </w:r>
      <w:bookmarkEnd w:id="83"/>
    </w:p>
    <w:p>
      <w:pPr>
        <w:pStyle w:val="58"/>
        <w:spacing w:line="300" w:lineRule="auto"/>
        <w:ind w:firstLine="420"/>
        <w:contextualSpacing/>
        <w:rPr>
          <w:szCs w:val="21"/>
        </w:rPr>
      </w:pPr>
      <w:r>
        <w:rPr>
          <w:rFonts w:hint="eastAsia"/>
          <w:szCs w:val="21"/>
        </w:rPr>
        <w:t>无。</w:t>
      </w:r>
    </w:p>
    <w:p>
      <w:pPr>
        <w:pStyle w:val="2"/>
        <w:spacing w:before="156" w:after="156"/>
        <w:rPr>
          <w:b w:val="0"/>
          <w:bCs w:val="0"/>
        </w:rPr>
      </w:pPr>
      <w:r>
        <w:rPr>
          <w:rFonts w:hint="eastAsia"/>
          <w:b w:val="0"/>
          <w:bCs w:val="0"/>
        </w:rPr>
        <w:t>十一、预期效果</w:t>
      </w:r>
    </w:p>
    <w:p>
      <w:pPr>
        <w:ind w:firstLine="420" w:firstLineChars="200"/>
        <w:rPr>
          <w:rFonts w:ascii="宋体" w:hAnsi="宋体"/>
          <w:kern w:val="0"/>
          <w:szCs w:val="21"/>
        </w:rPr>
      </w:pPr>
      <w:r>
        <w:t>规范重点解决了显微镜畸变校准用米字线纹尺校准方法不统一、校准方法差异化、计量标准器技术指标不明确、校准点的选择不统一、显微镜畸变校准用米字线纹尺的校准方法未规定等问题，弥补、校准的空白，为准确提供量值传递提供保证，从而提高刻线精度的准确性</w:t>
      </w:r>
      <w:r>
        <w:rPr>
          <w:rFonts w:ascii="宋体" w:hAnsi="宋体"/>
          <w:kern w:val="0"/>
          <w:szCs w:val="21"/>
        </w:rPr>
        <w:t>。</w:t>
      </w:r>
    </w:p>
    <w:p>
      <w:pPr>
        <w:pStyle w:val="2"/>
        <w:spacing w:before="156" w:after="156"/>
        <w:rPr>
          <w:b w:val="0"/>
          <w:bCs w:val="0"/>
        </w:rPr>
      </w:pPr>
      <w:r>
        <w:rPr>
          <w:rFonts w:hint="eastAsia"/>
          <w:b w:val="0"/>
          <w:bCs w:val="0"/>
        </w:rPr>
        <w:t>十二、其他应予说明的事项</w:t>
      </w:r>
    </w:p>
    <w:p>
      <w:pPr>
        <w:pStyle w:val="58"/>
        <w:spacing w:line="300" w:lineRule="auto"/>
        <w:ind w:firstLineChars="0"/>
        <w:contextualSpacing/>
        <w:rPr>
          <w:szCs w:val="21"/>
        </w:rPr>
      </w:pPr>
      <w:r>
        <w:rPr>
          <w:rFonts w:hint="eastAsia"/>
          <w:szCs w:val="21"/>
        </w:rPr>
        <w:t>无。</w:t>
      </w:r>
    </w:p>
    <w:p>
      <w:pPr>
        <w:pStyle w:val="58"/>
        <w:spacing w:line="300" w:lineRule="auto"/>
        <w:ind w:firstLineChars="0"/>
        <w:contextualSpacing/>
        <w:rPr>
          <w:szCs w:val="21"/>
        </w:rPr>
      </w:pPr>
    </w:p>
    <w:p>
      <w:pPr>
        <w:pStyle w:val="58"/>
        <w:spacing w:line="300" w:lineRule="auto"/>
        <w:ind w:firstLineChars="0"/>
        <w:contextualSpacing/>
        <w:jc w:val="right"/>
        <w:rPr>
          <w:rFonts w:ascii="Times New Roman" w:hAnsi="Times New Roman" w:eastAsia="黑体"/>
        </w:rPr>
      </w:pPr>
      <w:r>
        <w:rPr>
          <w:rFonts w:ascii="Times New Roman" w:hAnsi="Times New Roman" w:eastAsia="黑体"/>
        </w:rPr>
        <w:t xml:space="preserve"> </w:t>
      </w:r>
    </w:p>
    <w:p>
      <w:pPr>
        <w:pStyle w:val="58"/>
        <w:spacing w:line="300" w:lineRule="auto"/>
        <w:ind w:firstLineChars="0"/>
        <w:contextualSpacing/>
        <w:jc w:val="right"/>
        <w:rPr>
          <w:rFonts w:ascii="Times New Roman" w:hAnsi="Times New Roman" w:eastAsia="黑体"/>
        </w:rPr>
      </w:pPr>
    </w:p>
    <w:p>
      <w:pPr>
        <w:pStyle w:val="58"/>
        <w:spacing w:line="300" w:lineRule="auto"/>
        <w:ind w:firstLineChars="0"/>
        <w:contextualSpacing/>
        <w:jc w:val="right"/>
        <w:rPr>
          <w:rFonts w:ascii="Times New Roman" w:hAnsi="Times New Roman" w:eastAsia="方正行楷简体"/>
          <w:szCs w:val="21"/>
        </w:rPr>
      </w:pPr>
      <w:r>
        <w:rPr>
          <w:rFonts w:ascii="Times New Roman" w:hAnsi="Times New Roman" w:eastAsia="方正行楷简体"/>
          <w:szCs w:val="21"/>
        </w:rPr>
        <w:t>《</w:t>
      </w:r>
      <w:r>
        <w:rPr>
          <w:rFonts w:hint="eastAsia" w:ascii="Times New Roman" w:hAnsi="Times New Roman"/>
          <w:szCs w:val="21"/>
        </w:rPr>
        <w:t>显微镜畸变校准用米字线纹尺</w:t>
      </w:r>
      <w:r>
        <w:rPr>
          <w:rFonts w:ascii="Times New Roman" w:hAnsi="Times New Roman"/>
          <w:szCs w:val="21"/>
        </w:rPr>
        <w:t>校准规范</w:t>
      </w:r>
      <w:r>
        <w:rPr>
          <w:rFonts w:ascii="Times New Roman" w:hAnsi="Times New Roman" w:eastAsia="方正行楷简体"/>
          <w:szCs w:val="21"/>
        </w:rPr>
        <w:t xml:space="preserve">》编制组  </w:t>
      </w:r>
    </w:p>
    <w:p>
      <w:pPr>
        <w:pStyle w:val="58"/>
        <w:spacing w:line="300" w:lineRule="auto"/>
        <w:ind w:firstLineChars="0"/>
        <w:contextualSpacing/>
        <w:jc w:val="right"/>
        <w:rPr>
          <w:szCs w:val="21"/>
        </w:rPr>
      </w:pPr>
      <w:r>
        <w:rPr>
          <w:rFonts w:ascii="Times New Roman" w:hAnsi="Times New Roman" w:eastAsia="方正行楷简体"/>
          <w:szCs w:val="21"/>
        </w:rPr>
        <w:t>202</w:t>
      </w:r>
      <w:r>
        <w:rPr>
          <w:rFonts w:hint="eastAsia" w:ascii="Times New Roman" w:hAnsi="Times New Roman" w:eastAsia="方正行楷简体"/>
          <w:szCs w:val="21"/>
        </w:rPr>
        <w:t>X</w:t>
      </w:r>
      <w:r>
        <w:rPr>
          <w:rFonts w:ascii="Times New Roman" w:hAnsi="Times New Roman" w:eastAsia="方正行楷简体"/>
          <w:szCs w:val="21"/>
        </w:rPr>
        <w:t>年</w:t>
      </w:r>
      <w:r>
        <w:rPr>
          <w:rFonts w:hint="eastAsia" w:ascii="Times New Roman" w:hAnsi="Times New Roman" w:eastAsia="方正行楷简体"/>
          <w:szCs w:val="21"/>
        </w:rPr>
        <w:t>X</w:t>
      </w:r>
      <w:r>
        <w:rPr>
          <w:rFonts w:ascii="Times New Roman" w:hAnsi="Times New Roman" w:eastAsia="方正行楷简体"/>
          <w:szCs w:val="21"/>
        </w:rPr>
        <w:t>月</w:t>
      </w:r>
      <w:r>
        <w:rPr>
          <w:rFonts w:hint="eastAsia" w:ascii="Times New Roman" w:hAnsi="Times New Roman" w:eastAsia="方正行楷简体"/>
          <w:szCs w:val="21"/>
        </w:rPr>
        <w:t>X</w:t>
      </w:r>
      <w:r>
        <w:rPr>
          <w:rFonts w:ascii="Times New Roman" w:hAnsi="Times New Roman" w:eastAsia="方正行楷简体"/>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C69374D"/>
    <w:multiLevelType w:val="multilevel"/>
    <w:tmpl w:val="3C6937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620F12"/>
    <w:multiLevelType w:val="multilevel"/>
    <w:tmpl w:val="4C620F1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4062753"/>
    <w:multiLevelType w:val="multilevel"/>
    <w:tmpl w:val="5406275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IyNzk4M2Q5MzBiN2E3MzA0OGE1YzlkODY0MjQ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B6614"/>
    <w:rsid w:val="000C1F88"/>
    <w:rsid w:val="000C772A"/>
    <w:rsid w:val="000F15FB"/>
    <w:rsid w:val="000F714B"/>
    <w:rsid w:val="00100912"/>
    <w:rsid w:val="00104CBC"/>
    <w:rsid w:val="001164A0"/>
    <w:rsid w:val="00120E15"/>
    <w:rsid w:val="0012155C"/>
    <w:rsid w:val="00122AD8"/>
    <w:rsid w:val="00136813"/>
    <w:rsid w:val="0014120B"/>
    <w:rsid w:val="00150062"/>
    <w:rsid w:val="00151323"/>
    <w:rsid w:val="001527ED"/>
    <w:rsid w:val="001859F4"/>
    <w:rsid w:val="0019431C"/>
    <w:rsid w:val="001A3E6E"/>
    <w:rsid w:val="001A4F75"/>
    <w:rsid w:val="001C13CE"/>
    <w:rsid w:val="001C7BB8"/>
    <w:rsid w:val="001D0501"/>
    <w:rsid w:val="001E0288"/>
    <w:rsid w:val="001E09C6"/>
    <w:rsid w:val="001E4926"/>
    <w:rsid w:val="002339C1"/>
    <w:rsid w:val="00235374"/>
    <w:rsid w:val="00244291"/>
    <w:rsid w:val="00247A7D"/>
    <w:rsid w:val="00255EB1"/>
    <w:rsid w:val="00257DF6"/>
    <w:rsid w:val="002732FF"/>
    <w:rsid w:val="00275F7A"/>
    <w:rsid w:val="00280BE9"/>
    <w:rsid w:val="002849BB"/>
    <w:rsid w:val="00291548"/>
    <w:rsid w:val="00293085"/>
    <w:rsid w:val="002977EC"/>
    <w:rsid w:val="002A1305"/>
    <w:rsid w:val="002D0634"/>
    <w:rsid w:val="002D16F3"/>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4CEB"/>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66E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676F6"/>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AAF"/>
    <w:rsid w:val="00A40E4F"/>
    <w:rsid w:val="00A47FE2"/>
    <w:rsid w:val="00A56163"/>
    <w:rsid w:val="00A662E8"/>
    <w:rsid w:val="00A77511"/>
    <w:rsid w:val="00A7790F"/>
    <w:rsid w:val="00A800CF"/>
    <w:rsid w:val="00A8043A"/>
    <w:rsid w:val="00A8426B"/>
    <w:rsid w:val="00A86AF0"/>
    <w:rsid w:val="00A87866"/>
    <w:rsid w:val="00AC0924"/>
    <w:rsid w:val="00AD093B"/>
    <w:rsid w:val="00AE0B35"/>
    <w:rsid w:val="00AE47AC"/>
    <w:rsid w:val="00AF7111"/>
    <w:rsid w:val="00B056DA"/>
    <w:rsid w:val="00B05E25"/>
    <w:rsid w:val="00B07D3B"/>
    <w:rsid w:val="00B27476"/>
    <w:rsid w:val="00B331CB"/>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5770"/>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01A6"/>
    <w:rsid w:val="00CD2D13"/>
    <w:rsid w:val="00CD759E"/>
    <w:rsid w:val="00CF3CAA"/>
    <w:rsid w:val="00D01726"/>
    <w:rsid w:val="00D16568"/>
    <w:rsid w:val="00D17115"/>
    <w:rsid w:val="00D23221"/>
    <w:rsid w:val="00D436F5"/>
    <w:rsid w:val="00D6471A"/>
    <w:rsid w:val="00D81C1D"/>
    <w:rsid w:val="00D85454"/>
    <w:rsid w:val="00D86648"/>
    <w:rsid w:val="00D903E4"/>
    <w:rsid w:val="00DA22D1"/>
    <w:rsid w:val="00DB4F65"/>
    <w:rsid w:val="00DD66BD"/>
    <w:rsid w:val="00DD6769"/>
    <w:rsid w:val="00DD7D39"/>
    <w:rsid w:val="00DE144C"/>
    <w:rsid w:val="00E002FF"/>
    <w:rsid w:val="00E019C6"/>
    <w:rsid w:val="00E05E52"/>
    <w:rsid w:val="00E15312"/>
    <w:rsid w:val="00E179CE"/>
    <w:rsid w:val="00E22714"/>
    <w:rsid w:val="00E23465"/>
    <w:rsid w:val="00E31A7B"/>
    <w:rsid w:val="00E32480"/>
    <w:rsid w:val="00E71DCC"/>
    <w:rsid w:val="00E82471"/>
    <w:rsid w:val="00E8267B"/>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4C04"/>
    <w:rsid w:val="00FC7BF3"/>
    <w:rsid w:val="00FD0307"/>
    <w:rsid w:val="00FD235D"/>
    <w:rsid w:val="00FD7FCA"/>
    <w:rsid w:val="00FE0C1C"/>
    <w:rsid w:val="00FE17CA"/>
    <w:rsid w:val="00FE1932"/>
    <w:rsid w:val="00FE1A74"/>
    <w:rsid w:val="00FF5630"/>
    <w:rsid w:val="02F703B0"/>
    <w:rsid w:val="04731467"/>
    <w:rsid w:val="05F125DB"/>
    <w:rsid w:val="06716757"/>
    <w:rsid w:val="07DC0ED5"/>
    <w:rsid w:val="0904785D"/>
    <w:rsid w:val="09573966"/>
    <w:rsid w:val="0A781AE7"/>
    <w:rsid w:val="0CB9457A"/>
    <w:rsid w:val="0CCA0314"/>
    <w:rsid w:val="0D8022CA"/>
    <w:rsid w:val="0E6513CA"/>
    <w:rsid w:val="0FF45AB2"/>
    <w:rsid w:val="11471F43"/>
    <w:rsid w:val="13877F6B"/>
    <w:rsid w:val="13B1031D"/>
    <w:rsid w:val="14317D7D"/>
    <w:rsid w:val="14FE0CE9"/>
    <w:rsid w:val="158E7867"/>
    <w:rsid w:val="16A67923"/>
    <w:rsid w:val="174C2AB4"/>
    <w:rsid w:val="17E64F25"/>
    <w:rsid w:val="1C803B53"/>
    <w:rsid w:val="1E713A82"/>
    <w:rsid w:val="1F5A1A25"/>
    <w:rsid w:val="1F714057"/>
    <w:rsid w:val="1FAB00D4"/>
    <w:rsid w:val="208E75B3"/>
    <w:rsid w:val="218A16C9"/>
    <w:rsid w:val="21BE3478"/>
    <w:rsid w:val="21D04080"/>
    <w:rsid w:val="22423DCF"/>
    <w:rsid w:val="225C10E7"/>
    <w:rsid w:val="23A74BBD"/>
    <w:rsid w:val="23D43A72"/>
    <w:rsid w:val="277C51D7"/>
    <w:rsid w:val="27BD3A55"/>
    <w:rsid w:val="28A00A66"/>
    <w:rsid w:val="29846CB3"/>
    <w:rsid w:val="29E46257"/>
    <w:rsid w:val="2A4110A1"/>
    <w:rsid w:val="2A636980"/>
    <w:rsid w:val="2AB85E2C"/>
    <w:rsid w:val="2C147130"/>
    <w:rsid w:val="2C281A12"/>
    <w:rsid w:val="2E772BB0"/>
    <w:rsid w:val="2F656952"/>
    <w:rsid w:val="2FBE527A"/>
    <w:rsid w:val="31B57A58"/>
    <w:rsid w:val="325F3B1A"/>
    <w:rsid w:val="34745E77"/>
    <w:rsid w:val="34CD5E22"/>
    <w:rsid w:val="36AE69D8"/>
    <w:rsid w:val="38B6063A"/>
    <w:rsid w:val="39E63C45"/>
    <w:rsid w:val="3A910669"/>
    <w:rsid w:val="3BFA1058"/>
    <w:rsid w:val="3EBA5BC3"/>
    <w:rsid w:val="3FE25D82"/>
    <w:rsid w:val="420E5348"/>
    <w:rsid w:val="425F603B"/>
    <w:rsid w:val="4286740D"/>
    <w:rsid w:val="43A67182"/>
    <w:rsid w:val="44100726"/>
    <w:rsid w:val="44347A9B"/>
    <w:rsid w:val="44CE02A0"/>
    <w:rsid w:val="456D3D97"/>
    <w:rsid w:val="45E87405"/>
    <w:rsid w:val="46474D73"/>
    <w:rsid w:val="465C4787"/>
    <w:rsid w:val="473A498E"/>
    <w:rsid w:val="47552183"/>
    <w:rsid w:val="48211129"/>
    <w:rsid w:val="48BE5C4B"/>
    <w:rsid w:val="49214E6F"/>
    <w:rsid w:val="49A26661"/>
    <w:rsid w:val="4AE6291D"/>
    <w:rsid w:val="4AEA403C"/>
    <w:rsid w:val="4B8C5809"/>
    <w:rsid w:val="4B933E1A"/>
    <w:rsid w:val="4D432356"/>
    <w:rsid w:val="4E3430C7"/>
    <w:rsid w:val="4F0E2329"/>
    <w:rsid w:val="4FA7278A"/>
    <w:rsid w:val="50011CA3"/>
    <w:rsid w:val="50BA4991"/>
    <w:rsid w:val="51051BD9"/>
    <w:rsid w:val="51442F7B"/>
    <w:rsid w:val="52A97DDB"/>
    <w:rsid w:val="55152B55"/>
    <w:rsid w:val="56154CA2"/>
    <w:rsid w:val="56A00E5A"/>
    <w:rsid w:val="57676F98"/>
    <w:rsid w:val="579905E2"/>
    <w:rsid w:val="590A235B"/>
    <w:rsid w:val="5A931503"/>
    <w:rsid w:val="5A971C98"/>
    <w:rsid w:val="5AC42DA1"/>
    <w:rsid w:val="5AFA5C95"/>
    <w:rsid w:val="5CDE078E"/>
    <w:rsid w:val="5DC655CC"/>
    <w:rsid w:val="5F776EED"/>
    <w:rsid w:val="605176D9"/>
    <w:rsid w:val="61690122"/>
    <w:rsid w:val="63F828E6"/>
    <w:rsid w:val="654D6460"/>
    <w:rsid w:val="6760797E"/>
    <w:rsid w:val="694F496D"/>
    <w:rsid w:val="69BC4907"/>
    <w:rsid w:val="6AB57C02"/>
    <w:rsid w:val="6AE574EF"/>
    <w:rsid w:val="6AF7022D"/>
    <w:rsid w:val="6B27051F"/>
    <w:rsid w:val="6B753BDA"/>
    <w:rsid w:val="6B770841"/>
    <w:rsid w:val="6D281A14"/>
    <w:rsid w:val="6E8A0C2B"/>
    <w:rsid w:val="6E9A1846"/>
    <w:rsid w:val="6EF60757"/>
    <w:rsid w:val="70757340"/>
    <w:rsid w:val="70A61265"/>
    <w:rsid w:val="70FA146A"/>
    <w:rsid w:val="710228B1"/>
    <w:rsid w:val="73A7009A"/>
    <w:rsid w:val="73B95B2E"/>
    <w:rsid w:val="74130018"/>
    <w:rsid w:val="74D35BFF"/>
    <w:rsid w:val="77CE2BEC"/>
    <w:rsid w:val="78931FA4"/>
    <w:rsid w:val="78CE2872"/>
    <w:rsid w:val="78DB44BD"/>
    <w:rsid w:val="795C2ECE"/>
    <w:rsid w:val="7AC757F1"/>
    <w:rsid w:val="7B207CB9"/>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autoRedefine/>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numPr>
        <w:ilvl w:val="6"/>
      </w:num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autoRedefine/>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黑体" w:hAnsi="Times New Roman" w:eastAsia="黑体" w:cs="Times New Roman"/>
      <w:sz w:val="21"/>
    </w:rPr>
  </w:style>
  <w:style w:type="character" w:customStyle="1" w:styleId="279">
    <w:name w:val="一级条标题 Char"/>
    <w:link w:val="60"/>
    <w:autoRedefine/>
    <w:qFormat/>
    <w:uiPriority w:val="0"/>
    <w:rPr>
      <w:rFonts w:ascii="黑体" w:hAnsi="Times New Roman" w:eastAsia="黑体" w:cs="Times New Roman"/>
      <w:color w:val="FF0000"/>
      <w:spacing w:val="-4"/>
      <w:sz w:val="21"/>
      <w:szCs w:val="24"/>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2.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oleObject" Target="embeddings/oleObject2.bin"/><Relationship Id="rId89" Type="http://schemas.openxmlformats.org/officeDocument/2006/relationships/image" Target="media/image40.wmf"/><Relationship Id="rId88" Type="http://schemas.openxmlformats.org/officeDocument/2006/relationships/oleObject" Target="embeddings/oleObject43.bin"/><Relationship Id="rId87" Type="http://schemas.openxmlformats.org/officeDocument/2006/relationships/image" Target="media/image39.wmf"/><Relationship Id="rId86" Type="http://schemas.openxmlformats.org/officeDocument/2006/relationships/oleObject" Target="embeddings/oleObject42.bin"/><Relationship Id="rId85" Type="http://schemas.openxmlformats.org/officeDocument/2006/relationships/image" Target="media/image38.wmf"/><Relationship Id="rId84" Type="http://schemas.openxmlformats.org/officeDocument/2006/relationships/oleObject" Target="embeddings/oleObject41.bin"/><Relationship Id="rId83" Type="http://schemas.openxmlformats.org/officeDocument/2006/relationships/image" Target="media/image37.wmf"/><Relationship Id="rId82" Type="http://schemas.openxmlformats.org/officeDocument/2006/relationships/oleObject" Target="embeddings/oleObject40.bin"/><Relationship Id="rId81" Type="http://schemas.openxmlformats.org/officeDocument/2006/relationships/image" Target="media/image36.wmf"/><Relationship Id="rId80" Type="http://schemas.openxmlformats.org/officeDocument/2006/relationships/oleObject" Target="embeddings/oleObject39.bin"/><Relationship Id="rId8" Type="http://schemas.openxmlformats.org/officeDocument/2006/relationships/image" Target="media/image1.wmf"/><Relationship Id="rId79" Type="http://schemas.openxmlformats.org/officeDocument/2006/relationships/image" Target="media/image35.wmf"/><Relationship Id="rId78" Type="http://schemas.openxmlformats.org/officeDocument/2006/relationships/oleObject" Target="embeddings/oleObject38.bin"/><Relationship Id="rId77" Type="http://schemas.openxmlformats.org/officeDocument/2006/relationships/image" Target="media/image34.wmf"/><Relationship Id="rId76" Type="http://schemas.openxmlformats.org/officeDocument/2006/relationships/oleObject" Target="embeddings/oleObject37.bin"/><Relationship Id="rId75" Type="http://schemas.openxmlformats.org/officeDocument/2006/relationships/image" Target="media/image33.wmf"/><Relationship Id="rId74" Type="http://schemas.openxmlformats.org/officeDocument/2006/relationships/oleObject" Target="embeddings/oleObject36.bin"/><Relationship Id="rId73" Type="http://schemas.openxmlformats.org/officeDocument/2006/relationships/image" Target="media/image32.wmf"/><Relationship Id="rId72" Type="http://schemas.openxmlformats.org/officeDocument/2006/relationships/oleObject" Target="embeddings/oleObject35.bin"/><Relationship Id="rId71" Type="http://schemas.openxmlformats.org/officeDocument/2006/relationships/image" Target="media/image31.wmf"/><Relationship Id="rId70" Type="http://schemas.openxmlformats.org/officeDocument/2006/relationships/oleObject" Target="embeddings/oleObject34.bin"/><Relationship Id="rId7" Type="http://schemas.openxmlformats.org/officeDocument/2006/relationships/oleObject" Target="embeddings/oleObject1.bin"/><Relationship Id="rId69" Type="http://schemas.openxmlformats.org/officeDocument/2006/relationships/image" Target="media/image30.wmf"/><Relationship Id="rId68" Type="http://schemas.openxmlformats.org/officeDocument/2006/relationships/oleObject" Target="embeddings/oleObject33.bin"/><Relationship Id="rId67" Type="http://schemas.openxmlformats.org/officeDocument/2006/relationships/image" Target="media/image29.wmf"/><Relationship Id="rId66" Type="http://schemas.openxmlformats.org/officeDocument/2006/relationships/oleObject" Target="embeddings/oleObject32.bin"/><Relationship Id="rId65" Type="http://schemas.openxmlformats.org/officeDocument/2006/relationships/image" Target="media/image28.wmf"/><Relationship Id="rId64" Type="http://schemas.openxmlformats.org/officeDocument/2006/relationships/oleObject" Target="embeddings/oleObject31.bin"/><Relationship Id="rId63" Type="http://schemas.openxmlformats.org/officeDocument/2006/relationships/image" Target="media/image27.wmf"/><Relationship Id="rId62" Type="http://schemas.openxmlformats.org/officeDocument/2006/relationships/oleObject" Target="embeddings/oleObject30.bin"/><Relationship Id="rId61" Type="http://schemas.openxmlformats.org/officeDocument/2006/relationships/image" Target="media/image26.wmf"/><Relationship Id="rId60" Type="http://schemas.openxmlformats.org/officeDocument/2006/relationships/oleObject" Target="embeddings/oleObject29.bin"/><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8.bin"/><Relationship Id="rId57" Type="http://schemas.openxmlformats.org/officeDocument/2006/relationships/oleObject" Target="embeddings/oleObject27.bin"/><Relationship Id="rId56" Type="http://schemas.openxmlformats.org/officeDocument/2006/relationships/image" Target="media/image24.wmf"/><Relationship Id="rId55" Type="http://schemas.openxmlformats.org/officeDocument/2006/relationships/oleObject" Target="embeddings/oleObject26.bin"/><Relationship Id="rId54" Type="http://schemas.openxmlformats.org/officeDocument/2006/relationships/image" Target="media/image23.wmf"/><Relationship Id="rId53" Type="http://schemas.openxmlformats.org/officeDocument/2006/relationships/oleObject" Target="embeddings/oleObject25.bin"/><Relationship Id="rId52" Type="http://schemas.openxmlformats.org/officeDocument/2006/relationships/image" Target="media/image22.wmf"/><Relationship Id="rId51" Type="http://schemas.openxmlformats.org/officeDocument/2006/relationships/oleObject" Target="embeddings/oleObject24.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3.bin"/><Relationship Id="rId48" Type="http://schemas.openxmlformats.org/officeDocument/2006/relationships/image" Target="media/image20.wmf"/><Relationship Id="rId47" Type="http://schemas.openxmlformats.org/officeDocument/2006/relationships/oleObject" Target="embeddings/oleObject22.bin"/><Relationship Id="rId46" Type="http://schemas.openxmlformats.org/officeDocument/2006/relationships/image" Target="media/image19.wmf"/><Relationship Id="rId45" Type="http://schemas.openxmlformats.org/officeDocument/2006/relationships/oleObject" Target="embeddings/oleObject21.bin"/><Relationship Id="rId44" Type="http://schemas.openxmlformats.org/officeDocument/2006/relationships/image" Target="media/image18.wmf"/><Relationship Id="rId43" Type="http://schemas.openxmlformats.org/officeDocument/2006/relationships/oleObject" Target="embeddings/oleObject20.bin"/><Relationship Id="rId42" Type="http://schemas.openxmlformats.org/officeDocument/2006/relationships/image" Target="media/image17.wmf"/><Relationship Id="rId41" Type="http://schemas.openxmlformats.org/officeDocument/2006/relationships/oleObject" Target="embeddings/oleObject19.bin"/><Relationship Id="rId40" Type="http://schemas.openxmlformats.org/officeDocument/2006/relationships/image" Target="media/image16.wmf"/><Relationship Id="rId4" Type="http://schemas.openxmlformats.org/officeDocument/2006/relationships/footer" Target="footer1.xml"/><Relationship Id="rId39" Type="http://schemas.openxmlformats.org/officeDocument/2006/relationships/oleObject" Target="embeddings/oleObject18.bin"/><Relationship Id="rId38" Type="http://schemas.openxmlformats.org/officeDocument/2006/relationships/image" Target="media/image15.wmf"/><Relationship Id="rId37" Type="http://schemas.openxmlformats.org/officeDocument/2006/relationships/oleObject" Target="embeddings/oleObject17.bin"/><Relationship Id="rId36" Type="http://schemas.openxmlformats.org/officeDocument/2006/relationships/image" Target="media/image14.wmf"/><Relationship Id="rId35" Type="http://schemas.openxmlformats.org/officeDocument/2006/relationships/oleObject" Target="embeddings/oleObject16.bin"/><Relationship Id="rId34" Type="http://schemas.openxmlformats.org/officeDocument/2006/relationships/image" Target="media/image13.wmf"/><Relationship Id="rId33" Type="http://schemas.openxmlformats.org/officeDocument/2006/relationships/oleObject" Target="embeddings/oleObject15.bin"/><Relationship Id="rId32" Type="http://schemas.openxmlformats.org/officeDocument/2006/relationships/image" Target="media/image12.wmf"/><Relationship Id="rId31" Type="http://schemas.openxmlformats.org/officeDocument/2006/relationships/oleObject" Target="embeddings/oleObject14.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0.wmf"/><Relationship Id="rId27" Type="http://schemas.openxmlformats.org/officeDocument/2006/relationships/oleObject" Target="embeddings/oleObject12.bin"/><Relationship Id="rId26" Type="http://schemas.openxmlformats.org/officeDocument/2006/relationships/image" Target="media/image9.wmf"/><Relationship Id="rId25" Type="http://schemas.openxmlformats.org/officeDocument/2006/relationships/oleObject" Target="embeddings/oleObject11.bin"/><Relationship Id="rId24" Type="http://schemas.openxmlformats.org/officeDocument/2006/relationships/image" Target="media/image8.wmf"/><Relationship Id="rId23" Type="http://schemas.openxmlformats.org/officeDocument/2006/relationships/oleObject" Target="embeddings/oleObject10.bin"/><Relationship Id="rId22" Type="http://schemas.openxmlformats.org/officeDocument/2006/relationships/image" Target="media/image7.wmf"/><Relationship Id="rId21" Type="http://schemas.openxmlformats.org/officeDocument/2006/relationships/oleObject" Target="embeddings/oleObject9.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96A72-8A74-4196-A796-3A9A9B131FE1}">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16</Pages>
  <Words>1974</Words>
  <Characters>11256</Characters>
  <Lines>93</Lines>
  <Paragraphs>26</Paragraphs>
  <TotalTime>1</TotalTime>
  <ScaleCrop>false</ScaleCrop>
  <LinksUpToDate>false</LinksUpToDate>
  <CharactersWithSpaces>13204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Administrator</cp:lastModifiedBy>
  <cp:lastPrinted>2016-10-20T04:13:00Z</cp:lastPrinted>
  <dcterms:modified xsi:type="dcterms:W3CDTF">2024-09-20T07:28:11Z</dcterms:modified>
  <dc:title>标准名称</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1AF6B1942E934CBA9084FA9CF9CCD4B5</vt:lpwstr>
  </property>
</Properties>
</file>