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jc w:val="center"/>
        <w:rPr>
          <w:rFonts w:ascii="黑体" w:hAnsi="黑体" w:eastAsia="黑体"/>
          <w:b w:val="0"/>
          <w:bCs w:val="0"/>
          <w:sz w:val="24"/>
          <w:szCs w:val="24"/>
        </w:rPr>
      </w:pPr>
      <w:bookmarkStart w:id="0" w:name="_Toc464728891"/>
      <w:bookmarkStart w:id="1" w:name="SectionMark4"/>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int="default" w:hAnsi="黑体" w:eastAsia="黑体" w:cs="黑体"/>
                                <w:sz w:val="44"/>
                                <w:szCs w:val="44"/>
                                <w:lang w:val="en-US" w:eastAsia="zh-CN"/>
                              </w:rPr>
                            </w:pPr>
                            <w:bookmarkStart w:id="20" w:name="_Hlk23687263"/>
                            <w:r>
                              <w:rPr>
                                <w:rFonts w:hint="eastAsia" w:hAnsi="黑体" w:cs="黑体"/>
                                <w:sz w:val="44"/>
                                <w:szCs w:val="44"/>
                              </w:rPr>
                              <w:t>JJF（有色金属）</w:t>
                            </w:r>
                            <w:r>
                              <w:rPr>
                                <w:rFonts w:hint="eastAsia" w:hAnsi="黑体" w:cs="黑体"/>
                                <w:sz w:val="44"/>
                                <w:szCs w:val="44"/>
                                <w:lang w:val="en-US" w:eastAsia="zh-CN"/>
                              </w:rPr>
                              <w:t>002</w:t>
                            </w:r>
                            <w:r>
                              <w:rPr>
                                <w:rFonts w:hint="eastAsia" w:hAnsi="黑体" w:cs="黑体"/>
                                <w:sz w:val="44"/>
                                <w:szCs w:val="44"/>
                              </w:rPr>
                              <w:t>—</w:t>
                            </w:r>
                            <w:r>
                              <w:rPr>
                                <w:rFonts w:hint="eastAsia" w:hAnsi="黑体" w:cs="黑体"/>
                                <w:sz w:val="44"/>
                                <w:szCs w:val="44"/>
                                <w:lang w:val="en-US" w:eastAsia="zh-CN"/>
                              </w:rPr>
                              <w:t>2023</w:t>
                            </w:r>
                          </w:p>
                          <w:bookmarkEnd w:id="20"/>
                          <w:p>
                            <w:pPr>
                              <w:pStyle w:val="75"/>
                              <w:rPr>
                                <w:rFonts w:hAnsi="黑体" w:cs="黑体"/>
                                <w:szCs w:val="52"/>
                              </w:rPr>
                            </w:pPr>
                            <w:r>
                              <w:rPr>
                                <w:rFonts w:hint="eastAsia" w:hAnsi="黑体" w:cs="黑体"/>
                                <w:szCs w:val="52"/>
                                <w:lang w:val="en-US" w:eastAsia="zh-CN"/>
                              </w:rPr>
                              <w:t>氩气浓度检测报警仪</w:t>
                            </w:r>
                            <w:r>
                              <w:rPr>
                                <w:rFonts w:hint="eastAsia" w:hAnsi="黑体" w:cs="黑体"/>
                                <w:szCs w:val="52"/>
                              </w:rPr>
                              <w:t>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int="default" w:hAnsi="黑体" w:eastAsia="黑体" w:cs="黑体"/>
                          <w:sz w:val="44"/>
                          <w:szCs w:val="44"/>
                          <w:lang w:val="en-US" w:eastAsia="zh-CN"/>
                        </w:rPr>
                      </w:pPr>
                      <w:bookmarkStart w:id="20" w:name="_Hlk23687263"/>
                      <w:r>
                        <w:rPr>
                          <w:rFonts w:hint="eastAsia" w:hAnsi="黑体" w:cs="黑体"/>
                          <w:sz w:val="44"/>
                          <w:szCs w:val="44"/>
                        </w:rPr>
                        <w:t>JJF（有色金属）</w:t>
                      </w:r>
                      <w:r>
                        <w:rPr>
                          <w:rFonts w:hint="eastAsia" w:hAnsi="黑体" w:cs="黑体"/>
                          <w:sz w:val="44"/>
                          <w:szCs w:val="44"/>
                          <w:lang w:val="en-US" w:eastAsia="zh-CN"/>
                        </w:rPr>
                        <w:t>002</w:t>
                      </w:r>
                      <w:r>
                        <w:rPr>
                          <w:rFonts w:hint="eastAsia" w:hAnsi="黑体" w:cs="黑体"/>
                          <w:sz w:val="44"/>
                          <w:szCs w:val="44"/>
                        </w:rPr>
                        <w:t>—</w:t>
                      </w:r>
                      <w:r>
                        <w:rPr>
                          <w:rFonts w:hint="eastAsia" w:hAnsi="黑体" w:cs="黑体"/>
                          <w:sz w:val="44"/>
                          <w:szCs w:val="44"/>
                          <w:lang w:val="en-US" w:eastAsia="zh-CN"/>
                        </w:rPr>
                        <w:t>2023</w:t>
                      </w:r>
                    </w:p>
                    <w:bookmarkEnd w:id="20"/>
                    <w:p>
                      <w:pPr>
                        <w:pStyle w:val="75"/>
                        <w:rPr>
                          <w:rFonts w:hAnsi="黑体" w:cs="黑体"/>
                          <w:szCs w:val="52"/>
                        </w:rPr>
                      </w:pPr>
                      <w:r>
                        <w:rPr>
                          <w:rFonts w:hint="eastAsia" w:hAnsi="黑体" w:cs="黑体"/>
                          <w:szCs w:val="52"/>
                          <w:lang w:val="en-US" w:eastAsia="zh-CN"/>
                        </w:rPr>
                        <w:t>氩气浓度检测报警仪</w:t>
                      </w:r>
                      <w:r>
                        <w:rPr>
                          <w:rFonts w:hint="eastAsia" w:hAnsi="黑体" w:cs="黑体"/>
                          <w:szCs w:val="52"/>
                        </w:rPr>
                        <w:t>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4</w:t>
                            </w:r>
                            <w:r>
                              <w:rPr>
                                <w:rFonts w:hint="eastAsia" w:ascii="黑体" w:hAnsi="黑体" w:eastAsia="黑体"/>
                                <w:sz w:val="36"/>
                                <w:szCs w:val="36"/>
                              </w:rPr>
                              <w:t>-</w:t>
                            </w:r>
                            <w:r>
                              <w:rPr>
                                <w:rFonts w:hint="eastAsia" w:ascii="黑体" w:hAnsi="黑体" w:eastAsia="黑体"/>
                                <w:sz w:val="36"/>
                                <w:szCs w:val="36"/>
                                <w:lang w:val="en-US" w:eastAsia="zh-CN"/>
                              </w:rPr>
                              <w:t>09</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4</w:t>
                      </w:r>
                      <w:r>
                        <w:rPr>
                          <w:rFonts w:hint="eastAsia" w:ascii="黑体" w:hAnsi="黑体" w:eastAsia="黑体"/>
                          <w:sz w:val="36"/>
                          <w:szCs w:val="36"/>
                        </w:rPr>
                        <w:t>-</w:t>
                      </w:r>
                      <w:r>
                        <w:rPr>
                          <w:rFonts w:hint="eastAsia" w:ascii="黑体" w:hAnsi="黑体" w:eastAsia="黑体"/>
                          <w:sz w:val="36"/>
                          <w:szCs w:val="36"/>
                          <w:lang w:val="en-US" w:eastAsia="zh-CN"/>
                        </w:rPr>
                        <w:t>09</w:t>
                      </w:r>
                    </w:p>
                  </w:txbxContent>
                </v:textbox>
                <w10:anchorlock/>
              </v:rect>
            </w:pict>
          </mc:Fallback>
        </mc:AlternateContent>
      </w: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氩气浓度检测报警仪</w:t>
                            </w:r>
                            <w:r>
                              <w:rPr>
                                <w:rFonts w:hint="eastAsia" w:ascii="宋体" w:hAnsi="宋体" w:cs="宋体"/>
                                <w:spacing w:val="58"/>
                                <w:w w:val="120"/>
                                <w:sz w:val="28"/>
                                <w:szCs w:val="28"/>
                              </w:rPr>
                              <w:t>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西南铝业（集团）有限责任</w:t>
                            </w:r>
                            <w:r>
                              <w:rPr>
                                <w:rFonts w:hint="eastAsia" w:ascii="宋体" w:hAnsi="宋体" w:eastAsia="宋体" w:cs="宋体"/>
                                <w:sz w:val="28"/>
                                <w:szCs w:val="28"/>
                              </w:rPr>
                              <w:t>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氩气浓度检测报警仪</w:t>
                      </w:r>
                      <w:r>
                        <w:rPr>
                          <w:rFonts w:hint="eastAsia" w:ascii="宋体" w:hAnsi="宋体" w:cs="宋体"/>
                          <w:spacing w:val="58"/>
                          <w:w w:val="120"/>
                          <w:sz w:val="28"/>
                          <w:szCs w:val="28"/>
                        </w:rPr>
                        <w:t>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西南铝业（集团）有限责任</w:t>
                      </w:r>
                      <w:r>
                        <w:rPr>
                          <w:rFonts w:hint="eastAsia" w:ascii="宋体" w:hAnsi="宋体" w:eastAsia="宋体" w:cs="宋体"/>
                          <w:sz w:val="28"/>
                          <w:szCs w:val="28"/>
                        </w:rPr>
                        <w:t>公司</w:t>
                      </w:r>
                    </w:p>
                  </w:txbxContent>
                </v:textbox>
                <w10:anchorlock/>
              </v:rect>
            </w:pict>
          </mc:Fallback>
        </mc:AlternateContent>
      </w: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98"/>
        <w:jc w:val="center"/>
        <w:rPr>
          <w:rFonts w:ascii="黑体" w:hAnsi="黑体" w:eastAsia="黑体"/>
          <w:b w:val="0"/>
          <w:bCs w:val="0"/>
          <w:sz w:val="24"/>
          <w:szCs w:val="24"/>
        </w:rPr>
      </w:pPr>
    </w:p>
    <w:p>
      <w:pPr>
        <w:pStyle w:val="2"/>
        <w:spacing w:before="156" w:after="156"/>
        <w:rPr>
          <w:b w:val="0"/>
          <w:bCs w:val="0"/>
        </w:rPr>
      </w:pPr>
      <w:r>
        <w:rPr>
          <w:rFonts w:hint="eastAsia"/>
          <w:b w:val="0"/>
          <w:bCs w:val="0"/>
        </w:rPr>
        <w:t>一、工作简况</w:t>
      </w:r>
      <w:bookmarkEnd w:id="0"/>
      <w:bookmarkStart w:id="2" w:name="_Toc464728896"/>
    </w:p>
    <w:p>
      <w:pPr>
        <w:pStyle w:val="3"/>
        <w:spacing w:before="156" w:after="156"/>
        <w:rPr>
          <w:b w:val="0"/>
          <w:bCs w:val="0"/>
        </w:rPr>
      </w:pPr>
      <w:r>
        <w:rPr>
          <w:rFonts w:hint="eastAsia"/>
          <w:b w:val="0"/>
          <w:bCs w:val="0"/>
        </w:rPr>
        <w:t>1.立项目的</w:t>
      </w:r>
    </w:p>
    <w:p>
      <w:pPr>
        <w:spacing w:line="400" w:lineRule="exact"/>
        <w:ind w:firstLine="555"/>
        <w:rPr>
          <w:rFonts w:hint="eastAsia" w:hAnsi="宋体" w:eastAsia="宋体"/>
          <w:b w:val="0"/>
          <w:bCs w:val="0"/>
          <w:szCs w:val="21"/>
          <w:lang w:eastAsia="zh-CN"/>
        </w:rPr>
      </w:pPr>
      <w:r>
        <w:rPr>
          <w:rFonts w:hint="eastAsia" w:hAnsi="宋体"/>
          <w:b w:val="0"/>
          <w:bCs w:val="0"/>
          <w:szCs w:val="21"/>
        </w:rPr>
        <w:t>氩气是工业中广泛应用的稀有惰性气体，在金属冶炼、热处理、金属加工焊接等领域作保护气使用。氩气本身无毒，但在高浓度时会导致窒息，发生过不少氩气泄漏聚集导致作业人员窒息的事故。因此，在氩气使用场所需配置氩气浓度检测及氩气浓度超标报警的氩气浓度检测报警仪，实时对作业场所氩气浓度进行监测，以保证作业人员的人身安全。目前，国内外都没有针对氩气浓度检测报警仪的相关检定规程和校准规范，无法准确对氩气浓度检测报警仪进行检定/校准。因此，为更好地指导对氩气浓度检测报警仪的校准工作，有必要编制《氩气浓度检测报警仪校准规范》</w:t>
      </w:r>
      <w:r>
        <w:rPr>
          <w:rFonts w:hAnsi="宋体"/>
          <w:b w:val="0"/>
          <w:bCs w:val="0"/>
          <w:szCs w:val="21"/>
        </w:rPr>
        <w:t>。</w:t>
      </w:r>
    </w:p>
    <w:p>
      <w:pPr>
        <w:pStyle w:val="21"/>
        <w:spacing w:line="400" w:lineRule="exact"/>
        <w:ind w:firstLine="420" w:firstLineChars="200"/>
        <w:rPr>
          <w:rFonts w:hAnsi="宋体"/>
          <w:b w:val="0"/>
          <w:bCs w:val="0"/>
          <w:szCs w:val="21"/>
        </w:rPr>
      </w:pPr>
      <w:r>
        <w:rPr>
          <w:rFonts w:hAnsi="宋体"/>
          <w:b w:val="0"/>
          <w:bCs w:val="0"/>
          <w:szCs w:val="21"/>
        </w:rPr>
        <w:t>本规范重点</w:t>
      </w:r>
      <w:r>
        <w:rPr>
          <w:rFonts w:hint="eastAsia" w:hAnsi="宋体"/>
          <w:b w:val="0"/>
          <w:bCs w:val="0"/>
          <w:szCs w:val="21"/>
          <w:lang w:val="en-US" w:eastAsia="zh-CN"/>
        </w:rPr>
        <w:t>解决</w:t>
      </w:r>
      <w:r>
        <w:rPr>
          <w:rFonts w:hAnsi="宋体"/>
          <w:b w:val="0"/>
          <w:bCs w:val="0"/>
          <w:szCs w:val="21"/>
        </w:rPr>
        <w:t>了</w:t>
      </w:r>
      <w:r>
        <w:rPr>
          <w:rFonts w:hint="eastAsia" w:hAnsi="宋体"/>
          <w:b w:val="0"/>
          <w:bCs w:val="0"/>
          <w:szCs w:val="21"/>
          <w:lang w:val="en-US" w:eastAsia="zh-CN"/>
        </w:rPr>
        <w:t>氩气浓度检测报警仪报警点误差校准方法差异</w:t>
      </w:r>
      <w:r>
        <w:rPr>
          <w:rFonts w:hAnsi="宋体"/>
          <w:b w:val="0"/>
          <w:bCs w:val="0"/>
          <w:szCs w:val="21"/>
        </w:rPr>
        <w:t>、计量标准技术指标不明确、</w:t>
      </w:r>
      <w:r>
        <w:rPr>
          <w:rFonts w:hint="eastAsia" w:hAnsi="宋体"/>
          <w:b w:val="0"/>
          <w:bCs w:val="0"/>
          <w:szCs w:val="21"/>
          <w:lang w:val="en-US" w:eastAsia="zh-CN"/>
        </w:rPr>
        <w:t>变送输出误差校准未规定</w:t>
      </w:r>
      <w:r>
        <w:rPr>
          <w:rFonts w:hAnsi="宋体"/>
          <w:b w:val="0"/>
          <w:bCs w:val="0"/>
          <w:szCs w:val="21"/>
        </w:rPr>
        <w:t>等问题，弥补</w:t>
      </w:r>
      <w:r>
        <w:rPr>
          <w:rFonts w:hint="eastAsia" w:hAnsi="宋体"/>
          <w:b w:val="0"/>
          <w:bCs w:val="0"/>
          <w:szCs w:val="21"/>
          <w:lang w:val="en-US" w:eastAsia="zh-CN"/>
        </w:rPr>
        <w:t>了氩气浓度检测报警仪</w:t>
      </w:r>
      <w:r>
        <w:rPr>
          <w:rFonts w:hAnsi="宋体"/>
          <w:b w:val="0"/>
          <w:bCs w:val="0"/>
          <w:szCs w:val="21"/>
        </w:rPr>
        <w:t>校准的空白，为</w:t>
      </w:r>
      <w:r>
        <w:rPr>
          <w:rFonts w:hint="eastAsia" w:hAnsi="宋体"/>
          <w:b w:val="0"/>
          <w:bCs w:val="0"/>
          <w:szCs w:val="21"/>
          <w:lang w:val="en-US" w:eastAsia="zh-CN"/>
        </w:rPr>
        <w:t>进行</w:t>
      </w:r>
      <w:r>
        <w:rPr>
          <w:rFonts w:hAnsi="宋体"/>
          <w:b w:val="0"/>
          <w:bCs w:val="0"/>
          <w:szCs w:val="21"/>
        </w:rPr>
        <w:t>量值传递提供</w:t>
      </w:r>
      <w:r>
        <w:rPr>
          <w:rFonts w:hint="eastAsia" w:hAnsi="宋体"/>
          <w:b w:val="0"/>
          <w:bCs w:val="0"/>
          <w:szCs w:val="21"/>
          <w:lang w:val="en-US" w:eastAsia="zh-CN"/>
        </w:rPr>
        <w:t>了有效</w:t>
      </w:r>
      <w:r>
        <w:rPr>
          <w:rFonts w:hAnsi="宋体"/>
          <w:b w:val="0"/>
          <w:bCs w:val="0"/>
          <w:szCs w:val="21"/>
        </w:rPr>
        <w:t>保证，</w:t>
      </w:r>
      <w:r>
        <w:rPr>
          <w:rFonts w:hint="eastAsia" w:hAnsi="宋体"/>
          <w:b w:val="0"/>
          <w:bCs w:val="0"/>
          <w:szCs w:val="21"/>
          <w:lang w:val="en-US" w:eastAsia="zh-CN"/>
        </w:rPr>
        <w:t>进一步保证了氩气浓度检测报警仪</w:t>
      </w:r>
      <w:r>
        <w:rPr>
          <w:rFonts w:hAnsi="宋体"/>
          <w:b w:val="0"/>
          <w:bCs w:val="0"/>
          <w:szCs w:val="21"/>
        </w:rPr>
        <w:t>的准确性</w:t>
      </w:r>
      <w:r>
        <w:rPr>
          <w:rFonts w:hint="eastAsia" w:hAnsi="宋体"/>
          <w:b w:val="0"/>
          <w:bCs w:val="0"/>
          <w:szCs w:val="21"/>
          <w:lang w:eastAsia="zh-CN"/>
        </w:rPr>
        <w:t>，</w:t>
      </w:r>
      <w:r>
        <w:rPr>
          <w:rFonts w:hint="eastAsia" w:hAnsi="宋体"/>
          <w:b w:val="0"/>
          <w:bCs w:val="0"/>
          <w:szCs w:val="21"/>
          <w:lang w:val="en-US" w:eastAsia="zh-CN"/>
        </w:rPr>
        <w:t>为作业现场安全生产保驾护航</w:t>
      </w:r>
      <w:r>
        <w:rPr>
          <w:rFonts w:hAnsi="宋体"/>
          <w:b w:val="0"/>
          <w:bCs w:val="0"/>
          <w:szCs w:val="21"/>
        </w:rPr>
        <w:t>。</w:t>
      </w:r>
    </w:p>
    <w:p>
      <w:pPr>
        <w:pStyle w:val="3"/>
        <w:spacing w:before="156" w:after="156"/>
        <w:rPr>
          <w:b w:val="0"/>
          <w:bCs w:val="0"/>
        </w:rPr>
      </w:pPr>
      <w:r>
        <w:rPr>
          <w:rFonts w:hint="eastAsia"/>
          <w:b w:val="0"/>
          <w:bCs w:val="0"/>
        </w:rPr>
        <w:t>2.任务来源</w:t>
      </w:r>
      <w:bookmarkEnd w:id="2"/>
    </w:p>
    <w:p>
      <w:pPr>
        <w:pStyle w:val="35"/>
        <w:spacing w:after="0" w:line="400" w:lineRule="exact"/>
        <w:ind w:firstLine="420" w:firstLineChars="200"/>
        <w:rPr>
          <w:rFonts w:hint="eastAsia" w:hAnsi="宋体"/>
          <w:b w:val="0"/>
          <w:bCs w:val="0"/>
          <w:szCs w:val="21"/>
        </w:rPr>
      </w:pPr>
      <w:r>
        <w:rPr>
          <w:rFonts w:hint="eastAsia" w:hAnsi="宋体"/>
          <w:b w:val="0"/>
          <w:bCs w:val="0"/>
          <w:szCs w:val="21"/>
        </w:rPr>
        <w:t>根据工业和信息化部《关于印发2023年行业计量技术规范制修订计划的通知》（工厅科［2023］476号）文的要求，行业计量技术规范《氩气浓度检测报警仪校准规范》由西南铝业（集团）有限责任公司负责起草。该项目计划编号为JJFZ（有色金属）002-2023。按计划要求，本计量规范应于2025年完成</w:t>
      </w:r>
      <w:r>
        <w:rPr>
          <w:szCs w:val="21"/>
        </w:rPr>
        <w:t>。</w:t>
      </w:r>
    </w:p>
    <w:p>
      <w:pPr>
        <w:pStyle w:val="3"/>
        <w:spacing w:before="156" w:after="156"/>
        <w:rPr>
          <w:b w:val="0"/>
          <w:bCs w:val="0"/>
        </w:rPr>
      </w:pPr>
      <w:r>
        <w:rPr>
          <w:rFonts w:hint="eastAsia"/>
          <w:b w:val="0"/>
          <w:bCs w:val="0"/>
        </w:rPr>
        <w:t>3.项目编制组单位简况</w:t>
      </w:r>
    </w:p>
    <w:p>
      <w:pPr>
        <w:pStyle w:val="4"/>
        <w:spacing w:before="156" w:after="156"/>
        <w:rPr>
          <w:b w:val="0"/>
          <w:bCs w:val="0"/>
        </w:rPr>
      </w:pPr>
      <w:r>
        <w:rPr>
          <w:rFonts w:hint="eastAsia"/>
          <w:b w:val="0"/>
          <w:bCs w:val="0"/>
        </w:rPr>
        <w:t>3.1编制组成员单位</w:t>
      </w:r>
    </w:p>
    <w:p>
      <w:pPr>
        <w:widowControl/>
        <w:autoSpaceDE w:val="0"/>
        <w:autoSpaceDN w:val="0"/>
        <w:spacing w:line="400" w:lineRule="exact"/>
        <w:ind w:firstLine="420" w:firstLineChars="200"/>
        <w:rPr>
          <w:rFonts w:hint="default"/>
          <w:b w:val="0"/>
          <w:bCs w:val="0"/>
          <w:color w:val="auto"/>
          <w:szCs w:val="21"/>
        </w:rPr>
      </w:pPr>
      <w:bookmarkStart w:id="3" w:name="_Toc464728900"/>
      <w:bookmarkStart w:id="4" w:name="_Toc462884344"/>
      <w:r>
        <w:rPr>
          <w:rFonts w:hint="eastAsia"/>
          <w:b w:val="0"/>
          <w:bCs w:val="0"/>
          <w:szCs w:val="21"/>
        </w:rPr>
        <w:t>本规范的编制组单位为：</w:t>
      </w:r>
      <w:r>
        <w:rPr>
          <w:rFonts w:hint="eastAsia"/>
          <w:b w:val="0"/>
          <w:bCs w:val="0"/>
          <w:color w:val="auto"/>
          <w:szCs w:val="21"/>
          <w:lang w:val="en-US" w:eastAsia="zh-CN"/>
        </w:rPr>
        <w:t>西南铝业（集团）</w:t>
      </w:r>
      <w:r>
        <w:rPr>
          <w:rFonts w:hint="eastAsia"/>
          <w:b w:val="0"/>
          <w:bCs w:val="0"/>
          <w:color w:val="auto"/>
          <w:szCs w:val="21"/>
        </w:rPr>
        <w:t>有限</w:t>
      </w:r>
      <w:r>
        <w:rPr>
          <w:rFonts w:hint="eastAsia"/>
          <w:b w:val="0"/>
          <w:bCs w:val="0"/>
          <w:color w:val="auto"/>
          <w:szCs w:val="21"/>
          <w:lang w:val="en-US" w:eastAsia="zh-CN"/>
        </w:rPr>
        <w:t>责任</w:t>
      </w:r>
      <w:r>
        <w:rPr>
          <w:rFonts w:hint="eastAsia"/>
          <w:b w:val="0"/>
          <w:bCs w:val="0"/>
          <w:color w:val="auto"/>
          <w:szCs w:val="21"/>
        </w:rPr>
        <w:t>公司</w:t>
      </w:r>
      <w:r>
        <w:rPr>
          <w:rFonts w:hint="eastAsia"/>
          <w:b w:val="0"/>
          <w:bCs w:val="0"/>
          <w:color w:val="auto"/>
          <w:szCs w:val="21"/>
          <w:lang w:eastAsia="zh-CN"/>
        </w:rPr>
        <w:t>、有色金属技术经济研究院有限责任公司、东北轻合金有限公司、山东南山铝业股份有限公司、国标（北京）检验认证有限公司、西安汉唐分析检测有限公司、广东省科学院工业分析检测中心</w:t>
      </w:r>
      <w:r>
        <w:rPr>
          <w:rFonts w:hint="eastAsia"/>
          <w:b w:val="0"/>
          <w:bCs w:val="0"/>
          <w:color w:val="auto"/>
          <w:szCs w:val="21"/>
        </w:rPr>
        <w:t>。</w:t>
      </w:r>
    </w:p>
    <w:p>
      <w:pPr>
        <w:pStyle w:val="4"/>
        <w:spacing w:before="156" w:after="156"/>
        <w:rPr>
          <w:b w:val="0"/>
          <w:bCs w:val="0"/>
        </w:rPr>
      </w:pPr>
      <w:r>
        <w:rPr>
          <w:rFonts w:hint="eastAsia"/>
          <w:b w:val="0"/>
          <w:bCs w:val="0"/>
        </w:rPr>
        <w:t>3.2 主编单位简介</w:t>
      </w:r>
    </w:p>
    <w:bookmarkEnd w:id="3"/>
    <w:bookmarkEnd w:id="4"/>
    <w:p>
      <w:pPr>
        <w:spacing w:line="400" w:lineRule="exact"/>
        <w:ind w:firstLine="420" w:firstLineChars="200"/>
        <w:contextualSpacing/>
        <w:jc w:val="left"/>
        <w:rPr>
          <w:rFonts w:hint="eastAsia"/>
          <w:b w:val="0"/>
          <w:bCs w:val="0"/>
          <w:szCs w:val="21"/>
          <w:lang w:val="en-US" w:eastAsia="zh-CN"/>
        </w:rPr>
      </w:pPr>
      <w:r>
        <w:rPr>
          <w:rFonts w:hint="eastAsia"/>
          <w:b w:val="0"/>
          <w:bCs w:val="0"/>
          <w:szCs w:val="21"/>
          <w:lang w:val="en-US" w:eastAsia="zh-CN"/>
        </w:rPr>
        <w:t>西南铝业(集团)有限责任公司(简称西南铝)位于重庆市九龙坡区西彭镇,前身为冶金部112厂、西南铝加工厂，始建于1965年7月，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西南铝建有校准实验室与检测实验室，均通过了CNAS认可，</w:t>
      </w:r>
      <w:r>
        <w:rPr>
          <w:rFonts w:hint="eastAsia"/>
          <w:b w:val="0"/>
          <w:bCs w:val="0"/>
          <w:szCs w:val="21"/>
        </w:rPr>
        <w:t>具备对一氧化碳、电化学氧、硫化氢、可燃气体等气体检测报警仪的CNAS校准能力</w:t>
      </w:r>
      <w:r>
        <w:rPr>
          <w:rFonts w:hint="eastAsia"/>
          <w:b w:val="0"/>
          <w:bCs w:val="0"/>
          <w:szCs w:val="21"/>
          <w:lang w:val="en-US" w:eastAsia="zh-CN"/>
        </w:rPr>
        <w:t>等166项测量仪器的CNAS校准能力，检测实验室是空客、赛峰等民用航空授权试验室，具备铝合金材料的力学性能、硬度、制耳率、深冲性能、疲劳、断裂韧性等性能检测能力，具备铝合金材料的化学成分、固态测氢等分析检测能力，具备铝合金材料的晶间腐蚀、剥落腐蚀、C形环应力腐蚀、拉伸应力腐蚀等腐蚀性能检测能力，具备铝合金材料显微组织结构、SEM分析、微区组分等分析检测能力，具备铝合金材料的失效分析检测能力，可为铝产业提供金相、机械性能、腐蚀、化学成分等专业检测服务。西南铝主持和参与国家、行业标准277项，作为主编单位起草了《行业校准规范《闭路循环法铝及铝合金液态测氢仪校准规范》、《电热恒温水浴锅校准规范》、《电子式温湿度计校准规范》、《油膜测厚仪校准规范校准规范》、《支辊式弯曲试验机校准规范》、《叉式热电偶校准规范》、《铝板带在线测厚仪校准规范》，参与了行业标准《铝及铝合金熔体离线渣含量检测方法  压滤法》的起草。</w:t>
      </w:r>
    </w:p>
    <w:p>
      <w:pPr>
        <w:spacing w:line="400" w:lineRule="exact"/>
        <w:ind w:firstLine="420" w:firstLineChars="200"/>
        <w:contextualSpacing/>
        <w:jc w:val="left"/>
        <w:rPr>
          <w:rFonts w:hint="eastAsia"/>
          <w:b w:val="0"/>
          <w:bCs w:val="0"/>
          <w:szCs w:val="21"/>
        </w:rPr>
      </w:pPr>
      <w:r>
        <w:rPr>
          <w:rFonts w:hint="eastAsia"/>
          <w:b w:val="0"/>
          <w:bCs w:val="0"/>
          <w:szCs w:val="21"/>
          <w:lang w:val="en-US" w:eastAsia="zh-CN"/>
        </w:rPr>
        <w:t>该单位主要负责本规范的起草工作，成立编制组并根据委员会的工作安排组织编制组成员单位开展相关校准工作，组织各单位对规范的《征求意见稿》、《预审稿》及《送审稿》进行认真的讨论，并就提出的意见和建议进行反馈和修改，在编制组中发挥了主要带头作用。</w:t>
      </w:r>
    </w:p>
    <w:p>
      <w:pPr>
        <w:pStyle w:val="60"/>
        <w:numPr>
          <w:ilvl w:val="0"/>
          <w:numId w:val="0"/>
        </w:numPr>
        <w:spacing w:before="156" w:beforeLines="50" w:after="156" w:afterLines="50"/>
        <w:rPr>
          <w:b w:val="0"/>
          <w:bCs w:val="0"/>
          <w:color w:val="auto"/>
        </w:rPr>
      </w:pPr>
      <w:bookmarkStart w:id="5" w:name="_Toc464728901"/>
      <w:bookmarkStart w:id="6" w:name="_Toc462884345"/>
      <w:r>
        <w:rPr>
          <w:rFonts w:hint="eastAsia"/>
          <w:b w:val="0"/>
          <w:bCs w:val="0"/>
          <w:color w:val="auto"/>
        </w:rPr>
        <w:t>3.3成员单位简介</w:t>
      </w:r>
      <w:bookmarkEnd w:id="5"/>
      <w:bookmarkEnd w:id="6"/>
    </w:p>
    <w:p>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3.3.1</w:t>
      </w:r>
      <w:r>
        <w:rPr>
          <w:rFonts w:hint="eastAsia" w:ascii="Times New Roman"/>
          <w:b w:val="0"/>
          <w:bCs w:val="0"/>
        </w:rPr>
        <w:t xml:space="preserve">  </w:t>
      </w:r>
      <w:r>
        <w:rPr>
          <w:rFonts w:hint="eastAsia"/>
          <w:b w:val="0"/>
          <w:bCs w:val="0"/>
          <w:szCs w:val="21"/>
          <w:lang w:eastAsia="zh-CN"/>
        </w:rPr>
        <w:t>有色金属技术经济研究院有限责任公司</w:t>
      </w:r>
    </w:p>
    <w:p>
      <w:pPr>
        <w:spacing w:line="400" w:lineRule="exact"/>
        <w:ind w:firstLine="420" w:firstLineChars="200"/>
        <w:rPr>
          <w:rFonts w:hint="eastAsia"/>
          <w:b w:val="0"/>
          <w:bCs w:val="0"/>
          <w:szCs w:val="21"/>
          <w:lang w:eastAsia="zh-CN"/>
        </w:rPr>
      </w:pPr>
      <w:r>
        <w:rPr>
          <w:rFonts w:hint="eastAsia"/>
          <w:bCs/>
          <w:color w:val="auto"/>
          <w:lang w:val="en-US" w:eastAsia="zh-CN"/>
        </w:rPr>
        <w:t>有色金属技术经济研究院有限责任公司成立于1983年3月，是中央所属242家转制科研院所之一，于1999年7月由国家全额拨款科研事业单位转制为科技型企业，变更为现名称。隶属于中国有色金属工业协会（以下简称“协会”），获批设立了国家级博士后科研工作站，是国家级高新技术企业和北京市高新技术企业。有五个主要业务板块，分别为信息咨询、标准专利、媒体宣传、分会工作及贸易投资，是我国有色金属行业专职从事产业发展战略研究与规划、市场信息服务与咨询、标准质量研究与专利查新、行业期刊出版发行、行业会议策划与组织的综合性科技服务机构，对外又称“中国有色金属工业信息中心”和“中国有色金属工业标准计量质量研究所”。有色金属行业计量技术委员会是有色金属技术经济研究院有限责任公司下属机构，负责有色金属金属行业计量技术规范制修订工作。该机构旨在充分发挥有色金属行业生产、科研、教学、质量检验和计量器具生产诸方面计量专家的作用，更好地开展有色金属行业的量值溯源、规范制修订、能力验证和提高计量标准建设与完善计量技术及其管理体系等工作。有色计量委员会是国家市场监督管理总局统一规划，受工业和信息化部的业务管理，由中国有色金属工业协会组建，从事有色金属行业计量技术及其管理工作的技术性组织，负责本行业计量技术规范的计划制定、修订、宣贯及有关政策的咨询工作。目前已发布行业规范20余项，在研40余项。</w:t>
      </w:r>
    </w:p>
    <w:p>
      <w:pPr>
        <w:spacing w:line="400" w:lineRule="exact"/>
        <w:ind w:firstLine="420" w:firstLineChars="200"/>
        <w:rPr>
          <w:rFonts w:hint="eastAsia"/>
          <w:b w:val="0"/>
          <w:bCs w:val="0"/>
          <w:szCs w:val="21"/>
          <w:lang w:eastAsia="zh-CN"/>
        </w:rPr>
      </w:pPr>
      <w:r>
        <w:rPr>
          <w:rFonts w:hint="eastAsia"/>
          <w:b w:val="0"/>
          <w:bCs w:val="0"/>
          <w:szCs w:val="21"/>
          <w:lang w:val="en-US" w:eastAsia="zh-CN"/>
        </w:rPr>
        <w:t>该</w:t>
      </w:r>
      <w:r>
        <w:rPr>
          <w:rFonts w:hint="eastAsia"/>
          <w:b w:val="0"/>
          <w:bCs w:val="0"/>
          <w:szCs w:val="21"/>
        </w:rPr>
        <w:t>单位积极</w:t>
      </w:r>
      <w:r>
        <w:rPr>
          <w:rFonts w:hint="eastAsia"/>
          <w:b w:val="0"/>
          <w:bCs w:val="0"/>
          <w:szCs w:val="21"/>
          <w:lang w:val="en-US" w:eastAsia="zh-CN"/>
        </w:rPr>
        <w:t>参与</w:t>
      </w:r>
      <w:r>
        <w:rPr>
          <w:rFonts w:hint="eastAsia"/>
          <w:b w:val="0"/>
          <w:bCs w:val="0"/>
          <w:szCs w:val="21"/>
        </w:rPr>
        <w:t>编制组</w:t>
      </w:r>
      <w:r>
        <w:rPr>
          <w:rFonts w:hint="eastAsia"/>
          <w:b w:val="0"/>
          <w:bCs w:val="0"/>
          <w:szCs w:val="21"/>
          <w:lang w:val="en-US" w:eastAsia="zh-CN"/>
        </w:rPr>
        <w:t>的</w:t>
      </w:r>
      <w:r>
        <w:rPr>
          <w:rFonts w:hint="eastAsia"/>
          <w:b w:val="0"/>
          <w:bCs w:val="0"/>
          <w:szCs w:val="21"/>
        </w:rPr>
        <w:t>各</w:t>
      </w:r>
      <w:r>
        <w:rPr>
          <w:rFonts w:hint="eastAsia"/>
          <w:b w:val="0"/>
          <w:bCs w:val="0"/>
          <w:szCs w:val="21"/>
          <w:lang w:val="en-US" w:eastAsia="zh-CN"/>
        </w:rPr>
        <w:t>项</w:t>
      </w:r>
      <w:r>
        <w:rPr>
          <w:rFonts w:hint="eastAsia"/>
          <w:b w:val="0"/>
          <w:bCs w:val="0"/>
          <w:szCs w:val="21"/>
        </w:rPr>
        <w:t>工作会议，</w:t>
      </w:r>
      <w:r>
        <w:rPr>
          <w:rFonts w:hint="eastAsia"/>
          <w:b w:val="0"/>
          <w:bCs w:val="0"/>
          <w:szCs w:val="21"/>
          <w:lang w:val="en-US" w:eastAsia="zh-CN"/>
        </w:rPr>
        <w:t>对规范的技术指标、校准方法等内容提出了有效建议，</w:t>
      </w:r>
      <w:r>
        <w:rPr>
          <w:rFonts w:hint="eastAsia"/>
          <w:b w:val="0"/>
          <w:bCs w:val="0"/>
          <w:szCs w:val="21"/>
        </w:rPr>
        <w:t>在编制组中发挥了</w:t>
      </w:r>
      <w:r>
        <w:rPr>
          <w:rFonts w:hint="eastAsia"/>
          <w:b w:val="0"/>
          <w:bCs w:val="0"/>
          <w:szCs w:val="21"/>
          <w:lang w:val="en-US" w:eastAsia="zh-CN"/>
        </w:rPr>
        <w:t>主要</w:t>
      </w:r>
      <w:r>
        <w:rPr>
          <w:rFonts w:hint="eastAsia"/>
          <w:b w:val="0"/>
          <w:bCs w:val="0"/>
          <w:szCs w:val="21"/>
        </w:rPr>
        <w:t>作用。</w:t>
      </w:r>
    </w:p>
    <w:p>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2</w:t>
      </w:r>
      <w:r>
        <w:rPr>
          <w:rFonts w:hint="eastAsia" w:ascii="Times New Roman"/>
          <w:b w:val="0"/>
          <w:bCs w:val="0"/>
        </w:rPr>
        <w:t xml:space="preserve">   </w:t>
      </w:r>
      <w:r>
        <w:rPr>
          <w:rFonts w:hint="eastAsia"/>
          <w:b w:val="0"/>
          <w:bCs w:val="0"/>
          <w:szCs w:val="21"/>
          <w:lang w:eastAsia="zh-CN"/>
        </w:rPr>
        <w:t>东北轻合金有限责任公司</w:t>
      </w:r>
    </w:p>
    <w:p>
      <w:pPr>
        <w:spacing w:line="400" w:lineRule="exact"/>
        <w:ind w:firstLine="420" w:firstLineChars="200"/>
        <w:contextualSpacing/>
        <w:jc w:val="left"/>
        <w:rPr>
          <w:rFonts w:hint="eastAsia"/>
          <w:b w:val="0"/>
          <w:bCs w:val="0"/>
          <w:szCs w:val="21"/>
          <w:lang w:eastAsia="zh-CN"/>
        </w:rPr>
      </w:pPr>
      <w:r>
        <w:rPr>
          <w:rFonts w:hint="eastAsia"/>
          <w:b w:val="0"/>
          <w:bCs w:val="0"/>
          <w:szCs w:val="21"/>
          <w:lang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AAA级测量管理体系认证证书。</w:t>
      </w:r>
    </w:p>
    <w:p>
      <w:pPr>
        <w:spacing w:line="400" w:lineRule="exact"/>
        <w:ind w:firstLine="420" w:firstLineChars="200"/>
        <w:contextualSpacing/>
        <w:jc w:val="left"/>
        <w:rPr>
          <w:rFonts w:hint="default"/>
          <w:b w:val="0"/>
          <w:bCs w:val="0"/>
          <w:szCs w:val="21"/>
          <w:lang w:val="en-US" w:eastAsia="zh-CN"/>
        </w:rPr>
      </w:pPr>
      <w:r>
        <w:rPr>
          <w:rFonts w:hint="eastAsia"/>
          <w:b w:val="0"/>
          <w:bCs w:val="0"/>
          <w:szCs w:val="21"/>
          <w:lang w:val="en-US" w:eastAsia="zh-CN"/>
        </w:rPr>
        <w:t>该</w:t>
      </w:r>
      <w:r>
        <w:rPr>
          <w:rFonts w:hint="eastAsia"/>
          <w:b w:val="0"/>
          <w:bCs w:val="0"/>
          <w:szCs w:val="21"/>
        </w:rPr>
        <w:t>单位积极</w:t>
      </w:r>
      <w:r>
        <w:rPr>
          <w:rFonts w:hint="eastAsia"/>
          <w:b w:val="0"/>
          <w:bCs w:val="0"/>
          <w:szCs w:val="21"/>
          <w:lang w:val="en-US" w:eastAsia="zh-CN"/>
        </w:rPr>
        <w:t>参与</w:t>
      </w:r>
      <w:r>
        <w:rPr>
          <w:rFonts w:hint="eastAsia"/>
          <w:b w:val="0"/>
          <w:bCs w:val="0"/>
          <w:szCs w:val="21"/>
        </w:rPr>
        <w:t>编制组</w:t>
      </w:r>
      <w:r>
        <w:rPr>
          <w:rFonts w:hint="eastAsia"/>
          <w:b w:val="0"/>
          <w:bCs w:val="0"/>
          <w:szCs w:val="21"/>
          <w:lang w:val="en-US" w:eastAsia="zh-CN"/>
        </w:rPr>
        <w:t>的</w:t>
      </w:r>
      <w:r>
        <w:rPr>
          <w:rFonts w:hint="eastAsia"/>
          <w:b w:val="0"/>
          <w:bCs w:val="0"/>
          <w:szCs w:val="21"/>
        </w:rPr>
        <w:t>各</w:t>
      </w:r>
      <w:r>
        <w:rPr>
          <w:rFonts w:hint="eastAsia"/>
          <w:b w:val="0"/>
          <w:bCs w:val="0"/>
          <w:szCs w:val="21"/>
          <w:lang w:val="en-US" w:eastAsia="zh-CN"/>
        </w:rPr>
        <w:t>项</w:t>
      </w:r>
      <w:r>
        <w:rPr>
          <w:rFonts w:hint="eastAsia"/>
          <w:b w:val="0"/>
          <w:bCs w:val="0"/>
          <w:szCs w:val="21"/>
        </w:rPr>
        <w:t>工作会议，</w:t>
      </w:r>
      <w:r>
        <w:rPr>
          <w:rFonts w:hint="eastAsia"/>
          <w:b w:val="0"/>
          <w:bCs w:val="0"/>
          <w:szCs w:val="21"/>
          <w:lang w:val="en-US" w:eastAsia="zh-CN"/>
        </w:rPr>
        <w:t>对规范的校准方法提出了有效建议，是该规范的验证单位（附验证报告），</w:t>
      </w:r>
      <w:r>
        <w:rPr>
          <w:rFonts w:hint="eastAsia"/>
          <w:b w:val="0"/>
          <w:bCs w:val="0"/>
          <w:szCs w:val="21"/>
        </w:rPr>
        <w:t>在编制组中发挥了</w:t>
      </w:r>
      <w:r>
        <w:rPr>
          <w:rFonts w:hint="eastAsia"/>
          <w:b w:val="0"/>
          <w:bCs w:val="0"/>
          <w:szCs w:val="21"/>
          <w:lang w:val="en-US" w:eastAsia="zh-CN"/>
        </w:rPr>
        <w:t>主要</w:t>
      </w:r>
      <w:r>
        <w:rPr>
          <w:rFonts w:hint="eastAsia"/>
          <w:b w:val="0"/>
          <w:bCs w:val="0"/>
          <w:szCs w:val="21"/>
        </w:rPr>
        <w:t>作用。</w:t>
      </w:r>
    </w:p>
    <w:p>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3</w:t>
      </w:r>
      <w:r>
        <w:rPr>
          <w:rFonts w:hint="eastAsia" w:ascii="Times New Roman"/>
          <w:b w:val="0"/>
          <w:bCs w:val="0"/>
        </w:rPr>
        <w:t xml:space="preserve">  </w:t>
      </w:r>
      <w:r>
        <w:rPr>
          <w:rFonts w:hint="eastAsia"/>
          <w:b w:val="0"/>
          <w:bCs w:val="0"/>
          <w:szCs w:val="21"/>
          <w:lang w:eastAsia="zh-CN"/>
        </w:rPr>
        <w:t>国标（北京）检验认证有限公司</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国标（北京）检验认证有限公司是我国有色行业的材料研究和材料检测的权威机构。该公司运行着国家有色金属质量监督检验中心，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4</w:t>
      </w:r>
      <w:r>
        <w:rPr>
          <w:rFonts w:hint="eastAsia" w:ascii="Times New Roman"/>
          <w:b w:val="0"/>
          <w:bCs w:val="0"/>
        </w:rPr>
        <w:t xml:space="preserve">  </w:t>
      </w:r>
      <w:r>
        <w:rPr>
          <w:rFonts w:hint="eastAsia"/>
          <w:b w:val="0"/>
          <w:bCs w:val="0"/>
          <w:szCs w:val="21"/>
          <w:lang w:eastAsia="zh-CN"/>
        </w:rPr>
        <w:t>西安汉唐分析检测有限公司</w:t>
      </w:r>
    </w:p>
    <w:p>
      <w:pPr>
        <w:pStyle w:val="58"/>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5</w:t>
      </w:r>
      <w:r>
        <w:rPr>
          <w:rFonts w:hint="eastAsia" w:ascii="Times New Roman"/>
          <w:b w:val="0"/>
          <w:bCs w:val="0"/>
        </w:rPr>
        <w:t xml:space="preserve">  </w:t>
      </w:r>
      <w:r>
        <w:rPr>
          <w:rFonts w:hint="eastAsia"/>
          <w:b w:val="0"/>
          <w:bCs w:val="0"/>
          <w:szCs w:val="21"/>
          <w:lang w:eastAsia="zh-CN"/>
        </w:rPr>
        <w:t>山东南山铝业股份有限公司</w:t>
      </w:r>
    </w:p>
    <w:p>
      <w:pPr>
        <w:pStyle w:val="58"/>
        <w:spacing w:line="360" w:lineRule="auto"/>
        <w:rPr>
          <w:rFonts w:hint="eastAsia"/>
          <w:color w:val="auto"/>
          <w:highlight w:val="none"/>
          <w:lang w:val="en-US" w:eastAsia="zh-CN"/>
        </w:rPr>
      </w:pPr>
      <w:r>
        <w:rPr>
          <w:rFonts w:hint="eastAsia"/>
          <w:color w:val="auto"/>
          <w:highlight w:val="none"/>
          <w:lang w:val="en-US" w:eastAsia="zh-CN"/>
        </w:rPr>
        <w:t>山东南山铝业股份有限公司拥有目前全球最短最完整的铝加工产业链，拥有国家级企业技术中心，南山科学技术研究院等一流研发机构，其中国家铝合金压力加工工程技术研究中心是行业唯一国家级工程技术研究中心，公司主持起草十几项国家标准，获得全国有色金属标准化技术委员会“技术标准优秀奖”。计量中心为山东南山铝业股份有限公司设立的计量技术机构，计量中心拥有国际、国内先进的精密标准装置和仪器30多台（套），经质量技术监督等部门的考核建立了长、热、力、电等企业最高计量标准，并通过中国合格评定国家认可委员会实验室认可（CNAS）。计量中心建有“精密露点仪标准装置”企业最高计量标准，该标准装置由Optidew Vision 401型冷镜式露点仪、PR710A型精密数字温度计、PR381A型温湿度标准箱以及数显温湿度计、空盒气压表等组成，能够开展各类温湿度计的量值传递工作。</w:t>
      </w:r>
    </w:p>
    <w:p>
      <w:pPr>
        <w:pStyle w:val="58"/>
        <w:spacing w:line="360" w:lineRule="auto"/>
        <w:rPr>
          <w:rFonts w:hint="eastAsia"/>
          <w:color w:val="auto"/>
          <w:highlight w:val="none"/>
          <w:lang w:val="en-US" w:eastAsia="zh-CN"/>
        </w:rPr>
      </w:pPr>
      <w:r>
        <w:rPr>
          <w:rFonts w:hint="eastAsia"/>
          <w:color w:val="auto"/>
          <w:highlight w:val="none"/>
          <w:lang w:val="en-US" w:eastAsia="zh-CN"/>
        </w:rPr>
        <w:t>该单位积极参与编制组的各项工作会议，对规范的校准方法提出了有效建议，在编制组中发挥了主要作用。</w:t>
      </w:r>
    </w:p>
    <w:p>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6</w:t>
      </w:r>
      <w:r>
        <w:rPr>
          <w:rFonts w:hint="eastAsia" w:ascii="Times New Roman"/>
          <w:b w:val="0"/>
          <w:bCs w:val="0"/>
        </w:rPr>
        <w:t xml:space="preserve">  </w:t>
      </w:r>
      <w:r>
        <w:rPr>
          <w:rFonts w:hint="eastAsia"/>
          <w:b w:val="0"/>
          <w:bCs w:val="0"/>
          <w:szCs w:val="21"/>
          <w:lang w:eastAsia="zh-CN"/>
        </w:rPr>
        <w:t>广东省科学院工业分析检测中心</w:t>
      </w:r>
    </w:p>
    <w:p>
      <w:pPr>
        <w:pStyle w:val="58"/>
        <w:spacing w:line="360" w:lineRule="auto"/>
        <w:rPr>
          <w:rFonts w:hint="eastAsia"/>
          <w:lang w:eastAsia="zh-CN"/>
        </w:rPr>
      </w:pPr>
      <w:r>
        <w:rPr>
          <w:rFonts w:hint="eastAsia"/>
          <w:color w:val="auto"/>
          <w:highlight w:val="none"/>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pPr>
        <w:spacing w:line="400" w:lineRule="exact"/>
        <w:ind w:firstLine="420" w:firstLineChars="200"/>
        <w:contextualSpacing/>
        <w:jc w:val="left"/>
        <w:rPr>
          <w:rFonts w:hint="eastAsia"/>
          <w:b w:val="0"/>
          <w:bCs w:val="0"/>
          <w:color w:val="auto"/>
          <w:szCs w:val="21"/>
          <w:lang w:eastAsia="zh-CN"/>
        </w:rPr>
      </w:pPr>
      <w:r>
        <w:rPr>
          <w:rFonts w:hint="eastAsia"/>
          <w:b w:val="0"/>
          <w:bCs w:val="0"/>
          <w:szCs w:val="21"/>
          <w:lang w:eastAsia="zh-CN"/>
        </w:rPr>
        <w:t>该单位积极参与编制组的各项工作会议，对规范的校准方法提出了有效建议，在编制组中发挥了主</w:t>
      </w:r>
      <w:r>
        <w:rPr>
          <w:rFonts w:hint="eastAsia"/>
          <w:b w:val="0"/>
          <w:bCs w:val="0"/>
          <w:color w:val="auto"/>
          <w:szCs w:val="21"/>
          <w:lang w:eastAsia="zh-CN"/>
        </w:rPr>
        <w:t>要作用。</w:t>
      </w:r>
    </w:p>
    <w:p>
      <w:pPr>
        <w:pStyle w:val="60"/>
        <w:numPr>
          <w:ilvl w:val="2"/>
          <w:numId w:val="0"/>
        </w:numPr>
        <w:spacing w:before="156" w:beforeLines="50" w:after="156" w:afterLines="50" w:line="240" w:lineRule="auto"/>
        <w:ind w:leftChars="0"/>
        <w:rPr>
          <w:rFonts w:hint="default" w:ascii="Times New Roman" w:hAnsi="Times New Roman" w:eastAsia="宋体" w:cs="Times New Roman"/>
          <w:color w:val="auto"/>
          <w:sz w:val="21"/>
          <w:szCs w:val="21"/>
        </w:rPr>
      </w:pPr>
      <w:bookmarkStart w:id="7" w:name="_Toc464728903"/>
      <w:bookmarkStart w:id="8" w:name="_Toc462884347"/>
      <w:r>
        <w:rPr>
          <w:rFonts w:hint="eastAsia"/>
          <w:b w:val="0"/>
          <w:bCs w:val="0"/>
          <w:color w:val="auto"/>
        </w:rPr>
        <w:t>3.</w:t>
      </w:r>
      <w:r>
        <w:rPr>
          <w:rFonts w:hint="eastAsia"/>
          <w:b w:val="0"/>
          <w:bCs w:val="0"/>
          <w:color w:val="auto"/>
          <w:lang w:val="en-US" w:eastAsia="zh-CN"/>
        </w:rPr>
        <w:t>4</w:t>
      </w:r>
      <w:r>
        <w:rPr>
          <w:rFonts w:hint="eastAsia" w:ascii="Times New Roman" w:eastAsia="宋体" w:cs="Times New Roman"/>
          <w:color w:val="auto"/>
          <w:sz w:val="21"/>
          <w:szCs w:val="21"/>
          <w:lang w:eastAsia="zh-CN"/>
        </w:rPr>
        <w:t>各单位分工情况</w:t>
      </w:r>
    </w:p>
    <w:p>
      <w:pPr>
        <w:pStyle w:val="58"/>
        <w:spacing w:line="360" w:lineRule="auto"/>
        <w:ind w:left="0" w:leftChars="0" w:firstLine="0" w:firstLineChars="0"/>
        <w:rPr>
          <w:rFonts w:hint="default"/>
          <w:lang w:val="en-US" w:eastAsia="zh-CN"/>
        </w:rPr>
      </w:pPr>
      <w:r>
        <w:rPr>
          <w:rFonts w:hint="eastAsia" w:hAnsi="Times New Roman" w:cs="宋体"/>
          <w:b w:val="0"/>
          <w:bCs w:val="0"/>
          <w:i w:val="0"/>
          <w:color w:val="auto"/>
          <w:spacing w:val="-6"/>
          <w:kern w:val="2"/>
          <w:sz w:val="21"/>
          <w:szCs w:val="21"/>
          <w:lang w:val="en-US" w:eastAsia="zh-CN" w:bidi="ar-SA"/>
        </w:rPr>
        <w:t>3</w:t>
      </w:r>
      <w:r>
        <w:rPr>
          <w:rFonts w:hint="eastAsia" w:ascii="黑体" w:hAnsi="Times New Roman" w:eastAsia="黑体" w:cs="宋体"/>
          <w:b w:val="0"/>
          <w:bCs w:val="0"/>
          <w:i w:val="0"/>
          <w:color w:val="auto"/>
          <w:spacing w:val="-6"/>
          <w:kern w:val="2"/>
          <w:sz w:val="21"/>
          <w:szCs w:val="21"/>
          <w:lang w:val="en-US" w:eastAsia="zh-CN" w:bidi="ar-SA"/>
        </w:rPr>
        <w:t>.</w:t>
      </w:r>
      <w:r>
        <w:rPr>
          <w:rFonts w:hint="eastAsia" w:hAnsi="Times New Roman" w:cs="宋体"/>
          <w:b w:val="0"/>
          <w:bCs w:val="0"/>
          <w:i w:val="0"/>
          <w:color w:val="auto"/>
          <w:spacing w:val="-6"/>
          <w:kern w:val="2"/>
          <w:sz w:val="21"/>
          <w:szCs w:val="21"/>
          <w:lang w:val="en-US" w:eastAsia="zh-CN" w:bidi="ar-SA"/>
        </w:rPr>
        <w:t>4</w:t>
      </w:r>
      <w:r>
        <w:rPr>
          <w:rFonts w:hint="eastAsia" w:ascii="黑体" w:hAnsi="Times New Roman" w:eastAsia="黑体" w:cs="宋体"/>
          <w:b w:val="0"/>
          <w:bCs w:val="0"/>
          <w:i w:val="0"/>
          <w:color w:val="auto"/>
          <w:spacing w:val="-6"/>
          <w:kern w:val="2"/>
          <w:sz w:val="21"/>
          <w:szCs w:val="21"/>
          <w:lang w:val="en-US" w:eastAsia="zh-CN" w:bidi="ar-SA"/>
        </w:rPr>
        <w:t>.1　</w:t>
      </w:r>
      <w:r>
        <w:rPr>
          <w:rFonts w:hint="eastAsia" w:ascii="Times New Roman" w:hAnsi="Times New Roman" w:eastAsia="宋体" w:cs="Times New Roman"/>
          <w:sz w:val="21"/>
          <w:szCs w:val="21"/>
          <w:lang w:val="en-US" w:eastAsia="zh-CN"/>
        </w:rPr>
        <w:t>编制组依据各单位情况，对整个规范的起草进行了分工。西南铝业（集团）有限责任公司（主编单位）负责</w:t>
      </w:r>
      <w:r>
        <w:rPr>
          <w:rFonts w:hint="eastAsia"/>
          <w:color w:val="auto"/>
          <w:highlight w:val="none"/>
          <w:lang w:val="en-US" w:eastAsia="zh-CN"/>
        </w:rPr>
        <w:t>资料</w:t>
      </w:r>
      <w:r>
        <w:rPr>
          <w:rFonts w:hint="eastAsia" w:ascii="Times New Roman" w:hAnsi="Times New Roman" w:eastAsia="宋体" w:cs="Times New Roman"/>
          <w:sz w:val="21"/>
          <w:szCs w:val="21"/>
          <w:lang w:val="en-US" w:eastAsia="zh-CN"/>
        </w:rPr>
        <w:t>的调研、收集，完成分析方法研究工作，撰写标准文稿、编制说明和研究报告。有色金属技术经济研究院有限责任公司、西安汉唐分析检测有限公司、东北轻合金有限责任公司、国标（北京）检验认证有限公司、广东省科学院工业分析检测中心、山东南山铝业股份有限公司对规范内容提出具体修改意见，提供对规范方法的验证工作及完成相应验证报告，并对标准文稿等提出相应修改意见。</w:t>
      </w:r>
    </w:p>
    <w:p>
      <w:pPr>
        <w:pStyle w:val="58"/>
        <w:rPr>
          <w:rFonts w:hint="default"/>
          <w:color w:val="FF0000"/>
          <w:lang w:val="en-US" w:eastAsia="zh-CN"/>
        </w:rPr>
      </w:pPr>
    </w:p>
    <w:bookmarkEnd w:id="7"/>
    <w:bookmarkEnd w:id="8"/>
    <w:p>
      <w:pPr>
        <w:pStyle w:val="4"/>
        <w:spacing w:before="156" w:after="156"/>
        <w:rPr>
          <w:b w:val="0"/>
          <w:bCs w:val="0"/>
        </w:rPr>
      </w:pPr>
      <w:bookmarkStart w:id="9" w:name="_Toc462884357"/>
      <w:bookmarkStart w:id="10" w:name="_Toc464728913"/>
      <w:r>
        <w:rPr>
          <w:rFonts w:hint="eastAsia"/>
          <w:b w:val="0"/>
          <w:bCs w:val="0"/>
        </w:rPr>
        <w:t>4.主要工作过程</w:t>
      </w:r>
      <w:bookmarkEnd w:id="9"/>
      <w:bookmarkEnd w:id="10"/>
    </w:p>
    <w:p>
      <w:pPr>
        <w:spacing w:line="400" w:lineRule="exact"/>
        <w:ind w:firstLine="420" w:firstLineChars="200"/>
        <w:rPr>
          <w:rFonts w:hint="eastAsia"/>
          <w:b w:val="0"/>
          <w:bCs w:val="0"/>
          <w:lang w:val="en-US" w:eastAsia="zh-CN"/>
        </w:rPr>
      </w:pPr>
      <w:bookmarkStart w:id="11" w:name="_Hlk134448643"/>
      <w:r>
        <w:rPr>
          <w:rFonts w:hint="eastAsia"/>
          <w:bCs/>
          <w:color w:val="auto"/>
          <w:highlight w:val="none"/>
          <w:lang w:val="en-US" w:eastAsia="zh-CN"/>
        </w:rPr>
        <w:t>西南铝业（集团）有限责任公司于2023年5月</w:t>
      </w:r>
      <w:r>
        <w:rPr>
          <w:rFonts w:hint="eastAsia"/>
          <w:bCs/>
          <w:color w:val="auto"/>
          <w:highlight w:val="none"/>
        </w:rPr>
        <w:t>接到有色金属行业计量技术委员会转发下达的制定任务后，成立了计量规范编</w:t>
      </w:r>
      <w:r>
        <w:rPr>
          <w:rFonts w:hint="eastAsia"/>
          <w:bCs/>
          <w:color w:val="auto"/>
          <w:highlight w:val="none"/>
          <w:lang w:val="en-US" w:eastAsia="zh-CN"/>
        </w:rPr>
        <w:t>制组。对计量技术规范编写工作进行了部署和分工，制定了制定原则及计划工作</w:t>
      </w:r>
      <w:r>
        <w:rPr>
          <w:rFonts w:hint="eastAsia"/>
          <w:b w:val="0"/>
          <w:bCs w:val="0"/>
          <w:lang w:val="en-US" w:eastAsia="zh-CN"/>
        </w:rPr>
        <w:t>。本项目主要工作过程经过了以下几个阶段：</w:t>
      </w:r>
    </w:p>
    <w:p>
      <w:pPr>
        <w:spacing w:line="400" w:lineRule="exact"/>
        <w:ind w:firstLine="420" w:firstLineChars="200"/>
        <w:rPr>
          <w:rFonts w:hint="eastAsia"/>
          <w:b w:val="0"/>
          <w:bCs w:val="0"/>
          <w:lang w:val="en-US" w:eastAsia="zh-CN"/>
        </w:rPr>
      </w:pPr>
      <w:r>
        <w:rPr>
          <w:rFonts w:hint="eastAsia"/>
          <w:b w:val="0"/>
          <w:bCs w:val="0"/>
          <w:lang w:val="en-US" w:eastAsia="zh-CN"/>
        </w:rPr>
        <w:t>1）2023年7月成立了计量规范编制组，明确了编制组成员各自的工作内容和任务。</w:t>
      </w:r>
    </w:p>
    <w:p>
      <w:pPr>
        <w:numPr>
          <w:ilvl w:val="0"/>
          <w:numId w:val="11"/>
        </w:numPr>
        <w:spacing w:line="400" w:lineRule="exact"/>
        <w:ind w:firstLine="420" w:firstLineChars="200"/>
        <w:rPr>
          <w:rFonts w:hint="eastAsia"/>
          <w:b w:val="0"/>
          <w:bCs w:val="0"/>
          <w:lang w:val="en-US" w:eastAsia="zh-CN"/>
        </w:rPr>
      </w:pPr>
      <w:r>
        <w:rPr>
          <w:rFonts w:hint="eastAsia"/>
          <w:b w:val="0"/>
          <w:bCs w:val="0"/>
          <w:lang w:val="en-US" w:eastAsia="zh-CN"/>
        </w:rPr>
        <w:t>2023年8月～2024年4月计量规范编制组成员对有氩气浓度检测报警仪校准规范中的计量特性及校准方法进行了讨论，确定了校准项目和方法，在2024年4月形成了计量规范讨论稿。</w:t>
      </w:r>
    </w:p>
    <w:p>
      <w:pPr>
        <w:spacing w:line="400" w:lineRule="exact"/>
        <w:ind w:firstLine="420" w:firstLineChars="200"/>
        <w:rPr>
          <w:rFonts w:hint="eastAsia"/>
          <w:b w:val="0"/>
          <w:bCs w:val="0"/>
          <w:lang w:val="en-US" w:eastAsia="zh-CN"/>
        </w:rPr>
      </w:pPr>
      <w:r>
        <w:rPr>
          <w:rFonts w:hint="eastAsia"/>
          <w:b w:val="0"/>
          <w:bCs w:val="0"/>
          <w:lang w:val="en-US" w:eastAsia="zh-CN"/>
        </w:rPr>
        <w:t>3）2024年4月24日～25日，根据有色计量委字【2024】5号关于召开《空气热老化箱校准规范》等14项计量技术规范工作会议的通知，在湖南省长沙市召开了研讨会。会上来自不同单位的计量委员会委员、专家、代表对《氩气浓度检测报警仪校准规范-讨论稿》提出了修改建议，并明确了验证单位和各项工作的时间进度要求。</w:t>
      </w:r>
    </w:p>
    <w:p>
      <w:pPr>
        <w:spacing w:line="400" w:lineRule="exact"/>
        <w:ind w:firstLine="420" w:firstLineChars="200"/>
        <w:rPr>
          <w:rFonts w:hint="eastAsia"/>
          <w:b w:val="0"/>
          <w:bCs w:val="0"/>
          <w:lang w:val="en-US" w:eastAsia="zh-CN"/>
        </w:rPr>
      </w:pPr>
      <w:r>
        <w:rPr>
          <w:rFonts w:hint="eastAsia"/>
          <w:b w:val="0"/>
          <w:bCs w:val="0"/>
          <w:lang w:val="en-US" w:eastAsia="zh-CN"/>
        </w:rPr>
        <w:t>4）2024年4月～5月，针对4月长沙讨论会中提出的修改意见和建议，编制组开会讨论并修改了校准规范，形成了《氩气浓度检测报警仪校准规范-征求意见稿》。</w:t>
      </w:r>
    </w:p>
    <w:p>
      <w:pPr>
        <w:spacing w:line="400" w:lineRule="exact"/>
        <w:ind w:firstLine="420" w:firstLineChars="200"/>
        <w:rPr>
          <w:rFonts w:hint="eastAsia"/>
          <w:b w:val="0"/>
          <w:bCs w:val="0"/>
          <w:highlight w:val="none"/>
        </w:rPr>
      </w:pPr>
      <w:r>
        <w:rPr>
          <w:rFonts w:hint="eastAsia"/>
          <w:b w:val="0"/>
          <w:bCs w:val="0"/>
          <w:highlight w:val="none"/>
          <w:lang w:val="en-US" w:eastAsia="zh-CN"/>
        </w:rPr>
        <w:t>5）</w:t>
      </w:r>
      <w:r>
        <w:rPr>
          <w:rFonts w:hint="eastAsia"/>
          <w:b w:val="0"/>
          <w:bCs w:val="0"/>
          <w:highlight w:val="none"/>
        </w:rPr>
        <w:t>202</w:t>
      </w:r>
      <w:r>
        <w:rPr>
          <w:rFonts w:hint="eastAsia"/>
          <w:b w:val="0"/>
          <w:bCs w:val="0"/>
          <w:highlight w:val="none"/>
          <w:lang w:val="en-US" w:eastAsia="zh-CN"/>
        </w:rPr>
        <w:t>4</w:t>
      </w:r>
      <w:r>
        <w:rPr>
          <w:rFonts w:hint="eastAsia"/>
          <w:b w:val="0"/>
          <w:bCs w:val="0"/>
          <w:highlight w:val="none"/>
        </w:rPr>
        <w:t>年</w:t>
      </w:r>
      <w:r>
        <w:rPr>
          <w:rFonts w:hint="eastAsia"/>
          <w:b w:val="0"/>
          <w:bCs w:val="0"/>
          <w:highlight w:val="none"/>
          <w:lang w:val="en-US" w:eastAsia="zh-CN"/>
        </w:rPr>
        <w:t>5</w:t>
      </w:r>
      <w:r>
        <w:rPr>
          <w:rFonts w:hint="eastAsia"/>
          <w:b w:val="0"/>
          <w:bCs w:val="0"/>
          <w:highlight w:val="none"/>
        </w:rPr>
        <w:t>月</w:t>
      </w:r>
      <w:r>
        <w:rPr>
          <w:rFonts w:hint="eastAsia"/>
          <w:b w:val="0"/>
          <w:bCs w:val="0"/>
          <w:highlight w:val="none"/>
          <w:lang w:eastAsia="zh-CN"/>
        </w:rPr>
        <w:t>，</w:t>
      </w:r>
      <w:r>
        <w:rPr>
          <w:rFonts w:hint="eastAsia"/>
          <w:b w:val="0"/>
          <w:bCs w:val="0"/>
          <w:highlight w:val="none"/>
          <w:lang w:val="en-US" w:eastAsia="zh-CN"/>
        </w:rPr>
        <w:t>中国有色金属工业协会发文《关于对&lt;</w:t>
      </w:r>
      <w:r>
        <w:rPr>
          <w:rFonts w:hint="eastAsia"/>
          <w:szCs w:val="21"/>
        </w:rPr>
        <w:t>铝及铝合金压滤法测渣仪</w:t>
      </w:r>
      <w:r>
        <w:rPr>
          <w:rFonts w:hint="eastAsia"/>
          <w:b w:val="0"/>
          <w:bCs w:val="0"/>
          <w:highlight w:val="none"/>
          <w:lang w:val="en-US" w:eastAsia="zh-CN"/>
        </w:rPr>
        <w:t>校准规范&gt;等13项有色金属行业计量技术规范征求意见的函》</w:t>
      </w:r>
      <w:r>
        <w:rPr>
          <w:rFonts w:hint="eastAsia" w:ascii="宋体" w:hAnsi="宋体" w:cs="宋体"/>
          <w:b w:val="0"/>
          <w:bCs w:val="0"/>
          <w:highlight w:val="none"/>
          <w:lang w:val="en-US" w:eastAsia="zh-CN"/>
        </w:rPr>
        <w:t>（中色计量委字〔</w:t>
      </w:r>
      <w:r>
        <w:rPr>
          <w:rFonts w:hint="eastAsia" w:ascii="宋体" w:hAnsi="宋体" w:eastAsia="宋体" w:cs="宋体"/>
          <w:b w:val="0"/>
          <w:bCs w:val="0"/>
          <w:highlight w:val="none"/>
          <w:lang w:val="en-US" w:eastAsia="zh-CN"/>
        </w:rPr>
        <w:t>202</w:t>
      </w:r>
      <w:r>
        <w:rPr>
          <w:rFonts w:hint="eastAsia" w:ascii="宋体" w:hAnsi="宋体" w:cs="宋体"/>
          <w:b w:val="0"/>
          <w:bCs w:val="0"/>
          <w:highlight w:val="none"/>
          <w:lang w:val="en-US" w:eastAsia="zh-CN"/>
        </w:rPr>
        <w:t>4〕7</w:t>
      </w:r>
      <w:r>
        <w:rPr>
          <w:rFonts w:hint="eastAsia" w:ascii="宋体" w:hAnsi="宋体" w:eastAsia="宋体" w:cs="宋体"/>
          <w:b w:val="0"/>
          <w:bCs w:val="0"/>
          <w:highlight w:val="none"/>
          <w:lang w:val="en-US" w:eastAsia="zh-CN"/>
        </w:rPr>
        <w:t>号</w:t>
      </w:r>
      <w:r>
        <w:rPr>
          <w:rFonts w:hint="eastAsia" w:ascii="宋体" w:hAnsi="宋体" w:cs="宋体"/>
          <w:b w:val="0"/>
          <w:bCs w:val="0"/>
          <w:highlight w:val="none"/>
          <w:lang w:val="en-US" w:eastAsia="zh-CN"/>
        </w:rPr>
        <w:t>），向</w:t>
      </w:r>
      <w:r>
        <w:rPr>
          <w:rFonts w:hint="eastAsia"/>
          <w:b w:val="0"/>
          <w:bCs w:val="0"/>
          <w:highlight w:val="none"/>
          <w:lang w:val="en-US" w:eastAsia="zh-CN"/>
        </w:rPr>
        <w:t>社会广泛征求意见</w:t>
      </w:r>
      <w:r>
        <w:rPr>
          <w:rFonts w:hint="eastAsia"/>
          <w:b w:val="0"/>
          <w:bCs w:val="0"/>
          <w:highlight w:val="none"/>
        </w:rPr>
        <w:t>。</w:t>
      </w:r>
    </w:p>
    <w:p>
      <w:pPr>
        <w:spacing w:line="400" w:lineRule="exact"/>
        <w:ind w:firstLine="420" w:firstLineChars="200"/>
        <w:rPr>
          <w:rFonts w:hint="default" w:eastAsia="宋体"/>
          <w:b w:val="0"/>
          <w:bCs w:val="0"/>
          <w:highlight w:val="none"/>
          <w:lang w:val="en-US" w:eastAsia="zh-CN"/>
        </w:rPr>
      </w:pPr>
      <w:r>
        <w:rPr>
          <w:rFonts w:hint="eastAsia"/>
          <w:b w:val="0"/>
          <w:bCs w:val="0"/>
          <w:highlight w:val="none"/>
          <w:lang w:val="en-US" w:eastAsia="zh-CN"/>
        </w:rPr>
        <w:t>6）2024年9月，根据征求意见的内容，编制组讨论采纳了部分意见，并修改了校准规范，形成了</w:t>
      </w:r>
      <w:r>
        <w:rPr>
          <w:rFonts w:hint="eastAsia"/>
          <w:b w:val="0"/>
          <w:bCs w:val="0"/>
          <w:lang w:val="en-US" w:eastAsia="zh-CN"/>
        </w:rPr>
        <w:t>《氩气浓度检测报警仪校准规范-预审稿》。</w:t>
      </w:r>
    </w:p>
    <w:bookmarkEnd w:id="11"/>
    <w:p>
      <w:pPr>
        <w:pStyle w:val="2"/>
        <w:spacing w:before="156" w:after="156"/>
        <w:rPr>
          <w:b w:val="0"/>
          <w:bCs w:val="0"/>
        </w:rPr>
      </w:pPr>
      <w:r>
        <w:rPr>
          <w:rFonts w:hint="eastAsia"/>
          <w:b w:val="0"/>
          <w:bCs w:val="0"/>
        </w:rPr>
        <w:t>二、编制原则和依据</w:t>
      </w:r>
    </w:p>
    <w:p>
      <w:pPr>
        <w:pStyle w:val="3"/>
        <w:spacing w:before="156" w:after="156"/>
        <w:rPr>
          <w:b w:val="0"/>
          <w:bCs w:val="0"/>
        </w:rPr>
      </w:pPr>
      <w:bookmarkStart w:id="12" w:name="_Toc464728925"/>
      <w:r>
        <w:rPr>
          <w:rFonts w:hint="eastAsia"/>
          <w:b w:val="0"/>
          <w:bCs w:val="0"/>
        </w:rPr>
        <w:t>（一）编制原则</w:t>
      </w:r>
      <w:bookmarkEnd w:id="12"/>
    </w:p>
    <w:p>
      <w:pPr>
        <w:spacing w:line="400" w:lineRule="exact"/>
        <w:ind w:firstLine="420" w:firstLineChars="200"/>
        <w:rPr>
          <w:rFonts w:hint="eastAsia"/>
          <w:b w:val="0"/>
          <w:bCs w:val="0"/>
          <w:szCs w:val="21"/>
        </w:rPr>
      </w:pPr>
      <w:bookmarkStart w:id="13" w:name="_Toc464728926"/>
      <w:r>
        <w:rPr>
          <w:rFonts w:hint="eastAsia"/>
          <w:b w:val="0"/>
          <w:bCs w:val="0"/>
          <w:szCs w:val="21"/>
        </w:rPr>
        <w:t>1）该规范按照JJF 1071-2010《国家计量校准规范编写规则》、JJF 1001—2011《通用计量术语及定义》和JJF 1059.1—2012《测量不确定度评定与表示》编写。</w:t>
      </w:r>
    </w:p>
    <w:p>
      <w:pPr>
        <w:spacing w:line="400" w:lineRule="exact"/>
        <w:ind w:firstLine="420" w:firstLineChars="200"/>
        <w:rPr>
          <w:rFonts w:hint="eastAsia"/>
          <w:b w:val="0"/>
          <w:bCs w:val="0"/>
          <w:szCs w:val="21"/>
        </w:rPr>
      </w:pPr>
      <w:r>
        <w:rPr>
          <w:rFonts w:hint="eastAsia"/>
          <w:b w:val="0"/>
          <w:bCs w:val="0"/>
          <w:szCs w:val="21"/>
        </w:rPr>
        <w:t>2）先进性：本规范对氩气浓度检测报警仪计量特性的校准方法进行了详细描述，填补了国内对氩气浓度检测报警仪无校准规范的空白，为有色金属行业安全生产提供技术保障。</w:t>
      </w:r>
    </w:p>
    <w:p>
      <w:pPr>
        <w:spacing w:line="400" w:lineRule="exact"/>
        <w:ind w:firstLine="420" w:firstLineChars="200"/>
        <w:rPr>
          <w:b w:val="0"/>
          <w:bCs w:val="0"/>
          <w:szCs w:val="21"/>
        </w:rPr>
      </w:pPr>
      <w:r>
        <w:rPr>
          <w:rFonts w:hint="eastAsia"/>
          <w:b w:val="0"/>
          <w:bCs w:val="0"/>
          <w:szCs w:val="21"/>
        </w:rPr>
        <w:t>3）创新性：对氩气浓度检测报警仪的校准方法和误差计算方法进行了详细的描述；对校准标准装置进行了详细的规定；对氩气浓度检测报警仪的控制输出、数字传输等安全性能指标的校准方法做了详细规定。</w:t>
      </w:r>
    </w:p>
    <w:p>
      <w:pPr>
        <w:pStyle w:val="3"/>
        <w:spacing w:before="156" w:after="156"/>
        <w:rPr>
          <w:b w:val="0"/>
          <w:bCs w:val="0"/>
        </w:rPr>
      </w:pPr>
      <w:r>
        <w:rPr>
          <w:rFonts w:hint="eastAsia"/>
          <w:b w:val="0"/>
          <w:bCs w:val="0"/>
        </w:rPr>
        <w:t>（二）确定主要内</w:t>
      </w:r>
      <w:bookmarkEnd w:id="13"/>
      <w:r>
        <w:rPr>
          <w:rFonts w:hint="eastAsia"/>
          <w:b w:val="0"/>
          <w:bCs w:val="0"/>
        </w:rPr>
        <w:t>容</w:t>
      </w:r>
      <w:bookmarkStart w:id="14" w:name="_Toc464728964"/>
    </w:p>
    <w:p>
      <w:pPr>
        <w:adjustRightInd w:val="0"/>
        <w:snapToGrid w:val="0"/>
        <w:spacing w:line="360" w:lineRule="auto"/>
        <w:jc w:val="left"/>
        <w:rPr>
          <w:rFonts w:hint="eastAsia"/>
          <w:b w:val="0"/>
          <w:bCs w:val="0"/>
          <w:color w:val="000000" w:themeColor="text1"/>
          <w14:textFill>
            <w14:solidFill>
              <w14:schemeClr w14:val="tx1"/>
            </w14:solidFill>
          </w14:textFill>
        </w:rPr>
      </w:pPr>
      <w:r>
        <w:rPr>
          <w:rFonts w:hint="eastAsia"/>
          <w:b w:val="0"/>
          <w:bCs w:val="0"/>
          <w:color w:val="000000" w:themeColor="text1"/>
          <w:lang w:val="en-US" w:eastAsia="zh-CN"/>
          <w14:textFill>
            <w14:solidFill>
              <w14:schemeClr w14:val="tx1"/>
            </w14:solidFill>
          </w14:textFill>
        </w:rPr>
        <w:t>2.1</w:t>
      </w:r>
      <w:r>
        <w:rPr>
          <w:rFonts w:hint="eastAsia"/>
          <w:b w:val="0"/>
          <w:bCs w:val="0"/>
          <w:color w:val="000000" w:themeColor="text1"/>
          <w14:textFill>
            <w14:solidFill>
              <w14:schemeClr w14:val="tx1"/>
            </w14:solidFill>
          </w14:textFill>
        </w:rPr>
        <w:t>范围</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本规范适用于测量范围（0～100%）mol/mol氩气浓度检测报警仪（以下简称仪器）的校准，其他用于氩气浓度检测或报警的仪器也可参照本规范进行校准。</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在条款1中增加了规范适用的仪器范围（0～100%）mol/mol。</w:t>
      </w:r>
    </w:p>
    <w:p>
      <w:pPr>
        <w:adjustRightInd w:val="0"/>
        <w:snapToGrid w:val="0"/>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lang w:val="en-US" w:eastAsia="zh-CN"/>
          <w14:textFill>
            <w14:solidFill>
              <w14:schemeClr w14:val="tx1"/>
            </w14:solidFill>
          </w14:textFill>
        </w:rPr>
        <w:t>2.2</w:t>
      </w:r>
      <w:r>
        <w:rPr>
          <w:rFonts w:hint="eastAsia"/>
          <w:b w:val="0"/>
          <w:bCs w:val="0"/>
          <w:color w:val="000000" w:themeColor="text1"/>
          <w14:textFill>
            <w14:solidFill>
              <w14:schemeClr w14:val="tx1"/>
            </w14:solidFill>
          </w14:textFill>
        </w:rPr>
        <w:t>引用文件</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本规范引用了下列文件：</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GB 12358-2006  作业场所环境气体检测报警仪通用技术要求</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GB/T 50493-2019  石油化工可燃气体和有毒气体检测报警设计标准</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凡是注日期的引用文件，仅注日期的版本适用于本规范；凡是不注日期的引用文件，其最新版本（包括所有的修改单）适用于本规范。</w:t>
      </w:r>
    </w:p>
    <w:p>
      <w:pPr>
        <w:adjustRightInd w:val="0"/>
        <w:snapToGrid w:val="0"/>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2.3 概述</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仪器的检测原理主要是热导型，利用混合气体导热系数随组分气体的体积百分含量不同而变化的物理特征进行测量。仪器的采样方式有扩散式和吸入式。仪器的结构形式有便携式和固定式两种。仪器主要由检测元件、放大电路、报警部分、显示部分、输出部分等组成，用于检测作业场所环境中氩气的浓度。</w:t>
      </w:r>
    </w:p>
    <w:p>
      <w:pPr>
        <w:pStyle w:val="58"/>
        <w:ind w:firstLine="480"/>
        <w:jc w:val="center"/>
        <w:rPr>
          <w:rFonts w:hint="eastAsia" w:hAnsi="宋体" w:eastAsia="宋体"/>
          <w:szCs w:val="24"/>
          <w:lang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4798695</wp:posOffset>
                </wp:positionH>
                <wp:positionV relativeFrom="paragraph">
                  <wp:posOffset>1214120</wp:posOffset>
                </wp:positionV>
                <wp:extent cx="153035" cy="209550"/>
                <wp:effectExtent l="0" t="0" r="18415" b="0"/>
                <wp:wrapNone/>
                <wp:docPr id="33" name="文本框 33"/>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eastAsia="宋体"/>
                                <w:sz w:val="18"/>
                                <w:szCs w:val="18"/>
                                <w:lang w:val="en-US" w:eastAsia="zh-CN"/>
                              </w:rPr>
                              <w:t>7</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7.85pt;margin-top:95.6pt;height:16.5pt;width:12.05pt;z-index:251668480;mso-width-relative:page;mso-height-relative:page;" fillcolor="#FFFFFF [3201]" filled="t" stroked="f" coordsize="21600,21600" o:gfxdata="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DDcFtkAAAAL&#10;AQAADwAAAAAAAAABACAAAAAiAAAAZHJzL2Rvd25yZXYueG1sUEsBAhQAFAAAAAgAh07iQOVqOKlU&#10;AgAAnAQAAA4AAAAAAAAAAQAgAAAAKAEAAGRycy9lMm9Eb2MueG1sUEsFBgAAAAAGAAYAWQEAAO4F&#10;AAAAAA==&#10;">
                <v:fill on="t" focussize="0,0"/>
                <v:stroke on="f" weight="0.5pt"/>
                <v:imagedata o:title=""/>
                <o:lock v:ext="edit" aspectratio="f"/>
                <v:textbox style="mso-fit-shape-to-text:t;">
                  <w:txbxContent>
                    <w:p>
                      <w:pPr>
                        <w:rPr>
                          <w:rFonts w:hint="default" w:eastAsia="宋体"/>
                          <w:sz w:val="18"/>
                          <w:szCs w:val="18"/>
                          <w:lang w:val="en-US" w:eastAsia="zh-CN"/>
                        </w:rPr>
                      </w:pPr>
                      <w:r>
                        <w:rPr>
                          <w:rFonts w:hint="eastAsia" w:eastAsia="宋体"/>
                          <w:sz w:val="18"/>
                          <w:szCs w:val="18"/>
                          <w:lang w:val="en-US" w:eastAsia="zh-CN"/>
                        </w:rPr>
                        <w:t>7</w:t>
                      </w: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3672840</wp:posOffset>
                </wp:positionH>
                <wp:positionV relativeFrom="paragraph">
                  <wp:posOffset>157480</wp:posOffset>
                </wp:positionV>
                <wp:extent cx="153035" cy="209550"/>
                <wp:effectExtent l="0" t="0" r="18415" b="0"/>
                <wp:wrapNone/>
                <wp:docPr id="32" name="文本框 32"/>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eastAsia="宋体"/>
                                <w:sz w:val="18"/>
                                <w:szCs w:val="18"/>
                                <w:lang w:val="en-US" w:eastAsia="zh-CN"/>
                              </w:rPr>
                              <w:t>6</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9.2pt;margin-top:12.4pt;height:16.5pt;width:12.05pt;z-index:251667456;mso-width-relative:page;mso-height-relative:page;" fillcolor="#FFFFFF [3201]" filled="t" stroked="f" coordsize="21600,21600" o:gfxdata="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f6f13XAAAACQEA&#10;AA8AAAAAAAAAAQAgAAAAIgAAAGRycy9kb3ducmV2LnhtbFBLAQIUABQAAAAIAIdO4kCgHqvYVAIA&#10;AJwEAAAOAAAAAAAAAAEAIAAAACYBAABkcnMvZTJvRG9jLnhtbFBLBQYAAAAABgAGAFkBAADsBQAA&#10;AAA=&#10;">
                <v:fill on="t" focussize="0,0"/>
                <v:stroke on="f" weight="0.5pt"/>
                <v:imagedata o:title=""/>
                <o:lock v:ext="edit" aspectratio="f"/>
                <v:textbox style="mso-fit-shape-to-text:t;">
                  <w:txbxContent>
                    <w:p>
                      <w:pPr>
                        <w:rPr>
                          <w:rFonts w:hint="default" w:eastAsia="宋体"/>
                          <w:sz w:val="18"/>
                          <w:szCs w:val="18"/>
                          <w:lang w:val="en-US" w:eastAsia="zh-CN"/>
                        </w:rPr>
                      </w:pPr>
                      <w:r>
                        <w:rPr>
                          <w:rFonts w:hint="eastAsia" w:eastAsia="宋体"/>
                          <w:sz w:val="18"/>
                          <w:szCs w:val="18"/>
                          <w:lang w:val="en-US" w:eastAsia="zh-CN"/>
                        </w:rPr>
                        <w:t>6</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2278380</wp:posOffset>
                </wp:positionH>
                <wp:positionV relativeFrom="paragraph">
                  <wp:posOffset>157480</wp:posOffset>
                </wp:positionV>
                <wp:extent cx="153035" cy="209550"/>
                <wp:effectExtent l="0" t="0" r="18415" b="0"/>
                <wp:wrapNone/>
                <wp:docPr id="31" name="文本框 31"/>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eastAsia="宋体"/>
                                <w:sz w:val="18"/>
                                <w:szCs w:val="18"/>
                                <w:lang w:val="en-US" w:eastAsia="zh-CN"/>
                              </w:rPr>
                              <w:t>5</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9.4pt;margin-top:12.4pt;height:16.5pt;width:12.05pt;z-index:251666432;mso-width-relative:page;mso-height-relative:page;" fillcolor="#FFFFFF [3201]" filled="t" stroked="f" coordsize="21600,21600" o:gfxdata="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sPn7NkAAAAJ&#10;AQAADwAAAAAAAAABACAAAAAiAAAAZHJzL2Rvd25yZXYueG1sUEsBAhQAFAAAAAgAh07iQG+CHkpU&#10;AgAAnAQAAA4AAAAAAAAAAQAgAAAAKAEAAGRycy9lMm9Eb2MueG1sUEsFBgAAAAAGAAYAWQEAAO4F&#10;AAAAAA==&#10;">
                <v:fill on="t" focussize="0,0"/>
                <v:stroke on="f" weight="0.5pt"/>
                <v:imagedata o:title=""/>
                <o:lock v:ext="edit" aspectratio="f"/>
                <v:textbox style="mso-fit-shape-to-text:t;">
                  <w:txbxContent>
                    <w:p>
                      <w:pPr>
                        <w:rPr>
                          <w:rFonts w:hint="eastAsia" w:eastAsia="宋体"/>
                          <w:sz w:val="18"/>
                          <w:szCs w:val="18"/>
                          <w:lang w:val="en-US" w:eastAsia="zh-CN"/>
                        </w:rPr>
                      </w:pPr>
                      <w:r>
                        <w:rPr>
                          <w:rFonts w:hint="eastAsia" w:eastAsia="宋体"/>
                          <w:sz w:val="18"/>
                          <w:szCs w:val="18"/>
                          <w:lang w:val="en-US" w:eastAsia="zh-CN"/>
                        </w:rPr>
                        <w:t>5</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2468880</wp:posOffset>
                </wp:positionH>
                <wp:positionV relativeFrom="paragraph">
                  <wp:posOffset>1597025</wp:posOffset>
                </wp:positionV>
                <wp:extent cx="153035" cy="209550"/>
                <wp:effectExtent l="0" t="0" r="18415" b="0"/>
                <wp:wrapNone/>
                <wp:docPr id="18" name="文本框 18"/>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eastAsia="宋体"/>
                                <w:sz w:val="18"/>
                                <w:szCs w:val="18"/>
                                <w:lang w:val="en-US" w:eastAsia="zh-CN"/>
                              </w:rPr>
                              <w:t>3</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4.4pt;margin-top:125.75pt;height:16.5pt;width:12.05pt;z-index:251664384;mso-width-relative:page;mso-height-relative:page;" fillcolor="#FFFFFF [3201]" filled="t" stroked="f" coordsize="21600,21600" o:gfxdata="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PfwUDaAAAA&#10;CwEAAA8AAAAAAAAAAQAgAAAAIgAAAGRycy9kb3ducmV2LnhtbFBLAQIUABQAAAAIAIdO4kBWFHoM&#10;VAIAAJwEAAAOAAAAAAAAAAEAIAAAACkBAABkcnMvZTJvRG9jLnhtbFBLBQYAAAAABgAGAFkBAADv&#10;BQAAAAA=&#10;">
                <v:fill on="t" focussize="0,0"/>
                <v:stroke on="f" weight="0.5pt"/>
                <v:imagedata o:title=""/>
                <o:lock v:ext="edit" aspectratio="f"/>
                <v:textbox style="mso-fit-shape-to-text:t;">
                  <w:txbxContent>
                    <w:p>
                      <w:pPr>
                        <w:rPr>
                          <w:rFonts w:hint="default" w:eastAsia="宋体"/>
                          <w:sz w:val="18"/>
                          <w:szCs w:val="18"/>
                          <w:lang w:val="en-US" w:eastAsia="zh-CN"/>
                        </w:rPr>
                      </w:pPr>
                      <w:r>
                        <w:rPr>
                          <w:rFonts w:hint="eastAsia" w:eastAsia="宋体"/>
                          <w:sz w:val="18"/>
                          <w:szCs w:val="18"/>
                          <w:lang w:val="en-US" w:eastAsia="zh-CN"/>
                        </w:rPr>
                        <w:t>3</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2479675</wp:posOffset>
                </wp:positionH>
                <wp:positionV relativeFrom="paragraph">
                  <wp:posOffset>1929130</wp:posOffset>
                </wp:positionV>
                <wp:extent cx="153035" cy="209550"/>
                <wp:effectExtent l="0" t="0" r="18415" b="0"/>
                <wp:wrapNone/>
                <wp:docPr id="19" name="文本框 19"/>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eastAsia="宋体"/>
                                <w:sz w:val="18"/>
                                <w:szCs w:val="18"/>
                                <w:lang w:val="en-US" w:eastAsia="zh-CN"/>
                              </w:rPr>
                              <w:t>4</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5.25pt;margin-top:151.9pt;height:16.5pt;width:12.05pt;z-index:251665408;mso-width-relative:page;mso-height-relative:page;" fillcolor="#FFFFFF [3201]" filled="t" stroked="f" coordsize="21600,21600" o:gfxdata="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UlcU3aAAAA&#10;CwEAAA8AAAAAAAAAAQAgAAAAIgAAAGRycy9kb3ducmV2LnhtbFBLAQIUABQAAAAIAIdO4kATYOl9&#10;VAIAAJwEAAAOAAAAAAAAAAEAIAAAACkBAABkcnMvZTJvRG9jLnhtbFBLBQYAAAAABgAGAFkBAADv&#10;BQAAAAA=&#10;">
                <v:fill on="t" focussize="0,0"/>
                <v:stroke on="f" weight="0.5pt"/>
                <v:imagedata o:title=""/>
                <o:lock v:ext="edit" aspectratio="f"/>
                <v:textbox style="mso-fit-shape-to-text:t;">
                  <w:txbxContent>
                    <w:p>
                      <w:pPr>
                        <w:rPr>
                          <w:rFonts w:hint="default" w:eastAsia="宋体"/>
                          <w:sz w:val="18"/>
                          <w:szCs w:val="18"/>
                          <w:lang w:val="en-US" w:eastAsia="zh-CN"/>
                        </w:rPr>
                      </w:pPr>
                      <w:r>
                        <w:rPr>
                          <w:rFonts w:hint="eastAsia" w:eastAsia="宋体"/>
                          <w:sz w:val="18"/>
                          <w:szCs w:val="18"/>
                          <w:lang w:val="en-US" w:eastAsia="zh-CN"/>
                        </w:rPr>
                        <w:t>4</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2252980</wp:posOffset>
                </wp:positionH>
                <wp:positionV relativeFrom="paragraph">
                  <wp:posOffset>1326515</wp:posOffset>
                </wp:positionV>
                <wp:extent cx="153035" cy="209550"/>
                <wp:effectExtent l="0" t="0" r="18415" b="0"/>
                <wp:wrapNone/>
                <wp:docPr id="17" name="文本框 17"/>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eastAsia="宋体"/>
                                <w:sz w:val="18"/>
                                <w:szCs w:val="18"/>
                                <w:lang w:val="en-US" w:eastAsia="zh-CN"/>
                              </w:rPr>
                              <w:t>2</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4pt;margin-top:104.45pt;height:16.5pt;width:12.05pt;z-index:251663360;mso-width-relative:page;mso-height-relative:page;" fillcolor="#FFFFFF [3201]" filled="t" stroked="f" coordsize="21600,21600" o:gfxdata="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gKVgs2gAA&#10;AAsBAAAPAAAAAAAAAAEAIAAAACIAAABkcnMvZG93bnJldi54bWxQSwECFAAUAAAACACHTuJAZvGK&#10;uVUCAACcBAAADgAAAAAAAAABACAAAAApAQAAZHJzL2Uyb0RvYy54bWxQSwUGAAAAAAYABgBZAQAA&#10;8AUAAAAA&#10;">
                <v:fill on="t" focussize="0,0"/>
                <v:stroke on="f" weight="0.5pt"/>
                <v:imagedata o:title=""/>
                <o:lock v:ext="edit" aspectratio="f"/>
                <v:textbox style="mso-fit-shape-to-text:t;">
                  <w:txbxContent>
                    <w:p>
                      <w:pPr>
                        <w:rPr>
                          <w:rFonts w:hint="eastAsia" w:eastAsia="宋体"/>
                          <w:sz w:val="18"/>
                          <w:szCs w:val="18"/>
                          <w:lang w:val="en-US" w:eastAsia="zh-CN"/>
                        </w:rPr>
                      </w:pPr>
                      <w:r>
                        <w:rPr>
                          <w:rFonts w:hint="eastAsia" w:eastAsia="宋体"/>
                          <w:sz w:val="18"/>
                          <w:szCs w:val="18"/>
                          <w:lang w:val="en-US" w:eastAsia="zh-CN"/>
                        </w:rPr>
                        <w:t>2</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801370</wp:posOffset>
                </wp:positionH>
                <wp:positionV relativeFrom="paragraph">
                  <wp:posOffset>1139825</wp:posOffset>
                </wp:positionV>
                <wp:extent cx="153035" cy="209550"/>
                <wp:effectExtent l="0" t="0" r="18415" b="0"/>
                <wp:wrapNone/>
                <wp:docPr id="16" name="文本框 16"/>
                <wp:cNvGraphicFramePr/>
                <a:graphic xmlns:a="http://schemas.openxmlformats.org/drawingml/2006/main">
                  <a:graphicData uri="http://schemas.microsoft.com/office/word/2010/wordprocessingShape">
                    <wps:wsp>
                      <wps:cNvSpPr txBox="1"/>
                      <wps:spPr>
                        <a:xfrm>
                          <a:off x="6031865" y="817118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eastAsia="宋体"/>
                                <w:sz w:val="18"/>
                                <w:szCs w:val="18"/>
                                <w:lang w:val="en-US" w:eastAsia="zh-CN"/>
                              </w:rPr>
                              <w:t>1</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3.1pt;margin-top:89.75pt;height:16.5pt;width:12.05pt;z-index:251662336;mso-width-relative:page;mso-height-relative:page;" fillcolor="#FFFFFF [3201]" filled="t" stroked="f" coordsize="21600,21600" o:gfxdata="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nhkc2QAAAAsBAAAPAAAAAAAAAAEAIAAAACIAAABkcnMvZG93bnJldi54bWxQSwECFAAU&#10;AAAACACHTuJAV95udmICAACoBAAADgAAAAAAAAABACAAAAAoAQAAZHJzL2Uyb0RvYy54bWxQSwUG&#10;AAAAAAYABgBZAQAA/AUAAAAA&#10;">
                <v:fill on="t" focussize="0,0"/>
                <v:stroke on="f" weight="0.5pt"/>
                <v:imagedata o:title=""/>
                <o:lock v:ext="edit" aspectratio="f"/>
                <v:textbox style="mso-fit-shape-to-text:t;">
                  <w:txbxContent>
                    <w:p>
                      <w:pPr>
                        <w:rPr>
                          <w:rFonts w:hint="eastAsia" w:eastAsia="宋体"/>
                          <w:sz w:val="18"/>
                          <w:szCs w:val="18"/>
                          <w:lang w:val="en-US" w:eastAsia="zh-CN"/>
                        </w:rPr>
                      </w:pPr>
                      <w:r>
                        <w:rPr>
                          <w:rFonts w:hint="eastAsia" w:eastAsia="宋体"/>
                          <w:sz w:val="18"/>
                          <w:szCs w:val="18"/>
                          <w:lang w:val="en-US" w:eastAsia="zh-CN"/>
                        </w:rPr>
                        <w:t>1</w:t>
                      </w:r>
                    </w:p>
                  </w:txbxContent>
                </v:textbox>
              </v:shape>
            </w:pict>
          </mc:Fallback>
        </mc:AlternateContent>
      </w:r>
      <w:r>
        <w:rPr>
          <w:rFonts w:hint="eastAsia" w:hAnsi="宋体" w:eastAsia="宋体"/>
          <w:szCs w:val="24"/>
          <w:lang w:eastAsia="zh-CN"/>
        </w:rPr>
        <w:drawing>
          <wp:inline distT="0" distB="0" distL="114300" distR="114300">
            <wp:extent cx="4105275" cy="2173605"/>
            <wp:effectExtent l="0" t="0" r="9525" b="17145"/>
            <wp:docPr id="15" name="图片 15" descr="172664323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26643235655"/>
                    <pic:cNvPicPr>
                      <a:picLocks noChangeAspect="1"/>
                    </pic:cNvPicPr>
                  </pic:nvPicPr>
                  <pic:blipFill>
                    <a:blip r:embed="rId7"/>
                    <a:stretch>
                      <a:fillRect/>
                    </a:stretch>
                  </pic:blipFill>
                  <pic:spPr>
                    <a:xfrm>
                      <a:off x="0" y="0"/>
                      <a:ext cx="4105275" cy="2173605"/>
                    </a:xfrm>
                    <a:prstGeom prst="rect">
                      <a:avLst/>
                    </a:prstGeom>
                  </pic:spPr>
                </pic:pic>
              </a:graphicData>
            </a:graphic>
          </wp:inline>
        </w:drawing>
      </w:r>
    </w:p>
    <w:p>
      <w:pPr>
        <w:pStyle w:val="58"/>
        <w:ind w:firstLine="480"/>
        <w:jc w:val="center"/>
        <w:rPr>
          <w:rFonts w:hint="eastAsia" w:ascii="Times New Roman" w:hAnsi="Times New Roman" w:cs="宋体"/>
          <w:sz w:val="18"/>
          <w:szCs w:val="18"/>
          <w:lang w:val="en-US" w:eastAsia="zh-CN"/>
        </w:rPr>
      </w:pPr>
      <w:r>
        <w:rPr>
          <w:rFonts w:hint="eastAsia" w:ascii="Times New Roman" w:hAnsi="Times New Roman" w:cs="宋体"/>
          <w:sz w:val="18"/>
          <w:szCs w:val="18"/>
        </w:rPr>
        <w:t>图</w:t>
      </w:r>
      <w:r>
        <w:rPr>
          <w:rFonts w:hint="eastAsia" w:ascii="Times New Roman" w:hAnsi="Times New Roman" w:cs="宋体"/>
          <w:sz w:val="18"/>
          <w:szCs w:val="18"/>
          <w:lang w:val="en-US" w:eastAsia="zh-CN"/>
        </w:rPr>
        <w:t>1</w:t>
      </w:r>
      <w:r>
        <w:rPr>
          <w:rFonts w:hint="eastAsia" w:ascii="Times New Roman" w:hAnsi="Times New Roman" w:cs="宋体"/>
          <w:sz w:val="18"/>
          <w:szCs w:val="18"/>
        </w:rPr>
        <w:t xml:space="preserve"> 仪器</w:t>
      </w:r>
      <w:r>
        <w:rPr>
          <w:rFonts w:hint="eastAsia" w:ascii="Times New Roman" w:hAnsi="Times New Roman" w:cs="宋体"/>
          <w:sz w:val="18"/>
          <w:szCs w:val="18"/>
          <w:lang w:val="en-US" w:eastAsia="zh-CN"/>
        </w:rPr>
        <w:t>结构</w:t>
      </w:r>
      <w:r>
        <w:rPr>
          <w:rFonts w:hint="eastAsia" w:ascii="Times New Roman" w:hAnsi="Times New Roman" w:cs="宋体"/>
          <w:sz w:val="18"/>
          <w:szCs w:val="18"/>
        </w:rPr>
        <w:t>图</w:t>
      </w:r>
    </w:p>
    <w:p>
      <w:pPr>
        <w:pStyle w:val="58"/>
        <w:ind w:firstLine="480"/>
        <w:jc w:val="center"/>
        <w:rPr>
          <w:rFonts w:hint="default" w:ascii="Times New Roman" w:hAnsi="Times New Roman" w:eastAsia="宋体" w:cs="宋体"/>
          <w:sz w:val="18"/>
          <w:szCs w:val="18"/>
          <w:lang w:val="en-US" w:eastAsia="zh-CN"/>
        </w:rPr>
      </w:pPr>
      <w:r>
        <w:rPr>
          <w:rFonts w:hint="eastAsia" w:ascii="Times New Roman" w:hAnsi="Times New Roman" w:cs="宋体"/>
          <w:sz w:val="18"/>
          <w:szCs w:val="18"/>
          <w:lang w:val="en-US" w:eastAsia="zh-CN"/>
        </w:rPr>
        <w:t>1-显示部分；2-壳体；3-检测元件；4-过滤罩；5-放大电路；6-报警部分；7-输出部分</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在条款3中对仪器的概述进行了逻辑修改，并增加了仪器结构图。</w:t>
      </w:r>
    </w:p>
    <w:p>
      <w:pPr>
        <w:adjustRightInd w:val="0"/>
        <w:snapToGrid w:val="0"/>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2.4 计量特性</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仪表的计量特性主要为示值误差、重复性、响应时间、报警点误差、变送输出误差、漂移。</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在条款4中对计量特性利用表格进行了归类描述。</w:t>
      </w:r>
    </w:p>
    <w:p>
      <w:pPr>
        <w:adjustRightInd w:val="0"/>
        <w:snapToGrid w:val="0"/>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2.5 校准条件</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校准条件包括校准用计量标准、其他设备、校准环境条件和其它条件，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在条款5.2中对校准用计量标准和配套设备利用表格进行了归类描述。</w:t>
      </w:r>
    </w:p>
    <w:p>
      <w:pPr>
        <w:adjustRightInd w:val="0"/>
        <w:snapToGrid w:val="0"/>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2.6 校准项目和校准方法</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1）关于校准项目</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校准项目：示值误差、重复性、响应时间、报警点误差、变送输出误差、漂移。仪器经过调零、修理、更换重要部件的，需对所有项目进行重新校准。</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2）关于校准方法</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规范对仪器的校准点的选择进行了描述，规范对仪器计量特性示值误差、重复性、响应时间、报警点误差、变送输出误差、漂移的校准方法进行了详细描述，给出了相应校准项目的误差计算公式。规范能较好地指导校准人员对仪器进行校准，具有较强的可操作性。</w:t>
      </w:r>
    </w:p>
    <w:p>
      <w:pPr>
        <w:adjustRightInd w:val="0"/>
        <w:snapToGrid w:val="0"/>
        <w:spacing w:line="360" w:lineRule="auto"/>
        <w:ind w:firstLine="420" w:firstLineChars="200"/>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表1增加了说明内容“以上指标不是用于合格性判别，仅供参考；无变送输出功能的仪器可不做变送输出误差项目校准”。</w:t>
      </w:r>
    </w:p>
    <w:p>
      <w:pPr>
        <w:adjustRightInd w:val="0"/>
        <w:snapToGrid w:val="0"/>
        <w:spacing w:line="360" w:lineRule="auto"/>
        <w:ind w:firstLine="420" w:firstLineChars="200"/>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表2中把不低于0.05级修改为最大允许误差不大于±0.05%rd。</w:t>
      </w:r>
    </w:p>
    <w:p>
      <w:pPr>
        <w:adjustRightInd w:val="0"/>
        <w:snapToGrid w:val="0"/>
        <w:spacing w:line="360" w:lineRule="auto"/>
        <w:ind w:firstLine="420" w:firstLineChars="200"/>
        <w:rPr>
          <w:rFonts w:hint="default"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在条款6中对式（1）、式（2）、式（3）、式（4）、式（5）、式（6）的说明增加单位，并增加响应时间的计算公式。</w:t>
      </w:r>
    </w:p>
    <w:p>
      <w:pPr>
        <w:adjustRightInd w:val="0"/>
        <w:snapToGrid w:val="0"/>
        <w:spacing w:line="360" w:lineRule="auto"/>
        <w:ind w:firstLine="420" w:firstLineChars="200"/>
        <w:rPr>
          <w:rFonts w:hint="eastAsia" w:eastAsia="宋体"/>
          <w:b w:val="0"/>
          <w:bCs w:val="0"/>
          <w:color w:val="000000" w:themeColor="text1"/>
          <w:lang w:eastAsia="zh-CN"/>
          <w14:textFill>
            <w14:solidFill>
              <w14:schemeClr w14:val="tx1"/>
            </w14:solidFill>
          </w14:textFill>
        </w:rPr>
      </w:pPr>
      <w:r>
        <w:rPr>
          <w:rFonts w:hint="eastAsia"/>
          <w:b w:val="0"/>
          <w:bCs w:val="0"/>
          <w:color w:val="000000" w:themeColor="text1"/>
          <w14:textFill>
            <w14:solidFill>
              <w14:schemeClr w14:val="tx1"/>
            </w14:solidFill>
          </w14:textFill>
        </w:rPr>
        <w:t>在条款6.2.1中明确了仪器通电预热时间的具体时间为1h</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修改内容为“</w:t>
      </w:r>
      <w:r>
        <w:rPr>
          <w:rFonts w:hint="eastAsia" w:ascii="Times New Roman" w:hAnsi="Times New Roman" w:eastAsia="宋体" w:cs="Times New Roman"/>
          <w:kern w:val="2"/>
          <w:sz w:val="21"/>
          <w:szCs w:val="24"/>
          <w:lang w:val="en-US" w:eastAsia="zh-CN" w:bidi="ar-SA"/>
        </w:rPr>
        <w:t>校准</w:t>
      </w:r>
      <w:r>
        <w:rPr>
          <w:rFonts w:hint="eastAsia" w:cs="Times New Roman"/>
          <w:kern w:val="2"/>
          <w:sz w:val="21"/>
          <w:szCs w:val="24"/>
          <w:lang w:val="en-US" w:eastAsia="zh-CN" w:bidi="ar-SA"/>
        </w:rPr>
        <w:t>吸入式和</w:t>
      </w:r>
      <w:r>
        <w:rPr>
          <w:rFonts w:hint="eastAsia" w:ascii="Times New Roman" w:hAnsi="Times New Roman" w:eastAsia="宋体" w:cs="Times New Roman"/>
          <w:kern w:val="2"/>
          <w:sz w:val="21"/>
          <w:szCs w:val="24"/>
          <w:lang w:val="en-US" w:eastAsia="zh-CN" w:bidi="ar-SA"/>
        </w:rPr>
        <w:t>扩散式仪器时，按</w:t>
      </w:r>
      <w:r>
        <w:rPr>
          <w:rFonts w:hint="eastAsia" w:cs="Times New Roman"/>
          <w:kern w:val="2"/>
          <w:sz w:val="21"/>
          <w:szCs w:val="24"/>
          <w:lang w:val="en-US" w:eastAsia="zh-CN" w:bidi="ar-SA"/>
        </w:rPr>
        <w:t>表2中的</w:t>
      </w:r>
      <w:r>
        <w:rPr>
          <w:rFonts w:hint="eastAsia" w:ascii="Times New Roman" w:hAnsi="Times New Roman" w:eastAsia="宋体" w:cs="Times New Roman"/>
          <w:kern w:val="2"/>
          <w:sz w:val="21"/>
          <w:szCs w:val="24"/>
          <w:lang w:val="en-US" w:eastAsia="zh-CN" w:bidi="ar-SA"/>
        </w:rPr>
        <w:t>要求调节流量</w:t>
      </w:r>
      <w:r>
        <w:rPr>
          <w:rFonts w:hint="eastAsia"/>
          <w:b w:val="0"/>
          <w:bCs w:val="0"/>
          <w:color w:val="000000" w:themeColor="text1"/>
          <w:lang w:val="en-US" w:eastAsia="zh-CN"/>
          <w14:textFill>
            <w14:solidFill>
              <w14:schemeClr w14:val="tx1"/>
            </w14:solidFill>
          </w14:textFill>
        </w:rPr>
        <w:t>”。</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在条款6.2.2中删除了注1的内容。</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在条款6.2.7中增加了Z0、Zi、S0、Si的说明。</w:t>
      </w:r>
    </w:p>
    <w:p>
      <w:pPr>
        <w:adjustRightInd w:val="0"/>
        <w:snapToGrid w:val="0"/>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2.7 校准结果表达</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校准结果表达中的描述采用了JJF1071-2010中规定的内容。详细列出了校准证书应具备的信息和说明。</w:t>
      </w:r>
    </w:p>
    <w:p>
      <w:pPr>
        <w:adjustRightInd w:val="0"/>
        <w:snapToGrid w:val="0"/>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2.8 复校时间间隔</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给出了最长1年复校时间间隔的建议。但客户可根据使用情况自主决定复校时间间隔。</w:t>
      </w:r>
    </w:p>
    <w:p>
      <w:pPr>
        <w:adjustRightInd w:val="0"/>
        <w:snapToGrid w:val="0"/>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2.9 附录</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设置了4个附录，便于校准时参考和规范化。</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附录A 仪器校准原始记录参考格式</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增加了原始记录中其他条件的内容。</w:t>
      </w:r>
    </w:p>
    <w:p>
      <w:pPr>
        <w:adjustRightInd w:val="0"/>
        <w:snapToGrid w:val="0"/>
        <w:spacing w:line="360" w:lineRule="auto"/>
        <w:ind w:firstLine="420" w:firstLineChars="200"/>
        <w:rPr>
          <w:rFonts w:hint="eastAsia" w:eastAsia="宋体"/>
          <w:b w:val="0"/>
          <w:bCs w:val="0"/>
          <w:color w:val="000000" w:themeColor="text1"/>
          <w:lang w:eastAsia="zh-CN"/>
          <w14:textFill>
            <w14:solidFill>
              <w14:schemeClr w14:val="tx1"/>
            </w14:solidFill>
          </w14:textFill>
        </w:rPr>
      </w:pPr>
      <w:r>
        <w:rPr>
          <w:rFonts w:hint="eastAsia" w:eastAsia="宋体"/>
          <w:lang w:val="en-US" w:eastAsia="zh-CN"/>
        </w:rPr>
        <w:t>修改记录格式中校准不确定度为</w:t>
      </w:r>
      <w:r>
        <w:rPr>
          <w:rFonts w:hint="eastAsia"/>
          <w:color w:val="auto"/>
          <w:sz w:val="21"/>
          <w:szCs w:val="21"/>
        </w:rPr>
        <w:t>扩展不确定度或校准结果的不确定度</w:t>
      </w:r>
      <w:r>
        <w:rPr>
          <w:rFonts w:hint="eastAsia"/>
          <w:color w:val="auto"/>
          <w:sz w:val="21"/>
          <w:szCs w:val="21"/>
          <w:lang w:eastAsia="zh-CN"/>
        </w:rPr>
        <w:t>。</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附录B 仪器校准证书内页参考格式</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增加了校准证书中其他条件的内容。</w:t>
      </w:r>
    </w:p>
    <w:p>
      <w:pPr>
        <w:adjustRightInd w:val="0"/>
        <w:snapToGrid w:val="0"/>
        <w:spacing w:line="360" w:lineRule="auto"/>
        <w:ind w:firstLine="420" w:firstLineChars="200"/>
        <w:rPr>
          <w:rFonts w:hint="eastAsia" w:eastAsia="宋体"/>
          <w:b w:val="0"/>
          <w:bCs w:val="0"/>
          <w:color w:val="000000" w:themeColor="text1"/>
          <w:lang w:eastAsia="zh-CN"/>
          <w14:textFill>
            <w14:solidFill>
              <w14:schemeClr w14:val="tx1"/>
            </w14:solidFill>
          </w14:textFill>
        </w:rPr>
      </w:pPr>
      <w:r>
        <w:rPr>
          <w:rFonts w:hint="eastAsia" w:eastAsia="宋体"/>
          <w:lang w:val="en-US" w:eastAsia="zh-CN"/>
        </w:rPr>
        <w:t>修改证书格式中校准不确定度为</w:t>
      </w:r>
      <w:r>
        <w:rPr>
          <w:rFonts w:hint="eastAsia"/>
          <w:color w:val="auto"/>
          <w:sz w:val="21"/>
          <w:szCs w:val="21"/>
        </w:rPr>
        <w:t>扩展不确定度或校准结果的不确定度</w:t>
      </w:r>
      <w:r>
        <w:rPr>
          <w:rFonts w:hint="eastAsia"/>
          <w:color w:val="auto"/>
          <w:sz w:val="21"/>
          <w:szCs w:val="21"/>
          <w:lang w:eastAsia="zh-CN"/>
        </w:rPr>
        <w:t>。</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附录C 仪器示值误差测量结果的不确定度评定示例</w:t>
      </w:r>
    </w:p>
    <w:p>
      <w:pPr>
        <w:adjustRightInd w:val="0"/>
        <w:snapToGrid w:val="0"/>
        <w:spacing w:line="360" w:lineRule="auto"/>
        <w:ind w:firstLine="420" w:firstLineChars="200"/>
        <w:rPr>
          <w:rFonts w:hint="default" w:ascii="Times New Roman" w:hAnsi="Times New Roman" w:cs="Times New Roman"/>
          <w:b w:val="0"/>
          <w:bCs w:val="0"/>
          <w:color w:val="000000" w:themeColor="text1"/>
          <w:lang w:val="en-US"/>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选取的50%浓度点修改为选取60%浓度点，并对数据进行修改。</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在C.3条款中取消了不确定度来源的序号编排。</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附录D 仪器变送输出误差测量结果的不确定度评定示例</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选取的50%浓度点修改为选取60%浓度点，并对数据进行修改。</w:t>
      </w:r>
    </w:p>
    <w:p>
      <w:pPr>
        <w:adjustRightInd w:val="0"/>
        <w:snapToGrid w:val="0"/>
        <w:spacing w:line="360" w:lineRule="auto"/>
        <w:ind w:firstLine="42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在D.3条款中取消了不确定度来源的序号编排。</w:t>
      </w:r>
    </w:p>
    <w:p>
      <w:pPr>
        <w:adjustRightInd w:val="0"/>
        <w:snapToGrid w:val="0"/>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修改</w:t>
      </w:r>
      <w:r>
        <w:rPr>
          <w:rFonts w:hint="eastAsia" w:ascii="Times New Roman" w:hAnsi="Times New Roman" w:cs="Times New Roman"/>
          <w:lang w:val="en-US" w:eastAsia="zh-CN"/>
        </w:rPr>
        <w:t>内容为“</w:t>
      </w:r>
      <w:r>
        <w:rPr>
          <w:rFonts w:hint="eastAsia" w:ascii="Times New Roman" w:hAnsi="Times New Roman" w:eastAsia="宋体" w:cs="Times New Roman"/>
          <w:lang w:val="en-US" w:eastAsia="zh-CN"/>
        </w:rPr>
        <w:t>该氩气浓度检测报警仪在60%mol/mol校准点的变送输出校准结果为13.62248mA</w:t>
      </w:r>
      <w:r>
        <w:rPr>
          <w:rFonts w:hint="eastAsia" w:ascii="Times New Roman" w:hAnsi="Times New Roman" w:cs="Times New Roman"/>
          <w:lang w:val="en-US" w:eastAsia="zh-CN"/>
        </w:rPr>
        <w:t>”。</w:t>
      </w:r>
    </w:p>
    <w:bookmarkEnd w:id="1"/>
    <w:bookmarkEnd w:id="14"/>
    <w:p>
      <w:pPr>
        <w:pStyle w:val="2"/>
        <w:spacing w:before="156" w:after="156"/>
        <w:rPr>
          <w:rFonts w:hint="eastAsia"/>
          <w:b w:val="0"/>
          <w:bCs w:val="0"/>
        </w:rPr>
      </w:pPr>
      <w:bookmarkStart w:id="15" w:name="_Toc464728965"/>
      <w:r>
        <w:rPr>
          <w:rFonts w:hint="eastAsia"/>
          <w:b w:val="0"/>
          <w:bCs w:val="0"/>
        </w:rPr>
        <w:t>三、实践检测情况</w:t>
      </w:r>
    </w:p>
    <w:p>
      <w:pPr>
        <w:adjustRightInd w:val="0"/>
        <w:spacing w:line="360" w:lineRule="auto"/>
        <w:ind w:firstLine="420" w:firstLineChars="200"/>
        <w:rPr>
          <w:rFonts w:hint="default"/>
          <w:b w:val="0"/>
          <w:bCs w:val="0"/>
          <w:color w:val="FF0000"/>
          <w:sz w:val="21"/>
          <w:szCs w:val="24"/>
        </w:rPr>
      </w:pPr>
      <w:r>
        <w:rPr>
          <w:rFonts w:hint="eastAsia"/>
          <w:b w:val="0"/>
          <w:bCs w:val="0"/>
          <w:color w:val="auto"/>
          <w:sz w:val="21"/>
          <w:szCs w:val="24"/>
          <w:lang w:val="en-US" w:eastAsia="zh-CN"/>
        </w:rPr>
        <w:t>西南铝业（集团）有限责任公司、</w:t>
      </w:r>
      <w:r>
        <w:rPr>
          <w:rFonts w:hint="default"/>
          <w:b w:val="0"/>
          <w:bCs w:val="0"/>
          <w:color w:val="auto"/>
          <w:sz w:val="21"/>
          <w:szCs w:val="24"/>
        </w:rPr>
        <w:t>西安汉唐分析检测有限公司</w:t>
      </w:r>
      <w:r>
        <w:rPr>
          <w:rFonts w:hint="eastAsia"/>
          <w:b w:val="0"/>
          <w:bCs w:val="0"/>
          <w:color w:val="auto"/>
          <w:sz w:val="21"/>
          <w:szCs w:val="24"/>
          <w:lang w:eastAsia="zh-CN"/>
        </w:rPr>
        <w:t>、</w:t>
      </w:r>
      <w:r>
        <w:rPr>
          <w:rFonts w:hint="eastAsia"/>
          <w:b w:val="0"/>
          <w:bCs w:val="0"/>
          <w:color w:val="auto"/>
          <w:sz w:val="21"/>
          <w:szCs w:val="24"/>
          <w:lang w:val="en-US" w:eastAsia="zh-CN"/>
        </w:rPr>
        <w:t>东北轻合金有限公司</w:t>
      </w:r>
      <w:r>
        <w:rPr>
          <w:rFonts w:hint="default"/>
          <w:b w:val="0"/>
          <w:bCs w:val="0"/>
          <w:color w:val="auto"/>
          <w:sz w:val="21"/>
          <w:szCs w:val="24"/>
        </w:rPr>
        <w:t>根据本</w:t>
      </w:r>
      <w:r>
        <w:rPr>
          <w:rFonts w:hint="default"/>
          <w:b w:val="0"/>
          <w:bCs w:val="0"/>
          <w:color w:val="auto"/>
          <w:sz w:val="21"/>
          <w:szCs w:val="24"/>
          <w:lang w:val="en-US" w:eastAsia="zh-CN"/>
        </w:rPr>
        <w:t>规范</w:t>
      </w:r>
      <w:r>
        <w:rPr>
          <w:rFonts w:hint="eastAsia"/>
          <w:b w:val="0"/>
          <w:bCs w:val="0"/>
          <w:color w:val="auto"/>
          <w:sz w:val="21"/>
          <w:szCs w:val="24"/>
          <w:lang w:val="en-US" w:eastAsia="zh-CN"/>
        </w:rPr>
        <w:t>的校准项目</w:t>
      </w:r>
      <w:r>
        <w:rPr>
          <w:rFonts w:hint="default"/>
          <w:b w:val="0"/>
          <w:bCs w:val="0"/>
          <w:color w:val="auto"/>
          <w:sz w:val="21"/>
          <w:szCs w:val="24"/>
        </w:rPr>
        <w:t>对</w:t>
      </w:r>
      <w:r>
        <w:rPr>
          <w:rFonts w:hint="eastAsia"/>
          <w:b w:val="0"/>
          <w:bCs w:val="0"/>
          <w:color w:val="auto"/>
          <w:lang w:val="en-US" w:eastAsia="zh-CN"/>
        </w:rPr>
        <w:t>氩气浓度检测报警仪</w:t>
      </w:r>
      <w:r>
        <w:rPr>
          <w:rFonts w:hint="default"/>
          <w:b w:val="0"/>
          <w:bCs w:val="0"/>
          <w:color w:val="auto"/>
          <w:sz w:val="21"/>
          <w:szCs w:val="24"/>
        </w:rPr>
        <w:t>进行了全计量特性的校准，内容详见校准报告</w:t>
      </w:r>
      <w:r>
        <w:rPr>
          <w:rFonts w:hint="default"/>
          <w:b w:val="0"/>
          <w:bCs w:val="0"/>
          <w:color w:val="FF0000"/>
          <w:sz w:val="21"/>
          <w:szCs w:val="24"/>
        </w:rPr>
        <w:t>。</w:t>
      </w:r>
    </w:p>
    <w:p>
      <w:pPr>
        <w:pStyle w:val="2"/>
        <w:spacing w:before="156" w:after="156"/>
        <w:rPr>
          <w:b w:val="0"/>
          <w:bCs w:val="0"/>
        </w:rPr>
      </w:pPr>
      <w:r>
        <w:rPr>
          <w:rFonts w:hint="eastAsia"/>
          <w:b w:val="0"/>
          <w:bCs w:val="0"/>
          <w:lang w:val="en-US" w:eastAsia="zh-CN"/>
        </w:rPr>
        <w:t>四</w:t>
      </w:r>
      <w:r>
        <w:rPr>
          <w:rFonts w:hint="eastAsia"/>
          <w:b w:val="0"/>
          <w:bCs w:val="0"/>
        </w:rPr>
        <w:t>、规范水平分析</w:t>
      </w:r>
      <w:bookmarkEnd w:id="15"/>
    </w:p>
    <w:p>
      <w:pPr>
        <w:adjustRightInd w:val="0"/>
        <w:spacing w:line="360" w:lineRule="auto"/>
        <w:ind w:firstLine="420" w:firstLineChars="200"/>
        <w:rPr>
          <w:rFonts w:hint="eastAsia" w:ascii="宋体" w:hAnsi="宋体"/>
          <w:b w:val="0"/>
          <w:bCs w:val="0"/>
          <w:sz w:val="21"/>
          <w:szCs w:val="21"/>
        </w:rPr>
      </w:pPr>
      <w:r>
        <w:rPr>
          <w:rFonts w:hint="eastAsia" w:ascii="宋体" w:hAnsi="宋体"/>
          <w:bCs/>
          <w:color w:val="auto"/>
          <w:sz w:val="21"/>
          <w:szCs w:val="21"/>
          <w:highlight w:val="none"/>
          <w:lang w:val="en-US" w:eastAsia="zh-CN"/>
        </w:rPr>
        <w:t>本规范填补了国内对仪器无校准规范的空白，规范对仪器计量特性的校准，特别对仪器数字传输、控制输出等安全性能进行了详细描述，可操作性强，水平达到国内领先</w:t>
      </w:r>
      <w:r>
        <w:rPr>
          <w:rFonts w:hint="eastAsia"/>
          <w:b w:val="0"/>
          <w:bCs w:val="0"/>
          <w:sz w:val="21"/>
          <w:szCs w:val="21"/>
        </w:rPr>
        <w:t>。</w:t>
      </w:r>
    </w:p>
    <w:p>
      <w:pPr>
        <w:pStyle w:val="2"/>
        <w:spacing w:before="156" w:after="156"/>
        <w:rPr>
          <w:b w:val="0"/>
          <w:bCs w:val="0"/>
        </w:rPr>
      </w:pPr>
      <w:r>
        <w:rPr>
          <w:rFonts w:hint="eastAsia"/>
          <w:b w:val="0"/>
          <w:bCs w:val="0"/>
        </w:rPr>
        <w:t>五、与有关的现行法律、法规和强制性国家标准的关系</w:t>
      </w:r>
    </w:p>
    <w:p>
      <w:pPr>
        <w:pStyle w:val="58"/>
        <w:spacing w:line="300" w:lineRule="auto"/>
        <w:ind w:firstLine="0"/>
        <w:rPr>
          <w:b w:val="0"/>
          <w:bCs w:val="0"/>
        </w:rPr>
      </w:pPr>
      <w:r>
        <w:rPr>
          <w:rFonts w:hint="eastAsia"/>
          <w:b w:val="0"/>
          <w:bCs w:val="0"/>
        </w:rPr>
        <w:t>本规范所引用的规程</w:t>
      </w:r>
      <w:r>
        <w:rPr>
          <w:rFonts w:hint="eastAsia"/>
          <w:b w:val="0"/>
          <w:bCs w:val="0"/>
          <w:lang w:eastAsia="zh-CN"/>
        </w:rPr>
        <w:t>、</w:t>
      </w:r>
      <w:r>
        <w:rPr>
          <w:rFonts w:hint="eastAsia"/>
          <w:b w:val="0"/>
          <w:bCs w:val="0"/>
        </w:rPr>
        <w:t>规范</w:t>
      </w:r>
      <w:r>
        <w:rPr>
          <w:rFonts w:hint="eastAsia"/>
          <w:b w:val="0"/>
          <w:bCs w:val="0"/>
          <w:lang w:val="en-US" w:eastAsia="zh-CN"/>
        </w:rPr>
        <w:t>及标准</w:t>
      </w:r>
      <w:r>
        <w:rPr>
          <w:rFonts w:hint="eastAsia"/>
          <w:b w:val="0"/>
          <w:bCs w:val="0"/>
        </w:rPr>
        <w:t>均为我国现行有效的计量规程及规范，是本规范的一部分，引用这些</w:t>
      </w:r>
      <w:r>
        <w:rPr>
          <w:rFonts w:hint="eastAsia"/>
          <w:b w:val="0"/>
          <w:bCs w:val="0"/>
          <w:lang w:val="en-US" w:eastAsia="zh-CN"/>
        </w:rPr>
        <w:t>文件</w:t>
      </w:r>
      <w:r>
        <w:rPr>
          <w:rFonts w:hint="eastAsia"/>
          <w:b w:val="0"/>
          <w:bCs w:val="0"/>
        </w:rPr>
        <w:t>后，使本规范的要求与现行的相关法律、法规、规章及相关规程规范的关系不矛盾、不冲突，相互关系协调。</w:t>
      </w:r>
    </w:p>
    <w:p>
      <w:pPr>
        <w:pStyle w:val="2"/>
        <w:spacing w:before="156" w:after="156"/>
        <w:rPr>
          <w:b w:val="0"/>
          <w:bCs w:val="0"/>
        </w:rPr>
      </w:pPr>
      <w:bookmarkStart w:id="16" w:name="_Toc464728973"/>
      <w:r>
        <w:rPr>
          <w:rFonts w:hint="eastAsia"/>
          <w:b w:val="0"/>
          <w:bCs w:val="0"/>
        </w:rPr>
        <w:t>六、规范中涉及的专利或知识产权说明</w:t>
      </w:r>
      <w:bookmarkEnd w:id="16"/>
    </w:p>
    <w:p>
      <w:pPr>
        <w:pStyle w:val="58"/>
        <w:spacing w:line="300" w:lineRule="auto"/>
        <w:ind w:firstLineChars="0"/>
        <w:contextualSpacing/>
        <w:rPr>
          <w:rFonts w:hint="eastAsia" w:eastAsia="宋体"/>
          <w:b w:val="0"/>
          <w:bCs w:val="0"/>
          <w:szCs w:val="21"/>
          <w:lang w:eastAsia="zh-CN"/>
        </w:rPr>
      </w:pPr>
      <w:bookmarkStart w:id="17" w:name="_Toc464728974"/>
      <w:r>
        <w:rPr>
          <w:rFonts w:hint="eastAsia"/>
          <w:b w:val="0"/>
          <w:bCs w:val="0"/>
          <w:szCs w:val="21"/>
        </w:rPr>
        <w:t>无</w:t>
      </w:r>
      <w:r>
        <w:rPr>
          <w:rFonts w:hint="eastAsia"/>
          <w:b w:val="0"/>
          <w:bCs w:val="0"/>
          <w:szCs w:val="21"/>
          <w:lang w:eastAsia="zh-CN"/>
        </w:rPr>
        <w:t>。</w:t>
      </w:r>
    </w:p>
    <w:p>
      <w:pPr>
        <w:pStyle w:val="2"/>
        <w:spacing w:before="156" w:after="156"/>
        <w:rPr>
          <w:b w:val="0"/>
          <w:bCs w:val="0"/>
        </w:rPr>
      </w:pPr>
      <w:r>
        <w:rPr>
          <w:rFonts w:hint="eastAsia"/>
          <w:b w:val="0"/>
          <w:bCs w:val="0"/>
        </w:rPr>
        <w:t>七、重大分歧意见的处理经过和依据</w:t>
      </w:r>
      <w:bookmarkEnd w:id="17"/>
    </w:p>
    <w:p>
      <w:pPr>
        <w:pStyle w:val="58"/>
        <w:spacing w:line="300" w:lineRule="auto"/>
        <w:ind w:firstLine="420"/>
        <w:contextualSpacing/>
        <w:rPr>
          <w:rFonts w:hint="eastAsia" w:eastAsia="宋体"/>
          <w:b w:val="0"/>
          <w:bCs w:val="0"/>
          <w:szCs w:val="21"/>
          <w:lang w:eastAsia="zh-CN"/>
        </w:rPr>
      </w:pPr>
      <w:r>
        <w:rPr>
          <w:rFonts w:hint="eastAsia"/>
          <w:b w:val="0"/>
          <w:bCs w:val="0"/>
          <w:szCs w:val="21"/>
        </w:rPr>
        <w:t>无</w:t>
      </w:r>
      <w:r>
        <w:rPr>
          <w:rFonts w:hint="eastAsia"/>
          <w:b w:val="0"/>
          <w:bCs w:val="0"/>
          <w:szCs w:val="21"/>
          <w:lang w:eastAsia="zh-CN"/>
        </w:rPr>
        <w:t>。</w:t>
      </w:r>
    </w:p>
    <w:p>
      <w:pPr>
        <w:pStyle w:val="2"/>
        <w:spacing w:before="156" w:after="156"/>
        <w:rPr>
          <w:b w:val="0"/>
          <w:bCs w:val="0"/>
        </w:rPr>
      </w:pPr>
      <w:r>
        <w:rPr>
          <w:rFonts w:hint="eastAsia"/>
          <w:b w:val="0"/>
          <w:bCs w:val="0"/>
        </w:rPr>
        <w:t>八、规范作为国家（或行业）</w:t>
      </w:r>
      <w:r>
        <w:rPr>
          <w:rFonts w:hint="eastAsia"/>
          <w:b w:val="0"/>
          <w:bCs w:val="0"/>
          <w:lang w:val="en-US" w:eastAsia="zh-CN"/>
        </w:rPr>
        <w:t>计量技术规范</w:t>
      </w:r>
      <w:r>
        <w:rPr>
          <w:rFonts w:hint="eastAsia"/>
          <w:b w:val="0"/>
          <w:bCs w:val="0"/>
        </w:rPr>
        <w:t>的建议</w:t>
      </w:r>
    </w:p>
    <w:p>
      <w:pPr>
        <w:adjustRightInd w:val="0"/>
        <w:spacing w:line="360" w:lineRule="auto"/>
        <w:ind w:firstLine="420" w:firstLineChars="200"/>
        <w:rPr>
          <w:rFonts w:hint="default" w:hAnsi="宋体"/>
          <w:b w:val="0"/>
          <w:bCs w:val="0"/>
          <w:szCs w:val="21"/>
        </w:rPr>
      </w:pPr>
      <w:r>
        <w:rPr>
          <w:rFonts w:hint="eastAsia" w:hAnsi="宋体"/>
          <w:b w:val="0"/>
          <w:bCs w:val="0"/>
          <w:szCs w:val="21"/>
        </w:rPr>
        <w:t>建议本规范作为行业计量技术规范，供行业</w:t>
      </w:r>
      <w:r>
        <w:rPr>
          <w:rFonts w:hint="eastAsia" w:hAnsi="宋体"/>
          <w:b w:val="0"/>
          <w:bCs w:val="0"/>
          <w:szCs w:val="21"/>
          <w:lang w:val="en-US" w:eastAsia="zh-CN"/>
        </w:rPr>
        <w:t>企业</w:t>
      </w:r>
      <w:r>
        <w:rPr>
          <w:rFonts w:hint="eastAsia" w:hAnsi="宋体"/>
          <w:b w:val="0"/>
          <w:bCs w:val="0"/>
          <w:szCs w:val="21"/>
        </w:rPr>
        <w:t>参考</w:t>
      </w:r>
      <w:r>
        <w:rPr>
          <w:rFonts w:hint="eastAsia" w:hAnsi="宋体"/>
          <w:b w:val="0"/>
          <w:bCs w:val="0"/>
          <w:szCs w:val="21"/>
          <w:lang w:val="en-US" w:eastAsia="zh-CN"/>
        </w:rPr>
        <w:t>使用</w:t>
      </w:r>
      <w:r>
        <w:rPr>
          <w:rFonts w:hint="eastAsia" w:hAnsi="宋体"/>
          <w:b w:val="0"/>
          <w:bCs w:val="0"/>
          <w:szCs w:val="21"/>
        </w:rPr>
        <w:t>。</w:t>
      </w:r>
      <w:r>
        <w:rPr>
          <w:rFonts w:hint="eastAsia" w:hAnsi="宋体"/>
          <w:b w:val="0"/>
          <w:bCs w:val="0"/>
          <w:szCs w:val="21"/>
          <w:lang w:val="en-US" w:eastAsia="zh-CN"/>
        </w:rPr>
        <w:t>必要时可根据实际需要，结合其他行业使用要求，申报国家计量技术规范，以满足校准需要。</w:t>
      </w:r>
    </w:p>
    <w:p>
      <w:pPr>
        <w:pStyle w:val="2"/>
        <w:spacing w:before="156" w:after="156"/>
        <w:rPr>
          <w:b w:val="0"/>
          <w:bCs w:val="0"/>
        </w:rPr>
      </w:pPr>
      <w:bookmarkStart w:id="18" w:name="_Toc464728976"/>
      <w:r>
        <w:rPr>
          <w:rFonts w:hint="eastAsia"/>
          <w:b w:val="0"/>
          <w:bCs w:val="0"/>
        </w:rPr>
        <w:t>九、贯彻规范的要求和措施建议</w:t>
      </w:r>
      <w:bookmarkEnd w:id="18"/>
    </w:p>
    <w:p>
      <w:pPr>
        <w:pStyle w:val="58"/>
        <w:spacing w:line="300" w:lineRule="auto"/>
        <w:ind w:firstLine="420"/>
        <w:contextualSpacing/>
        <w:rPr>
          <w:b w:val="0"/>
          <w:bCs w:val="0"/>
          <w:szCs w:val="21"/>
        </w:rPr>
      </w:pPr>
      <w:r>
        <w:rPr>
          <w:rFonts w:hint="eastAsia"/>
          <w:b w:val="0"/>
          <w:bCs w:val="0"/>
          <w:szCs w:val="21"/>
        </w:rPr>
        <w:t>本规范发布后，中国有色金属行业协会和有色金属行业计量技术委员会应加强本规范的宣传力度，以</w:t>
      </w:r>
      <w:r>
        <w:rPr>
          <w:rFonts w:hint="eastAsia"/>
          <w:b w:val="0"/>
          <w:bCs w:val="0"/>
          <w:szCs w:val="21"/>
          <w:lang w:val="en-US" w:eastAsia="zh-CN"/>
        </w:rPr>
        <w:t>提高</w:t>
      </w:r>
      <w:r>
        <w:rPr>
          <w:rFonts w:hint="eastAsia"/>
          <w:b w:val="0"/>
          <w:bCs w:val="0"/>
          <w:szCs w:val="21"/>
        </w:rPr>
        <w:t>我国企业的</w:t>
      </w:r>
      <w:r>
        <w:rPr>
          <w:rFonts w:hint="eastAsia"/>
          <w:b w:val="0"/>
          <w:bCs w:val="0"/>
          <w:szCs w:val="21"/>
          <w:lang w:val="en-US" w:eastAsia="zh-CN"/>
        </w:rPr>
        <w:t>气体浓度检测报警仪计量管理</w:t>
      </w:r>
      <w:r>
        <w:rPr>
          <w:rFonts w:hint="eastAsia"/>
          <w:b w:val="0"/>
          <w:bCs w:val="0"/>
          <w:szCs w:val="21"/>
        </w:rPr>
        <w:t>，</w:t>
      </w:r>
      <w:r>
        <w:rPr>
          <w:rFonts w:hint="eastAsia"/>
          <w:b w:val="0"/>
          <w:bCs w:val="0"/>
          <w:szCs w:val="21"/>
          <w:lang w:val="en-US" w:eastAsia="zh-CN"/>
        </w:rPr>
        <w:t>保障</w:t>
      </w:r>
      <w:r>
        <w:rPr>
          <w:rFonts w:hint="eastAsia"/>
          <w:b w:val="0"/>
          <w:bCs w:val="0"/>
          <w:szCs w:val="21"/>
        </w:rPr>
        <w:t>我国</w:t>
      </w:r>
      <w:r>
        <w:rPr>
          <w:rFonts w:hint="eastAsia"/>
          <w:b w:val="0"/>
          <w:bCs w:val="0"/>
          <w:szCs w:val="21"/>
          <w:lang w:val="en-US" w:eastAsia="zh-CN"/>
        </w:rPr>
        <w:t>企业生产现场作业安全</w:t>
      </w:r>
      <w:r>
        <w:rPr>
          <w:rFonts w:hint="eastAsia"/>
          <w:b w:val="0"/>
          <w:bCs w:val="0"/>
          <w:szCs w:val="21"/>
        </w:rPr>
        <w:t>。</w:t>
      </w:r>
    </w:p>
    <w:p>
      <w:pPr>
        <w:pStyle w:val="2"/>
        <w:spacing w:before="156" w:after="156"/>
        <w:rPr>
          <w:b w:val="0"/>
          <w:bCs w:val="0"/>
        </w:rPr>
      </w:pPr>
      <w:bookmarkStart w:id="19" w:name="_Toc464728977"/>
      <w:r>
        <w:rPr>
          <w:rFonts w:hint="eastAsia"/>
          <w:b w:val="0"/>
          <w:bCs w:val="0"/>
        </w:rPr>
        <w:t>十、废止现行有关规范的建议</w:t>
      </w:r>
      <w:bookmarkEnd w:id="19"/>
    </w:p>
    <w:p>
      <w:pPr>
        <w:pStyle w:val="58"/>
        <w:spacing w:line="300" w:lineRule="auto"/>
        <w:ind w:firstLine="420"/>
        <w:contextualSpacing/>
        <w:rPr>
          <w:b w:val="0"/>
          <w:bCs w:val="0"/>
          <w:szCs w:val="21"/>
        </w:rPr>
      </w:pPr>
      <w:r>
        <w:rPr>
          <w:rFonts w:hint="eastAsia"/>
          <w:b w:val="0"/>
          <w:bCs w:val="0"/>
          <w:szCs w:val="21"/>
        </w:rPr>
        <w:t>无。</w:t>
      </w:r>
    </w:p>
    <w:p>
      <w:pPr>
        <w:pStyle w:val="2"/>
        <w:spacing w:before="156" w:after="156"/>
        <w:rPr>
          <w:b w:val="0"/>
          <w:bCs w:val="0"/>
        </w:rPr>
      </w:pPr>
      <w:r>
        <w:rPr>
          <w:rFonts w:hint="eastAsia"/>
          <w:b w:val="0"/>
          <w:bCs w:val="0"/>
          <w:lang w:val="en-US" w:eastAsia="zh-CN"/>
        </w:rPr>
        <w:t>十一</w:t>
      </w:r>
      <w:r>
        <w:rPr>
          <w:rFonts w:hint="eastAsia"/>
          <w:b w:val="0"/>
          <w:bCs w:val="0"/>
        </w:rPr>
        <w:t>、预期效果</w:t>
      </w:r>
    </w:p>
    <w:p>
      <w:pPr>
        <w:ind w:firstLine="420" w:firstLineChars="200"/>
        <w:rPr>
          <w:rFonts w:ascii="宋体" w:hAnsi="宋体"/>
          <w:b w:val="0"/>
          <w:bCs w:val="0"/>
          <w:kern w:val="0"/>
          <w:szCs w:val="21"/>
        </w:rPr>
      </w:pPr>
      <w:r>
        <w:rPr>
          <w:rFonts w:hint="eastAsia"/>
          <w:bCs/>
          <w:highlight w:val="none"/>
        </w:rPr>
        <w:t>本规范的制定使</w:t>
      </w:r>
      <w:r>
        <w:rPr>
          <w:rFonts w:hint="eastAsia"/>
          <w:bCs/>
          <w:highlight w:val="none"/>
          <w:lang w:val="en-US" w:eastAsia="zh-CN"/>
        </w:rPr>
        <w:t>仪器的校准</w:t>
      </w:r>
      <w:r>
        <w:rPr>
          <w:rFonts w:hint="eastAsia" w:ascii="宋体" w:eastAsia="方正行楷简体"/>
          <w:bCs/>
          <w:kern w:val="0"/>
          <w:szCs w:val="21"/>
          <w:highlight w:val="none"/>
        </w:rPr>
        <w:t>有了可靠依据</w:t>
      </w:r>
      <w:r>
        <w:rPr>
          <w:rFonts w:hint="eastAsia" w:ascii="宋体" w:eastAsia="方正行楷简体"/>
          <w:bCs/>
          <w:kern w:val="0"/>
          <w:szCs w:val="21"/>
          <w:highlight w:val="none"/>
          <w:lang w:eastAsia="zh-CN"/>
        </w:rPr>
        <w:t>，</w:t>
      </w:r>
      <w:r>
        <w:rPr>
          <w:rFonts w:hint="eastAsia" w:ascii="宋体" w:eastAsia="方正行楷简体"/>
          <w:bCs/>
          <w:kern w:val="0"/>
          <w:szCs w:val="21"/>
          <w:highlight w:val="none"/>
          <w:lang w:val="en-US" w:eastAsia="zh-CN"/>
        </w:rPr>
        <w:t>对仪器的评价有了统一标准，能很好地用于工业现场安全生产监视，保障生产环境安全可靠</w:t>
      </w:r>
      <w:r>
        <w:rPr>
          <w:rFonts w:ascii="宋体" w:hAnsi="宋体"/>
          <w:b w:val="0"/>
          <w:bCs w:val="0"/>
          <w:kern w:val="0"/>
          <w:szCs w:val="21"/>
        </w:rPr>
        <w:t>。</w:t>
      </w:r>
    </w:p>
    <w:p>
      <w:pPr>
        <w:pStyle w:val="2"/>
        <w:spacing w:before="156" w:after="156"/>
        <w:rPr>
          <w:b w:val="0"/>
          <w:bCs w:val="0"/>
        </w:rPr>
      </w:pPr>
      <w:r>
        <w:rPr>
          <w:rFonts w:hint="eastAsia"/>
          <w:b w:val="0"/>
          <w:bCs w:val="0"/>
        </w:rPr>
        <w:t>十</w:t>
      </w:r>
      <w:r>
        <w:rPr>
          <w:rFonts w:hint="eastAsia"/>
          <w:b w:val="0"/>
          <w:bCs w:val="0"/>
          <w:lang w:val="en-US" w:eastAsia="zh-CN"/>
        </w:rPr>
        <w:t>二</w:t>
      </w:r>
      <w:r>
        <w:rPr>
          <w:rFonts w:hint="eastAsia"/>
          <w:b w:val="0"/>
          <w:bCs w:val="0"/>
        </w:rPr>
        <w:t>、其他应予说明的事项</w:t>
      </w:r>
    </w:p>
    <w:p>
      <w:pPr>
        <w:pStyle w:val="58"/>
        <w:spacing w:line="300" w:lineRule="auto"/>
        <w:ind w:firstLineChars="0"/>
        <w:contextualSpacing/>
        <w:rPr>
          <w:rFonts w:hint="eastAsia"/>
          <w:b w:val="0"/>
          <w:bCs w:val="0"/>
          <w:szCs w:val="21"/>
        </w:rPr>
      </w:pPr>
      <w:r>
        <w:rPr>
          <w:rFonts w:hint="eastAsia"/>
          <w:b w:val="0"/>
          <w:bCs w:val="0"/>
          <w:szCs w:val="21"/>
        </w:rPr>
        <w:t>无。</w:t>
      </w:r>
    </w:p>
    <w:p>
      <w:pPr>
        <w:pStyle w:val="58"/>
        <w:spacing w:line="300" w:lineRule="auto"/>
        <w:ind w:left="0" w:leftChars="0" w:firstLine="0" w:firstLineChars="0"/>
        <w:contextualSpacing/>
        <w:jc w:val="both"/>
        <w:rPr>
          <w:rFonts w:ascii="Times New Roman" w:hAnsi="Times New Roman" w:eastAsia="黑体"/>
          <w:b w:val="0"/>
          <w:bCs w:val="0"/>
        </w:rPr>
      </w:pPr>
      <w:bookmarkStart w:id="21" w:name="_GoBack"/>
      <w:bookmarkEnd w:id="21"/>
      <w:r>
        <w:rPr>
          <w:rFonts w:ascii="Times New Roman" w:hAnsi="Times New Roman" w:eastAsia="黑体"/>
          <w:b w:val="0"/>
          <w:bCs w:val="0"/>
        </w:rPr>
        <w:t xml:space="preserve"> </w:t>
      </w:r>
    </w:p>
    <w:p>
      <w:pPr>
        <w:pStyle w:val="58"/>
        <w:spacing w:line="300" w:lineRule="auto"/>
        <w:ind w:firstLineChars="0"/>
        <w:contextualSpacing/>
        <w:jc w:val="right"/>
        <w:rPr>
          <w:rFonts w:ascii="Times New Roman" w:hAnsi="Times New Roman" w:eastAsia="黑体"/>
          <w:b w:val="0"/>
          <w:bCs w:val="0"/>
        </w:rPr>
      </w:pPr>
    </w:p>
    <w:p>
      <w:pPr>
        <w:pStyle w:val="58"/>
        <w:spacing w:line="300" w:lineRule="auto"/>
        <w:ind w:firstLineChars="0"/>
        <w:contextualSpacing/>
        <w:jc w:val="right"/>
        <w:rPr>
          <w:rFonts w:ascii="Times New Roman" w:hAnsi="Times New Roman" w:eastAsia="方正行楷简体"/>
          <w:b w:val="0"/>
          <w:bCs w:val="0"/>
          <w:szCs w:val="21"/>
        </w:rPr>
      </w:pPr>
      <w:r>
        <w:rPr>
          <w:rFonts w:ascii="Times New Roman" w:hAnsi="Times New Roman" w:eastAsia="方正行楷简体"/>
          <w:b w:val="0"/>
          <w:bCs w:val="0"/>
          <w:szCs w:val="21"/>
        </w:rPr>
        <w:t>《</w:t>
      </w:r>
      <w:r>
        <w:rPr>
          <w:rFonts w:hint="eastAsia" w:ascii="Times New Roman" w:hAnsi="Times New Roman"/>
          <w:b w:val="0"/>
          <w:bCs w:val="0"/>
          <w:szCs w:val="21"/>
          <w:lang w:val="en-US" w:eastAsia="zh-CN"/>
        </w:rPr>
        <w:t>氩气浓度检测报警仪</w:t>
      </w:r>
      <w:r>
        <w:rPr>
          <w:rFonts w:ascii="Times New Roman" w:hAnsi="Times New Roman"/>
          <w:b w:val="0"/>
          <w:bCs w:val="0"/>
          <w:szCs w:val="21"/>
        </w:rPr>
        <w:t>校准规范</w:t>
      </w:r>
      <w:r>
        <w:rPr>
          <w:rFonts w:ascii="Times New Roman" w:hAnsi="Times New Roman" w:eastAsia="方正行楷简体"/>
          <w:b w:val="0"/>
          <w:bCs w:val="0"/>
          <w:szCs w:val="21"/>
        </w:rPr>
        <w:t xml:space="preserve">》编制组  </w:t>
      </w:r>
    </w:p>
    <w:p>
      <w:pPr>
        <w:pStyle w:val="58"/>
        <w:spacing w:line="300" w:lineRule="auto"/>
        <w:ind w:firstLineChars="0"/>
        <w:contextualSpacing/>
        <w:jc w:val="right"/>
        <w:rPr>
          <w:b w:val="0"/>
          <w:bCs w:val="0"/>
          <w:szCs w:val="21"/>
        </w:rPr>
      </w:pPr>
      <w:r>
        <w:rPr>
          <w:rFonts w:ascii="Times New Roman" w:hAnsi="Times New Roman" w:eastAsia="方正行楷简体"/>
          <w:b w:val="0"/>
          <w:bCs w:val="0"/>
          <w:szCs w:val="21"/>
        </w:rPr>
        <w:t>202</w:t>
      </w:r>
      <w:r>
        <w:rPr>
          <w:rFonts w:hint="eastAsia" w:ascii="Times New Roman" w:hAnsi="Times New Roman" w:eastAsia="方正行楷简体"/>
          <w:b w:val="0"/>
          <w:bCs w:val="0"/>
          <w:szCs w:val="21"/>
          <w:lang w:val="en-US" w:eastAsia="zh-CN"/>
        </w:rPr>
        <w:t>4</w:t>
      </w:r>
      <w:r>
        <w:rPr>
          <w:rFonts w:ascii="Times New Roman" w:hAnsi="Times New Roman" w:eastAsia="方正行楷简体"/>
          <w:b w:val="0"/>
          <w:bCs w:val="0"/>
          <w:szCs w:val="21"/>
        </w:rPr>
        <w:t>年</w:t>
      </w:r>
      <w:r>
        <w:rPr>
          <w:rFonts w:hint="eastAsia" w:ascii="Times New Roman" w:hAnsi="Times New Roman" w:eastAsia="方正行楷简体"/>
          <w:b w:val="0"/>
          <w:bCs w:val="0"/>
          <w:szCs w:val="21"/>
          <w:lang w:val="en-US" w:eastAsia="zh-CN"/>
        </w:rPr>
        <w:t>09</w:t>
      </w:r>
      <w:r>
        <w:rPr>
          <w:rFonts w:ascii="Times New Roman" w:hAnsi="Times New Roman" w:eastAsia="方正行楷简体"/>
          <w:b w:val="0"/>
          <w:bCs w:val="0"/>
          <w:szCs w:val="21"/>
        </w:rPr>
        <w:t>月</w:t>
      </w:r>
      <w:r>
        <w:rPr>
          <w:rFonts w:hint="eastAsia" w:ascii="Times New Roman" w:hAnsi="Times New Roman" w:eastAsia="方正行楷简体"/>
          <w:b w:val="0"/>
          <w:bCs w:val="0"/>
          <w:szCs w:val="21"/>
          <w:lang w:val="en-US" w:eastAsia="zh-CN"/>
        </w:rPr>
        <w:t>18</w:t>
      </w:r>
      <w:r>
        <w:rPr>
          <w:rFonts w:ascii="Times New Roman" w:hAnsi="Times New Roman" w:eastAsia="方正行楷简体"/>
          <w:b w:val="0"/>
          <w:bCs w:val="0"/>
          <w:szCs w:val="21"/>
        </w:rPr>
        <w:t>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403BF0E"/>
    <w:multiLevelType w:val="singleLevel"/>
    <w:tmpl w:val="5403BF0E"/>
    <w:lvl w:ilvl="0" w:tentative="0">
      <w:start w:val="2"/>
      <w:numFmt w:val="decimal"/>
      <w:suff w:val="space"/>
      <w:lvlText w:val="%1）"/>
      <w:lvlJc w:val="left"/>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859F4"/>
    <w:rsid w:val="0019431C"/>
    <w:rsid w:val="001A4F75"/>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D13"/>
    <w:rsid w:val="00CD759E"/>
    <w:rsid w:val="00CF3CAA"/>
    <w:rsid w:val="00D01726"/>
    <w:rsid w:val="00D16568"/>
    <w:rsid w:val="00D17115"/>
    <w:rsid w:val="00D23221"/>
    <w:rsid w:val="00D436F5"/>
    <w:rsid w:val="00D6471A"/>
    <w:rsid w:val="00D81C1D"/>
    <w:rsid w:val="00D85454"/>
    <w:rsid w:val="00D86648"/>
    <w:rsid w:val="00D903E4"/>
    <w:rsid w:val="00DA22D1"/>
    <w:rsid w:val="00DB4F65"/>
    <w:rsid w:val="00DD6769"/>
    <w:rsid w:val="00DD7D39"/>
    <w:rsid w:val="00DE144C"/>
    <w:rsid w:val="00E002FF"/>
    <w:rsid w:val="00E019C6"/>
    <w:rsid w:val="00E15312"/>
    <w:rsid w:val="00E179CE"/>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1B709DC"/>
    <w:rsid w:val="02F703B0"/>
    <w:rsid w:val="04731467"/>
    <w:rsid w:val="05F125DB"/>
    <w:rsid w:val="06716757"/>
    <w:rsid w:val="07DC0ED5"/>
    <w:rsid w:val="0904785D"/>
    <w:rsid w:val="09573966"/>
    <w:rsid w:val="0A781AE7"/>
    <w:rsid w:val="0CB9457A"/>
    <w:rsid w:val="0CCA0314"/>
    <w:rsid w:val="0D8022CA"/>
    <w:rsid w:val="0DB543A5"/>
    <w:rsid w:val="0E6513CA"/>
    <w:rsid w:val="11471F43"/>
    <w:rsid w:val="124062FA"/>
    <w:rsid w:val="13877F6B"/>
    <w:rsid w:val="13B1031D"/>
    <w:rsid w:val="14317D7D"/>
    <w:rsid w:val="14FE0CE9"/>
    <w:rsid w:val="158E7867"/>
    <w:rsid w:val="16A67923"/>
    <w:rsid w:val="174C2AB4"/>
    <w:rsid w:val="17E64F25"/>
    <w:rsid w:val="1C803B53"/>
    <w:rsid w:val="1E713A82"/>
    <w:rsid w:val="1F5A1A25"/>
    <w:rsid w:val="1F714057"/>
    <w:rsid w:val="1FAB00D4"/>
    <w:rsid w:val="208E75B3"/>
    <w:rsid w:val="218A16C9"/>
    <w:rsid w:val="21BE3478"/>
    <w:rsid w:val="21D04080"/>
    <w:rsid w:val="22423DCF"/>
    <w:rsid w:val="225C10E7"/>
    <w:rsid w:val="23A74BBD"/>
    <w:rsid w:val="23D43A72"/>
    <w:rsid w:val="277C51D7"/>
    <w:rsid w:val="27BD3A55"/>
    <w:rsid w:val="28A00A66"/>
    <w:rsid w:val="29846CB3"/>
    <w:rsid w:val="29E46257"/>
    <w:rsid w:val="2A4110A1"/>
    <w:rsid w:val="2A636980"/>
    <w:rsid w:val="2AB85E2C"/>
    <w:rsid w:val="2C147130"/>
    <w:rsid w:val="2C281A12"/>
    <w:rsid w:val="2E772BB0"/>
    <w:rsid w:val="2F656952"/>
    <w:rsid w:val="2FBE527A"/>
    <w:rsid w:val="31B57A58"/>
    <w:rsid w:val="325F3B1A"/>
    <w:rsid w:val="34745E77"/>
    <w:rsid w:val="34CD5E22"/>
    <w:rsid w:val="36AE69D8"/>
    <w:rsid w:val="38B6063A"/>
    <w:rsid w:val="39E63C45"/>
    <w:rsid w:val="3A910669"/>
    <w:rsid w:val="3BFA1058"/>
    <w:rsid w:val="3DBA0565"/>
    <w:rsid w:val="3EBA5BC3"/>
    <w:rsid w:val="3FE25D82"/>
    <w:rsid w:val="420E5348"/>
    <w:rsid w:val="425F603B"/>
    <w:rsid w:val="4286740D"/>
    <w:rsid w:val="43A67182"/>
    <w:rsid w:val="44100726"/>
    <w:rsid w:val="44347A9B"/>
    <w:rsid w:val="44CE02A0"/>
    <w:rsid w:val="456D3D97"/>
    <w:rsid w:val="45E87405"/>
    <w:rsid w:val="46474D73"/>
    <w:rsid w:val="465C4787"/>
    <w:rsid w:val="473A498E"/>
    <w:rsid w:val="47552183"/>
    <w:rsid w:val="48211129"/>
    <w:rsid w:val="48BE5C4B"/>
    <w:rsid w:val="49214E6F"/>
    <w:rsid w:val="49A26661"/>
    <w:rsid w:val="4AE6291D"/>
    <w:rsid w:val="4AEA403C"/>
    <w:rsid w:val="4B8C5809"/>
    <w:rsid w:val="4B933E1A"/>
    <w:rsid w:val="4D432356"/>
    <w:rsid w:val="4DA53B8A"/>
    <w:rsid w:val="4E3430C7"/>
    <w:rsid w:val="4FA7278A"/>
    <w:rsid w:val="50011CA3"/>
    <w:rsid w:val="51051BD9"/>
    <w:rsid w:val="51442F7B"/>
    <w:rsid w:val="52A97DDB"/>
    <w:rsid w:val="55152B55"/>
    <w:rsid w:val="56154CA2"/>
    <w:rsid w:val="56A00E5A"/>
    <w:rsid w:val="57676F98"/>
    <w:rsid w:val="579905E2"/>
    <w:rsid w:val="590A235B"/>
    <w:rsid w:val="5A931503"/>
    <w:rsid w:val="5A971C98"/>
    <w:rsid w:val="5AC42DA1"/>
    <w:rsid w:val="5AFA5C95"/>
    <w:rsid w:val="5CDE078E"/>
    <w:rsid w:val="5DC655CC"/>
    <w:rsid w:val="5F776EED"/>
    <w:rsid w:val="605176D9"/>
    <w:rsid w:val="61690122"/>
    <w:rsid w:val="63F828E6"/>
    <w:rsid w:val="654D6460"/>
    <w:rsid w:val="6760797E"/>
    <w:rsid w:val="694F496D"/>
    <w:rsid w:val="69BC4907"/>
    <w:rsid w:val="6AB57C02"/>
    <w:rsid w:val="6AE574EF"/>
    <w:rsid w:val="6AF7022D"/>
    <w:rsid w:val="6B27051F"/>
    <w:rsid w:val="6B753BDA"/>
    <w:rsid w:val="6B770841"/>
    <w:rsid w:val="6D281A14"/>
    <w:rsid w:val="6E8A0C2B"/>
    <w:rsid w:val="6E9A1846"/>
    <w:rsid w:val="6EF60757"/>
    <w:rsid w:val="70757340"/>
    <w:rsid w:val="70A61265"/>
    <w:rsid w:val="70FA146A"/>
    <w:rsid w:val="710228B1"/>
    <w:rsid w:val="73A7009A"/>
    <w:rsid w:val="73B95B2E"/>
    <w:rsid w:val="74130018"/>
    <w:rsid w:val="74D35BFF"/>
    <w:rsid w:val="77CE2BEC"/>
    <w:rsid w:val="78931FA4"/>
    <w:rsid w:val="78CE2872"/>
    <w:rsid w:val="78DB44BD"/>
    <w:rsid w:val="795C2ECE"/>
    <w:rsid w:val="79F53325"/>
    <w:rsid w:val="7AC757F1"/>
    <w:rsid w:val="7B207CB9"/>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56207-3DD0-4153-9C8F-0D63332378C2}">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9</Pages>
  <Words>4778</Words>
  <Characters>5167</Characters>
  <Lines>40</Lines>
  <Paragraphs>11</Paragraphs>
  <TotalTime>0</TotalTime>
  <ScaleCrop>false</ScaleCrop>
  <LinksUpToDate>false</LinksUpToDate>
  <CharactersWithSpaces>5211</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Administrator</cp:lastModifiedBy>
  <cp:lastPrinted>2016-10-20T04:13:00Z</cp:lastPrinted>
  <dcterms:modified xsi:type="dcterms:W3CDTF">2024-09-18T07:43:38Z</dcterms:modified>
  <dc:title>标准名称</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98D0D518EB9644D5813FC728F8F2F94D_13</vt:lpwstr>
  </property>
</Properties>
</file>