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BB82F">
      <w:pPr>
        <w:pStyle w:val="29"/>
        <w:framePr w:wrap="around"/>
        <w:rPr>
          <w:rFonts w:ascii="Times New Roman"/>
        </w:rPr>
      </w:pPr>
      <w:bookmarkStart w:id="19" w:name="_GoBack"/>
      <w:bookmarkEnd w:id="19"/>
      <w:r>
        <w:rPr>
          <w:rFonts w:ascii="Times New Roman" w:eastAsia="MS Mincho"/>
        </w:rPr>
        <w:t> </w:t>
      </w:r>
      <w:r>
        <w:rPr>
          <w:rFonts w:ascii="Times New Roman"/>
        </w:rPr>
        <w:t xml:space="preserve"> </w:t>
      </w:r>
    </w:p>
    <w:p w14:paraId="0C85A311">
      <w:pPr>
        <w:pStyle w:val="29"/>
        <w:framePr w:wrap="around"/>
        <w:rPr>
          <w:rFonts w:ascii="Times New Roman"/>
        </w:rPr>
      </w:pPr>
      <w:r>
        <w:rPr>
          <w:rFonts w:ascii="Times New Roman"/>
        </w:rPr>
        <w:t xml:space="preserve"> </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6"/>
      </w:tblGrid>
      <w:tr w14:paraId="4B66A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06" w:type="dxa"/>
            <w:tcBorders>
              <w:top w:val="nil"/>
              <w:left w:val="nil"/>
              <w:bottom w:val="nil"/>
              <w:right w:val="nil"/>
            </w:tcBorders>
            <w:shd w:val="clear" w:color="auto" w:fill="auto"/>
          </w:tcPr>
          <w:p w14:paraId="7DCD7B4B">
            <w:pPr>
              <w:pStyle w:val="29"/>
              <w:framePr w:wrap="around"/>
              <w:rPr>
                <w:rFonts w:ascii="Times New Roman"/>
              </w:rPr>
            </w:pP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4v7NUAAAAHAQAA&#10;DwAAAAAAAAABACAAAAAiAAAAZHJzL2Rvd25yZXYueG1sUEsBAhQAFAAAAAgAh07iQIM6WXQcAgAA&#10;JQQAAA4AAAAAAAAAAQAgAAAAJAEAAGRycy9lMm9Eb2MueG1sUEsFBgAAAAAGAAYAWQEAALIFAAAA&#10;AA==&#10;">
                      <v:fill on="t" focussize="0,0"/>
                      <v:stroke on="f"/>
                      <v:imagedata o:title=""/>
                      <o:lock v:ext="edit" aspectratio="f"/>
                    </v:rect>
                  </w:pict>
                </mc:Fallback>
              </mc:AlternateContent>
            </w:r>
          </w:p>
          <w:p w14:paraId="4EFFEE52">
            <w:pPr>
              <w:pStyle w:val="29"/>
              <w:framePr w:wrap="around"/>
              <w:rPr>
                <w:rFonts w:ascii="Times New Roman"/>
              </w:rPr>
            </w:pPr>
          </w:p>
        </w:tc>
      </w:tr>
    </w:tbl>
    <w:p w14:paraId="3C03716F">
      <w:pPr>
        <w:pStyle w:val="31"/>
        <w:framePr w:wrap="around" w:x="1674" w:y="2701"/>
        <w:rPr>
          <w:rFonts w:ascii="Times New Roman" w:hAnsi="Times New Roman"/>
        </w:rPr>
      </w:pPr>
      <w:r>
        <w:rPr>
          <w:rFonts w:ascii="Times New Roman" w:hAnsi="Times New Roman"/>
        </w:rPr>
        <w:t>中华人民共和国国家标准</w:t>
      </w:r>
    </w:p>
    <w:p w14:paraId="6B2386EA">
      <w:pPr>
        <w:ind w:firstLine="0" w:firstLineChars="0"/>
        <w:rPr>
          <w:rFonts w:cs="Times New Roman"/>
        </w:rPr>
      </w:pPr>
      <w:r>
        <w:rPr>
          <w:rFonts w:cs="Times New Roman"/>
        </w:rPr>
        <mc:AlternateContent>
          <mc:Choice Requires="wps">
            <w:drawing>
              <wp:anchor distT="45720" distB="45720" distL="114300" distR="114300" simplePos="0" relativeHeight="251662336" behindDoc="0" locked="0" layoutInCell="1" allowOverlap="1">
                <wp:simplePos x="0" y="0"/>
                <wp:positionH relativeFrom="column">
                  <wp:posOffset>4833620</wp:posOffset>
                </wp:positionH>
                <wp:positionV relativeFrom="paragraph">
                  <wp:posOffset>52070</wp:posOffset>
                </wp:positionV>
                <wp:extent cx="1228090" cy="1404620"/>
                <wp:effectExtent l="0" t="0" r="0" b="254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090" cy="1404620"/>
                        </a:xfrm>
                        <a:prstGeom prst="rect">
                          <a:avLst/>
                        </a:prstGeom>
                        <a:solidFill>
                          <a:srgbClr val="FFFFFF"/>
                        </a:solidFill>
                        <a:ln w="9525">
                          <a:noFill/>
                          <a:miter lim="800000"/>
                        </a:ln>
                      </wps:spPr>
                      <wps:txbx>
                        <w:txbxContent>
                          <w:p w14:paraId="413175D6">
                            <w:pPr>
                              <w:ind w:firstLine="0" w:firstLineChars="0"/>
                              <w:jc w:val="right"/>
                              <w:rPr>
                                <w:b/>
                                <w:bCs/>
                                <w:sz w:val="96"/>
                                <w:szCs w:val="96"/>
                              </w:rPr>
                            </w:pPr>
                            <w:r>
                              <w:rPr>
                                <w:b/>
                                <w:bCs/>
                                <w:sz w:val="96"/>
                                <w:szCs w:val="96"/>
                              </w:rPr>
                              <w:t>GB</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80.6pt;margin-top:4.1pt;height:110.6pt;width:96.7pt;mso-wrap-distance-bottom:3.6pt;mso-wrap-distance-left:9pt;mso-wrap-distance-right:9pt;mso-wrap-distance-top:3.6pt;z-index:251662336;mso-width-relative:page;mso-height-relative:margin;mso-height-percent:200;" fillcolor="#FFFFFF" filled="t" stroked="f" coordsize="21600,21600" o:gfxdata="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ri2xbZAAAACQEAAA8AAAAAAAAAAQAgAAAAIgAAAGRycy9k&#10;b3ducmV2LnhtbFBLAQIUABQAAAAIAIdO4kCf6HjXOgIAAFUEAAAOAAAAAAAAAAEAIAAAACgBAABk&#10;cnMvZTJvRG9jLnhtbFBLBQYAAAAABgAGAFkBAADUBQAAAAA=&#10;">
                <v:fill on="t" focussize="0,0"/>
                <v:stroke on="f" miterlimit="8" joinstyle="miter"/>
                <v:imagedata o:title=""/>
                <o:lock v:ext="edit" aspectratio="f"/>
                <v:textbox style="mso-fit-shape-to-text:t;">
                  <w:txbxContent>
                    <w:p w14:paraId="413175D6">
                      <w:pPr>
                        <w:ind w:firstLine="0" w:firstLineChars="0"/>
                        <w:jc w:val="right"/>
                        <w:rPr>
                          <w:b/>
                          <w:bCs/>
                          <w:sz w:val="96"/>
                          <w:szCs w:val="96"/>
                        </w:rPr>
                      </w:pPr>
                      <w:r>
                        <w:rPr>
                          <w:b/>
                          <w:bCs/>
                          <w:sz w:val="96"/>
                          <w:szCs w:val="96"/>
                        </w:rPr>
                        <w:t>GB</w:t>
                      </w:r>
                    </w:p>
                  </w:txbxContent>
                </v:textbox>
                <w10:wrap type="square"/>
              </v:shape>
            </w:pict>
          </mc:Fallback>
        </mc:AlternateContent>
      </w:r>
    </w:p>
    <w:p w14:paraId="4CFBA5CF">
      <w:pPr>
        <w:pStyle w:val="32"/>
        <w:framePr w:w="0" w:hRule="auto" w:hSpace="0" w:wrap="auto" w:vAnchor="margin" w:hAnchor="text" w:xAlign="left" w:yAlign="inline"/>
        <w:rPr>
          <w:rFonts w:ascii="Times New Roman"/>
        </w:rPr>
      </w:pPr>
      <w:r>
        <w:rPr>
          <w:rFonts w:ascii="Times New Roman"/>
        </w:rPr>
        <w:t>GB/T XXXXX—</w:t>
      </w:r>
      <w:bookmarkStart w:id="0"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0"/>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30"/>
        <w:gridCol w:w="4424"/>
      </w:tblGrid>
      <w:tr w14:paraId="47ED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0" w:type="dxa"/>
            <w:tcBorders>
              <w:top w:val="nil"/>
              <w:left w:val="nil"/>
              <w:bottom w:val="nil"/>
              <w:right w:val="nil"/>
            </w:tcBorders>
            <w:shd w:val="clear" w:color="auto" w:fill="auto"/>
          </w:tcPr>
          <w:p w14:paraId="6D14D821">
            <w:pPr>
              <w:pStyle w:val="33"/>
              <w:framePr w:w="0" w:hRule="auto" w:hSpace="0" w:wrap="auto" w:vAnchor="margin" w:hAnchor="text" w:xAlign="left" w:yAlign="inline"/>
              <w:ind w:firstLine="420"/>
              <w:rPr>
                <w:rFonts w:ascii="Times New Roman"/>
              </w:rPr>
            </w:pPr>
            <w:bookmarkStart w:id="1" w:name="DT"/>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c>
          <w:tcPr>
            <w:tcW w:w="4424" w:type="dxa"/>
            <w:tcBorders>
              <w:top w:val="nil"/>
              <w:left w:val="nil"/>
              <w:bottom w:val="nil"/>
              <w:right w:val="nil"/>
            </w:tcBorders>
          </w:tcPr>
          <w:p w14:paraId="53B45356">
            <w:pPr>
              <w:pStyle w:val="33"/>
              <w:framePr w:w="0" w:hRule="auto" w:hSpace="0" w:wrap="auto" w:vAnchor="margin" w:hAnchor="text" w:xAlign="left" w:yAlign="inline"/>
              <w:ind w:firstLine="420"/>
              <w:rPr>
                <w:rFonts w:ascii="Times New Roman"/>
              </w:rPr>
            </w:pPr>
          </w:p>
        </w:tc>
      </w:tr>
    </w:tbl>
    <w:p w14:paraId="0E92B170">
      <w:pPr>
        <w:ind w:firstLine="420"/>
        <w:rPr>
          <w:rFonts w:cs="Times New Roman"/>
        </w:rPr>
      </w:pPr>
      <w:r>
        <w:rPr>
          <w:rFonts w:cs="Times New Roman"/>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34290</wp:posOffset>
                </wp:positionV>
                <wp:extent cx="6120130" cy="0"/>
                <wp:effectExtent l="13970" t="13970" r="9525"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5pt;margin-top:2.7pt;height:0pt;width:481.9pt;z-index:251661312;mso-width-relative:page;mso-height-relative:page;" filled="f" stroked="t" coordsize="21600,21600" o:gfxdata="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VMfIfVAAAABgEA&#10;AA8AAAAAAAAAAQAgAAAAIgAAAGRycy9kb3ducmV2LnhtbFBLAQIUABQAAAAIAIdO4kCKfhcp5AEA&#10;AKwDAAAOAAAAAAAAAAEAIAAAACQBAABkcnMvZTJvRG9jLnhtbFBLBQYAAAAABgAGAFkBAAB6BQAA&#10;AAA=&#10;">
                <v:fill on="f" focussize="0,0"/>
                <v:stroke color="#000000" joinstyle="round"/>
                <v:imagedata o:title=""/>
                <o:lock v:ext="edit" aspectratio="f"/>
              </v:line>
            </w:pict>
          </mc:Fallback>
        </mc:AlternateContent>
      </w:r>
    </w:p>
    <w:p w14:paraId="2CADDC7F">
      <w:pPr>
        <w:ind w:firstLine="420"/>
        <w:rPr>
          <w:rFonts w:cs="Times New Roman"/>
        </w:rPr>
      </w:pPr>
    </w:p>
    <w:p w14:paraId="24F0C091">
      <w:pPr>
        <w:ind w:firstLine="420"/>
        <w:rPr>
          <w:rFonts w:cs="Times New Roman"/>
        </w:rPr>
      </w:pPr>
    </w:p>
    <w:p w14:paraId="431838A4">
      <w:pPr>
        <w:ind w:firstLine="420"/>
        <w:rPr>
          <w:rFonts w:cs="Times New Roman"/>
        </w:rPr>
      </w:pPr>
    </w:p>
    <w:p w14:paraId="1341CDBD">
      <w:pPr>
        <w:pStyle w:val="41"/>
        <w:framePr w:wrap="around"/>
      </w:pPr>
      <w:bookmarkStart w:id="2" w:name="FY"/>
      <w:r>
        <w:fldChar w:fldCharType="begin">
          <w:ffData>
            <w:name w:val="FY"/>
            <w:enabled/>
            <w:calcOnExit w:val="0"/>
            <w:textInput>
              <w:default w:val="XXXX"/>
              <w:maxLength w:val="4"/>
            </w:textInput>
          </w:ffData>
        </w:fldChar>
      </w:r>
      <w:r>
        <w:instrText xml:space="preserve"> FORMTEXT </w:instrText>
      </w:r>
      <w:r>
        <w:fldChar w:fldCharType="separate"/>
      </w:r>
      <w:r>
        <w:t>XXXX</w:t>
      </w:r>
      <w:r>
        <w:fldChar w:fldCharType="end"/>
      </w:r>
      <w:bookmarkEnd w:id="2"/>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3"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3"/>
      <w: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CQEJEb4wEA&#10;AKoDAAAOAAAAAAAAAAEAIAAAACUBAABkcnMvZTJvRG9jLnhtbFBLBQYAAAAABgAGAFkBAAB6BQAA&#10;AAA=&#10;">
                <v:fill on="f" focussize="0,0"/>
                <v:stroke color="#000000" joinstyle="round"/>
                <v:imagedata o:title=""/>
                <o:lock v:ext="edit" aspectratio="f"/>
                <w10:anchorlock/>
              </v:line>
            </w:pict>
          </mc:Fallback>
        </mc:AlternateContent>
      </w:r>
    </w:p>
    <w:p w14:paraId="5E7E7D30">
      <w:pPr>
        <w:pStyle w:val="42"/>
        <w:framePr w:wrap="around"/>
      </w:pPr>
      <w:bookmarkStart w:id="4" w:name="SY"/>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bookmarkEnd w:id="4"/>
      <w:r>
        <w:t xml:space="preserve"> - </w:t>
      </w:r>
      <w:bookmarkStart w:id="5"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5"/>
      <w:r>
        <w:t xml:space="preserve"> - </w:t>
      </w:r>
      <w:bookmarkStart w:id="6"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6"/>
      <w:r>
        <w:t>实施</w:t>
      </w:r>
    </w:p>
    <w:p w14:paraId="359576C0">
      <w:pPr>
        <w:ind w:firstLine="420"/>
        <w:rPr>
          <w:rFonts w:cs="Times New Roman"/>
        </w:rPr>
      </w:pPr>
    </w:p>
    <w:p w14:paraId="41F97532">
      <w:pPr>
        <w:framePr w:w="9241" w:h="6917" w:hRule="exact" w:wrap="around" w:vAnchor="page" w:hAnchor="page" w:x="1361" w:y="6624" w:anchorLock="1"/>
        <w:spacing w:before="202"/>
        <w:ind w:right="731" w:firstLine="0" w:firstLineChars="0"/>
        <w:rPr>
          <w:rFonts w:cs="Times New Roman"/>
          <w:color w:val="231A16"/>
          <w:w w:val="105"/>
          <w:sz w:val="51"/>
          <w:szCs w:val="51"/>
        </w:rPr>
      </w:pPr>
      <w:bookmarkStart w:id="7" w:name="OLE_LINK2"/>
      <w:bookmarkStart w:id="8" w:name="OLE_LINK1"/>
      <w:r>
        <w:rPr>
          <w:rFonts w:cs="Times New Roman"/>
          <w:color w:val="231A16"/>
          <w:w w:val="105"/>
          <w:sz w:val="51"/>
          <w:szCs w:val="51"/>
        </w:rPr>
        <w:t>铜矿山酸性废水综合处理规范</w:t>
      </w:r>
      <w:bookmarkEnd w:id="7"/>
      <w:r>
        <w:rPr>
          <w:rFonts w:cs="Times New Roman"/>
          <w:color w:val="231A16"/>
          <w:w w:val="105"/>
          <w:sz w:val="51"/>
          <w:szCs w:val="51"/>
        </w:rPr>
        <w:t>（修订）</w:t>
      </w:r>
      <w:bookmarkEnd w:id="8"/>
    </w:p>
    <w:p w14:paraId="1A11EA04">
      <w:pPr>
        <w:pStyle w:val="37"/>
        <w:framePr w:w="9241" w:wrap="around" w:x="1361" w:y="6624"/>
      </w:pPr>
      <w:r>
        <w:rPr>
          <w:color w:val="231A16"/>
          <w:w w:val="110"/>
          <w:sz w:val="27"/>
        </w:rPr>
        <w:t>The</w:t>
      </w:r>
      <w:r>
        <w:rPr>
          <w:color w:val="231A16"/>
          <w:spacing w:val="-10"/>
          <w:w w:val="110"/>
          <w:sz w:val="27"/>
        </w:rPr>
        <w:t xml:space="preserve"> </w:t>
      </w:r>
      <w:r>
        <w:rPr>
          <w:color w:val="231A16"/>
          <w:w w:val="110"/>
          <w:sz w:val="27"/>
        </w:rPr>
        <w:t>norms</w:t>
      </w:r>
      <w:r>
        <w:rPr>
          <w:color w:val="231A16"/>
          <w:spacing w:val="9"/>
          <w:w w:val="110"/>
          <w:sz w:val="27"/>
        </w:rPr>
        <w:t xml:space="preserve"> </w:t>
      </w:r>
      <w:r>
        <w:rPr>
          <w:color w:val="231A16"/>
          <w:w w:val="110"/>
          <w:sz w:val="27"/>
        </w:rPr>
        <w:t>for</w:t>
      </w:r>
      <w:r>
        <w:rPr>
          <w:color w:val="231A16"/>
          <w:spacing w:val="3"/>
          <w:w w:val="110"/>
          <w:sz w:val="27"/>
        </w:rPr>
        <w:t xml:space="preserve"> </w:t>
      </w:r>
      <w:r>
        <w:rPr>
          <w:color w:val="231A16"/>
          <w:w w:val="110"/>
          <w:sz w:val="27"/>
        </w:rPr>
        <w:t>the</w:t>
      </w:r>
      <w:r>
        <w:rPr>
          <w:color w:val="231A16"/>
          <w:spacing w:val="9"/>
          <w:w w:val="110"/>
          <w:sz w:val="27"/>
        </w:rPr>
        <w:t xml:space="preserve"> </w:t>
      </w:r>
      <w:r>
        <w:rPr>
          <w:color w:val="231A16"/>
          <w:spacing w:val="-1"/>
          <w:w w:val="110"/>
          <w:sz w:val="27"/>
        </w:rPr>
        <w:t>integrated</w:t>
      </w:r>
      <w:r>
        <w:rPr>
          <w:color w:val="231A16"/>
          <w:spacing w:val="6"/>
          <w:w w:val="110"/>
          <w:sz w:val="27"/>
        </w:rPr>
        <w:t xml:space="preserve"> </w:t>
      </w:r>
      <w:r>
        <w:rPr>
          <w:color w:val="231A16"/>
          <w:w w:val="110"/>
          <w:sz w:val="27"/>
        </w:rPr>
        <w:t>treatment</w:t>
      </w:r>
      <w:r>
        <w:rPr>
          <w:color w:val="231A16"/>
          <w:spacing w:val="23"/>
          <w:w w:val="110"/>
          <w:sz w:val="27"/>
        </w:rPr>
        <w:t xml:space="preserve"> </w:t>
      </w:r>
      <w:r>
        <w:rPr>
          <w:color w:val="231A16"/>
          <w:w w:val="110"/>
          <w:sz w:val="27"/>
        </w:rPr>
        <w:t>of</w:t>
      </w:r>
      <w:r>
        <w:rPr>
          <w:color w:val="231A16"/>
          <w:spacing w:val="14"/>
          <w:w w:val="110"/>
          <w:sz w:val="27"/>
        </w:rPr>
        <w:t xml:space="preserve"> </w:t>
      </w:r>
      <w:r>
        <w:rPr>
          <w:color w:val="231A16"/>
          <w:w w:val="110"/>
          <w:sz w:val="27"/>
        </w:rPr>
        <w:t>copper</w:t>
      </w:r>
      <w:r>
        <w:rPr>
          <w:color w:val="231A16"/>
          <w:spacing w:val="10"/>
          <w:w w:val="110"/>
          <w:sz w:val="27"/>
        </w:rPr>
        <w:t xml:space="preserve"> </w:t>
      </w:r>
      <w:r>
        <w:rPr>
          <w:color w:val="231A16"/>
          <w:w w:val="110"/>
          <w:sz w:val="27"/>
        </w:rPr>
        <w:t>mine</w:t>
      </w:r>
      <w:r>
        <w:rPr>
          <w:color w:val="231A16"/>
          <w:spacing w:val="1"/>
          <w:w w:val="110"/>
          <w:sz w:val="27"/>
        </w:rPr>
        <w:t xml:space="preserve"> </w:t>
      </w:r>
      <w:r>
        <w:rPr>
          <w:color w:val="231A16"/>
          <w:w w:val="110"/>
          <w:sz w:val="27"/>
        </w:rPr>
        <w:t>acidic</w:t>
      </w:r>
      <w:r>
        <w:rPr>
          <w:color w:val="231A16"/>
          <w:spacing w:val="-3"/>
          <w:w w:val="110"/>
          <w:sz w:val="27"/>
        </w:rPr>
        <w:t xml:space="preserve"> </w:t>
      </w:r>
      <w:r>
        <w:rPr>
          <w:color w:val="231A16"/>
          <w:w w:val="110"/>
          <w:sz w:val="27"/>
        </w:rPr>
        <w:t>waste</w:t>
      </w:r>
      <w:r>
        <w:rPr>
          <w:color w:val="231A16"/>
          <w:spacing w:val="11"/>
          <w:w w:val="110"/>
          <w:sz w:val="27"/>
        </w:rPr>
        <w:t xml:space="preserve"> </w:t>
      </w:r>
      <w:r>
        <w:rPr>
          <w:color w:val="231A16"/>
          <w:w w:val="110"/>
          <w:sz w:val="27"/>
        </w:rPr>
        <w:t>water</w:t>
      </w:r>
      <w:r>
        <w:t xml:space="preserve"> </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7"/>
      </w:tblGrid>
      <w:tr w14:paraId="303C9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3C4B4FAE">
            <w:pPr>
              <w:pStyle w:val="39"/>
              <w:framePr w:w="9241" w:wrap="around" w:x="1361" w:y="6624"/>
              <w:rPr>
                <w:rFonts w:ascii="Times New Roman"/>
              </w:rPr>
            </w:pPr>
            <w:r>
              <w:rPr>
                <w:rFonts w:ascii="Times New Roman"/>
                <w:sz w:val="40"/>
                <w:szCs w:val="44"/>
              </w:rPr>
              <w:t>（草案）</w:t>
            </w:r>
          </w:p>
        </w:tc>
      </w:tr>
      <w:tr w14:paraId="3074D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E8D5EA6">
            <w:pPr>
              <w:pStyle w:val="40"/>
              <w:framePr w:w="9241" w:wrap="around" w:x="1361" w:y="6624"/>
              <w:rPr>
                <w:rFonts w:ascii="Times New Roman"/>
              </w:rPr>
            </w:pPr>
          </w:p>
        </w:tc>
      </w:tr>
    </w:tbl>
    <w:p w14:paraId="0D99EAB2">
      <w:pPr>
        <w:ind w:firstLine="420"/>
        <w:rPr>
          <w:rFonts w:cs="Times New Roman"/>
        </w:rPr>
      </w:pPr>
    </w:p>
    <w:p w14:paraId="64CD6C67">
      <w:pPr>
        <w:ind w:firstLine="420"/>
        <w:rPr>
          <w:rFonts w:cs="Times New Roman"/>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61"/>
        <w:gridCol w:w="1267"/>
      </w:tblGrid>
      <w:tr w14:paraId="1AC4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661" w:type="dxa"/>
            <w:vAlign w:val="center"/>
          </w:tcPr>
          <w:p w14:paraId="37C49F08">
            <w:pPr>
              <w:pStyle w:val="44"/>
              <w:framePr w:wrap="around" w:x="1889" w:y="14730"/>
              <w:tabs>
                <w:tab w:val="center" w:pos="7140"/>
                <w:tab w:val="center" w:pos="7980"/>
              </w:tabs>
              <w:rPr>
                <w:rFonts w:ascii="Times New Roman" w:eastAsia="宋体"/>
                <w:sz w:val="30"/>
                <w:szCs w:val="30"/>
              </w:rPr>
            </w:pPr>
          </w:p>
          <w:p w14:paraId="0D15DA2A">
            <w:pPr>
              <w:pStyle w:val="44"/>
              <w:framePr w:wrap="around" w:x="1889" w:y="14730"/>
              <w:tabs>
                <w:tab w:val="center" w:pos="7140"/>
                <w:tab w:val="center" w:pos="7980"/>
              </w:tabs>
              <w:rPr>
                <w:rFonts w:ascii="Times New Roman" w:eastAsia="宋体"/>
                <w:b/>
                <w:sz w:val="30"/>
                <w:szCs w:val="30"/>
              </w:rPr>
            </w:pPr>
            <w:r>
              <w:rPr>
                <w:rFonts w:ascii="Times New Roman" w:eastAsia="宋体"/>
                <w:sz w:val="30"/>
                <w:szCs w:val="30"/>
              </w:rPr>
              <w:t>中华人民共和国工业和信息化部</w:t>
            </w:r>
          </w:p>
          <w:p w14:paraId="1A5F3216">
            <w:pPr>
              <w:pStyle w:val="44"/>
              <w:framePr w:wrap="around" w:x="1889" w:y="14730"/>
              <w:rPr>
                <w:rFonts w:ascii="Times New Roman"/>
              </w:rPr>
            </w:pPr>
          </w:p>
        </w:tc>
        <w:tc>
          <w:tcPr>
            <w:tcW w:w="1267" w:type="dxa"/>
            <w:vAlign w:val="center"/>
          </w:tcPr>
          <w:p w14:paraId="51112BA4">
            <w:pPr>
              <w:pStyle w:val="44"/>
              <w:framePr w:wrap="around" w:x="1889" w:y="14730"/>
              <w:rPr>
                <w:rFonts w:ascii="Times New Roman"/>
              </w:rPr>
            </w:pPr>
            <w:r>
              <w:rPr>
                <w:rFonts w:ascii="Times New Roman"/>
              </w:rPr>
              <w:t>发布</w:t>
            </w:r>
          </w:p>
        </w:tc>
      </w:tr>
    </w:tbl>
    <w:p w14:paraId="6E6DB2EB">
      <w:pPr>
        <w:pStyle w:val="44"/>
        <w:framePr w:wrap="around" w:x="1889" w:y="14730"/>
        <w:ind w:firstLine="693" w:firstLineChars="166"/>
        <w:jc w:val="left"/>
        <w:rPr>
          <w:rFonts w:ascii="Times New Roman"/>
        </w:rPr>
      </w:pPr>
    </w:p>
    <w:p w14:paraId="5B69EB2B">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418" w:header="851" w:footer="992" w:gutter="0"/>
          <w:cols w:space="425" w:num="1"/>
          <w:docGrid w:type="lines" w:linePitch="312" w:charSpace="0"/>
        </w:sectPr>
      </w:pPr>
      <w:r>
        <w:rPr>
          <w:rFonts w:cs="Times New Roman"/>
        </w:rPr>
        <mc:AlternateContent>
          <mc:Choice Requires="wps">
            <w:drawing>
              <wp:anchor distT="0" distB="0" distL="114300" distR="114300" simplePos="0" relativeHeight="251663360" behindDoc="0" locked="1" layoutInCell="1" allowOverlap="1">
                <wp:simplePos x="0" y="0"/>
                <wp:positionH relativeFrom="margin">
                  <wp:posOffset>-53340</wp:posOffset>
                </wp:positionH>
                <wp:positionV relativeFrom="page">
                  <wp:posOffset>9292590</wp:posOffset>
                </wp:positionV>
                <wp:extent cx="612013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pt;margin-top:731.7pt;height:0pt;width:481.9pt;mso-position-horizontal-relative:margin;mso-position-vertical-relative:page;z-index:251663360;mso-width-relative:page;mso-height-relative:page;" filled="f" stroked="t" coordsize="21600,21600" o:gfxdata="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7JLS1gAAAAwB&#10;AAAPAAAAAAAAAAEAIAAAACIAAABkcnMvZG93bnJldi54bWxQSwECFAAUAAAACACHTuJAMXm5w+QB&#10;AACsAwAADgAAAAAAAAABACAAAAAlAQAAZHJzL2Uyb0RvYy54bWxQSwUGAAAAAAYABgBZAQAAewUA&#10;AAAA&#10;">
                <v:fill on="f" focussize="0,0"/>
                <v:stroke color="#000000" joinstyle="round"/>
                <v:imagedata o:title=""/>
                <o:lock v:ext="edit" aspectratio="f"/>
                <w10:anchorlock/>
              </v:line>
            </w:pict>
          </mc:Fallback>
        </mc:AlternateContent>
      </w:r>
    </w:p>
    <w:p w14:paraId="223ED772">
      <w:pPr>
        <w:ind w:firstLine="640"/>
        <w:jc w:val="center"/>
        <w:rPr>
          <w:rFonts w:eastAsia="黑体" w:cs="Times New Roman"/>
          <w:sz w:val="32"/>
          <w:szCs w:val="36"/>
        </w:rPr>
      </w:pPr>
    </w:p>
    <w:p w14:paraId="5FDBED41">
      <w:pPr>
        <w:ind w:firstLine="640"/>
        <w:jc w:val="center"/>
        <w:rPr>
          <w:rFonts w:eastAsia="黑体" w:cs="Times New Roman"/>
          <w:sz w:val="32"/>
          <w:szCs w:val="36"/>
        </w:rPr>
      </w:pPr>
      <w:r>
        <w:rPr>
          <w:rFonts w:eastAsia="黑体" w:cs="Times New Roman"/>
          <w:sz w:val="32"/>
          <w:szCs w:val="36"/>
        </w:rPr>
        <w:t>目</w:t>
      </w:r>
      <w:bookmarkStart w:id="9" w:name="BKML"/>
      <w:r>
        <w:rPr>
          <w:rFonts w:eastAsia="黑体" w:cs="Times New Roman"/>
          <w:sz w:val="32"/>
          <w:szCs w:val="36"/>
        </w:rPr>
        <w:t>  次</w:t>
      </w:r>
      <w:bookmarkEnd w:id="9"/>
    </w:p>
    <w:sdt>
      <w:sdtPr>
        <w:rPr>
          <w:rFonts w:cs="Times New Roman"/>
          <w:lang w:val="zh-CN"/>
        </w:rPr>
        <w:id w:val="-1983299268"/>
        <w:docPartObj>
          <w:docPartGallery w:val="Table of Contents"/>
          <w:docPartUnique/>
        </w:docPartObj>
      </w:sdtPr>
      <w:sdtEndPr>
        <w:rPr>
          <w:rFonts w:cs="Times New Roman"/>
          <w:b/>
          <w:bCs/>
          <w:lang w:val="zh-CN"/>
        </w:rPr>
      </w:sdtEndPr>
      <w:sdtContent>
        <w:p w14:paraId="04C37674">
          <w:pPr>
            <w:pStyle w:val="17"/>
            <w:rPr>
              <w:rFonts w:cs="Times New Roman" w:eastAsiaTheme="minorEastAsia"/>
              <w14:ligatures w14:val="standardContextual"/>
            </w:rPr>
          </w:pPr>
          <w:r>
            <w:rPr>
              <w:rFonts w:cs="Times New Roman"/>
            </w:rPr>
            <w:fldChar w:fldCharType="begin"/>
          </w:r>
          <w:r>
            <w:rPr>
              <w:rFonts w:cs="Times New Roman"/>
            </w:rPr>
            <w:instrText xml:space="preserve"> TOC \o "1-1" \h \z \u </w:instrText>
          </w:r>
          <w:r>
            <w:rPr>
              <w:rFonts w:cs="Times New Roman"/>
            </w:rPr>
            <w:fldChar w:fldCharType="separate"/>
          </w:r>
          <w:r>
            <w:fldChar w:fldCharType="begin"/>
          </w:r>
          <w:r>
            <w:instrText xml:space="preserve"> HYPERLINK \l "_Toc180752568" </w:instrText>
          </w:r>
          <w:r>
            <w:fldChar w:fldCharType="separate"/>
          </w:r>
          <w:r>
            <w:rPr>
              <w:rStyle w:val="22"/>
              <w:rFonts w:cs="Times New Roman"/>
              <w:shd w:val="clear" w:color="auto" w:fill="FFFFFF"/>
            </w:rPr>
            <w:t>前 言</w:t>
          </w:r>
          <w:r>
            <w:rPr>
              <w:rFonts w:cs="Times New Roman"/>
            </w:rPr>
            <w:tab/>
          </w:r>
          <w:r>
            <w:rPr>
              <w:rFonts w:cs="Times New Roman"/>
            </w:rPr>
            <w:fldChar w:fldCharType="begin"/>
          </w:r>
          <w:r>
            <w:rPr>
              <w:rFonts w:cs="Times New Roman"/>
            </w:rPr>
            <w:instrText xml:space="preserve"> PAGEREF _Toc180752568 \h </w:instrText>
          </w:r>
          <w:r>
            <w:rPr>
              <w:rFonts w:cs="Times New Roman"/>
            </w:rPr>
            <w:fldChar w:fldCharType="separate"/>
          </w:r>
          <w:r>
            <w:rPr>
              <w:rFonts w:cs="Times New Roman"/>
            </w:rPr>
            <w:t>I</w:t>
          </w:r>
          <w:r>
            <w:rPr>
              <w:rFonts w:cs="Times New Roman"/>
            </w:rPr>
            <w:fldChar w:fldCharType="end"/>
          </w:r>
          <w:r>
            <w:rPr>
              <w:rFonts w:cs="Times New Roman"/>
            </w:rPr>
            <w:fldChar w:fldCharType="end"/>
          </w:r>
        </w:p>
        <w:p w14:paraId="59A4011A">
          <w:pPr>
            <w:pStyle w:val="17"/>
            <w:rPr>
              <w:rFonts w:cs="Times New Roman" w:eastAsiaTheme="minorEastAsia"/>
              <w14:ligatures w14:val="standardContextual"/>
            </w:rPr>
          </w:pPr>
          <w:r>
            <w:fldChar w:fldCharType="begin"/>
          </w:r>
          <w:r>
            <w:instrText xml:space="preserve"> HYPERLINK \l "_Toc180752569" </w:instrText>
          </w:r>
          <w:r>
            <w:fldChar w:fldCharType="separate"/>
          </w:r>
          <w:r>
            <w:rPr>
              <w:rStyle w:val="22"/>
              <w:rFonts w:cs="Times New Roman"/>
            </w:rPr>
            <w:t>1</w:t>
          </w:r>
          <w:r>
            <w:rPr>
              <w:rFonts w:cs="Times New Roman" w:eastAsiaTheme="minorEastAsia"/>
              <w14:ligatures w14:val="standardContextual"/>
            </w:rPr>
            <w:tab/>
          </w:r>
          <w:r>
            <w:rPr>
              <w:rStyle w:val="22"/>
              <w:rFonts w:cs="Times New Roman"/>
            </w:rPr>
            <w:t>范围</w:t>
          </w:r>
          <w:r>
            <w:rPr>
              <w:rFonts w:cs="Times New Roman"/>
            </w:rPr>
            <w:tab/>
          </w:r>
          <w:r>
            <w:rPr>
              <w:rFonts w:cs="Times New Roman"/>
            </w:rPr>
            <w:fldChar w:fldCharType="begin"/>
          </w:r>
          <w:r>
            <w:rPr>
              <w:rFonts w:cs="Times New Roman"/>
            </w:rPr>
            <w:instrText xml:space="preserve"> PAGEREF _Toc180752569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03CB2ECC">
          <w:pPr>
            <w:pStyle w:val="17"/>
            <w:rPr>
              <w:rFonts w:cs="Times New Roman" w:eastAsiaTheme="minorEastAsia"/>
              <w14:ligatures w14:val="standardContextual"/>
            </w:rPr>
          </w:pPr>
          <w:r>
            <w:fldChar w:fldCharType="begin"/>
          </w:r>
          <w:r>
            <w:instrText xml:space="preserve"> HYPERLINK \l "_Toc180752570" </w:instrText>
          </w:r>
          <w:r>
            <w:fldChar w:fldCharType="separate"/>
          </w:r>
          <w:r>
            <w:rPr>
              <w:rStyle w:val="22"/>
              <w:rFonts w:cs="Times New Roman"/>
            </w:rPr>
            <w:t>2</w:t>
          </w:r>
          <w:r>
            <w:rPr>
              <w:rFonts w:cs="Times New Roman" w:eastAsiaTheme="minorEastAsia"/>
              <w14:ligatures w14:val="standardContextual"/>
            </w:rPr>
            <w:tab/>
          </w:r>
          <w:r>
            <w:rPr>
              <w:rStyle w:val="22"/>
              <w:rFonts w:cs="Times New Roman"/>
            </w:rPr>
            <w:t>规范性引用文件</w:t>
          </w:r>
          <w:r>
            <w:rPr>
              <w:rFonts w:cs="Times New Roman"/>
            </w:rPr>
            <w:tab/>
          </w:r>
          <w:r>
            <w:rPr>
              <w:rFonts w:cs="Times New Roman"/>
            </w:rPr>
            <w:fldChar w:fldCharType="begin"/>
          </w:r>
          <w:r>
            <w:rPr>
              <w:rFonts w:cs="Times New Roman"/>
            </w:rPr>
            <w:instrText xml:space="preserve"> PAGEREF _Toc180752570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24CEEE40">
          <w:pPr>
            <w:pStyle w:val="17"/>
            <w:rPr>
              <w:rFonts w:cs="Times New Roman" w:eastAsiaTheme="minorEastAsia"/>
              <w14:ligatures w14:val="standardContextual"/>
            </w:rPr>
          </w:pPr>
          <w:r>
            <w:fldChar w:fldCharType="begin"/>
          </w:r>
          <w:r>
            <w:instrText xml:space="preserve"> HYPERLINK \l "_Toc180752571" </w:instrText>
          </w:r>
          <w:r>
            <w:fldChar w:fldCharType="separate"/>
          </w:r>
          <w:r>
            <w:rPr>
              <w:rStyle w:val="22"/>
              <w:rFonts w:cs="Times New Roman"/>
            </w:rPr>
            <w:t>3</w:t>
          </w:r>
          <w:r>
            <w:rPr>
              <w:rFonts w:cs="Times New Roman" w:eastAsiaTheme="minorEastAsia"/>
              <w14:ligatures w14:val="standardContextual"/>
            </w:rPr>
            <w:tab/>
          </w:r>
          <w:r>
            <w:rPr>
              <w:rStyle w:val="22"/>
              <w:rFonts w:cs="Times New Roman"/>
            </w:rPr>
            <w:t>术语和定义</w:t>
          </w:r>
          <w:r>
            <w:rPr>
              <w:rFonts w:cs="Times New Roman"/>
            </w:rPr>
            <w:tab/>
          </w:r>
          <w:r>
            <w:rPr>
              <w:rFonts w:cs="Times New Roman"/>
            </w:rPr>
            <w:fldChar w:fldCharType="begin"/>
          </w:r>
          <w:r>
            <w:rPr>
              <w:rFonts w:cs="Times New Roman"/>
            </w:rPr>
            <w:instrText xml:space="preserve"> PAGEREF _Toc180752571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3196D22F">
          <w:pPr>
            <w:pStyle w:val="17"/>
            <w:rPr>
              <w:rFonts w:cs="Times New Roman" w:eastAsiaTheme="minorEastAsia"/>
              <w14:ligatures w14:val="standardContextual"/>
            </w:rPr>
          </w:pPr>
          <w:r>
            <w:fldChar w:fldCharType="begin"/>
          </w:r>
          <w:r>
            <w:instrText xml:space="preserve"> HYPERLINK \l "_Toc180752572" </w:instrText>
          </w:r>
          <w:r>
            <w:fldChar w:fldCharType="separate"/>
          </w:r>
          <w:r>
            <w:rPr>
              <w:rStyle w:val="22"/>
              <w:rFonts w:cs="Times New Roman"/>
            </w:rPr>
            <w:t>4</w:t>
          </w:r>
          <w:r>
            <w:rPr>
              <w:rFonts w:cs="Times New Roman" w:eastAsiaTheme="minorEastAsia"/>
              <w14:ligatures w14:val="standardContextual"/>
            </w:rPr>
            <w:tab/>
          </w:r>
          <w:r>
            <w:rPr>
              <w:rStyle w:val="22"/>
              <w:rFonts w:cs="Times New Roman"/>
            </w:rPr>
            <w:t>污染物与污染负荷</w:t>
          </w:r>
          <w:r>
            <w:rPr>
              <w:rFonts w:cs="Times New Roman"/>
            </w:rPr>
            <w:tab/>
          </w:r>
          <w:r>
            <w:rPr>
              <w:rFonts w:cs="Times New Roman"/>
            </w:rPr>
            <w:fldChar w:fldCharType="begin"/>
          </w:r>
          <w:r>
            <w:rPr>
              <w:rFonts w:cs="Times New Roman"/>
            </w:rPr>
            <w:instrText xml:space="preserve"> PAGEREF _Toc180752572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020A331D">
          <w:pPr>
            <w:pStyle w:val="17"/>
            <w:rPr>
              <w:rFonts w:cs="Times New Roman" w:eastAsiaTheme="minorEastAsia"/>
              <w14:ligatures w14:val="standardContextual"/>
            </w:rPr>
          </w:pPr>
          <w:r>
            <w:fldChar w:fldCharType="begin"/>
          </w:r>
          <w:r>
            <w:instrText xml:space="preserve"> HYPERLINK \l "_Toc180752573" </w:instrText>
          </w:r>
          <w:r>
            <w:fldChar w:fldCharType="separate"/>
          </w:r>
          <w:r>
            <w:rPr>
              <w:rStyle w:val="22"/>
              <w:rFonts w:cs="Times New Roman"/>
            </w:rPr>
            <w:t xml:space="preserve">5 </w:t>
          </w:r>
          <w:r>
            <w:rPr>
              <w:rStyle w:val="22"/>
              <w:rFonts w:hint="eastAsia" w:cs="Times New Roman"/>
            </w:rPr>
            <w:t xml:space="preserve">  </w:t>
          </w:r>
          <w:r>
            <w:rPr>
              <w:rStyle w:val="22"/>
              <w:rFonts w:cs="Times New Roman"/>
            </w:rPr>
            <w:t>总体要求</w:t>
          </w:r>
          <w:r>
            <w:rPr>
              <w:rFonts w:cs="Times New Roman"/>
            </w:rPr>
            <w:tab/>
          </w:r>
          <w:r>
            <w:rPr>
              <w:rFonts w:cs="Times New Roman"/>
            </w:rPr>
            <w:fldChar w:fldCharType="begin"/>
          </w:r>
          <w:r>
            <w:rPr>
              <w:rFonts w:cs="Times New Roman"/>
            </w:rPr>
            <w:instrText xml:space="preserve"> PAGEREF _Toc180752573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5C579170">
          <w:pPr>
            <w:pStyle w:val="17"/>
            <w:rPr>
              <w:rFonts w:cs="Times New Roman" w:eastAsiaTheme="minorEastAsia"/>
              <w14:ligatures w14:val="standardContextual"/>
            </w:rPr>
          </w:pPr>
          <w:r>
            <w:fldChar w:fldCharType="begin"/>
          </w:r>
          <w:r>
            <w:instrText xml:space="preserve"> HYPERLINK \l "_Toc180752574" </w:instrText>
          </w:r>
          <w:r>
            <w:fldChar w:fldCharType="separate"/>
          </w:r>
          <w:r>
            <w:rPr>
              <w:rStyle w:val="22"/>
              <w:rFonts w:cs="Times New Roman"/>
            </w:rPr>
            <w:t>6</w:t>
          </w:r>
          <w:r>
            <w:rPr>
              <w:rFonts w:cs="Times New Roman" w:eastAsiaTheme="minorEastAsia"/>
              <w14:ligatures w14:val="standardContextual"/>
            </w:rPr>
            <w:tab/>
          </w:r>
          <w:r>
            <w:rPr>
              <w:rStyle w:val="22"/>
              <w:rFonts w:cs="Times New Roman"/>
            </w:rPr>
            <w:t>工艺选择</w:t>
          </w:r>
          <w:r>
            <w:rPr>
              <w:rFonts w:cs="Times New Roman"/>
            </w:rPr>
            <w:tab/>
          </w:r>
          <w:r>
            <w:rPr>
              <w:rFonts w:cs="Times New Roman"/>
            </w:rPr>
            <w:fldChar w:fldCharType="begin"/>
          </w:r>
          <w:r>
            <w:rPr>
              <w:rFonts w:cs="Times New Roman"/>
            </w:rPr>
            <w:instrText xml:space="preserve"> PAGEREF _Toc180752574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26734E7B">
          <w:pPr>
            <w:pStyle w:val="17"/>
            <w:rPr>
              <w:rFonts w:cs="Times New Roman" w:eastAsiaTheme="minorEastAsia"/>
              <w14:ligatures w14:val="standardContextual"/>
            </w:rPr>
          </w:pPr>
          <w:r>
            <w:fldChar w:fldCharType="begin"/>
          </w:r>
          <w:r>
            <w:instrText xml:space="preserve"> HYPERLINK \l "_Toc180752575" </w:instrText>
          </w:r>
          <w:r>
            <w:fldChar w:fldCharType="separate"/>
          </w:r>
          <w:r>
            <w:rPr>
              <w:rStyle w:val="22"/>
              <w:rFonts w:cs="Times New Roman"/>
            </w:rPr>
            <w:t xml:space="preserve">7 </w:t>
          </w:r>
          <w:r>
            <w:rPr>
              <w:rStyle w:val="22"/>
              <w:rFonts w:hint="eastAsia" w:cs="Times New Roman"/>
            </w:rPr>
            <w:t xml:space="preserve">  </w:t>
          </w:r>
          <w:r>
            <w:rPr>
              <w:rStyle w:val="22"/>
              <w:rFonts w:cs="Times New Roman"/>
            </w:rPr>
            <w:t>废水重复利用</w:t>
          </w:r>
          <w:r>
            <w:rPr>
              <w:rFonts w:cs="Times New Roman"/>
            </w:rPr>
            <w:tab/>
          </w:r>
          <w:r>
            <w:rPr>
              <w:rFonts w:cs="Times New Roman"/>
            </w:rPr>
            <w:fldChar w:fldCharType="begin"/>
          </w:r>
          <w:r>
            <w:rPr>
              <w:rFonts w:cs="Times New Roman"/>
            </w:rPr>
            <w:instrText xml:space="preserve"> PAGEREF _Toc180752575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14:paraId="30969888">
          <w:pPr>
            <w:pStyle w:val="17"/>
            <w:rPr>
              <w:rFonts w:cs="Times New Roman" w:eastAsiaTheme="minorEastAsia"/>
              <w14:ligatures w14:val="standardContextual"/>
            </w:rPr>
          </w:pPr>
          <w:r>
            <w:fldChar w:fldCharType="begin"/>
          </w:r>
          <w:r>
            <w:instrText xml:space="preserve"> HYPERLINK \l "_Toc180752576" </w:instrText>
          </w:r>
          <w:r>
            <w:fldChar w:fldCharType="separate"/>
          </w:r>
          <w:r>
            <w:rPr>
              <w:rStyle w:val="22"/>
              <w:rFonts w:cs="Times New Roman"/>
            </w:rPr>
            <w:t>8</w:t>
          </w:r>
          <w:r>
            <w:rPr>
              <w:rFonts w:cs="Times New Roman" w:eastAsiaTheme="minorEastAsia"/>
              <w14:ligatures w14:val="standardContextual"/>
            </w:rPr>
            <w:tab/>
          </w:r>
          <w:r>
            <w:rPr>
              <w:rStyle w:val="22"/>
              <w:rFonts w:cs="Times New Roman"/>
            </w:rPr>
            <w:t>监测与排放</w:t>
          </w:r>
          <w:r>
            <w:rPr>
              <w:rFonts w:cs="Times New Roman"/>
            </w:rPr>
            <w:tab/>
          </w:r>
          <w:r>
            <w:rPr>
              <w:rFonts w:cs="Times New Roman"/>
            </w:rPr>
            <w:fldChar w:fldCharType="begin"/>
          </w:r>
          <w:r>
            <w:rPr>
              <w:rFonts w:cs="Times New Roman"/>
            </w:rPr>
            <w:instrText xml:space="preserve"> PAGEREF _Toc180752576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14:paraId="29A9D37A">
          <w:pPr>
            <w:pStyle w:val="17"/>
            <w:rPr>
              <w:rFonts w:cs="Times New Roman"/>
            </w:rPr>
          </w:pPr>
          <w:r>
            <w:rPr>
              <w:rFonts w:cs="Times New Roman"/>
            </w:rPr>
            <w:fldChar w:fldCharType="end"/>
          </w:r>
        </w:p>
      </w:sdtContent>
    </w:sdt>
    <w:p w14:paraId="7322B740">
      <w:pPr>
        <w:ind w:firstLine="420"/>
        <w:rPr>
          <w:rFonts w:cs="Times New Roman"/>
        </w:rPr>
      </w:pPr>
    </w:p>
    <w:p w14:paraId="15DCFA7A">
      <w:pPr>
        <w:ind w:firstLine="420"/>
        <w:rPr>
          <w:rFonts w:cs="Times New Roman"/>
        </w:rPr>
      </w:pPr>
    </w:p>
    <w:p w14:paraId="25C12F38">
      <w:pPr>
        <w:ind w:firstLine="420"/>
        <w:rPr>
          <w:rFonts w:cs="Times New Roman"/>
        </w:rPr>
      </w:pPr>
    </w:p>
    <w:p w14:paraId="2F0DA599">
      <w:pPr>
        <w:ind w:firstLine="420"/>
        <w:rPr>
          <w:rFonts w:cs="Times New Roman"/>
        </w:rPr>
      </w:pPr>
    </w:p>
    <w:p w14:paraId="650B85F7">
      <w:pPr>
        <w:ind w:firstLine="420"/>
        <w:rPr>
          <w:rFonts w:cs="Times New Roman"/>
        </w:rPr>
      </w:pPr>
    </w:p>
    <w:p w14:paraId="7A1B913A">
      <w:pPr>
        <w:ind w:firstLine="420"/>
        <w:rPr>
          <w:rFonts w:cs="Times New Roman"/>
        </w:rPr>
      </w:pPr>
    </w:p>
    <w:p w14:paraId="12639B97">
      <w:pPr>
        <w:ind w:firstLine="420"/>
        <w:rPr>
          <w:rFonts w:cs="Times New Roman"/>
        </w:rPr>
      </w:pPr>
    </w:p>
    <w:p w14:paraId="57943CD0">
      <w:pPr>
        <w:ind w:firstLine="420"/>
        <w:rPr>
          <w:rFonts w:cs="Times New Roman"/>
        </w:rPr>
      </w:pPr>
    </w:p>
    <w:p w14:paraId="7B648421">
      <w:pPr>
        <w:ind w:firstLine="420"/>
        <w:rPr>
          <w:rFonts w:cs="Times New Roman"/>
        </w:rPr>
      </w:pPr>
    </w:p>
    <w:p w14:paraId="2C46CA2C">
      <w:pPr>
        <w:ind w:firstLine="420"/>
        <w:rPr>
          <w:rFonts w:cs="Times New Roman"/>
        </w:rPr>
      </w:pPr>
    </w:p>
    <w:p w14:paraId="0EA54F41">
      <w:pPr>
        <w:ind w:firstLine="420"/>
        <w:rPr>
          <w:rFonts w:cs="Times New Roman"/>
        </w:rPr>
      </w:pPr>
    </w:p>
    <w:p w14:paraId="424F4136">
      <w:pPr>
        <w:ind w:firstLine="420"/>
        <w:rPr>
          <w:rFonts w:cs="Times New Roman"/>
        </w:rPr>
      </w:pPr>
    </w:p>
    <w:p w14:paraId="1D838987">
      <w:pPr>
        <w:ind w:firstLine="420"/>
        <w:rPr>
          <w:rFonts w:cs="Times New Roman"/>
        </w:rPr>
      </w:pPr>
    </w:p>
    <w:p w14:paraId="0EFC9D0A">
      <w:pPr>
        <w:tabs>
          <w:tab w:val="left" w:pos="3547"/>
        </w:tabs>
        <w:ind w:firstLine="420"/>
        <w:rPr>
          <w:rFonts w:cs="Times New Roman"/>
        </w:rPr>
        <w:sectPr>
          <w:headerReference r:id="rId11" w:type="default"/>
          <w:footerReference r:id="rId12" w:type="default"/>
          <w:pgSz w:w="11906" w:h="16838"/>
          <w:pgMar w:top="567" w:right="1134" w:bottom="1418" w:left="1418" w:header="1417" w:footer="1134" w:gutter="0"/>
          <w:pgNumType w:fmt="upperRoman" w:start="1"/>
          <w:cols w:space="425" w:num="1"/>
          <w:docGrid w:type="lines" w:linePitch="312" w:charSpace="0"/>
        </w:sectPr>
      </w:pPr>
      <w:r>
        <w:rPr>
          <w:rFonts w:cs="Times New Roman"/>
        </w:rPr>
        <w:tab/>
      </w:r>
    </w:p>
    <w:p w14:paraId="679230CF">
      <w:pPr>
        <w:ind w:firstLine="420"/>
        <w:rPr>
          <w:rFonts w:cs="Times New Roman"/>
          <w:shd w:val="clear" w:color="auto" w:fill="FFFFFF"/>
        </w:rPr>
      </w:pPr>
    </w:p>
    <w:p w14:paraId="6E6760DE">
      <w:pPr>
        <w:pStyle w:val="2"/>
        <w:spacing w:before="156" w:after="156"/>
        <w:jc w:val="center"/>
        <w:rPr>
          <w:rFonts w:ascii="Times New Roman" w:hAnsi="Times New Roman" w:cs="Times New Roman"/>
          <w:sz w:val="32"/>
          <w:szCs w:val="36"/>
          <w:shd w:val="clear" w:color="auto" w:fill="FFFFFF"/>
        </w:rPr>
      </w:pPr>
      <w:bookmarkStart w:id="10" w:name="_Toc180752568"/>
      <w:r>
        <w:rPr>
          <w:rFonts w:ascii="Times New Roman" w:hAnsi="Times New Roman" w:cs="Times New Roman"/>
          <w:sz w:val="32"/>
          <w:szCs w:val="36"/>
          <w:shd w:val="clear" w:color="auto" w:fill="FFFFFF"/>
        </w:rPr>
        <w:t>前 言</w:t>
      </w:r>
      <w:bookmarkEnd w:id="10"/>
    </w:p>
    <w:p w14:paraId="0EFC2587">
      <w:pPr>
        <w:ind w:firstLine="420"/>
        <w:rPr>
          <w:rFonts w:cs="Times New Roman"/>
        </w:rPr>
      </w:pPr>
    </w:p>
    <w:p w14:paraId="7A386FB3">
      <w:pPr>
        <w:pStyle w:val="55"/>
        <w:tabs>
          <w:tab w:val="clear" w:pos="4201"/>
          <w:tab w:val="clear" w:pos="9298"/>
        </w:tabs>
        <w:rPr>
          <w:rFonts w:ascii="Times New Roman" w:hAnsi="Times New Roman"/>
        </w:rPr>
      </w:pPr>
      <w:r>
        <w:rPr>
          <w:rFonts w:ascii="Times New Roman" w:hAnsi="Times New Roman"/>
        </w:rPr>
        <w:t>本标准依据GB/T 1.1-2009给出的规则起草。</w:t>
      </w:r>
    </w:p>
    <w:p w14:paraId="6222270D">
      <w:pPr>
        <w:pStyle w:val="55"/>
        <w:tabs>
          <w:tab w:val="clear" w:pos="4201"/>
          <w:tab w:val="clear" w:pos="9298"/>
        </w:tabs>
        <w:rPr>
          <w:rFonts w:ascii="Times New Roman" w:hAnsi="Times New Roman"/>
        </w:rPr>
      </w:pPr>
      <w:r>
        <w:rPr>
          <w:rFonts w:ascii="Times New Roman" w:hAnsi="Times New Roman"/>
        </w:rPr>
        <w:t>本标准由中华人民共和国工业和信息化部节能与综合利用司提出。</w:t>
      </w:r>
    </w:p>
    <w:p w14:paraId="339A893B">
      <w:pPr>
        <w:pStyle w:val="55"/>
        <w:tabs>
          <w:tab w:val="clear" w:pos="4201"/>
          <w:tab w:val="clear" w:pos="9298"/>
        </w:tabs>
        <w:rPr>
          <w:rFonts w:ascii="Times New Roman" w:hAnsi="Times New Roman"/>
        </w:rPr>
      </w:pPr>
      <w:r>
        <w:rPr>
          <w:rFonts w:ascii="Times New Roman" w:hAnsi="Times New Roman"/>
        </w:rPr>
        <w:t>本标准起草单位：XXXXXXXX</w:t>
      </w:r>
      <w:r>
        <w:rPr>
          <w:rFonts w:ascii="Times New Roman" w:hAnsi="Times New Roman"/>
          <w:szCs w:val="21"/>
        </w:rPr>
        <w:t>。</w:t>
      </w:r>
    </w:p>
    <w:p w14:paraId="02EF6CBE">
      <w:pPr>
        <w:pStyle w:val="55"/>
        <w:tabs>
          <w:tab w:val="clear" w:pos="4201"/>
          <w:tab w:val="clear" w:pos="9298"/>
        </w:tabs>
        <w:rPr>
          <w:rFonts w:ascii="Times New Roman" w:hAnsi="Times New Roman"/>
        </w:rPr>
      </w:pPr>
      <w:r>
        <w:rPr>
          <w:rFonts w:ascii="Times New Roman" w:hAnsi="Times New Roman"/>
        </w:rPr>
        <w:t>本标准主要起草人：XXXXXXXX。</w:t>
      </w:r>
    </w:p>
    <w:p w14:paraId="3F43B0CE">
      <w:pPr>
        <w:ind w:firstLine="420"/>
        <w:rPr>
          <w:rFonts w:cs="Times New Roman"/>
        </w:rPr>
      </w:pPr>
    </w:p>
    <w:p w14:paraId="6069885E">
      <w:pPr>
        <w:ind w:firstLine="420"/>
        <w:rPr>
          <w:rFonts w:cs="Times New Roman"/>
        </w:rPr>
      </w:pPr>
    </w:p>
    <w:p w14:paraId="36510ADA">
      <w:pPr>
        <w:ind w:firstLine="0" w:firstLineChars="0"/>
        <w:jc w:val="center"/>
        <w:rPr>
          <w:rFonts w:cs="Times New Roman"/>
          <w:b/>
          <w:color w:val="231A16"/>
          <w:w w:val="105"/>
          <w:sz w:val="36"/>
          <w:szCs w:val="51"/>
        </w:rPr>
        <w:sectPr>
          <w:footerReference r:id="rId13" w:type="default"/>
          <w:footnotePr>
            <w:numFmt w:val="upperRoman"/>
            <w:numRestart w:val="eachSect"/>
          </w:footnotePr>
          <w:pgSz w:w="11906" w:h="16838"/>
          <w:pgMar w:top="1440" w:right="1800" w:bottom="1440" w:left="1800" w:header="851" w:footer="992" w:gutter="0"/>
          <w:pgNumType w:fmt="upperRoman" w:start="1"/>
          <w:cols w:space="425" w:num="1"/>
          <w:docGrid w:type="linesAndChars" w:linePitch="312" w:charSpace="0"/>
        </w:sectPr>
      </w:pPr>
    </w:p>
    <w:p w14:paraId="37F92355">
      <w:pPr>
        <w:ind w:firstLine="0" w:firstLineChars="0"/>
        <w:jc w:val="center"/>
        <w:rPr>
          <w:rFonts w:cs="Times New Roman"/>
          <w:b/>
          <w:sz w:val="15"/>
        </w:rPr>
      </w:pPr>
      <w:r>
        <w:rPr>
          <w:rFonts w:cs="Times New Roman"/>
          <w:b/>
          <w:color w:val="231A16"/>
          <w:w w:val="105"/>
          <w:sz w:val="36"/>
          <w:szCs w:val="51"/>
        </w:rPr>
        <w:t>铜矿山酸性废水综合处理规范</w:t>
      </w:r>
    </w:p>
    <w:p w14:paraId="6BCD5356">
      <w:pPr>
        <w:pStyle w:val="2"/>
        <w:spacing w:before="156" w:after="156"/>
        <w:ind w:left="432" w:hanging="432"/>
        <w:rPr>
          <w:rFonts w:ascii="Times New Roman" w:hAnsi="Times New Roman" w:cs="Times New Roman"/>
        </w:rPr>
      </w:pPr>
      <w:bookmarkStart w:id="11" w:name="_Toc180752569"/>
      <w:r>
        <w:rPr>
          <w:rFonts w:ascii="Times New Roman" w:hAnsi="Times New Roman" w:cs="Times New Roman"/>
        </w:rPr>
        <w:t>1</w:t>
      </w:r>
      <w:r>
        <w:rPr>
          <w:rFonts w:ascii="Times New Roman" w:hAnsi="Times New Roman" w:cs="Times New Roman"/>
        </w:rPr>
        <w:tab/>
      </w:r>
      <w:r>
        <w:rPr>
          <w:rFonts w:ascii="Times New Roman" w:hAnsi="Times New Roman" w:cs="Times New Roman"/>
        </w:rPr>
        <w:t>范围</w:t>
      </w:r>
      <w:bookmarkEnd w:id="11"/>
    </w:p>
    <w:p w14:paraId="3F02F3D1">
      <w:pPr>
        <w:ind w:firstLine="420"/>
        <w:rPr>
          <w:rFonts w:cs="Times New Roman"/>
        </w:rPr>
      </w:pPr>
    </w:p>
    <w:p w14:paraId="6F507037">
      <w:pPr>
        <w:ind w:firstLine="420"/>
        <w:rPr>
          <w:rFonts w:cs="Times New Roman"/>
        </w:rPr>
      </w:pPr>
      <w:r>
        <w:rPr>
          <w:rFonts w:cs="Times New Roman"/>
        </w:rPr>
        <w:t>本标准规定了铜矿山酸性废水贮存、处理、回用与排放要求、工艺选择及管理、取样与监测等。本标准适用于产生酸性废水的铜矿山企业，可作为铜矿山酸性废水贮存、处理、回用与排放、废水处理工艺选择及重复利用管理的技术依据。</w:t>
      </w:r>
    </w:p>
    <w:p w14:paraId="7BEDDF45">
      <w:pPr>
        <w:ind w:firstLine="420"/>
        <w:rPr>
          <w:rFonts w:cs="Times New Roman"/>
        </w:rPr>
      </w:pPr>
    </w:p>
    <w:p w14:paraId="6F9B4C7B">
      <w:pPr>
        <w:pStyle w:val="2"/>
        <w:spacing w:before="156" w:after="156"/>
        <w:ind w:left="432" w:hanging="432"/>
        <w:rPr>
          <w:rFonts w:ascii="Times New Roman" w:hAnsi="Times New Roman" w:cs="Times New Roman"/>
        </w:rPr>
      </w:pPr>
      <w:bookmarkStart w:id="12" w:name="_Toc180752570"/>
      <w:r>
        <w:rPr>
          <w:rFonts w:ascii="Times New Roman" w:hAnsi="Times New Roman" w:cs="Times New Roman"/>
        </w:rPr>
        <w:t>2</w:t>
      </w:r>
      <w:r>
        <w:rPr>
          <w:rFonts w:ascii="Times New Roman" w:hAnsi="Times New Roman" w:cs="Times New Roman"/>
        </w:rPr>
        <w:tab/>
      </w:r>
      <w:r>
        <w:rPr>
          <w:rFonts w:ascii="Times New Roman" w:hAnsi="Times New Roman" w:cs="Times New Roman"/>
        </w:rPr>
        <w:t>规范性引用文件</w:t>
      </w:r>
      <w:bookmarkEnd w:id="12"/>
    </w:p>
    <w:p w14:paraId="33D1F29C">
      <w:pPr>
        <w:ind w:firstLine="420"/>
        <w:rPr>
          <w:rFonts w:cs="Times New Roman"/>
        </w:rPr>
      </w:pPr>
    </w:p>
    <w:p w14:paraId="1855221E">
      <w:pPr>
        <w:ind w:firstLine="420"/>
        <w:rPr>
          <w:rFonts w:cs="Times New Roman"/>
        </w:rPr>
      </w:pPr>
      <w:r>
        <w:rPr>
          <w:rFonts w:cs="Times New Roman"/>
        </w:rPr>
        <w:t>下列文件对于本文件的应用是必不可少的。凡是注日期的引用文件，仅注日期的版本适用于本文件。凡是不注日期的引用文件，其最新版本（包括所有的修改单）适用于本文件。</w:t>
      </w:r>
    </w:p>
    <w:p w14:paraId="7E7C7C4F">
      <w:pPr>
        <w:ind w:firstLine="440"/>
        <w:rPr>
          <w:rFonts w:cs="Times New Roman"/>
          <w:sz w:val="22"/>
        </w:rPr>
      </w:pPr>
      <w:r>
        <w:rPr>
          <w:rFonts w:cs="Times New Roman"/>
          <w:sz w:val="22"/>
        </w:rPr>
        <w:t>GB/T 1576 工业锅炉水质</w:t>
      </w:r>
    </w:p>
    <w:p w14:paraId="08B9CBD4">
      <w:pPr>
        <w:ind w:firstLine="440"/>
        <w:rPr>
          <w:rFonts w:cs="Times New Roman"/>
          <w:sz w:val="22"/>
        </w:rPr>
      </w:pPr>
      <w:r>
        <w:rPr>
          <w:rFonts w:cs="Times New Roman"/>
          <w:sz w:val="22"/>
        </w:rPr>
        <w:t>HJ 25.6污染地块地下水修复和风险管控技术导则</w:t>
      </w:r>
    </w:p>
    <w:p w14:paraId="5ACD317F">
      <w:pPr>
        <w:ind w:firstLine="440"/>
        <w:rPr>
          <w:rFonts w:cs="Times New Roman"/>
          <w:sz w:val="22"/>
        </w:rPr>
      </w:pPr>
      <w:r>
        <w:rPr>
          <w:rFonts w:cs="Times New Roman"/>
          <w:sz w:val="22"/>
        </w:rPr>
        <w:t>HG/T 20715工业污染场地竖向阻隔技术规范</w:t>
      </w:r>
    </w:p>
    <w:p w14:paraId="0CF0B8CB">
      <w:pPr>
        <w:ind w:firstLine="440"/>
        <w:rPr>
          <w:rFonts w:cs="Times New Roman"/>
          <w:sz w:val="22"/>
        </w:rPr>
      </w:pPr>
      <w:r>
        <w:rPr>
          <w:rFonts w:cs="Times New Roman"/>
          <w:sz w:val="22"/>
        </w:rPr>
        <w:t>GB 18597 危险废物贮存污染控制标准</w:t>
      </w:r>
    </w:p>
    <w:p w14:paraId="09EE0D8E">
      <w:pPr>
        <w:ind w:firstLine="440"/>
        <w:rPr>
          <w:rFonts w:cs="Times New Roman"/>
          <w:sz w:val="22"/>
        </w:rPr>
      </w:pPr>
      <w:r>
        <w:rPr>
          <w:rFonts w:cs="Times New Roman"/>
          <w:sz w:val="22"/>
        </w:rPr>
        <w:t>GB 18598 危险废物填埋污染控制标准</w:t>
      </w:r>
    </w:p>
    <w:p w14:paraId="0C8AB0D8">
      <w:pPr>
        <w:ind w:firstLine="440"/>
        <w:rPr>
          <w:rFonts w:cs="Times New Roman"/>
          <w:sz w:val="22"/>
        </w:rPr>
      </w:pPr>
      <w:r>
        <w:rPr>
          <w:rFonts w:cs="Times New Roman"/>
          <w:sz w:val="22"/>
        </w:rPr>
        <w:t>GB 34330固体废物鉴别标准 通则</w:t>
      </w:r>
    </w:p>
    <w:p w14:paraId="3FAF010C">
      <w:pPr>
        <w:ind w:firstLine="440"/>
        <w:rPr>
          <w:rFonts w:cs="Times New Roman"/>
          <w:sz w:val="22"/>
        </w:rPr>
      </w:pPr>
      <w:r>
        <w:rPr>
          <w:rFonts w:cs="Times New Roman"/>
          <w:sz w:val="22"/>
        </w:rPr>
        <w:t>HJ 298危险废物鉴别技术规范</w:t>
      </w:r>
    </w:p>
    <w:p w14:paraId="37C7F423">
      <w:pPr>
        <w:ind w:firstLine="440"/>
        <w:rPr>
          <w:rFonts w:cs="Times New Roman"/>
          <w:sz w:val="22"/>
        </w:rPr>
      </w:pPr>
      <w:r>
        <w:rPr>
          <w:rFonts w:cs="Times New Roman"/>
          <w:sz w:val="22"/>
        </w:rPr>
        <w:t>GB 5085.7危险废物鉴别标准 通则</w:t>
      </w:r>
    </w:p>
    <w:p w14:paraId="0CEDC732">
      <w:pPr>
        <w:ind w:firstLine="440"/>
        <w:rPr>
          <w:rFonts w:cs="Times New Roman"/>
          <w:sz w:val="22"/>
        </w:rPr>
      </w:pPr>
      <w:r>
        <w:rPr>
          <w:rFonts w:cs="Times New Roman"/>
          <w:sz w:val="22"/>
        </w:rPr>
        <w:t>GB 5085.1危险废物鉴别标准 腐蚀性鉴别</w:t>
      </w:r>
    </w:p>
    <w:p w14:paraId="18FF92E5">
      <w:pPr>
        <w:ind w:firstLine="440"/>
        <w:rPr>
          <w:rFonts w:cs="Times New Roman"/>
          <w:sz w:val="22"/>
        </w:rPr>
      </w:pPr>
      <w:r>
        <w:rPr>
          <w:rFonts w:cs="Times New Roman"/>
          <w:sz w:val="22"/>
        </w:rPr>
        <w:t>GB 5085.2危险废物鉴别标准 急性毒性初筛</w:t>
      </w:r>
    </w:p>
    <w:p w14:paraId="1FB32AD8">
      <w:pPr>
        <w:ind w:firstLine="440"/>
        <w:rPr>
          <w:rFonts w:cs="Times New Roman"/>
          <w:sz w:val="22"/>
        </w:rPr>
      </w:pPr>
      <w:r>
        <w:rPr>
          <w:rFonts w:cs="Times New Roman"/>
          <w:sz w:val="22"/>
        </w:rPr>
        <w:t>GB 5085.3危险废物鉴别标准 浸出毒性鉴别</w:t>
      </w:r>
    </w:p>
    <w:p w14:paraId="377F572B">
      <w:pPr>
        <w:ind w:firstLine="440"/>
        <w:rPr>
          <w:rFonts w:cs="Times New Roman"/>
          <w:sz w:val="22"/>
        </w:rPr>
      </w:pPr>
      <w:r>
        <w:rPr>
          <w:rFonts w:cs="Times New Roman"/>
          <w:sz w:val="22"/>
        </w:rPr>
        <w:t>GB 5085.4危险废物鉴别标准 易燃性鉴别</w:t>
      </w:r>
    </w:p>
    <w:p w14:paraId="2B3FD707">
      <w:pPr>
        <w:ind w:firstLine="440"/>
        <w:rPr>
          <w:rFonts w:cs="Times New Roman"/>
          <w:sz w:val="22"/>
        </w:rPr>
      </w:pPr>
      <w:r>
        <w:rPr>
          <w:rFonts w:cs="Times New Roman"/>
          <w:sz w:val="22"/>
        </w:rPr>
        <w:t>GB 5085.5危险废物鉴别标准 反应性鉴别</w:t>
      </w:r>
    </w:p>
    <w:p w14:paraId="4B28E92E">
      <w:pPr>
        <w:ind w:firstLine="440"/>
        <w:rPr>
          <w:rFonts w:cs="Times New Roman"/>
          <w:sz w:val="22"/>
        </w:rPr>
      </w:pPr>
      <w:r>
        <w:rPr>
          <w:rFonts w:cs="Times New Roman"/>
          <w:sz w:val="22"/>
        </w:rPr>
        <w:t>GB 5085.6危险废物鉴别标准 毒性物质含量鉴别</w:t>
      </w:r>
    </w:p>
    <w:p w14:paraId="7B86680B">
      <w:pPr>
        <w:ind w:firstLine="440"/>
        <w:rPr>
          <w:rFonts w:cs="Times New Roman"/>
          <w:sz w:val="22"/>
        </w:rPr>
      </w:pPr>
      <w:r>
        <w:rPr>
          <w:rFonts w:cs="Times New Roman"/>
          <w:sz w:val="22"/>
        </w:rPr>
        <w:t>GB 18599 一般工业固体废物贮存和填埋污染控制标准</w:t>
      </w:r>
    </w:p>
    <w:p w14:paraId="6E526222">
      <w:pPr>
        <w:ind w:firstLine="440"/>
        <w:rPr>
          <w:rFonts w:cs="Times New Roman"/>
          <w:sz w:val="22"/>
        </w:rPr>
      </w:pPr>
      <w:r>
        <w:rPr>
          <w:rFonts w:cs="Times New Roman"/>
          <w:sz w:val="22"/>
        </w:rPr>
        <w:t>GB 25467 铜、镍、钴工业污染物排放标准</w:t>
      </w:r>
    </w:p>
    <w:p w14:paraId="698BA12B">
      <w:pPr>
        <w:ind w:firstLine="440"/>
        <w:rPr>
          <w:rFonts w:cs="Times New Roman"/>
          <w:sz w:val="22"/>
        </w:rPr>
      </w:pPr>
      <w:r>
        <w:rPr>
          <w:rFonts w:cs="Times New Roman"/>
          <w:sz w:val="22"/>
        </w:rPr>
        <w:t>GB 8978 污水综合排放标准</w:t>
      </w:r>
    </w:p>
    <w:p w14:paraId="2CB2E156">
      <w:pPr>
        <w:ind w:firstLine="440"/>
        <w:rPr>
          <w:rFonts w:cs="Times New Roman"/>
          <w:sz w:val="22"/>
        </w:rPr>
      </w:pPr>
      <w:r>
        <w:rPr>
          <w:rFonts w:cs="Times New Roman"/>
          <w:sz w:val="22"/>
        </w:rPr>
        <w:t>GB/T14848 地下水质量标准</w:t>
      </w:r>
    </w:p>
    <w:p w14:paraId="657B7D9A">
      <w:pPr>
        <w:ind w:firstLine="440"/>
        <w:rPr>
          <w:rFonts w:cs="Times New Roman"/>
          <w:sz w:val="22"/>
        </w:rPr>
      </w:pPr>
      <w:r>
        <w:rPr>
          <w:rFonts w:cs="Times New Roman"/>
          <w:sz w:val="22"/>
        </w:rPr>
        <w:t>GB/T 50050 工业循环冷却水处理设计规范</w:t>
      </w:r>
    </w:p>
    <w:p w14:paraId="4D8E6339">
      <w:pPr>
        <w:ind w:firstLine="440"/>
        <w:rPr>
          <w:rFonts w:cs="Times New Roman"/>
          <w:sz w:val="22"/>
        </w:rPr>
      </w:pPr>
      <w:r>
        <w:rPr>
          <w:rFonts w:cs="Times New Roman"/>
          <w:sz w:val="22"/>
        </w:rPr>
        <w:t>HJ/T 212 污染源在线监控（监测）系统数据传输标准</w:t>
      </w:r>
    </w:p>
    <w:p w14:paraId="6A815939">
      <w:pPr>
        <w:ind w:firstLine="440"/>
        <w:rPr>
          <w:rFonts w:cs="Times New Roman"/>
          <w:sz w:val="22"/>
        </w:rPr>
      </w:pPr>
      <w:r>
        <w:rPr>
          <w:rFonts w:cs="Times New Roman"/>
          <w:sz w:val="22"/>
        </w:rPr>
        <w:t>HJ/T 353 水污染源在线监测安装技术规范（试行〉</w:t>
      </w:r>
    </w:p>
    <w:p w14:paraId="7F48BF89">
      <w:pPr>
        <w:ind w:firstLine="440"/>
        <w:rPr>
          <w:rFonts w:cs="Times New Roman"/>
          <w:sz w:val="22"/>
        </w:rPr>
      </w:pPr>
      <w:r>
        <w:rPr>
          <w:rFonts w:cs="Times New Roman"/>
          <w:sz w:val="22"/>
        </w:rPr>
        <w:t>HJ/T 355 水污染源在线监测系统运行与考核技术规范〈试行〉</w:t>
      </w:r>
    </w:p>
    <w:p w14:paraId="24E8F730">
      <w:pPr>
        <w:ind w:firstLine="440"/>
        <w:rPr>
          <w:rFonts w:cs="Times New Roman"/>
          <w:sz w:val="22"/>
        </w:rPr>
      </w:pPr>
      <w:r>
        <w:rPr>
          <w:rFonts w:cs="Times New Roman"/>
          <w:sz w:val="22"/>
        </w:rPr>
        <w:t>HJ 819  排污单位自行监测技术指南 总则</w:t>
      </w:r>
    </w:p>
    <w:p w14:paraId="185FAF34">
      <w:pPr>
        <w:ind w:firstLine="440"/>
        <w:rPr>
          <w:rFonts w:cs="Times New Roman"/>
          <w:sz w:val="22"/>
        </w:rPr>
      </w:pPr>
      <w:r>
        <w:rPr>
          <w:rFonts w:cs="Times New Roman"/>
          <w:sz w:val="22"/>
        </w:rPr>
        <w:t>GB 3838 地表水环境质量标准</w:t>
      </w:r>
    </w:p>
    <w:p w14:paraId="29D10B4D">
      <w:pPr>
        <w:ind w:firstLine="440"/>
        <w:rPr>
          <w:rFonts w:cs="Times New Roman"/>
          <w:sz w:val="22"/>
        </w:rPr>
      </w:pPr>
      <w:r>
        <w:rPr>
          <w:rFonts w:cs="Times New Roman"/>
          <w:sz w:val="22"/>
        </w:rPr>
        <w:t>HJ/T 91 地表水和污水监测技术规范</w:t>
      </w:r>
    </w:p>
    <w:p w14:paraId="53AB3F4B">
      <w:pPr>
        <w:ind w:firstLine="440"/>
        <w:rPr>
          <w:rFonts w:cs="Times New Roman"/>
          <w:sz w:val="22"/>
        </w:rPr>
      </w:pPr>
      <w:r>
        <w:rPr>
          <w:rFonts w:cs="Times New Roman"/>
          <w:sz w:val="22"/>
        </w:rPr>
        <w:t>GB 36600 土壤环境质量 建设用地土壤污染风险管控标准(试行)</w:t>
      </w:r>
    </w:p>
    <w:p w14:paraId="6BA81488">
      <w:pPr>
        <w:ind w:firstLine="440"/>
        <w:rPr>
          <w:rFonts w:cs="Times New Roman"/>
          <w:sz w:val="22"/>
        </w:rPr>
      </w:pPr>
      <w:r>
        <w:rPr>
          <w:rFonts w:cs="Times New Roman"/>
          <w:sz w:val="22"/>
        </w:rPr>
        <w:t>HJ/T 166 土壤环境监测技术规范</w:t>
      </w:r>
    </w:p>
    <w:p w14:paraId="4C8501C7">
      <w:pPr>
        <w:ind w:firstLine="420"/>
        <w:rPr>
          <w:rFonts w:cs="Times New Roman"/>
        </w:rPr>
      </w:pPr>
    </w:p>
    <w:p w14:paraId="42C9D9E0">
      <w:pPr>
        <w:pStyle w:val="2"/>
        <w:spacing w:before="156" w:after="156"/>
        <w:ind w:left="432" w:hanging="432"/>
        <w:rPr>
          <w:rFonts w:ascii="Times New Roman" w:hAnsi="Times New Roman" w:cs="Times New Roman"/>
        </w:rPr>
      </w:pPr>
      <w:bookmarkStart w:id="13" w:name="_Toc180752571"/>
      <w:r>
        <w:rPr>
          <w:rFonts w:ascii="Times New Roman" w:hAnsi="Times New Roman" w:cs="Times New Roman"/>
        </w:rPr>
        <w:t>3</w:t>
      </w:r>
      <w:r>
        <w:rPr>
          <w:rFonts w:ascii="Times New Roman" w:hAnsi="Times New Roman" w:cs="Times New Roman"/>
        </w:rPr>
        <w:tab/>
      </w:r>
      <w:r>
        <w:rPr>
          <w:rFonts w:ascii="Times New Roman" w:hAnsi="Times New Roman" w:cs="Times New Roman"/>
        </w:rPr>
        <w:t>术语和定义</w:t>
      </w:r>
      <w:bookmarkEnd w:id="13"/>
    </w:p>
    <w:p w14:paraId="5253E565">
      <w:pPr>
        <w:ind w:firstLine="420"/>
        <w:rPr>
          <w:rFonts w:cs="Times New Roman"/>
        </w:rPr>
      </w:pPr>
    </w:p>
    <w:p w14:paraId="38C12F78">
      <w:pPr>
        <w:ind w:firstLine="420"/>
        <w:rPr>
          <w:rFonts w:cs="Times New Roman"/>
        </w:rPr>
      </w:pPr>
      <w:r>
        <w:rPr>
          <w:rFonts w:cs="Times New Roman"/>
        </w:rPr>
        <w:t>下列术语和定义适合本标准。</w:t>
      </w:r>
    </w:p>
    <w:p w14:paraId="45F162CB">
      <w:pPr>
        <w:ind w:firstLine="0" w:firstLineChars="0"/>
        <w:rPr>
          <w:rFonts w:cs="Times New Roman"/>
        </w:rPr>
      </w:pPr>
      <w:r>
        <w:rPr>
          <w:rFonts w:cs="Times New Roman"/>
        </w:rPr>
        <w:t>3.1酸性废水</w:t>
      </w:r>
      <w:r>
        <w:rPr>
          <w:rFonts w:cs="Times New Roman"/>
        </w:rPr>
        <w:tab/>
      </w:r>
      <w:r>
        <w:rPr>
          <w:rFonts w:cs="Times New Roman"/>
        </w:rPr>
        <w:t>Acid waste water</w:t>
      </w:r>
    </w:p>
    <w:p w14:paraId="253580F1">
      <w:pPr>
        <w:ind w:firstLine="420"/>
        <w:rPr>
          <w:rFonts w:cs="Times New Roman"/>
        </w:rPr>
      </w:pPr>
      <w:r>
        <w:rPr>
          <w:rFonts w:cs="Times New Roman"/>
        </w:rPr>
        <w:t>指铜矿山在采矿过程中产生的pH值低于6的废水。</w:t>
      </w:r>
    </w:p>
    <w:p w14:paraId="10A057A0">
      <w:pPr>
        <w:ind w:firstLine="0" w:firstLineChars="0"/>
        <w:rPr>
          <w:rFonts w:cs="Times New Roman"/>
        </w:rPr>
      </w:pPr>
      <w:r>
        <w:rPr>
          <w:rFonts w:cs="Times New Roman"/>
        </w:rPr>
        <w:t>3.2废水综合处理</w:t>
      </w:r>
      <w:r>
        <w:rPr>
          <w:rFonts w:cs="Times New Roman"/>
        </w:rPr>
        <w:tab/>
      </w:r>
      <w:r>
        <w:rPr>
          <w:rFonts w:cs="Times New Roman"/>
        </w:rPr>
        <w:t>The integration treatment of waste water</w:t>
      </w:r>
    </w:p>
    <w:p w14:paraId="724E3FD5">
      <w:pPr>
        <w:ind w:firstLine="420"/>
        <w:rPr>
          <w:rFonts w:cs="Times New Roman"/>
        </w:rPr>
      </w:pPr>
      <w:r>
        <w:rPr>
          <w:rFonts w:cs="Times New Roman"/>
        </w:rPr>
        <w:t>指铜矿山酸性废水的源头控制、过程调控、末端治理相结合的集成处理。</w:t>
      </w:r>
    </w:p>
    <w:p w14:paraId="279CDAA8">
      <w:pPr>
        <w:ind w:firstLine="0" w:firstLineChars="0"/>
        <w:rPr>
          <w:rFonts w:cs="Times New Roman"/>
        </w:rPr>
      </w:pPr>
      <w:r>
        <w:rPr>
          <w:rFonts w:cs="Times New Roman"/>
        </w:rPr>
        <w:t>3.3中和污泥</w:t>
      </w:r>
      <w:r>
        <w:rPr>
          <w:rFonts w:cs="Times New Roman"/>
        </w:rPr>
        <w:tab/>
      </w:r>
      <w:r>
        <w:rPr>
          <w:rFonts w:cs="Times New Roman"/>
        </w:rPr>
        <w:t>Neutralization sludge</w:t>
      </w:r>
    </w:p>
    <w:p w14:paraId="477D2EC1">
      <w:pPr>
        <w:ind w:firstLine="420"/>
        <w:rPr>
          <w:rFonts w:cs="Times New Roman"/>
        </w:rPr>
      </w:pPr>
      <w:r>
        <w:rPr>
          <w:rFonts w:cs="Times New Roman"/>
        </w:rPr>
        <w:t>指矿山酸性废水中和处理过程中产生的化学污泥。</w:t>
      </w:r>
    </w:p>
    <w:p w14:paraId="213DAEBC">
      <w:pPr>
        <w:ind w:firstLine="420"/>
        <w:rPr>
          <w:rFonts w:cs="Times New Roman"/>
        </w:rPr>
      </w:pPr>
    </w:p>
    <w:p w14:paraId="4618939E">
      <w:pPr>
        <w:pStyle w:val="2"/>
        <w:spacing w:before="156" w:after="156"/>
        <w:ind w:left="432" w:hanging="432"/>
        <w:rPr>
          <w:rFonts w:ascii="Times New Roman" w:hAnsi="Times New Roman" w:cs="Times New Roman"/>
        </w:rPr>
      </w:pPr>
      <w:bookmarkStart w:id="14" w:name="_Toc180752572"/>
      <w:r>
        <w:rPr>
          <w:rFonts w:ascii="Times New Roman" w:hAnsi="Times New Roman" w:cs="Times New Roman"/>
        </w:rPr>
        <w:t>4</w:t>
      </w:r>
      <w:r>
        <w:rPr>
          <w:rFonts w:ascii="Times New Roman" w:hAnsi="Times New Roman" w:cs="Times New Roman"/>
        </w:rPr>
        <w:tab/>
      </w:r>
      <w:r>
        <w:rPr>
          <w:rFonts w:ascii="Times New Roman" w:hAnsi="Times New Roman" w:cs="Times New Roman"/>
        </w:rPr>
        <w:t>污染物与污染负荷</w:t>
      </w:r>
      <w:bookmarkEnd w:id="14"/>
    </w:p>
    <w:p w14:paraId="15C5747A">
      <w:pPr>
        <w:ind w:firstLine="420"/>
        <w:rPr>
          <w:rFonts w:cs="Times New Roman"/>
        </w:rPr>
      </w:pPr>
    </w:p>
    <w:p w14:paraId="37E3E998">
      <w:pPr>
        <w:ind w:firstLine="0" w:firstLineChars="0"/>
        <w:rPr>
          <w:rFonts w:cs="Times New Roman"/>
        </w:rPr>
      </w:pPr>
      <w:r>
        <w:rPr>
          <w:rFonts w:cs="Times New Roman"/>
        </w:rPr>
        <w:t>4.1废水来源</w:t>
      </w:r>
    </w:p>
    <w:p w14:paraId="6BE740C2">
      <w:pPr>
        <w:ind w:firstLine="420"/>
        <w:rPr>
          <w:rFonts w:cs="Times New Roman"/>
        </w:rPr>
      </w:pPr>
      <w:r>
        <w:rPr>
          <w:rFonts w:cs="Times New Roman"/>
        </w:rPr>
        <w:t>酸性废水主要来源于矿山开采过程中产生的酸性矿坑水和矿山开采裸露区域、排土场、废石场产生的酸性淋溶水，主要污染物为pH、重金属、硫化物、氟化物等。</w:t>
      </w:r>
    </w:p>
    <w:p w14:paraId="60061B5A">
      <w:pPr>
        <w:ind w:firstLine="0" w:firstLineChars="0"/>
        <w:rPr>
          <w:rFonts w:cs="Times New Roman"/>
        </w:rPr>
      </w:pPr>
      <w:r>
        <w:rPr>
          <w:rFonts w:cs="Times New Roman"/>
        </w:rPr>
        <w:t>4.2废水量</w:t>
      </w:r>
    </w:p>
    <w:p w14:paraId="65543292">
      <w:pPr>
        <w:ind w:firstLine="420"/>
        <w:rPr>
          <w:rFonts w:cs="Times New Roman"/>
        </w:rPr>
      </w:pPr>
      <w:r>
        <w:rPr>
          <w:rFonts w:cs="Times New Roman"/>
        </w:rPr>
        <w:t>现有企业酸性废水产生量应通过实测确定，在清污分流的基础上，监测酸性废水产生量。新建企业废水产生量应根据开采规模、汇流面积、降雨量等因素综合确定。</w:t>
      </w:r>
    </w:p>
    <w:p w14:paraId="26AF236B">
      <w:pPr>
        <w:ind w:firstLine="0" w:firstLineChars="0"/>
        <w:rPr>
          <w:rFonts w:cs="Times New Roman"/>
        </w:rPr>
      </w:pPr>
      <w:r>
        <w:rPr>
          <w:rFonts w:cs="Times New Roman"/>
        </w:rPr>
        <w:t>4.3废水水质</w:t>
      </w:r>
    </w:p>
    <w:p w14:paraId="041374C1">
      <w:pPr>
        <w:ind w:firstLine="420"/>
        <w:rPr>
          <w:rFonts w:cs="Times New Roman"/>
        </w:rPr>
      </w:pPr>
      <w:r>
        <w:rPr>
          <w:rFonts w:cs="Times New Roman"/>
        </w:rPr>
        <w:t>现有企业酸性废水污染物成分和浓度应以检测数据为准，新（改、扩）建企业可通过废水工艺实验或参考成矿条件相似的矿山企业确定。</w:t>
      </w:r>
    </w:p>
    <w:p w14:paraId="0DEDC630">
      <w:pPr>
        <w:ind w:firstLine="420"/>
        <w:rPr>
          <w:rFonts w:cs="Times New Roman"/>
        </w:rPr>
      </w:pPr>
    </w:p>
    <w:p w14:paraId="1174DE27">
      <w:pPr>
        <w:pStyle w:val="2"/>
        <w:spacing w:before="156" w:after="156"/>
        <w:ind w:left="432" w:hanging="432"/>
        <w:rPr>
          <w:rFonts w:ascii="Times New Roman" w:hAnsi="Times New Roman" w:cs="Times New Roman"/>
        </w:rPr>
      </w:pPr>
      <w:bookmarkStart w:id="15" w:name="_Toc180752573"/>
      <w:r>
        <w:rPr>
          <w:rFonts w:ascii="Times New Roman" w:hAnsi="Times New Roman" w:cs="Times New Roman"/>
        </w:rPr>
        <w:t>5 总体要求</w:t>
      </w:r>
      <w:bookmarkEnd w:id="15"/>
    </w:p>
    <w:p w14:paraId="1D170A8A">
      <w:pPr>
        <w:ind w:firstLine="420"/>
        <w:rPr>
          <w:rFonts w:cs="Times New Roman"/>
        </w:rPr>
      </w:pPr>
    </w:p>
    <w:p w14:paraId="34D18EA3">
      <w:pPr>
        <w:ind w:firstLine="0" w:firstLineChars="0"/>
        <w:rPr>
          <w:rFonts w:cs="Times New Roman"/>
        </w:rPr>
      </w:pPr>
      <w:r>
        <w:rPr>
          <w:rFonts w:cs="Times New Roman"/>
        </w:rPr>
        <w:t>5.1 一般规定</w:t>
      </w:r>
    </w:p>
    <w:p w14:paraId="209932BA">
      <w:pPr>
        <w:ind w:firstLine="0" w:firstLineChars="0"/>
        <w:rPr>
          <w:rFonts w:cs="Times New Roman"/>
        </w:rPr>
      </w:pPr>
      <w:r>
        <w:rPr>
          <w:rFonts w:cs="Times New Roman"/>
        </w:rPr>
        <w:t>5.1.1 铜矿山企业建设与运行管理应遵守国家和地方相关法律法规、产业政策、排放许可制和行业污染防治政策等管理要求，并积极推行清洁生产、提高资源能源利用率。</w:t>
      </w:r>
    </w:p>
    <w:p w14:paraId="319FB315">
      <w:pPr>
        <w:ind w:firstLine="0" w:firstLineChars="0"/>
        <w:rPr>
          <w:rFonts w:cs="Times New Roman"/>
        </w:rPr>
      </w:pPr>
      <w:r>
        <w:rPr>
          <w:rFonts w:cs="Times New Roman"/>
        </w:rPr>
        <w:t>5.1.2铜矿山企业应设置酸性水库和酸性废水处理站，对生产过程中产生的酸性废水进行收集、处理，处理后的废水回用或达标排放。</w:t>
      </w:r>
    </w:p>
    <w:p w14:paraId="489704AE">
      <w:pPr>
        <w:ind w:firstLine="0" w:firstLineChars="0"/>
        <w:rPr>
          <w:rFonts w:cs="Times New Roman"/>
        </w:rPr>
      </w:pPr>
      <w:r>
        <w:rPr>
          <w:rFonts w:cs="Times New Roman"/>
        </w:rPr>
        <w:t>5.1.3铜矿山酸性废水治理工程应符合经批准的环境影响评价文件的要求，并应与主体工程同时设计、同时施工、同时投产使用。</w:t>
      </w:r>
    </w:p>
    <w:p w14:paraId="4D267F40">
      <w:pPr>
        <w:ind w:firstLine="0" w:firstLineChars="0"/>
        <w:rPr>
          <w:rFonts w:cs="Times New Roman"/>
        </w:rPr>
      </w:pPr>
      <w:r>
        <w:rPr>
          <w:rFonts w:cs="Times New Roman"/>
        </w:rPr>
        <w:t>5.1.4铜矿山酸性废水宜分质处理、分质回用，有条件时宜优先回收废水中有价金属。</w:t>
      </w:r>
    </w:p>
    <w:p w14:paraId="064A72D5">
      <w:pPr>
        <w:ind w:firstLine="0" w:firstLineChars="0"/>
        <w:rPr>
          <w:rFonts w:cs="Times New Roman"/>
        </w:rPr>
      </w:pPr>
      <w:r>
        <w:rPr>
          <w:rFonts w:cs="Times New Roman"/>
        </w:rPr>
        <w:t>5.1.5铜矿山酸性废水治理工程应采取二次污染防治措施，防止废水处理过程中产生的废气、废水、废渣对环境造成污染。</w:t>
      </w:r>
    </w:p>
    <w:p w14:paraId="25591394">
      <w:pPr>
        <w:ind w:firstLine="0" w:firstLineChars="0"/>
        <w:rPr>
          <w:rFonts w:cs="Times New Roman"/>
        </w:rPr>
      </w:pPr>
      <w:r>
        <w:rPr>
          <w:rFonts w:cs="Times New Roman"/>
          <w:szCs w:val="21"/>
        </w:rPr>
        <w:t>5.1.6</w:t>
      </w:r>
      <w:r>
        <w:rPr>
          <w:rFonts w:cs="Times New Roman"/>
        </w:rPr>
        <w:t>铜矿山酸性废水治理工程</w:t>
      </w:r>
      <w:r>
        <w:rPr>
          <w:rFonts w:cs="Times New Roman"/>
          <w:szCs w:val="21"/>
        </w:rPr>
        <w:t>应设置事故应急防范设施，防止酸性废水外排。废水反应池、</w:t>
      </w:r>
      <w:r>
        <w:rPr>
          <w:rFonts w:cs="Times New Roman"/>
        </w:rPr>
        <w:t>应急事故池等设施的防渗要求应当不低于新建酸性水库的水平防渗要求，并设置防漫流设施。</w:t>
      </w:r>
    </w:p>
    <w:p w14:paraId="712418D0">
      <w:pPr>
        <w:ind w:firstLine="0" w:firstLineChars="0"/>
        <w:rPr>
          <w:rFonts w:cs="Times New Roman"/>
        </w:rPr>
      </w:pPr>
      <w:r>
        <w:rPr>
          <w:rFonts w:cs="Times New Roman"/>
        </w:rPr>
        <w:t>5.1.7企业应按照GB25467及国家排污口规范化的相关规定设置废水排放口。</w:t>
      </w:r>
    </w:p>
    <w:p w14:paraId="1D3DA1F5">
      <w:pPr>
        <w:ind w:firstLine="0" w:firstLineChars="0"/>
        <w:rPr>
          <w:rFonts w:cs="Times New Roman"/>
          <w:szCs w:val="21"/>
        </w:rPr>
      </w:pPr>
      <w:r>
        <w:rPr>
          <w:rFonts w:cs="Times New Roman"/>
          <w:szCs w:val="21"/>
        </w:rPr>
        <w:t>5.1.8酸性废水处理产生的中和污泥应按GB5085、GB5086.1、HJ557规定鉴别其性质；根据污泥性质采取减量化、资源化、无害化措施，优先在矿山进行生态修复等综合利用，不能综合利用的送有资质单位综合回收或安全处置，企业自行处置应满足GB18597，GB 18598，GB 18599的规定。</w:t>
      </w:r>
    </w:p>
    <w:p w14:paraId="58EFD6C4">
      <w:pPr>
        <w:ind w:firstLine="0" w:firstLineChars="0"/>
        <w:rPr>
          <w:rFonts w:cs="Times New Roman"/>
          <w:szCs w:val="21"/>
        </w:rPr>
      </w:pPr>
      <w:r>
        <w:rPr>
          <w:rFonts w:cs="Times New Roman"/>
        </w:rPr>
        <w:t>5.1.9废水处理过程中产生的设备结垢物应</w:t>
      </w:r>
      <w:r>
        <w:rPr>
          <w:rFonts w:cs="Times New Roman"/>
          <w:szCs w:val="21"/>
        </w:rPr>
        <w:t>按GB5085、GB5086.1、HJ557规定鉴别其性质，按固废性质进行合规处置。</w:t>
      </w:r>
    </w:p>
    <w:p w14:paraId="10D8CFB0">
      <w:pPr>
        <w:ind w:firstLine="0" w:firstLineChars="0"/>
        <w:rPr>
          <w:rFonts w:cs="Times New Roman"/>
        </w:rPr>
      </w:pPr>
      <w:r>
        <w:rPr>
          <w:rFonts w:cs="Times New Roman"/>
        </w:rPr>
        <w:t>5.2 源头控制</w:t>
      </w:r>
    </w:p>
    <w:p w14:paraId="0B99ECEB">
      <w:pPr>
        <w:ind w:firstLine="0" w:firstLineChars="0"/>
        <w:rPr>
          <w:rFonts w:cs="Times New Roman"/>
        </w:rPr>
      </w:pPr>
      <w:r>
        <w:rPr>
          <w:rFonts w:cs="Times New Roman"/>
        </w:rPr>
        <w:t>5.2.1露采矿山宜合理控制爆破堆存量，雨季“多爆少存”，旱季“少爆多存”，及时清除边坡斜面残存的岩石及凹陷坑，杜绝雨水积存酸化。</w:t>
      </w:r>
    </w:p>
    <w:p w14:paraId="2B22B04A">
      <w:pPr>
        <w:ind w:firstLine="0" w:firstLineChars="0"/>
        <w:rPr>
          <w:rFonts w:cs="Times New Roman"/>
        </w:rPr>
      </w:pPr>
      <w:r>
        <w:rPr>
          <w:rFonts w:cs="Times New Roman"/>
        </w:rPr>
        <w:t>5.2.2地采矿山宜对废弃矿井进行固封，使矿井内变成厌氧环境，避免酸性水的产生。</w:t>
      </w:r>
    </w:p>
    <w:p w14:paraId="6CD1D435">
      <w:pPr>
        <w:ind w:firstLine="0" w:firstLineChars="0"/>
        <w:rPr>
          <w:rFonts w:cs="Times New Roman"/>
        </w:rPr>
      </w:pPr>
      <w:r>
        <w:rPr>
          <w:rFonts w:cs="Times New Roman"/>
        </w:rPr>
        <w:t>5.2.3铜矿山终了边坡、排土场、废石场应及时开展生态修复，减少酸性废水的产生。</w:t>
      </w:r>
    </w:p>
    <w:p w14:paraId="48C6E07A">
      <w:pPr>
        <w:ind w:firstLine="0" w:firstLineChars="0"/>
        <w:rPr>
          <w:rFonts w:cs="Times New Roman"/>
        </w:rPr>
      </w:pPr>
      <w:r>
        <w:rPr>
          <w:rFonts w:cs="Times New Roman"/>
        </w:rPr>
        <w:t>5.2.4铜矿山企业应按照“清污分流 、雨污分流”原则，在露天采场、废石场、排土场周边建设截洪沟、排水沟等工程设施。</w:t>
      </w:r>
    </w:p>
    <w:p w14:paraId="35780367">
      <w:pPr>
        <w:ind w:firstLine="0" w:firstLineChars="0"/>
        <w:rPr>
          <w:rFonts w:cs="Times New Roman"/>
        </w:rPr>
      </w:pPr>
      <w:r>
        <w:rPr>
          <w:rFonts w:cs="Times New Roman"/>
        </w:rPr>
        <w:t>5.2.5 酸性废水的贮存应满足以下防渗要求：</w:t>
      </w:r>
    </w:p>
    <w:p w14:paraId="687D740A">
      <w:pPr>
        <w:ind w:firstLine="420"/>
        <w:rPr>
          <w:rFonts w:cs="Times New Roman"/>
        </w:rPr>
      </w:pPr>
      <w:r>
        <w:rPr>
          <w:rFonts w:cs="Times New Roman"/>
        </w:rPr>
        <w:t>新建酸性水库：酸性水库底部及四周应进行防渗、防腐处理，基础必须防渗，防渗层为至少lm 厚黏土层（渗透系数</w:t>
      </w:r>
      <w:r>
        <w:rPr>
          <w:rFonts w:cs="Times New Roman"/>
          <w:color w:val="333333"/>
          <w:szCs w:val="21"/>
          <w:shd w:val="clear" w:color="auto" w:fill="FFFFFF"/>
        </w:rPr>
        <w:t>≤</w:t>
      </w:r>
      <w:r>
        <w:rPr>
          <w:rFonts w:cs="Times New Roman"/>
        </w:rPr>
        <w:t>10</w:t>
      </w:r>
      <w:r>
        <w:rPr>
          <w:rFonts w:cs="Times New Roman"/>
          <w:vertAlign w:val="superscript"/>
        </w:rPr>
        <w:t>-7</w:t>
      </w:r>
      <w:r>
        <w:rPr>
          <w:rFonts w:cs="Times New Roman"/>
        </w:rPr>
        <w:t>cm/s，或2 mm 厚高密度聚乙烯或至少2 mm 厚的其他人工材料，渗透系数</w:t>
      </w:r>
      <w:r>
        <w:rPr>
          <w:rFonts w:cs="Times New Roman"/>
          <w:color w:val="333333"/>
          <w:szCs w:val="21"/>
          <w:shd w:val="clear" w:color="auto" w:fill="FFFFFF"/>
        </w:rPr>
        <w:t>≤</w:t>
      </w:r>
      <w:r>
        <w:rPr>
          <w:rFonts w:cs="Times New Roman"/>
        </w:rPr>
        <w:t>10</w:t>
      </w:r>
      <w:r>
        <w:rPr>
          <w:rFonts w:cs="Times New Roman"/>
          <w:vertAlign w:val="superscript"/>
        </w:rPr>
        <w:t>-10</w:t>
      </w:r>
      <w:r>
        <w:rPr>
          <w:rFonts w:cs="Times New Roman"/>
        </w:rPr>
        <w:t>cm/s）。</w:t>
      </w:r>
    </w:p>
    <w:p w14:paraId="2FD99C45">
      <w:pPr>
        <w:ind w:firstLine="420"/>
        <w:rPr>
          <w:rFonts w:cs="Times New Roman"/>
        </w:rPr>
      </w:pPr>
      <w:r>
        <w:rPr>
          <w:rFonts w:cs="Times New Roman"/>
        </w:rPr>
        <w:t>现有酸性水库：开展防渗需求分析和项目前期评估，确定是否需要开展防渗工程设计。针对防渗工程设计与施工，根据水文地质条件、场区周边地下水环境保护目标、防渗工程所在装置区对地下水环境质量影响程度，分析不同防渗技术的适用性与经济性，确定适宜的防渗技术。</w:t>
      </w:r>
    </w:p>
    <w:p w14:paraId="4A4CC77A">
      <w:pPr>
        <w:ind w:firstLine="420"/>
        <w:rPr>
          <w:rFonts w:cs="Times New Roman"/>
        </w:rPr>
      </w:pPr>
      <w:r>
        <w:rPr>
          <w:rFonts w:cs="Times New Roman"/>
        </w:rPr>
        <w:t>开展垂直防渗技术的应用情形如下：</w:t>
      </w:r>
    </w:p>
    <w:p w14:paraId="7E8D66F0">
      <w:pPr>
        <w:ind w:firstLine="420"/>
        <w:rPr>
          <w:rFonts w:cs="Times New Roman"/>
        </w:rPr>
      </w:pPr>
      <w:r>
        <w:rPr>
          <w:rFonts w:cs="Times New Roman"/>
        </w:rPr>
        <w:t>1）由于地形条件限制，无法进行地面水平防渗的，且下伏的天然相对不透水层在场区内分布连续且稳定；</w:t>
      </w:r>
    </w:p>
    <w:p w14:paraId="11B2FA4E">
      <w:pPr>
        <w:ind w:firstLine="420"/>
        <w:rPr>
          <w:rFonts w:cs="Times New Roman"/>
        </w:rPr>
      </w:pPr>
      <w:r>
        <w:rPr>
          <w:rFonts w:cs="Times New Roman"/>
        </w:rPr>
        <w:t>2）由于已有酸性水库的使用限制而无法开展地面防渗的。</w:t>
      </w:r>
    </w:p>
    <w:p w14:paraId="6D6C3D91">
      <w:pPr>
        <w:ind w:firstLine="0" w:firstLineChars="0"/>
        <w:rPr>
          <w:rFonts w:cs="Times New Roman"/>
        </w:rPr>
      </w:pPr>
      <w:r>
        <w:rPr>
          <w:rFonts w:cs="Times New Roman"/>
        </w:rPr>
        <w:t>5.2.6 酸性废水宜采用密闭管路进行收集和输送，并设立管道泄漏应急措施。采用明渠进行收集和输送的，应做好沟渠底部和四周的防渗处理，防渗系数不低于新建酸性水库的水平防渗要求。</w:t>
      </w:r>
    </w:p>
    <w:p w14:paraId="04B22D56">
      <w:pPr>
        <w:ind w:firstLine="0" w:firstLineChars="0"/>
        <w:rPr>
          <w:rFonts w:cs="Times New Roman"/>
        </w:rPr>
      </w:pPr>
      <w:r>
        <w:rPr>
          <w:rFonts w:cs="Times New Roman"/>
        </w:rPr>
        <w:t>5.3 建设规模</w:t>
      </w:r>
    </w:p>
    <w:p w14:paraId="4281DD70">
      <w:pPr>
        <w:ind w:firstLine="0" w:firstLineChars="0"/>
        <w:rPr>
          <w:rFonts w:cs="Times New Roman"/>
        </w:rPr>
      </w:pPr>
      <w:r>
        <w:rPr>
          <w:rFonts w:cs="Times New Roman"/>
        </w:rPr>
        <w:t>5.3.1 酸性废水治理工程</w:t>
      </w:r>
      <w:r>
        <w:rPr>
          <w:rFonts w:cs="Times New Roman"/>
          <w:szCs w:val="21"/>
        </w:rPr>
        <w:t>的</w:t>
      </w:r>
      <w:r>
        <w:rPr>
          <w:rFonts w:cs="Times New Roman"/>
        </w:rPr>
        <w:t>建设规模应以废水量为依据，并应适应生产波动的要求。</w:t>
      </w:r>
    </w:p>
    <w:p w14:paraId="0B18D713">
      <w:pPr>
        <w:ind w:firstLine="0" w:firstLineChars="0"/>
        <w:rPr>
          <w:rFonts w:cs="Times New Roman"/>
        </w:rPr>
      </w:pPr>
      <w:r>
        <w:rPr>
          <w:rFonts w:cs="Times New Roman"/>
        </w:rPr>
        <w:t>5.3.2 酸性废水治理工程建设规模宜符合下列要求：</w:t>
      </w:r>
    </w:p>
    <w:p w14:paraId="52FFAF05">
      <w:pPr>
        <w:ind w:firstLine="420"/>
        <w:rPr>
          <w:rFonts w:cs="Times New Roman"/>
        </w:rPr>
      </w:pPr>
      <w:r>
        <w:rPr>
          <w:rFonts w:cs="Times New Roman"/>
        </w:rPr>
        <w:t>1）酸性废水调节池容积应按最大日流量计算。</w:t>
      </w:r>
    </w:p>
    <w:p w14:paraId="712421FA">
      <w:pPr>
        <w:ind w:firstLine="420"/>
        <w:rPr>
          <w:rFonts w:cs="Times New Roman"/>
        </w:rPr>
      </w:pPr>
      <w:r>
        <w:rPr>
          <w:rFonts w:cs="Times New Roman"/>
        </w:rPr>
        <w:t>2）事故池有效容积应按事故区域初期雨水量、消防用水量、物料泄漏量之和计算。</w:t>
      </w:r>
    </w:p>
    <w:p w14:paraId="35EA38B8">
      <w:pPr>
        <w:ind w:firstLine="420"/>
        <w:rPr>
          <w:rFonts w:cs="Times New Roman"/>
        </w:rPr>
      </w:pPr>
      <w:r>
        <w:rPr>
          <w:rFonts w:cs="Times New Roman"/>
        </w:rPr>
        <w:t>3）调节池后各处理单元按最大日平均流量计算。</w:t>
      </w:r>
    </w:p>
    <w:p w14:paraId="758EC5E1">
      <w:pPr>
        <w:ind w:firstLine="420"/>
        <w:rPr>
          <w:rFonts w:cs="Times New Roman"/>
        </w:rPr>
      </w:pPr>
      <w:r>
        <w:rPr>
          <w:rFonts w:cs="Times New Roman"/>
        </w:rPr>
        <w:t>4）污泥处理和处置工程按最大日污泥量计算。</w:t>
      </w:r>
    </w:p>
    <w:p w14:paraId="30A78E02">
      <w:pPr>
        <w:ind w:firstLine="0" w:firstLineChars="0"/>
        <w:rPr>
          <w:rFonts w:cs="Times New Roman"/>
        </w:rPr>
      </w:pPr>
      <w:r>
        <w:rPr>
          <w:rFonts w:cs="Times New Roman"/>
        </w:rPr>
        <w:t>5.4 工程构成</w:t>
      </w:r>
    </w:p>
    <w:p w14:paraId="26FF9FC2">
      <w:pPr>
        <w:ind w:firstLine="0" w:firstLineChars="0"/>
        <w:rPr>
          <w:rFonts w:cs="Times New Roman"/>
        </w:rPr>
      </w:pPr>
      <w:r>
        <w:rPr>
          <w:rFonts w:cs="Times New Roman"/>
        </w:rPr>
        <w:t>5.4.1 酸性废水治理工程由主体工程、辅助工程和配套设施构成。</w:t>
      </w:r>
    </w:p>
    <w:p w14:paraId="37A09A13">
      <w:pPr>
        <w:ind w:firstLine="0" w:firstLineChars="0"/>
        <w:rPr>
          <w:rFonts w:cs="Times New Roman"/>
        </w:rPr>
      </w:pPr>
      <w:r>
        <w:rPr>
          <w:rFonts w:cs="Times New Roman"/>
        </w:rPr>
        <w:t>5.4.2 主体工程包括：废水收集、调节、提升、预处理、处理、深度处理、回用与排放、污泥浓缩与脱水、药剂配制、事故处置、污泥贮存库等设施。</w:t>
      </w:r>
    </w:p>
    <w:p w14:paraId="27439CC3">
      <w:pPr>
        <w:ind w:firstLine="0" w:firstLineChars="0"/>
        <w:rPr>
          <w:rFonts w:cs="Times New Roman"/>
        </w:rPr>
      </w:pPr>
      <w:r>
        <w:rPr>
          <w:rFonts w:cs="Times New Roman"/>
        </w:rPr>
        <w:t>5.4.3 辅助工程包括：电气、控制与检测、给水排水、消防、排放口水质、水量在线监测、采暖、通风和空调等。</w:t>
      </w:r>
    </w:p>
    <w:p w14:paraId="2286839C">
      <w:pPr>
        <w:ind w:firstLine="0" w:firstLineChars="0"/>
        <w:rPr>
          <w:rFonts w:cs="Times New Roman"/>
        </w:rPr>
      </w:pPr>
      <w:r>
        <w:rPr>
          <w:rFonts w:cs="Times New Roman"/>
        </w:rPr>
        <w:t>5.4.4配套设施包括：控制室、值班室和化验室等。</w:t>
      </w:r>
    </w:p>
    <w:p w14:paraId="3DC69F71">
      <w:pPr>
        <w:ind w:firstLine="0" w:firstLineChars="0"/>
        <w:rPr>
          <w:rFonts w:cs="Times New Roman"/>
        </w:rPr>
      </w:pPr>
    </w:p>
    <w:p w14:paraId="1133083B">
      <w:pPr>
        <w:pStyle w:val="2"/>
        <w:spacing w:before="156" w:after="156"/>
        <w:ind w:left="432" w:hanging="432"/>
        <w:rPr>
          <w:rFonts w:ascii="Times New Roman" w:hAnsi="Times New Roman" w:cs="Times New Roman"/>
        </w:rPr>
      </w:pPr>
      <w:bookmarkStart w:id="16" w:name="_Toc180752574"/>
      <w:r>
        <w:rPr>
          <w:rFonts w:ascii="Times New Roman" w:hAnsi="Times New Roman" w:cs="Times New Roman"/>
        </w:rPr>
        <w:t>6</w:t>
      </w:r>
      <w:r>
        <w:rPr>
          <w:rFonts w:ascii="Times New Roman" w:hAnsi="Times New Roman" w:cs="Times New Roman"/>
        </w:rPr>
        <w:tab/>
      </w:r>
      <w:r>
        <w:rPr>
          <w:rFonts w:ascii="Times New Roman" w:hAnsi="Times New Roman" w:cs="Times New Roman"/>
        </w:rPr>
        <w:t>工艺选择</w:t>
      </w:r>
      <w:bookmarkEnd w:id="16"/>
    </w:p>
    <w:p w14:paraId="2714AF58">
      <w:pPr>
        <w:ind w:firstLine="420"/>
        <w:rPr>
          <w:rFonts w:cs="Times New Roman"/>
        </w:rPr>
      </w:pPr>
    </w:p>
    <w:p w14:paraId="759A95AA">
      <w:pPr>
        <w:ind w:firstLine="0" w:firstLineChars="0"/>
        <w:rPr>
          <w:rFonts w:cs="Times New Roman"/>
        </w:rPr>
      </w:pPr>
      <w:r>
        <w:rPr>
          <w:rFonts w:cs="Times New Roman"/>
        </w:rPr>
        <w:t>6.1工艺设计前应对废水的水质、水量及其变化规律进行全面调查，得到具有代表性、准确的污染源参数，并进行必要的工艺试验。</w:t>
      </w:r>
    </w:p>
    <w:p w14:paraId="466C933E">
      <w:pPr>
        <w:ind w:firstLine="0" w:firstLineChars="0"/>
        <w:rPr>
          <w:rFonts w:cs="Times New Roman"/>
        </w:rPr>
      </w:pPr>
      <w:r>
        <w:rPr>
          <w:rFonts w:cs="Times New Roman"/>
        </w:rPr>
        <w:t>6.2酸性废水治理工程应在科研和生产实践的基础上，积极采用先进适用的新技术、新工艺、新材料、新设备，且应符合本规范的有关规定。</w:t>
      </w:r>
    </w:p>
    <w:p w14:paraId="0D75B742">
      <w:pPr>
        <w:ind w:firstLine="0" w:firstLineChars="0"/>
        <w:rPr>
          <w:rFonts w:cs="Times New Roman"/>
        </w:rPr>
      </w:pPr>
      <w:r>
        <w:rPr>
          <w:rFonts w:cs="Times New Roman"/>
        </w:rPr>
        <w:t>6.3应根据铜矿山酸性废水的水质特点，选择能够稳定处理达标和有利于回用的废水处理工艺。</w:t>
      </w:r>
    </w:p>
    <w:p w14:paraId="0F5F5AC1">
      <w:pPr>
        <w:ind w:firstLine="0" w:firstLineChars="0"/>
        <w:rPr>
          <w:rFonts w:cs="Times New Roman"/>
        </w:rPr>
      </w:pPr>
      <w:r>
        <w:rPr>
          <w:rFonts w:cs="Times New Roman"/>
        </w:rPr>
        <w:t>6.4废水经处理后应采用分质回用方式重复利用，以提高废水重复利用率，不能回收利用的废水处理后达标排放。</w:t>
      </w:r>
    </w:p>
    <w:p w14:paraId="4E598E5C">
      <w:pPr>
        <w:ind w:firstLine="0" w:firstLineChars="0"/>
        <w:rPr>
          <w:rFonts w:cs="Times New Roman"/>
        </w:rPr>
      </w:pPr>
      <w:r>
        <w:rPr>
          <w:rFonts w:cs="Times New Roman"/>
        </w:rPr>
        <w:t>6.5废水处理工艺的选择应根据废水量、水质、药剂来源、处理后水质要求、污泥处置方法等因素，进行技术经济方案比较后确定，优先选用技术成熟、稳定、达标、污泥产率低、节能的处理工艺。</w:t>
      </w:r>
    </w:p>
    <w:p w14:paraId="0214CDB7">
      <w:pPr>
        <w:ind w:firstLine="0" w:firstLineChars="0"/>
        <w:rPr>
          <w:rFonts w:cs="Times New Roman"/>
        </w:rPr>
      </w:pPr>
      <w:r>
        <w:rPr>
          <w:rFonts w:cs="Times New Roman"/>
        </w:rPr>
        <w:t>6.6酸性废水处理应优先采用回收有价值金属或综合利用的处理工艺。</w:t>
      </w:r>
    </w:p>
    <w:p w14:paraId="0AF1C9C2">
      <w:pPr>
        <w:ind w:firstLine="0" w:firstLineChars="0"/>
        <w:rPr>
          <w:rFonts w:cs="Times New Roman"/>
        </w:rPr>
      </w:pPr>
      <w:r>
        <w:rPr>
          <w:rFonts w:cs="Times New Roman"/>
        </w:rPr>
        <w:t>6.7外排废水应符合GB 25467的规定，还应满足主要污染物总量控制、排污许可的要求。对于锰、铊等GB 25467未作规定的特征污染物，还应满足地方排放标准和GB 8978的限值要求。</w:t>
      </w:r>
    </w:p>
    <w:p w14:paraId="02694EEF">
      <w:pPr>
        <w:ind w:firstLine="0" w:firstLineChars="0"/>
        <w:rPr>
          <w:rFonts w:cs="Times New Roman"/>
        </w:rPr>
      </w:pPr>
      <w:r>
        <w:rPr>
          <w:rFonts w:cs="Times New Roman"/>
        </w:rPr>
        <w:t>6.8酸性废水处理工艺宜选用石灰中和法、高浓度泥浆法（HDS）、硫化-石灰中和法等处理工艺，详见表1。也可根据需要选择组合工艺，同步去除特征污染物。</w:t>
      </w:r>
    </w:p>
    <w:p w14:paraId="78D5BDFD">
      <w:pPr>
        <w:ind w:firstLine="0" w:firstLineChars="0"/>
        <w:rPr>
          <w:rFonts w:cs="Times New Roman"/>
        </w:rPr>
      </w:pPr>
      <w:r>
        <w:rPr>
          <w:rFonts w:cs="Times New Roman"/>
        </w:rPr>
        <w:t>6.8铊、锰、铁等特征污染物无法达标的企业，应增设除铊、除锰、除铁等重金属去除设施，在常规处理工艺基础上增加预处理或深度处理装置，采用高级氧化、纳米吸附等方法实现铊、锰、铁等污染物的达标排放。</w:t>
      </w:r>
    </w:p>
    <w:p w14:paraId="100ABB16">
      <w:pPr>
        <w:ind w:firstLine="0" w:firstLineChars="0"/>
        <w:rPr>
          <w:rFonts w:cs="Times New Roman"/>
        </w:rPr>
      </w:pPr>
    </w:p>
    <w:p w14:paraId="7312E73C">
      <w:pPr>
        <w:spacing w:before="120" w:after="120"/>
        <w:ind w:firstLine="0" w:firstLineChars="0"/>
        <w:jc w:val="center"/>
        <w:rPr>
          <w:rFonts w:eastAsia="黑体" w:cs="Times New Roman"/>
          <w:b/>
          <w:color w:val="000000"/>
          <w:kern w:val="0"/>
        </w:rPr>
      </w:pPr>
      <w:r>
        <w:rPr>
          <w:rFonts w:eastAsia="黑体" w:cs="Times New Roman"/>
          <w:b/>
          <w:color w:val="000000"/>
          <w:kern w:val="0"/>
        </w:rPr>
        <w:t>表1  废水主要处理工艺选择</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7"/>
        <w:gridCol w:w="2204"/>
        <w:gridCol w:w="4971"/>
        <w:gridCol w:w="1550"/>
      </w:tblGrid>
      <w:tr w14:paraId="61E97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373DCC61">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处理方法</w:t>
            </w:r>
          </w:p>
        </w:tc>
        <w:tc>
          <w:tcPr>
            <w:tcW w:w="1106" w:type="pct"/>
            <w:vAlign w:val="center"/>
          </w:tcPr>
          <w:p w14:paraId="58D66826">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原则工艺流程</w:t>
            </w:r>
          </w:p>
        </w:tc>
        <w:tc>
          <w:tcPr>
            <w:tcW w:w="2495" w:type="pct"/>
            <w:vAlign w:val="center"/>
          </w:tcPr>
          <w:p w14:paraId="34665B83">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工艺特点</w:t>
            </w:r>
          </w:p>
        </w:tc>
        <w:tc>
          <w:tcPr>
            <w:tcW w:w="778" w:type="pct"/>
            <w:vAlign w:val="center"/>
          </w:tcPr>
          <w:p w14:paraId="55D18508">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回用水用途</w:t>
            </w:r>
          </w:p>
        </w:tc>
      </w:tr>
      <w:tr w14:paraId="46759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54D1AB1D">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石灰中和法</w:t>
            </w:r>
          </w:p>
        </w:tc>
        <w:tc>
          <w:tcPr>
            <w:tcW w:w="1106" w:type="pct"/>
            <w:vAlign w:val="center"/>
          </w:tcPr>
          <w:p w14:paraId="0A9E5127">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废水→沉砂均化→石灰中和→沉淀液固分离→处理后产水</w:t>
            </w:r>
          </w:p>
        </w:tc>
        <w:tc>
          <w:tcPr>
            <w:tcW w:w="2495" w:type="pct"/>
            <w:vAlign w:val="center"/>
          </w:tcPr>
          <w:p w14:paraId="769C01EF">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对重金属离子的去除率很高（大于98%），基本可处理除汞以外的所有重金属离子，对水质有较强的适应性；工艺流程短、设备简单、石灰就地可取、价格低廉、废水处理费用低；但处理后出水浊度较高、过滤脱水性能差，组成复杂，产生污泥含固率低，仅1～2%，污泥量大，综合回收利用与处置难，易造成二次污染。</w:t>
            </w:r>
          </w:p>
        </w:tc>
        <w:tc>
          <w:tcPr>
            <w:tcW w:w="778" w:type="pct"/>
            <w:vMerge w:val="restart"/>
            <w:vAlign w:val="center"/>
          </w:tcPr>
          <w:p w14:paraId="5A031393">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处理后可达标排放，也可用作废石堆场、道路抑尘和湿法收尘用水，还可经回用实验或相似</w:t>
            </w:r>
          </w:p>
          <w:p w14:paraId="4312E204">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经验证明可行时用作锅炉补给水和工艺用水。</w:t>
            </w:r>
          </w:p>
        </w:tc>
      </w:tr>
      <w:tr w14:paraId="4F732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2849D5F2">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高浓度泥浆法（HDS）</w:t>
            </w:r>
          </w:p>
        </w:tc>
        <w:tc>
          <w:tcPr>
            <w:tcW w:w="1106" w:type="pct"/>
            <w:vAlign w:val="center"/>
          </w:tcPr>
          <w:p w14:paraId="33A15A90">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废水→沉砂均化→中和反应→沉淀液固分离→处理后产水</w:t>
            </w:r>
          </w:p>
        </w:tc>
        <w:tc>
          <w:tcPr>
            <w:tcW w:w="2495" w:type="pct"/>
            <w:vAlign w:val="center"/>
          </w:tcPr>
          <w:p w14:paraId="501C2240">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处理原理与石灰中和法相同，通过回流底泥，充分利用石灰的剩余碱度，处理同体积废水可比常规方法减少石灰消耗5%~10%；可提高水处理能力1～3倍；产生污泥含固率高，可达20%~30%，是常规石灰法污泥体积的1/20~1/30；可显著延缓设备、管道结垢，提高设备使用率；可实现全自动化操作。</w:t>
            </w:r>
          </w:p>
        </w:tc>
        <w:tc>
          <w:tcPr>
            <w:tcW w:w="778" w:type="pct"/>
            <w:vMerge w:val="continue"/>
            <w:vAlign w:val="center"/>
          </w:tcPr>
          <w:p w14:paraId="625AC638">
            <w:pPr>
              <w:autoSpaceDE w:val="0"/>
              <w:autoSpaceDN w:val="0"/>
              <w:ind w:firstLine="0" w:firstLineChars="0"/>
              <w:jc w:val="left"/>
              <w:rPr>
                <w:rFonts w:cs="Times New Roman"/>
                <w:color w:val="000000"/>
                <w:kern w:val="0"/>
                <w:sz w:val="18"/>
                <w:szCs w:val="21"/>
              </w:rPr>
            </w:pPr>
          </w:p>
        </w:tc>
      </w:tr>
      <w:tr w14:paraId="2261C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10561A0B">
            <w:pPr>
              <w:autoSpaceDE w:val="0"/>
              <w:autoSpaceDN w:val="0"/>
              <w:ind w:firstLine="0" w:firstLineChars="0"/>
              <w:jc w:val="left"/>
              <w:rPr>
                <w:rFonts w:cs="Times New Roman"/>
                <w:kern w:val="0"/>
                <w:sz w:val="18"/>
                <w:szCs w:val="21"/>
              </w:rPr>
            </w:pPr>
            <w:r>
              <w:rPr>
                <w:rFonts w:cs="Times New Roman"/>
                <w:kern w:val="0"/>
                <w:sz w:val="18"/>
                <w:szCs w:val="21"/>
              </w:rPr>
              <w:t>硫化-石灰中和法</w:t>
            </w:r>
          </w:p>
        </w:tc>
        <w:tc>
          <w:tcPr>
            <w:tcW w:w="1106" w:type="pct"/>
            <w:vAlign w:val="center"/>
          </w:tcPr>
          <w:p w14:paraId="5231CDDE">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废水→沉砂均化→硫化→沉淀液固分离→中和反应→沉淀液固分离→处理后产水</w:t>
            </w:r>
          </w:p>
        </w:tc>
        <w:tc>
          <w:tcPr>
            <w:tcW w:w="2495" w:type="pct"/>
            <w:tcBorders>
              <w:top w:val="single" w:color="auto" w:sz="4" w:space="0"/>
            </w:tcBorders>
            <w:vAlign w:val="center"/>
          </w:tcPr>
          <w:p w14:paraId="5BB3AE7D">
            <w:pPr>
              <w:autoSpaceDE w:val="0"/>
              <w:autoSpaceDN w:val="0"/>
              <w:ind w:firstLine="0" w:firstLineChars="0"/>
              <w:jc w:val="left"/>
              <w:rPr>
                <w:rFonts w:cs="Times New Roman"/>
                <w:color w:val="000000"/>
                <w:kern w:val="0"/>
                <w:sz w:val="18"/>
                <w:szCs w:val="21"/>
              </w:rPr>
            </w:pPr>
            <w:r>
              <w:rPr>
                <w:rFonts w:cs="Times New Roman"/>
                <w:color w:val="000000"/>
                <w:kern w:val="0"/>
                <w:sz w:val="18"/>
                <w:szCs w:val="21"/>
              </w:rPr>
              <w:t>当废水中含有有价金属时，可采用该法回收有价金属。硫化法生成的金属硫化物溶解度比金属氢氧化物溶解度小，处理效果比石灰中和法更彻底，且沉淀物不易溶解，沉渣量少，含水率低，便于回收有价金属；但反应过程会产生有毒气体硫化氢，需进行收集处理。</w:t>
            </w:r>
            <w:r>
              <w:rPr>
                <w:rFonts w:cs="Times New Roman"/>
                <w:color w:val="FF0000"/>
                <w:kern w:val="0"/>
                <w:sz w:val="18"/>
                <w:szCs w:val="21"/>
              </w:rPr>
              <w:t xml:space="preserve"> </w:t>
            </w:r>
          </w:p>
        </w:tc>
        <w:tc>
          <w:tcPr>
            <w:tcW w:w="778" w:type="pct"/>
            <w:vMerge w:val="continue"/>
            <w:vAlign w:val="center"/>
          </w:tcPr>
          <w:p w14:paraId="1739E062">
            <w:pPr>
              <w:autoSpaceDE w:val="0"/>
              <w:autoSpaceDN w:val="0"/>
              <w:ind w:firstLine="0" w:firstLineChars="0"/>
              <w:jc w:val="left"/>
              <w:rPr>
                <w:rFonts w:cs="Times New Roman"/>
                <w:color w:val="000000"/>
                <w:kern w:val="0"/>
                <w:sz w:val="18"/>
                <w:szCs w:val="21"/>
              </w:rPr>
            </w:pPr>
          </w:p>
        </w:tc>
      </w:tr>
      <w:tr w14:paraId="12B78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21" w:type="pct"/>
            <w:vAlign w:val="center"/>
          </w:tcPr>
          <w:p w14:paraId="1B94074B">
            <w:pPr>
              <w:autoSpaceDE w:val="0"/>
              <w:autoSpaceDN w:val="0"/>
              <w:ind w:firstLine="0" w:firstLineChars="0"/>
              <w:jc w:val="left"/>
              <w:rPr>
                <w:rFonts w:cs="Times New Roman"/>
                <w:kern w:val="0"/>
                <w:sz w:val="18"/>
                <w:szCs w:val="21"/>
              </w:rPr>
            </w:pPr>
            <w:r>
              <w:rPr>
                <w:rFonts w:cs="Times New Roman"/>
                <w:kern w:val="0"/>
                <w:sz w:val="18"/>
                <w:szCs w:val="21"/>
              </w:rPr>
              <w:t>物化-膜法</w:t>
            </w:r>
          </w:p>
        </w:tc>
        <w:tc>
          <w:tcPr>
            <w:tcW w:w="1106" w:type="pct"/>
            <w:vAlign w:val="center"/>
          </w:tcPr>
          <w:p w14:paraId="18E88D08">
            <w:pPr>
              <w:autoSpaceDE w:val="0"/>
              <w:autoSpaceDN w:val="0"/>
              <w:ind w:firstLine="0" w:firstLineChars="0"/>
              <w:jc w:val="left"/>
              <w:rPr>
                <w:rFonts w:cs="Times New Roman"/>
                <w:kern w:val="0"/>
                <w:sz w:val="18"/>
                <w:szCs w:val="21"/>
              </w:rPr>
            </w:pPr>
            <w:r>
              <w:rPr>
                <w:rFonts w:cs="Times New Roman"/>
                <w:kern w:val="0"/>
                <w:sz w:val="18"/>
                <w:szCs w:val="21"/>
              </w:rPr>
              <w:t>废水→沉砂均化→中和→沉淀液固分离→出水预处理→多介质过滤→超滤→反渗透或纳滤→深度处理产水</w:t>
            </w:r>
          </w:p>
        </w:tc>
        <w:tc>
          <w:tcPr>
            <w:tcW w:w="2495" w:type="pct"/>
            <w:vAlign w:val="center"/>
          </w:tcPr>
          <w:p w14:paraId="2C773C02">
            <w:pPr>
              <w:autoSpaceDE w:val="0"/>
              <w:autoSpaceDN w:val="0"/>
              <w:ind w:firstLine="0" w:firstLineChars="0"/>
              <w:jc w:val="left"/>
              <w:rPr>
                <w:rFonts w:cs="Times New Roman"/>
                <w:kern w:val="0"/>
                <w:sz w:val="18"/>
                <w:szCs w:val="21"/>
              </w:rPr>
            </w:pPr>
            <w:r>
              <w:rPr>
                <w:rFonts w:cs="Times New Roman"/>
                <w:kern w:val="0"/>
                <w:sz w:val="18"/>
                <w:szCs w:val="21"/>
              </w:rPr>
              <w:t>对中和处理后水加入阻垢剂进行预处理降低钙浓度，再经多介质过滤、超滤和反渗透（纳滤）膜系统处理，深度处理出水能达到工业循环水水质标准；浓水采用中和、重金属吸附处理。具有分离效率高、节能环保、设备简单、操作方便；适用于严格控制重金属废水外排地区的污水。</w:t>
            </w:r>
          </w:p>
        </w:tc>
        <w:tc>
          <w:tcPr>
            <w:tcW w:w="778" w:type="pct"/>
            <w:vMerge w:val="continue"/>
            <w:vAlign w:val="center"/>
          </w:tcPr>
          <w:p w14:paraId="7545D2DE">
            <w:pPr>
              <w:autoSpaceDE w:val="0"/>
              <w:autoSpaceDN w:val="0"/>
              <w:ind w:firstLine="0" w:firstLineChars="0"/>
              <w:jc w:val="left"/>
              <w:rPr>
                <w:rFonts w:cs="Times New Roman"/>
                <w:color w:val="000000"/>
                <w:kern w:val="0"/>
                <w:sz w:val="18"/>
                <w:szCs w:val="21"/>
              </w:rPr>
            </w:pPr>
          </w:p>
        </w:tc>
      </w:tr>
    </w:tbl>
    <w:p w14:paraId="26AB160C">
      <w:pPr>
        <w:ind w:firstLine="420"/>
        <w:rPr>
          <w:rFonts w:cs="Times New Roman"/>
        </w:rPr>
      </w:pPr>
    </w:p>
    <w:p w14:paraId="1B458533">
      <w:pPr>
        <w:pStyle w:val="2"/>
        <w:spacing w:before="156" w:after="156"/>
        <w:ind w:left="432" w:hanging="432"/>
        <w:rPr>
          <w:rFonts w:ascii="Times New Roman" w:hAnsi="Times New Roman" w:cs="Times New Roman"/>
        </w:rPr>
      </w:pPr>
      <w:bookmarkStart w:id="17" w:name="_Toc180752575"/>
      <w:r>
        <w:rPr>
          <w:rFonts w:ascii="Times New Roman" w:hAnsi="Times New Roman" w:cs="Times New Roman"/>
        </w:rPr>
        <w:t>7 废水重复利用</w:t>
      </w:r>
      <w:bookmarkEnd w:id="17"/>
    </w:p>
    <w:p w14:paraId="55C68A1D">
      <w:pPr>
        <w:ind w:firstLine="420"/>
        <w:rPr>
          <w:rFonts w:cs="Times New Roman"/>
        </w:rPr>
      </w:pPr>
    </w:p>
    <w:p w14:paraId="5513A568">
      <w:pPr>
        <w:ind w:firstLine="0" w:firstLineChars="0"/>
        <w:rPr>
          <w:rFonts w:cs="Times New Roman"/>
        </w:rPr>
      </w:pPr>
      <w:r>
        <w:rPr>
          <w:rFonts w:cs="Times New Roman"/>
        </w:rPr>
        <w:t>7.1</w:t>
      </w:r>
      <w:r>
        <w:rPr>
          <w:rFonts w:cs="Times New Roman"/>
        </w:rPr>
        <w:tab/>
      </w:r>
      <w:r>
        <w:rPr>
          <w:rFonts w:cs="Times New Roman"/>
        </w:rPr>
        <w:t>废水重复利用应遵循分质收集处理、分质回用原则；酸性废水经集中收集处理后出水应根据不同用水要求实现分质回用。</w:t>
      </w:r>
    </w:p>
    <w:p w14:paraId="6DBD633E">
      <w:pPr>
        <w:ind w:firstLine="0" w:firstLineChars="0"/>
        <w:rPr>
          <w:rFonts w:cs="Times New Roman"/>
        </w:rPr>
      </w:pPr>
      <w:r>
        <w:rPr>
          <w:rFonts w:cs="Times New Roman"/>
        </w:rPr>
        <w:t>7.2</w:t>
      </w:r>
      <w:r>
        <w:rPr>
          <w:rFonts w:cs="Times New Roman"/>
        </w:rPr>
        <w:tab/>
      </w:r>
      <w:r>
        <w:rPr>
          <w:rFonts w:cs="Times New Roman"/>
        </w:rPr>
        <w:t>石灰中和法和高浓度泥浆法（HDS）出水回用时，宜加入适量的缓蚀阻垢剂减缓在输送和使用过程中对管道和设备的结垢和腐蚀作用。</w:t>
      </w:r>
    </w:p>
    <w:p w14:paraId="159520E9">
      <w:pPr>
        <w:ind w:firstLine="0" w:firstLineChars="0"/>
        <w:rPr>
          <w:rFonts w:cs="Times New Roman"/>
        </w:rPr>
      </w:pPr>
      <w:r>
        <w:rPr>
          <w:rFonts w:cs="Times New Roman"/>
        </w:rPr>
        <w:t>7.3 回用水用作废石堆场、道路抑尘和湿法收尘用水时，应符合GB 25467的规定。</w:t>
      </w:r>
    </w:p>
    <w:p w14:paraId="151C46F7">
      <w:pPr>
        <w:ind w:firstLine="0" w:firstLineChars="0"/>
        <w:rPr>
          <w:rFonts w:cs="Times New Roman"/>
        </w:rPr>
      </w:pPr>
      <w:r>
        <w:rPr>
          <w:rFonts w:cs="Times New Roman"/>
        </w:rPr>
        <w:t>7.4 回用水用作锅炉补给水时，应根据锅炉工况，对回用水再进行软化 、除盐、离子交换等处理，直至满足相应工况的锅炉水质标准。</w:t>
      </w:r>
    </w:p>
    <w:p w14:paraId="78DB2DAC">
      <w:pPr>
        <w:ind w:firstLine="0" w:firstLineChars="0"/>
        <w:rPr>
          <w:rFonts w:cs="Times New Roman"/>
        </w:rPr>
      </w:pPr>
      <w:r>
        <w:rPr>
          <w:rFonts w:cs="Times New Roman"/>
        </w:rPr>
        <w:t>7.5回用水用作工艺用水时，应符合相关工艺或产品的用水水质指标要求。</w:t>
      </w:r>
    </w:p>
    <w:p w14:paraId="02E7A46C">
      <w:pPr>
        <w:ind w:firstLine="0" w:firstLineChars="0"/>
        <w:rPr>
          <w:rFonts w:cs="Times New Roman"/>
        </w:rPr>
      </w:pPr>
      <w:r>
        <w:rPr>
          <w:rFonts w:cs="Times New Roman"/>
        </w:rPr>
        <w:t>7.6使用回用水的用户应进行回用水的用水管理，包括水质稳定、水质水量 、输送管网与用水设备监测控制等工作。</w:t>
      </w:r>
    </w:p>
    <w:p w14:paraId="0B9B7CB5">
      <w:pPr>
        <w:ind w:firstLine="0" w:firstLineChars="0"/>
        <w:rPr>
          <w:rFonts w:cs="Times New Roman"/>
        </w:rPr>
      </w:pPr>
      <w:r>
        <w:rPr>
          <w:rFonts w:cs="Times New Roman"/>
        </w:rPr>
        <w:t>7.7 回用水管道要按规定涂有与新鲜水管道相区别的颜色，并标注“回用水”字样。</w:t>
      </w:r>
    </w:p>
    <w:p w14:paraId="670BEB71">
      <w:pPr>
        <w:ind w:firstLine="0" w:firstLineChars="0"/>
        <w:rPr>
          <w:rFonts w:cs="Times New Roman"/>
        </w:rPr>
      </w:pPr>
      <w:r>
        <w:rPr>
          <w:rFonts w:cs="Times New Roman"/>
        </w:rPr>
        <w:t>7.8 回用水管道用水点处要有“禁止饮用”标志，防止误饮误用。</w:t>
      </w:r>
    </w:p>
    <w:p w14:paraId="4F544E05">
      <w:pPr>
        <w:ind w:firstLine="0" w:firstLineChars="0"/>
        <w:rPr>
          <w:rFonts w:cs="Times New Roman"/>
        </w:rPr>
      </w:pPr>
      <w:r>
        <w:rPr>
          <w:rFonts w:cs="Times New Roman"/>
        </w:rPr>
        <w:t>7.9 外排废水排放口应安装计量和在线监测装置，并符合 HJ/T 353、HJ/T 355、HJ/T 212的要求。</w:t>
      </w:r>
    </w:p>
    <w:p w14:paraId="60907849">
      <w:pPr>
        <w:ind w:firstLine="0" w:firstLineChars="0"/>
        <w:rPr>
          <w:rFonts w:cs="Times New Roman"/>
        </w:rPr>
      </w:pPr>
    </w:p>
    <w:p w14:paraId="2BADDC0D">
      <w:pPr>
        <w:pStyle w:val="2"/>
        <w:spacing w:before="156" w:after="156"/>
        <w:ind w:left="432" w:hanging="432"/>
        <w:rPr>
          <w:rFonts w:ascii="Times New Roman" w:hAnsi="Times New Roman" w:cs="Times New Roman"/>
        </w:rPr>
      </w:pPr>
      <w:bookmarkStart w:id="18" w:name="_Toc180752576"/>
      <w:r>
        <w:rPr>
          <w:rFonts w:ascii="Times New Roman" w:hAnsi="Times New Roman" w:cs="Times New Roman"/>
        </w:rPr>
        <w:t>8</w:t>
      </w:r>
      <w:r>
        <w:rPr>
          <w:rFonts w:ascii="Times New Roman" w:hAnsi="Times New Roman" w:cs="Times New Roman"/>
        </w:rPr>
        <w:tab/>
      </w:r>
      <w:r>
        <w:rPr>
          <w:rFonts w:ascii="Times New Roman" w:hAnsi="Times New Roman" w:cs="Times New Roman"/>
        </w:rPr>
        <w:t>监测与排放</w:t>
      </w:r>
      <w:bookmarkEnd w:id="18"/>
    </w:p>
    <w:p w14:paraId="013381E3">
      <w:pPr>
        <w:ind w:firstLine="420"/>
        <w:rPr>
          <w:rFonts w:cs="Times New Roman"/>
        </w:rPr>
      </w:pPr>
    </w:p>
    <w:p w14:paraId="6A56D966">
      <w:pPr>
        <w:ind w:firstLine="0" w:firstLineChars="0"/>
        <w:rPr>
          <w:rFonts w:cs="Times New Roman"/>
        </w:rPr>
      </w:pPr>
      <w:r>
        <w:rPr>
          <w:rFonts w:cs="Times New Roman"/>
        </w:rPr>
        <w:t>8.1</w:t>
      </w:r>
      <w:r>
        <w:rPr>
          <w:rFonts w:cs="Times New Roman"/>
        </w:rPr>
        <w:tab/>
      </w:r>
      <w:r>
        <w:rPr>
          <w:rFonts w:cs="Times New Roman"/>
        </w:rPr>
        <w:t>出水取样监测点应设在废水处理设施出口处，并制订监测计划，定期对出水水质进行取样监测分析，以满足排放或回用水质要求。</w:t>
      </w:r>
    </w:p>
    <w:p w14:paraId="2519D564">
      <w:pPr>
        <w:ind w:firstLine="0" w:firstLineChars="0"/>
        <w:rPr>
          <w:rFonts w:cs="Times New Roman"/>
        </w:rPr>
      </w:pPr>
      <w:r>
        <w:rPr>
          <w:rFonts w:cs="Times New Roman"/>
        </w:rPr>
        <w:t>8.2 应按照环境监管部门的规定设置污染物排放口，设立排放口标志，依法安装流量计和视频监控。</w:t>
      </w:r>
    </w:p>
    <w:p w14:paraId="3ACDD3BF">
      <w:pPr>
        <w:ind w:firstLine="0" w:firstLineChars="0"/>
        <w:rPr>
          <w:rFonts w:cs="Times New Roman"/>
        </w:rPr>
      </w:pPr>
      <w:r>
        <w:rPr>
          <w:rFonts w:cs="Times New Roman"/>
        </w:rPr>
        <w:t>8.3废水污染物的监测分析方法应符合GB 25467、GB 8978及地方排放标准的相关要求。</w:t>
      </w:r>
    </w:p>
    <w:p w14:paraId="2939EB6E">
      <w:pPr>
        <w:ind w:firstLine="0" w:firstLineChars="0"/>
        <w:rPr>
          <w:rFonts w:cs="Times New Roman"/>
          <w:color w:val="333333"/>
          <w:kern w:val="0"/>
          <w:szCs w:val="21"/>
        </w:rPr>
      </w:pPr>
      <w:r>
        <w:rPr>
          <w:rFonts w:cs="Times New Roman"/>
        </w:rPr>
        <w:t>8.4铜矿山酸性废水治理工程</w:t>
      </w:r>
      <w:r>
        <w:rPr>
          <w:rFonts w:cs="Times New Roman"/>
          <w:color w:val="333333"/>
          <w:kern w:val="0"/>
          <w:szCs w:val="21"/>
        </w:rPr>
        <w:t>废水排放口下游应设置地下水质监控井。酸性水库投入使用前，至少应监测一次本底水平；在运行过程中和停止使用后，每年按枯、平、丰水期进行，每期一次。地下水监测以pH和重金属污染物为主要控制项目，兼顾特征污染物。</w:t>
      </w:r>
    </w:p>
    <w:p w14:paraId="69D82D05">
      <w:pPr>
        <w:ind w:firstLine="0" w:firstLineChars="0"/>
        <w:rPr>
          <w:rFonts w:cs="Times New Roman"/>
        </w:rPr>
      </w:pPr>
      <w:r>
        <w:rPr>
          <w:rFonts w:cs="Times New Roman"/>
        </w:rPr>
        <w:t>8.5应定期进行排放口下游地表水和土壤环境监测，并列入企业自行监测计划，关注下游环境变化。</w:t>
      </w:r>
    </w:p>
    <w:p w14:paraId="07A4AA84">
      <w:pPr>
        <w:ind w:firstLine="420"/>
        <w:rPr>
          <w:rFonts w:cs="Times New Roman"/>
        </w:rPr>
      </w:pPr>
    </w:p>
    <w:p w14:paraId="532E37F5">
      <w:pPr>
        <w:ind w:firstLine="420"/>
        <w:rPr>
          <w:rFonts w:cs="Times New Roman"/>
        </w:rPr>
      </w:pPr>
    </w:p>
    <w:p w14:paraId="2F25A013">
      <w:pPr>
        <w:ind w:firstLine="420"/>
        <w:rPr>
          <w:rFonts w:cs="Times New Roman"/>
        </w:rPr>
      </w:pPr>
    </w:p>
    <w:p w14:paraId="5ABFEC07">
      <w:pPr>
        <w:ind w:firstLine="420"/>
        <w:rPr>
          <w:rFonts w:cs="Times New Roman"/>
        </w:rPr>
      </w:pPr>
    </w:p>
    <w:sectPr>
      <w:footerReference r:id="rId14" w:type="default"/>
      <w:pgSz w:w="11906" w:h="16838"/>
      <w:pgMar w:top="1440" w:right="1080" w:bottom="1440" w:left="1080" w:header="1418" w:footer="113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154490"/>
    </w:sdtPr>
    <w:sdtContent>
      <w:p w14:paraId="7E1DA469">
        <w:pPr>
          <w:pStyle w:val="15"/>
          <w:ind w:firstLine="360"/>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382945"/>
      <w:docPartObj>
        <w:docPartGallery w:val="AutoText"/>
      </w:docPartObj>
    </w:sdtPr>
    <w:sdtContent>
      <w:p w14:paraId="59C43B27">
        <w:pPr>
          <w:pStyle w:val="15"/>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17C068E">
    <w:pPr>
      <w:pStyle w:val="15"/>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8808">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170262"/>
      <w:showingPlcHdr/>
    </w:sdtPr>
    <w:sdtContent>
      <w:p w14:paraId="4D26004A">
        <w:pPr>
          <w:pStyle w:val="15"/>
          <w:ind w:firstLine="360"/>
        </w:pP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63835"/>
      <w:docPartObj>
        <w:docPartGallery w:val="AutoText"/>
      </w:docPartObj>
    </w:sdtPr>
    <w:sdtContent>
      <w:p w14:paraId="6B833755">
        <w:pPr>
          <w:pStyle w:val="15"/>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772FAF7C">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792034"/>
      <w:docPartObj>
        <w:docPartGallery w:val="AutoText"/>
      </w:docPartObj>
    </w:sdtPr>
    <w:sdtContent>
      <w:p w14:paraId="3F22843B">
        <w:pPr>
          <w:pStyle w:val="15"/>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24ACFA1">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5019">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49DE">
    <w:pPr>
      <w:pStyle w:val="46"/>
    </w:pPr>
    <w:r>
      <w:rPr>
        <w:rFonts w:hint="eastAsia"/>
      </w:rPr>
      <w:t>GB</w:t>
    </w:r>
    <w:r>
      <w:t>/T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7E325">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4FEDF">
    <w:pPr>
      <w:pStyle w:val="47"/>
    </w:pPr>
    <w:r>
      <w:rPr>
        <w:rFonts w:hint="eastAsia"/>
      </w:rPr>
      <w:t>GB</w:t>
    </w:r>
    <w:r>
      <w:t>/T</w:t>
    </w:r>
    <w:r>
      <w:rPr>
        <w:rFonts w:hint="eastAsia"/>
      </w:rPr>
      <w:t xml:space="preserve"> XXXX</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pStyle w:val="34"/>
      <w:lvlText w:val="%1"/>
      <w:lvlJc w:val="left"/>
      <w:pPr>
        <w:tabs>
          <w:tab w:val="left" w:pos="0"/>
        </w:tabs>
        <w:ind w:left="0" w:hanging="425"/>
      </w:pPr>
      <w:rPr>
        <w:rFonts w:hint="eastAsia"/>
      </w:rPr>
    </w:lvl>
    <w:lvl w:ilvl="1" w:tentative="0">
      <w:start w:val="1"/>
      <w:numFmt w:val="decimal"/>
      <w:pStyle w:val="3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4D"/>
    <w:rsid w:val="00001C00"/>
    <w:rsid w:val="00002519"/>
    <w:rsid w:val="000072E0"/>
    <w:rsid w:val="0002435B"/>
    <w:rsid w:val="0003558F"/>
    <w:rsid w:val="000574AE"/>
    <w:rsid w:val="000638D0"/>
    <w:rsid w:val="00064055"/>
    <w:rsid w:val="00064403"/>
    <w:rsid w:val="00077D13"/>
    <w:rsid w:val="00082B7A"/>
    <w:rsid w:val="000A0A7D"/>
    <w:rsid w:val="000A13CF"/>
    <w:rsid w:val="000A368B"/>
    <w:rsid w:val="000A6C23"/>
    <w:rsid w:val="000B59FB"/>
    <w:rsid w:val="000C0DFA"/>
    <w:rsid w:val="000D3F28"/>
    <w:rsid w:val="000D4F29"/>
    <w:rsid w:val="000E2621"/>
    <w:rsid w:val="000E75A1"/>
    <w:rsid w:val="000F0BE4"/>
    <w:rsid w:val="00101A17"/>
    <w:rsid w:val="001072A9"/>
    <w:rsid w:val="001073A9"/>
    <w:rsid w:val="00124847"/>
    <w:rsid w:val="001254EA"/>
    <w:rsid w:val="00132237"/>
    <w:rsid w:val="00140662"/>
    <w:rsid w:val="001418D6"/>
    <w:rsid w:val="00142460"/>
    <w:rsid w:val="001437F1"/>
    <w:rsid w:val="00182E44"/>
    <w:rsid w:val="001A0CE0"/>
    <w:rsid w:val="001C1E9A"/>
    <w:rsid w:val="001C7B46"/>
    <w:rsid w:val="001D04B3"/>
    <w:rsid w:val="001D72BC"/>
    <w:rsid w:val="001E2890"/>
    <w:rsid w:val="001F403C"/>
    <w:rsid w:val="001F5309"/>
    <w:rsid w:val="001F7CAE"/>
    <w:rsid w:val="00204A21"/>
    <w:rsid w:val="00214255"/>
    <w:rsid w:val="00233B85"/>
    <w:rsid w:val="002352CF"/>
    <w:rsid w:val="0023568B"/>
    <w:rsid w:val="00237730"/>
    <w:rsid w:val="002404BB"/>
    <w:rsid w:val="0024064B"/>
    <w:rsid w:val="0024434E"/>
    <w:rsid w:val="0024541C"/>
    <w:rsid w:val="00256B33"/>
    <w:rsid w:val="00261B42"/>
    <w:rsid w:val="00262DEA"/>
    <w:rsid w:val="002667A7"/>
    <w:rsid w:val="0026711E"/>
    <w:rsid w:val="00277EA4"/>
    <w:rsid w:val="00291545"/>
    <w:rsid w:val="002952AE"/>
    <w:rsid w:val="002A0051"/>
    <w:rsid w:val="002A37FD"/>
    <w:rsid w:val="002B7B88"/>
    <w:rsid w:val="002F10BF"/>
    <w:rsid w:val="00324C39"/>
    <w:rsid w:val="00326382"/>
    <w:rsid w:val="00330777"/>
    <w:rsid w:val="00332F5C"/>
    <w:rsid w:val="0034627D"/>
    <w:rsid w:val="00347074"/>
    <w:rsid w:val="00357B49"/>
    <w:rsid w:val="003652A9"/>
    <w:rsid w:val="003722A3"/>
    <w:rsid w:val="0037628E"/>
    <w:rsid w:val="003819F8"/>
    <w:rsid w:val="003835CB"/>
    <w:rsid w:val="00385D30"/>
    <w:rsid w:val="00395531"/>
    <w:rsid w:val="003A0FFA"/>
    <w:rsid w:val="003A3333"/>
    <w:rsid w:val="003A47A1"/>
    <w:rsid w:val="003B1D7A"/>
    <w:rsid w:val="003B3243"/>
    <w:rsid w:val="003B5085"/>
    <w:rsid w:val="003C4742"/>
    <w:rsid w:val="003C7F07"/>
    <w:rsid w:val="003E348F"/>
    <w:rsid w:val="003F2A4A"/>
    <w:rsid w:val="003F2DB7"/>
    <w:rsid w:val="003F531E"/>
    <w:rsid w:val="00400897"/>
    <w:rsid w:val="00401805"/>
    <w:rsid w:val="004040B3"/>
    <w:rsid w:val="00415300"/>
    <w:rsid w:val="0041544A"/>
    <w:rsid w:val="00431ADF"/>
    <w:rsid w:val="004361AB"/>
    <w:rsid w:val="00445D2C"/>
    <w:rsid w:val="0045703F"/>
    <w:rsid w:val="004926D9"/>
    <w:rsid w:val="004962F8"/>
    <w:rsid w:val="004A1108"/>
    <w:rsid w:val="004B548C"/>
    <w:rsid w:val="004B79EA"/>
    <w:rsid w:val="004C1564"/>
    <w:rsid w:val="004C6B47"/>
    <w:rsid w:val="004F291B"/>
    <w:rsid w:val="004F682D"/>
    <w:rsid w:val="00515C85"/>
    <w:rsid w:val="005175EE"/>
    <w:rsid w:val="00523835"/>
    <w:rsid w:val="00530518"/>
    <w:rsid w:val="00531431"/>
    <w:rsid w:val="005511F7"/>
    <w:rsid w:val="00560076"/>
    <w:rsid w:val="00564479"/>
    <w:rsid w:val="005818D6"/>
    <w:rsid w:val="00583A4D"/>
    <w:rsid w:val="00584FD7"/>
    <w:rsid w:val="005910AD"/>
    <w:rsid w:val="005927D5"/>
    <w:rsid w:val="005A656A"/>
    <w:rsid w:val="005B7B40"/>
    <w:rsid w:val="005C0BF8"/>
    <w:rsid w:val="005C0F10"/>
    <w:rsid w:val="005C5657"/>
    <w:rsid w:val="005D03FF"/>
    <w:rsid w:val="005D30D6"/>
    <w:rsid w:val="005D5110"/>
    <w:rsid w:val="005D552B"/>
    <w:rsid w:val="005D6BF4"/>
    <w:rsid w:val="005E13D9"/>
    <w:rsid w:val="005F3210"/>
    <w:rsid w:val="005F3C05"/>
    <w:rsid w:val="005F4249"/>
    <w:rsid w:val="00600B44"/>
    <w:rsid w:val="00603A8D"/>
    <w:rsid w:val="00616170"/>
    <w:rsid w:val="00622EDA"/>
    <w:rsid w:val="00623407"/>
    <w:rsid w:val="00624F93"/>
    <w:rsid w:val="006301C0"/>
    <w:rsid w:val="006512CA"/>
    <w:rsid w:val="00654567"/>
    <w:rsid w:val="00671E7F"/>
    <w:rsid w:val="00684D81"/>
    <w:rsid w:val="00691DBE"/>
    <w:rsid w:val="006937DD"/>
    <w:rsid w:val="006A56BA"/>
    <w:rsid w:val="006B33A6"/>
    <w:rsid w:val="006B6A52"/>
    <w:rsid w:val="006C0A54"/>
    <w:rsid w:val="006C3D8E"/>
    <w:rsid w:val="006C57C9"/>
    <w:rsid w:val="006C7A1F"/>
    <w:rsid w:val="006C7DEE"/>
    <w:rsid w:val="006D1786"/>
    <w:rsid w:val="006D379F"/>
    <w:rsid w:val="006F1681"/>
    <w:rsid w:val="007027BA"/>
    <w:rsid w:val="00706B30"/>
    <w:rsid w:val="00712D23"/>
    <w:rsid w:val="00724974"/>
    <w:rsid w:val="00740272"/>
    <w:rsid w:val="0076599D"/>
    <w:rsid w:val="007668EC"/>
    <w:rsid w:val="00771B5E"/>
    <w:rsid w:val="00773ECC"/>
    <w:rsid w:val="00777A09"/>
    <w:rsid w:val="0078284E"/>
    <w:rsid w:val="00791A81"/>
    <w:rsid w:val="00792728"/>
    <w:rsid w:val="007A0ACB"/>
    <w:rsid w:val="007B19F0"/>
    <w:rsid w:val="007C0A6A"/>
    <w:rsid w:val="007C7BB2"/>
    <w:rsid w:val="007D384F"/>
    <w:rsid w:val="007D7164"/>
    <w:rsid w:val="007E63F3"/>
    <w:rsid w:val="007E73DD"/>
    <w:rsid w:val="007F68AC"/>
    <w:rsid w:val="00817465"/>
    <w:rsid w:val="00832FBD"/>
    <w:rsid w:val="00842633"/>
    <w:rsid w:val="0085746F"/>
    <w:rsid w:val="00857530"/>
    <w:rsid w:val="008620B6"/>
    <w:rsid w:val="008646E8"/>
    <w:rsid w:val="00884291"/>
    <w:rsid w:val="008C0A14"/>
    <w:rsid w:val="008C557A"/>
    <w:rsid w:val="008D59AF"/>
    <w:rsid w:val="008E168C"/>
    <w:rsid w:val="008E3DFE"/>
    <w:rsid w:val="008E441B"/>
    <w:rsid w:val="0091664B"/>
    <w:rsid w:val="00921CB1"/>
    <w:rsid w:val="009227AF"/>
    <w:rsid w:val="00947310"/>
    <w:rsid w:val="00947E18"/>
    <w:rsid w:val="00956431"/>
    <w:rsid w:val="00970228"/>
    <w:rsid w:val="00981876"/>
    <w:rsid w:val="00995A35"/>
    <w:rsid w:val="009A5BCB"/>
    <w:rsid w:val="009C5E4E"/>
    <w:rsid w:val="009C608E"/>
    <w:rsid w:val="009C7017"/>
    <w:rsid w:val="009D123B"/>
    <w:rsid w:val="009D349A"/>
    <w:rsid w:val="009D4C99"/>
    <w:rsid w:val="009E103C"/>
    <w:rsid w:val="009E456C"/>
    <w:rsid w:val="009E45AB"/>
    <w:rsid w:val="00A03A54"/>
    <w:rsid w:val="00A05C19"/>
    <w:rsid w:val="00A07062"/>
    <w:rsid w:val="00A25D19"/>
    <w:rsid w:val="00A26D9E"/>
    <w:rsid w:val="00A370E0"/>
    <w:rsid w:val="00A45BF1"/>
    <w:rsid w:val="00A77D86"/>
    <w:rsid w:val="00A820F8"/>
    <w:rsid w:val="00A92702"/>
    <w:rsid w:val="00AB7C17"/>
    <w:rsid w:val="00AD33E4"/>
    <w:rsid w:val="00AD5C3C"/>
    <w:rsid w:val="00AE2E67"/>
    <w:rsid w:val="00AF192C"/>
    <w:rsid w:val="00B006BB"/>
    <w:rsid w:val="00B13F76"/>
    <w:rsid w:val="00B20879"/>
    <w:rsid w:val="00B30E43"/>
    <w:rsid w:val="00B44C7E"/>
    <w:rsid w:val="00B451F6"/>
    <w:rsid w:val="00B55FE6"/>
    <w:rsid w:val="00B568DC"/>
    <w:rsid w:val="00B57087"/>
    <w:rsid w:val="00B76AB6"/>
    <w:rsid w:val="00B867FF"/>
    <w:rsid w:val="00BC0A4C"/>
    <w:rsid w:val="00BC708E"/>
    <w:rsid w:val="00BD750C"/>
    <w:rsid w:val="00BE2EF8"/>
    <w:rsid w:val="00C02162"/>
    <w:rsid w:val="00C1081E"/>
    <w:rsid w:val="00C11950"/>
    <w:rsid w:val="00C44A09"/>
    <w:rsid w:val="00C46E4B"/>
    <w:rsid w:val="00C52DE0"/>
    <w:rsid w:val="00C6181F"/>
    <w:rsid w:val="00C74A5E"/>
    <w:rsid w:val="00C779F7"/>
    <w:rsid w:val="00C80F70"/>
    <w:rsid w:val="00C94FEE"/>
    <w:rsid w:val="00CB0FF2"/>
    <w:rsid w:val="00CC64B0"/>
    <w:rsid w:val="00CE0A63"/>
    <w:rsid w:val="00CF01D6"/>
    <w:rsid w:val="00CF1F28"/>
    <w:rsid w:val="00D00296"/>
    <w:rsid w:val="00D016D6"/>
    <w:rsid w:val="00D0231B"/>
    <w:rsid w:val="00D0321F"/>
    <w:rsid w:val="00D05574"/>
    <w:rsid w:val="00D16790"/>
    <w:rsid w:val="00D21402"/>
    <w:rsid w:val="00D677A6"/>
    <w:rsid w:val="00D750DA"/>
    <w:rsid w:val="00D80702"/>
    <w:rsid w:val="00D951E2"/>
    <w:rsid w:val="00D96C0D"/>
    <w:rsid w:val="00D97EDC"/>
    <w:rsid w:val="00DA24CD"/>
    <w:rsid w:val="00DA61D7"/>
    <w:rsid w:val="00DA67DE"/>
    <w:rsid w:val="00DB53A8"/>
    <w:rsid w:val="00DC6729"/>
    <w:rsid w:val="00DD7FF8"/>
    <w:rsid w:val="00DE2207"/>
    <w:rsid w:val="00DE402B"/>
    <w:rsid w:val="00DF184E"/>
    <w:rsid w:val="00DF610D"/>
    <w:rsid w:val="00E1076E"/>
    <w:rsid w:val="00E144C3"/>
    <w:rsid w:val="00E253DC"/>
    <w:rsid w:val="00E260EB"/>
    <w:rsid w:val="00E27BD5"/>
    <w:rsid w:val="00E30A2B"/>
    <w:rsid w:val="00E57B87"/>
    <w:rsid w:val="00E64AB4"/>
    <w:rsid w:val="00E64F7E"/>
    <w:rsid w:val="00E707B4"/>
    <w:rsid w:val="00E80052"/>
    <w:rsid w:val="00E812B5"/>
    <w:rsid w:val="00E82A61"/>
    <w:rsid w:val="00E84008"/>
    <w:rsid w:val="00E92230"/>
    <w:rsid w:val="00E94D70"/>
    <w:rsid w:val="00E976C2"/>
    <w:rsid w:val="00EA1118"/>
    <w:rsid w:val="00EB0D79"/>
    <w:rsid w:val="00EB3EF0"/>
    <w:rsid w:val="00EB6424"/>
    <w:rsid w:val="00EC5D49"/>
    <w:rsid w:val="00ED2CF5"/>
    <w:rsid w:val="00EE01DE"/>
    <w:rsid w:val="00EE0DD0"/>
    <w:rsid w:val="00EE279F"/>
    <w:rsid w:val="00F0176E"/>
    <w:rsid w:val="00F04BB9"/>
    <w:rsid w:val="00F050ED"/>
    <w:rsid w:val="00F109FF"/>
    <w:rsid w:val="00F1193D"/>
    <w:rsid w:val="00F2647B"/>
    <w:rsid w:val="00F34238"/>
    <w:rsid w:val="00F37CEB"/>
    <w:rsid w:val="00F46E77"/>
    <w:rsid w:val="00F52D77"/>
    <w:rsid w:val="00F54262"/>
    <w:rsid w:val="00F7186F"/>
    <w:rsid w:val="00F757F6"/>
    <w:rsid w:val="00F809BC"/>
    <w:rsid w:val="00F96CD4"/>
    <w:rsid w:val="00FA27CB"/>
    <w:rsid w:val="00FA56CD"/>
    <w:rsid w:val="00FB0C25"/>
    <w:rsid w:val="00FC7BAB"/>
    <w:rsid w:val="00FD018A"/>
    <w:rsid w:val="00FE15D0"/>
    <w:rsid w:val="00FF079A"/>
    <w:rsid w:val="00FF4D88"/>
    <w:rsid w:val="0214456A"/>
    <w:rsid w:val="15353708"/>
    <w:rsid w:val="161F5A71"/>
    <w:rsid w:val="17E63675"/>
    <w:rsid w:val="18C160FE"/>
    <w:rsid w:val="196C1377"/>
    <w:rsid w:val="20523B25"/>
    <w:rsid w:val="20B4155D"/>
    <w:rsid w:val="2DD64752"/>
    <w:rsid w:val="39AC7BF4"/>
    <w:rsid w:val="3C471690"/>
    <w:rsid w:val="42D33BCA"/>
    <w:rsid w:val="49C25306"/>
    <w:rsid w:val="637C14AB"/>
    <w:rsid w:val="64B768FF"/>
    <w:rsid w:val="6709369E"/>
    <w:rsid w:val="6BC24F82"/>
    <w:rsid w:val="6FF6256F"/>
    <w:rsid w:val="752104A3"/>
    <w:rsid w:val="7EA1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next w:val="1"/>
    <w:link w:val="25"/>
    <w:qFormat/>
    <w:uiPriority w:val="9"/>
    <w:pPr>
      <w:spacing w:before="50" w:beforeLines="50" w:after="50" w:afterLines="50"/>
      <w:outlineLvl w:val="0"/>
    </w:pPr>
    <w:rPr>
      <w:rFonts w:ascii="黑体" w:hAnsi="黑体" w:eastAsia="黑体" w:cstheme="minorBidi"/>
      <w:kern w:val="2"/>
      <w:sz w:val="21"/>
      <w:szCs w:val="22"/>
      <w:lang w:val="en-US" w:eastAsia="zh-CN" w:bidi="ar-SA"/>
    </w:rPr>
  </w:style>
  <w:style w:type="paragraph" w:styleId="3">
    <w:name w:val="heading 2"/>
    <w:basedOn w:val="2"/>
    <w:next w:val="1"/>
    <w:link w:val="26"/>
    <w:unhideWhenUsed/>
    <w:qFormat/>
    <w:uiPriority w:val="9"/>
    <w:pPr>
      <w:outlineLvl w:val="1"/>
    </w:pPr>
  </w:style>
  <w:style w:type="paragraph" w:styleId="4">
    <w:name w:val="heading 3"/>
    <w:basedOn w:val="2"/>
    <w:next w:val="1"/>
    <w:link w:val="27"/>
    <w:unhideWhenUsed/>
    <w:qFormat/>
    <w:uiPriority w:val="9"/>
    <w:pPr>
      <w:outlineLvl w:val="2"/>
    </w:pPr>
  </w:style>
  <w:style w:type="paragraph" w:styleId="5">
    <w:name w:val="heading 4"/>
    <w:basedOn w:val="2"/>
    <w:next w:val="1"/>
    <w:link w:val="28"/>
    <w:unhideWhenUsed/>
    <w:qFormat/>
    <w:uiPriority w:val="9"/>
    <w:pPr>
      <w:spacing w:before="156" w:after="156"/>
      <w:outlineLvl w:val="3"/>
    </w:pPr>
  </w:style>
  <w:style w:type="paragraph" w:styleId="6">
    <w:name w:val="heading 5"/>
    <w:basedOn w:val="5"/>
    <w:next w:val="1"/>
    <w:link w:val="49"/>
    <w:unhideWhenUsed/>
    <w:qFormat/>
    <w:uiPriority w:val="9"/>
    <w:pPr>
      <w:keepNext/>
      <w:keepLines/>
      <w:outlineLvl w:val="4"/>
    </w:pPr>
    <w:rPr>
      <w:szCs w:val="28"/>
    </w:rPr>
  </w:style>
  <w:style w:type="paragraph" w:styleId="7">
    <w:name w:val="heading 6"/>
    <w:basedOn w:val="1"/>
    <w:next w:val="1"/>
    <w:link w:val="50"/>
    <w:semiHidden/>
    <w:unhideWhenUsed/>
    <w:qFormat/>
    <w:uiPriority w:val="9"/>
    <w:pPr>
      <w:keepNext/>
      <w:keepLines/>
      <w:spacing w:before="240" w:after="64" w:line="320" w:lineRule="auto"/>
      <w:ind w:firstLine="0" w:firstLineChars="0"/>
      <w:outlineLvl w:val="5"/>
    </w:pPr>
    <w:rPr>
      <w:rFonts w:asciiTheme="majorHAnsi" w:hAnsiTheme="majorHAnsi" w:eastAsiaTheme="majorEastAsia" w:cstheme="majorBidi"/>
      <w:b/>
      <w:bCs/>
      <w:sz w:val="24"/>
      <w:szCs w:val="24"/>
    </w:rPr>
  </w:style>
  <w:style w:type="paragraph" w:styleId="8">
    <w:name w:val="heading 7"/>
    <w:basedOn w:val="1"/>
    <w:next w:val="1"/>
    <w:link w:val="51"/>
    <w:semiHidden/>
    <w:unhideWhenUsed/>
    <w:qFormat/>
    <w:uiPriority w:val="9"/>
    <w:pPr>
      <w:keepNext/>
      <w:keepLines/>
      <w:spacing w:before="240" w:after="64" w:line="320" w:lineRule="auto"/>
      <w:ind w:firstLine="0" w:firstLineChars="0"/>
      <w:outlineLvl w:val="6"/>
    </w:pPr>
    <w:rPr>
      <w:b/>
      <w:bCs/>
      <w:sz w:val="24"/>
      <w:szCs w:val="24"/>
    </w:rPr>
  </w:style>
  <w:style w:type="paragraph" w:styleId="9">
    <w:name w:val="heading 8"/>
    <w:basedOn w:val="1"/>
    <w:next w:val="1"/>
    <w:link w:val="52"/>
    <w:semiHidden/>
    <w:unhideWhenUsed/>
    <w:qFormat/>
    <w:uiPriority w:val="9"/>
    <w:pPr>
      <w:keepNext/>
      <w:keepLines/>
      <w:spacing w:before="240" w:after="64" w:line="320" w:lineRule="auto"/>
      <w:ind w:firstLine="0" w:firstLineChars="0"/>
      <w:outlineLvl w:val="7"/>
    </w:pPr>
    <w:rPr>
      <w:rFonts w:asciiTheme="majorHAnsi" w:hAnsiTheme="majorHAnsi" w:eastAsiaTheme="majorEastAsia" w:cstheme="majorBidi"/>
      <w:sz w:val="24"/>
      <w:szCs w:val="24"/>
    </w:rPr>
  </w:style>
  <w:style w:type="paragraph" w:styleId="10">
    <w:name w:val="heading 9"/>
    <w:basedOn w:val="1"/>
    <w:next w:val="1"/>
    <w:link w:val="53"/>
    <w:semiHidden/>
    <w:unhideWhenUsed/>
    <w:qFormat/>
    <w:uiPriority w:val="9"/>
    <w:pPr>
      <w:keepNext/>
      <w:keepLines/>
      <w:spacing w:before="240" w:after="64" w:line="320" w:lineRule="auto"/>
      <w:ind w:firstLine="0" w:firstLineChars="0"/>
      <w:outlineLvl w:val="8"/>
    </w:pPr>
    <w:rPr>
      <w:rFonts w:asciiTheme="majorHAnsi" w:hAnsiTheme="majorHAnsi" w:eastAsiaTheme="majorEastAsia" w:cstheme="majorBidi"/>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Body Text"/>
    <w:basedOn w:val="1"/>
    <w:link w:val="58"/>
    <w:uiPriority w:val="0"/>
    <w:pPr>
      <w:adjustRightInd w:val="0"/>
      <w:snapToGrid w:val="0"/>
      <w:spacing w:before="50" w:beforeLines="50" w:after="50" w:afterLines="50" w:line="420" w:lineRule="auto"/>
    </w:pPr>
    <w:rPr>
      <w:rFonts w:eastAsia="黑体" w:cs="Times New Roman"/>
      <w:sz w:val="48"/>
      <w:szCs w:val="24"/>
    </w:rPr>
  </w:style>
  <w:style w:type="paragraph" w:styleId="12">
    <w:name w:val="toc 3"/>
    <w:basedOn w:val="1"/>
    <w:next w:val="1"/>
    <w:unhideWhenUsed/>
    <w:qFormat/>
    <w:uiPriority w:val="39"/>
    <w:pPr>
      <w:ind w:left="840" w:leftChars="400"/>
    </w:pPr>
  </w:style>
  <w:style w:type="paragraph" w:styleId="13">
    <w:name w:val="Date"/>
    <w:basedOn w:val="1"/>
    <w:next w:val="1"/>
    <w:link w:val="59"/>
    <w:semiHidden/>
    <w:unhideWhenUsed/>
    <w:uiPriority w:val="99"/>
    <w:pPr>
      <w:ind w:left="100" w:leftChars="2500"/>
    </w:pPr>
  </w:style>
  <w:style w:type="paragraph" w:styleId="14">
    <w:name w:val="Balloon Text"/>
    <w:basedOn w:val="1"/>
    <w:link w:val="54"/>
    <w:semiHidden/>
    <w:unhideWhenUsed/>
    <w:qFormat/>
    <w:uiPriority w:val="99"/>
    <w:rPr>
      <w:sz w:val="18"/>
      <w:szCs w:val="18"/>
    </w:rPr>
  </w:style>
  <w:style w:type="paragraph" w:styleId="15">
    <w:name w:val="footer"/>
    <w:basedOn w:val="1"/>
    <w:link w:val="24"/>
    <w:unhideWhenUsed/>
    <w:qFormat/>
    <w:uiPriority w:val="99"/>
    <w:pPr>
      <w:tabs>
        <w:tab w:val="center" w:pos="4153"/>
        <w:tab w:val="right" w:pos="8306"/>
      </w:tabs>
      <w:snapToGrid w:val="0"/>
      <w:jc w:val="left"/>
    </w:pPr>
    <w:rPr>
      <w:sz w:val="18"/>
      <w:szCs w:val="18"/>
    </w:rPr>
  </w:style>
  <w:style w:type="paragraph" w:styleId="1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left" w:pos="840"/>
        <w:tab w:val="right" w:leader="dot" w:pos="9344"/>
      </w:tabs>
      <w:ind w:firstLine="420"/>
    </w:pPr>
  </w:style>
  <w:style w:type="paragraph" w:styleId="18">
    <w:name w:val="toc 2"/>
    <w:basedOn w:val="1"/>
    <w:next w:val="1"/>
    <w:unhideWhenUsed/>
    <w:qFormat/>
    <w:uiPriority w:val="39"/>
    <w:pPr>
      <w:ind w:left="420" w:left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customStyle="1" w:styleId="23">
    <w:name w:val="页眉 字符"/>
    <w:basedOn w:val="21"/>
    <w:link w:val="16"/>
    <w:qFormat/>
    <w:uiPriority w:val="99"/>
    <w:rPr>
      <w:rFonts w:eastAsia="宋体"/>
      <w:sz w:val="18"/>
      <w:szCs w:val="18"/>
    </w:rPr>
  </w:style>
  <w:style w:type="character" w:customStyle="1" w:styleId="24">
    <w:name w:val="页脚 字符"/>
    <w:basedOn w:val="21"/>
    <w:link w:val="15"/>
    <w:qFormat/>
    <w:uiPriority w:val="99"/>
    <w:rPr>
      <w:rFonts w:eastAsia="宋体"/>
      <w:sz w:val="18"/>
      <w:szCs w:val="18"/>
    </w:rPr>
  </w:style>
  <w:style w:type="character" w:customStyle="1" w:styleId="25">
    <w:name w:val="标题 1 字符"/>
    <w:basedOn w:val="21"/>
    <w:link w:val="2"/>
    <w:qFormat/>
    <w:uiPriority w:val="9"/>
    <w:rPr>
      <w:rFonts w:ascii="黑体" w:hAnsi="黑体" w:eastAsia="黑体"/>
    </w:rPr>
  </w:style>
  <w:style w:type="character" w:customStyle="1" w:styleId="26">
    <w:name w:val="标题 2 字符"/>
    <w:basedOn w:val="21"/>
    <w:link w:val="3"/>
    <w:qFormat/>
    <w:uiPriority w:val="9"/>
    <w:rPr>
      <w:rFonts w:ascii="黑体" w:hAnsi="黑体" w:eastAsia="黑体"/>
    </w:rPr>
  </w:style>
  <w:style w:type="character" w:customStyle="1" w:styleId="27">
    <w:name w:val="标题 3 字符"/>
    <w:basedOn w:val="21"/>
    <w:link w:val="4"/>
    <w:qFormat/>
    <w:uiPriority w:val="9"/>
    <w:rPr>
      <w:rFonts w:ascii="黑体" w:hAnsi="黑体" w:eastAsia="黑体"/>
    </w:rPr>
  </w:style>
  <w:style w:type="character" w:customStyle="1" w:styleId="28">
    <w:name w:val="标题 4 字符"/>
    <w:basedOn w:val="21"/>
    <w:link w:val="5"/>
    <w:qFormat/>
    <w:uiPriority w:val="9"/>
    <w:rPr>
      <w:rFonts w:ascii="Times New Roman" w:hAnsi="Times New Roman" w:eastAsia="宋体"/>
    </w:rPr>
  </w:style>
  <w:style w:type="paragraph" w:customStyle="1" w:styleId="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4">
    <w:name w:val="附录表标号"/>
    <w:basedOn w:val="1"/>
    <w:next w:val="1"/>
    <w:qFormat/>
    <w:uiPriority w:val="0"/>
    <w:pPr>
      <w:numPr>
        <w:ilvl w:val="0"/>
        <w:numId w:val="1"/>
      </w:numPr>
      <w:tabs>
        <w:tab w:val="clear" w:pos="0"/>
      </w:tabs>
      <w:spacing w:line="14" w:lineRule="exact"/>
      <w:ind w:left="811" w:hanging="448" w:firstLineChars="0"/>
      <w:jc w:val="center"/>
      <w:outlineLvl w:val="0"/>
    </w:pPr>
    <w:rPr>
      <w:rFonts w:cs="Times New Roman"/>
      <w:color w:val="FFFFFF"/>
      <w:szCs w:val="24"/>
    </w:rPr>
  </w:style>
  <w:style w:type="paragraph" w:customStyle="1" w:styleId="35">
    <w:name w:val="附录表标题"/>
    <w:basedOn w:val="1"/>
    <w:next w:val="1"/>
    <w:qFormat/>
    <w:uiPriority w:val="0"/>
    <w:pPr>
      <w:numPr>
        <w:ilvl w:val="1"/>
        <w:numId w:val="1"/>
      </w:numPr>
      <w:tabs>
        <w:tab w:val="left" w:pos="180"/>
      </w:tabs>
      <w:spacing w:before="50" w:beforeLines="50" w:after="50" w:afterLines="50"/>
      <w:ind w:left="0" w:firstLine="0" w:firstLineChars="0"/>
      <w:jc w:val="center"/>
    </w:pPr>
    <w:rPr>
      <w:rFonts w:ascii="黑体" w:eastAsia="黑体" w:cs="Times New Roman"/>
      <w:szCs w:val="21"/>
    </w:rPr>
  </w:style>
  <w:style w:type="paragraph" w:customStyle="1" w:styleId="3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7">
    <w:name w:val="封面标准英文名称"/>
    <w:basedOn w:val="36"/>
    <w:qFormat/>
    <w:uiPriority w:val="0"/>
    <w:pPr>
      <w:framePr w:wrap="around"/>
      <w:spacing w:before="370" w:line="400" w:lineRule="exact"/>
    </w:pPr>
    <w:rPr>
      <w:rFonts w:ascii="Times New Roman"/>
      <w:sz w:val="28"/>
      <w:szCs w:val="28"/>
    </w:rPr>
  </w:style>
  <w:style w:type="paragraph" w:customStyle="1" w:styleId="38">
    <w:name w:val="封面一致性程度标识"/>
    <w:basedOn w:val="37"/>
    <w:qFormat/>
    <w:uiPriority w:val="0"/>
    <w:pPr>
      <w:framePr w:wrap="around"/>
      <w:spacing w:before="440"/>
    </w:pPr>
    <w:rPr>
      <w:rFonts w:ascii="宋体" w:eastAsia="宋体"/>
    </w:rPr>
  </w:style>
  <w:style w:type="paragraph" w:customStyle="1" w:styleId="39">
    <w:name w:val="封面标准文稿类别"/>
    <w:basedOn w:val="38"/>
    <w:qFormat/>
    <w:uiPriority w:val="0"/>
    <w:pPr>
      <w:framePr w:wrap="around"/>
      <w:spacing w:after="160" w:line="240" w:lineRule="auto"/>
    </w:pPr>
    <w:rPr>
      <w:sz w:val="24"/>
    </w:rPr>
  </w:style>
  <w:style w:type="paragraph" w:customStyle="1" w:styleId="40">
    <w:name w:val="封面标准文稿编辑信息"/>
    <w:basedOn w:val="39"/>
    <w:qFormat/>
    <w:uiPriority w:val="0"/>
    <w:pPr>
      <w:framePr w:wrap="around"/>
      <w:spacing w:before="180" w:line="180" w:lineRule="exact"/>
    </w:pPr>
    <w:rPr>
      <w:sz w:val="21"/>
    </w:rPr>
  </w:style>
  <w:style w:type="paragraph" w:customStyle="1" w:styleId="41">
    <w:name w:val="其他发布日期"/>
    <w:basedOn w:val="1"/>
    <w:qFormat/>
    <w:uiPriority w:val="0"/>
    <w:pPr>
      <w:framePr w:w="3997" w:h="471" w:hRule="exact" w:vSpace="181" w:wrap="around" w:vAnchor="page" w:hAnchor="page" w:x="1419" w:y="14097" w:anchorLock="1"/>
      <w:widowControl/>
      <w:ind w:firstLine="0" w:firstLineChars="0"/>
      <w:jc w:val="left"/>
    </w:pPr>
    <w:rPr>
      <w:rFonts w:eastAsia="黑体" w:cs="Times New Roman"/>
      <w:kern w:val="0"/>
      <w:sz w:val="28"/>
      <w:szCs w:val="20"/>
    </w:rPr>
  </w:style>
  <w:style w:type="paragraph" w:customStyle="1" w:styleId="42">
    <w:name w:val="其他实施日期"/>
    <w:basedOn w:val="1"/>
    <w:qFormat/>
    <w:uiPriority w:val="0"/>
    <w:pPr>
      <w:framePr w:w="3997" w:h="471" w:hRule="exact" w:vSpace="181" w:wrap="around" w:vAnchor="page" w:hAnchor="page" w:x="7089" w:y="14097" w:anchorLock="1"/>
      <w:widowControl/>
      <w:ind w:firstLine="0" w:firstLineChars="0"/>
      <w:jc w:val="right"/>
    </w:pPr>
    <w:rPr>
      <w:rFonts w:eastAsia="黑体" w:cs="Times New Roman"/>
      <w:kern w:val="0"/>
      <w:sz w:val="28"/>
      <w:szCs w:val="20"/>
    </w:rPr>
  </w:style>
  <w:style w:type="character" w:customStyle="1" w:styleId="43">
    <w:name w:val="发布"/>
    <w:qFormat/>
    <w:uiPriority w:val="0"/>
    <w:rPr>
      <w:rFonts w:ascii="黑体" w:eastAsia="黑体"/>
      <w:spacing w:val="85"/>
      <w:w w:val="100"/>
      <w:position w:val="3"/>
      <w:sz w:val="28"/>
      <w:szCs w:val="28"/>
    </w:rPr>
  </w:style>
  <w:style w:type="paragraph" w:customStyle="1" w:styleId="44">
    <w:name w:val="其他发布部门"/>
    <w:basedOn w:val="1"/>
    <w:qFormat/>
    <w:uiPriority w:val="0"/>
    <w:pPr>
      <w:framePr w:w="7938" w:h="1134" w:hRule="exact" w:hSpace="125" w:vSpace="181" w:wrap="around" w:vAnchor="page" w:hAnchor="page" w:x="2150" w:y="15310" w:anchorLock="1"/>
      <w:widowControl/>
      <w:spacing w:line="0" w:lineRule="atLeast"/>
      <w:ind w:firstLine="0" w:firstLineChars="0"/>
      <w:jc w:val="center"/>
    </w:pPr>
    <w:rPr>
      <w:rFonts w:ascii="黑体" w:eastAsia="黑体" w:cs="Times New Roman"/>
      <w:spacing w:val="20"/>
      <w:w w:val="135"/>
      <w:kern w:val="0"/>
      <w:sz w:val="28"/>
      <w:szCs w:val="20"/>
    </w:rPr>
  </w:style>
  <w:style w:type="paragraph" w:customStyle="1" w:styleId="45">
    <w:name w:val="目次、标准名称标题"/>
    <w:basedOn w:val="1"/>
    <w:next w:val="1"/>
    <w:qFormat/>
    <w:uiPriority w:val="0"/>
    <w:pPr>
      <w:keepNext/>
      <w:pageBreakBefore/>
      <w:widowControl/>
      <w:shd w:val="clear" w:color="FFFFFF" w:fill="FFFFFF"/>
      <w:spacing w:before="640" w:after="560" w:line="460" w:lineRule="exact"/>
      <w:ind w:firstLine="0" w:firstLineChars="0"/>
      <w:jc w:val="center"/>
      <w:outlineLvl w:val="0"/>
    </w:pPr>
    <w:rPr>
      <w:rFonts w:ascii="黑体" w:eastAsia="黑体" w:cs="Times New Roman"/>
      <w:kern w:val="0"/>
      <w:sz w:val="32"/>
      <w:szCs w:val="20"/>
    </w:rPr>
  </w:style>
  <w:style w:type="paragraph" w:customStyle="1" w:styleId="46">
    <w:name w:val="标准书眉_偶数页"/>
    <w:basedOn w:val="1"/>
    <w:next w:val="1"/>
    <w:qFormat/>
    <w:uiPriority w:val="0"/>
    <w:pPr>
      <w:widowControl/>
      <w:tabs>
        <w:tab w:val="center" w:pos="4154"/>
        <w:tab w:val="right" w:pos="8306"/>
      </w:tabs>
      <w:spacing w:after="220"/>
      <w:ind w:firstLine="0" w:firstLineChars="0"/>
      <w:jc w:val="left"/>
    </w:pPr>
    <w:rPr>
      <w:rFonts w:ascii="黑体" w:eastAsia="黑体" w:cs="Times New Roman"/>
      <w:kern w:val="0"/>
      <w:szCs w:val="21"/>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TOC 标题1"/>
    <w:basedOn w:val="2"/>
    <w:next w:val="1"/>
    <w:unhideWhenUsed/>
    <w:qFormat/>
    <w:uiPriority w:val="39"/>
    <w:pPr>
      <w:keepNext/>
      <w:keepLines/>
      <w:spacing w:before="240" w:beforeLines="0" w:after="0" w:afterLines="0" w:line="259" w:lineRule="auto"/>
      <w:outlineLvl w:val="9"/>
    </w:pPr>
    <w:rPr>
      <w:rFonts w:asciiTheme="majorHAnsi" w:hAnsiTheme="majorHAnsi" w:eastAsiaTheme="majorEastAsia" w:cstheme="majorBidi"/>
      <w:color w:val="2F5597" w:themeColor="accent1" w:themeShade="BF"/>
      <w:kern w:val="0"/>
      <w:sz w:val="32"/>
      <w:szCs w:val="32"/>
    </w:rPr>
  </w:style>
  <w:style w:type="character" w:customStyle="1" w:styleId="49">
    <w:name w:val="标题 5 字符"/>
    <w:basedOn w:val="21"/>
    <w:link w:val="6"/>
    <w:qFormat/>
    <w:uiPriority w:val="9"/>
    <w:rPr>
      <w:rFonts w:ascii="黑体" w:hAnsi="黑体" w:eastAsia="黑体"/>
      <w:szCs w:val="28"/>
    </w:rPr>
  </w:style>
  <w:style w:type="character" w:customStyle="1" w:styleId="50">
    <w:name w:val="标题 6 字符"/>
    <w:basedOn w:val="21"/>
    <w:link w:val="7"/>
    <w:semiHidden/>
    <w:qFormat/>
    <w:uiPriority w:val="9"/>
    <w:rPr>
      <w:rFonts w:asciiTheme="majorHAnsi" w:hAnsiTheme="majorHAnsi" w:eastAsiaTheme="majorEastAsia" w:cstheme="majorBidi"/>
      <w:b/>
      <w:bCs/>
      <w:sz w:val="24"/>
      <w:szCs w:val="24"/>
    </w:rPr>
  </w:style>
  <w:style w:type="character" w:customStyle="1" w:styleId="51">
    <w:name w:val="标题 7 字符"/>
    <w:basedOn w:val="21"/>
    <w:link w:val="8"/>
    <w:semiHidden/>
    <w:qFormat/>
    <w:uiPriority w:val="9"/>
    <w:rPr>
      <w:rFonts w:ascii="Times New Roman" w:hAnsi="Times New Roman" w:eastAsia="宋体"/>
      <w:b/>
      <w:bCs/>
      <w:sz w:val="24"/>
      <w:szCs w:val="24"/>
    </w:rPr>
  </w:style>
  <w:style w:type="character" w:customStyle="1" w:styleId="52">
    <w:name w:val="标题 8 字符"/>
    <w:basedOn w:val="21"/>
    <w:link w:val="9"/>
    <w:semiHidden/>
    <w:qFormat/>
    <w:uiPriority w:val="9"/>
    <w:rPr>
      <w:rFonts w:asciiTheme="majorHAnsi" w:hAnsiTheme="majorHAnsi" w:eastAsiaTheme="majorEastAsia" w:cstheme="majorBidi"/>
      <w:sz w:val="24"/>
      <w:szCs w:val="24"/>
    </w:rPr>
  </w:style>
  <w:style w:type="character" w:customStyle="1" w:styleId="53">
    <w:name w:val="标题 9 字符"/>
    <w:basedOn w:val="21"/>
    <w:link w:val="10"/>
    <w:semiHidden/>
    <w:qFormat/>
    <w:uiPriority w:val="9"/>
    <w:rPr>
      <w:rFonts w:asciiTheme="majorHAnsi" w:hAnsiTheme="majorHAnsi" w:eastAsiaTheme="majorEastAsia" w:cstheme="majorBidi"/>
      <w:szCs w:val="21"/>
    </w:rPr>
  </w:style>
  <w:style w:type="character" w:customStyle="1" w:styleId="54">
    <w:name w:val="批注框文本 字符"/>
    <w:basedOn w:val="21"/>
    <w:link w:val="14"/>
    <w:semiHidden/>
    <w:qFormat/>
    <w:uiPriority w:val="99"/>
    <w:rPr>
      <w:rFonts w:ascii="Times New Roman" w:hAnsi="Times New Roman" w:eastAsia="宋体"/>
      <w:sz w:val="18"/>
      <w:szCs w:val="18"/>
    </w:rPr>
  </w:style>
  <w:style w:type="paragraph" w:customStyle="1" w:styleId="55">
    <w:name w:val="段"/>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56">
    <w:name w:val="List Paragraph"/>
    <w:basedOn w:val="1"/>
    <w:uiPriority w:val="99"/>
    <w:pPr>
      <w:ind w:firstLine="420"/>
    </w:pPr>
  </w:style>
  <w:style w:type="character" w:customStyle="1" w:styleId="57">
    <w:name w:val="正文文本 字符"/>
    <w:basedOn w:val="21"/>
    <w:semiHidden/>
    <w:qFormat/>
    <w:uiPriority w:val="99"/>
    <w:rPr>
      <w:rFonts w:ascii="Times New Roman" w:hAnsi="Times New Roman" w:eastAsia="宋体"/>
      <w:kern w:val="2"/>
      <w:sz w:val="21"/>
      <w:szCs w:val="22"/>
    </w:rPr>
  </w:style>
  <w:style w:type="character" w:customStyle="1" w:styleId="58">
    <w:name w:val="正文文本 字符1"/>
    <w:link w:val="11"/>
    <w:uiPriority w:val="0"/>
    <w:rPr>
      <w:rFonts w:ascii="Times New Roman" w:hAnsi="Times New Roman" w:eastAsia="黑体" w:cs="Times New Roman"/>
      <w:kern w:val="2"/>
      <w:sz w:val="48"/>
      <w:szCs w:val="24"/>
    </w:rPr>
  </w:style>
  <w:style w:type="character" w:customStyle="1" w:styleId="59">
    <w:name w:val="日期 字符"/>
    <w:basedOn w:val="21"/>
    <w:link w:val="13"/>
    <w:semiHidden/>
    <w:uiPriority w:val="99"/>
    <w:rPr>
      <w:rFonts w:ascii="Times New Roman" w:hAnsi="Times New Roman"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052BB-58D1-4A59-B33D-9AA51CA6DBEF}">
  <ds:schemaRefs/>
</ds:datastoreItem>
</file>

<file path=docProps/app.xml><?xml version="1.0" encoding="utf-8"?>
<Properties xmlns="http://schemas.openxmlformats.org/officeDocument/2006/extended-properties" xmlns:vt="http://schemas.openxmlformats.org/officeDocument/2006/docPropsVTypes">
  <Template>Normal</Template>
  <Pages>11</Pages>
  <Words>3467</Words>
  <Characters>3984</Characters>
  <Lines>45</Lines>
  <Paragraphs>12</Paragraphs>
  <TotalTime>1317</TotalTime>
  <ScaleCrop>false</ScaleCrop>
  <LinksUpToDate>false</LinksUpToDate>
  <CharactersWithSpaces>4157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2021-08-27T08:04:00Z</dcterms:created>
  <dc:creator>吕 阳</dc:creator>
  <cp:lastModifiedBy>ss</cp:lastModifiedBy>
  <cp:lastPrinted>2022-10-21T02:27:00Z</cp:lastPrinted>
  <dcterms:modified xsi:type="dcterms:W3CDTF">2024-10-27T07:18:46Z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C00B0AA39AA24541A9D742D4F57F3537_13</vt:lpwstr>
  </property>
</Properties>
</file>