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EF" w:rsidRDefault="008F0DEF">
      <w:pPr>
        <w:pStyle w:val="affff9"/>
        <w:jc w:val="center"/>
        <w:rPr>
          <w:rFonts w:ascii="黑体" w:eastAsia="黑体" w:hAnsi="黑体"/>
          <w:sz w:val="24"/>
          <w:szCs w:val="24"/>
        </w:rPr>
      </w:pPr>
      <w:bookmarkStart w:id="0" w:name="_Toc464728891"/>
      <w:bookmarkStart w:id="1" w:name="SectionMark4"/>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453D17">
      <w:pPr>
        <w:pStyle w:val="affff9"/>
        <w:jc w:val="center"/>
        <w:rPr>
          <w:rFonts w:ascii="黑体" w:eastAsia="黑体" w:hAnsi="黑体"/>
          <w:sz w:val="24"/>
          <w:szCs w:val="24"/>
        </w:rPr>
      </w:pPr>
      <w:r>
        <w:rPr>
          <w:noProof/>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8F0DEF" w:rsidRDefault="00453D17">
                            <w:pPr>
                              <w:pStyle w:val="afffb"/>
                              <w:rPr>
                                <w:rFonts w:hAnsi="黑体" w:cs="黑体"/>
                                <w:sz w:val="44"/>
                                <w:szCs w:val="44"/>
                              </w:rPr>
                            </w:pPr>
                            <w:bookmarkStart w:id="2" w:name="_Hlk23687263"/>
                            <w:r>
                              <w:rPr>
                                <w:rFonts w:hAnsi="黑体" w:cs="黑体" w:hint="eastAsia"/>
                                <w:sz w:val="44"/>
                                <w:szCs w:val="44"/>
                              </w:rPr>
                              <w:t>JJF</w:t>
                            </w:r>
                            <w:r>
                              <w:rPr>
                                <w:rFonts w:hAnsi="黑体" w:cs="黑体" w:hint="eastAsia"/>
                                <w:sz w:val="44"/>
                                <w:szCs w:val="44"/>
                              </w:rPr>
                              <w:t>（有色金属）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8F0DEF" w:rsidRDefault="00453D17">
                            <w:pPr>
                              <w:pStyle w:val="afffb"/>
                              <w:rPr>
                                <w:rFonts w:hAnsi="黑体" w:cs="黑体"/>
                                <w:szCs w:val="52"/>
                              </w:rPr>
                            </w:pPr>
                            <w:r>
                              <w:rPr>
                                <w:rFonts w:hAnsi="黑体" w:cs="黑体"/>
                                <w:szCs w:val="52"/>
                              </w:rPr>
                              <w:t>摆锤动态撕裂冲击试验机</w:t>
                            </w:r>
                            <w:r>
                              <w:rPr>
                                <w:rFonts w:hAnsi="黑体" w:cs="黑体" w:hint="eastAsia"/>
                                <w:szCs w:val="52"/>
                              </w:rPr>
                              <w:t>校准规范</w:t>
                            </w:r>
                          </w:p>
                          <w:p w:rsidR="008F0DEF" w:rsidRDefault="00453D17">
                            <w:pPr>
                              <w:jc w:val="center"/>
                              <w:rPr>
                                <w:rFonts w:ascii="黑体" w:eastAsia="黑体" w:hAnsi="黑体" w:cs="黑体"/>
                                <w:sz w:val="44"/>
                                <w:szCs w:val="44"/>
                              </w:rPr>
                            </w:pPr>
                            <w:r>
                              <w:rPr>
                                <w:rFonts w:ascii="黑体" w:eastAsia="黑体" w:hAnsi="黑体" w:cs="黑体" w:hint="eastAsia"/>
                                <w:sz w:val="44"/>
                                <w:szCs w:val="44"/>
                              </w:rPr>
                              <w:t>(</w:t>
                            </w:r>
                            <w:r>
                              <w:rPr>
                                <w:rFonts w:ascii="黑体" w:eastAsia="黑体" w:hAnsi="黑体" w:cs="黑体" w:hint="eastAsia"/>
                                <w:sz w:val="44"/>
                                <w:szCs w:val="44"/>
                              </w:rPr>
                              <w:t>编制说明</w:t>
                            </w:r>
                            <w:r>
                              <w:rPr>
                                <w:rFonts w:ascii="黑体" w:eastAsia="黑体" w:hAnsi="黑体" w:cs="黑体" w:hint="eastAsia"/>
                                <w:sz w:val="44"/>
                                <w:szCs w:val="44"/>
                              </w:rPr>
                              <w:t>)</w:t>
                            </w:r>
                          </w:p>
                        </w:txbxContent>
                      </wps:txbx>
                      <wps:bodyPr lIns="0" tIns="0" rIns="0" bIns="0" upright="1"/>
                    </wps:wsp>
                  </a:graphicData>
                </a:graphic>
              </wp:anchor>
            </w:drawing>
          </mc:Choice>
          <mc:Fallback>
            <w:pict>
              <v:rect id="文本框 4" o:spid="_x0000_s1026" style="position:absolute;left:0;text-align:left;margin-left:5.25pt;margin-top:121.65pt;width:481.9pt;height:187.7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" stroked="f">
                <v:textbox inset="0,0,0,0">
                  <w:txbxContent>
                    <w:p w:rsidR="008F0DEF" w:rsidRDefault="00453D17">
                      <w:pPr>
                        <w:pStyle w:val="afffb"/>
                        <w:rPr>
                          <w:rFonts w:hAnsi="黑体" w:cs="黑体"/>
                          <w:sz w:val="44"/>
                          <w:szCs w:val="44"/>
                        </w:rPr>
                      </w:pPr>
                      <w:bookmarkStart w:id="3" w:name="_Hlk23687263"/>
                      <w:r>
                        <w:rPr>
                          <w:rFonts w:hAnsi="黑体" w:cs="黑体" w:hint="eastAsia"/>
                          <w:sz w:val="44"/>
                          <w:szCs w:val="44"/>
                        </w:rPr>
                        <w:t>JJF</w:t>
                      </w:r>
                      <w:r>
                        <w:rPr>
                          <w:rFonts w:hAnsi="黑体" w:cs="黑体" w:hint="eastAsia"/>
                          <w:sz w:val="44"/>
                          <w:szCs w:val="44"/>
                        </w:rPr>
                        <w:t>（有色金属）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8F0DEF" w:rsidRDefault="00453D17">
                      <w:pPr>
                        <w:pStyle w:val="afffb"/>
                        <w:rPr>
                          <w:rFonts w:hAnsi="黑体" w:cs="黑体"/>
                          <w:szCs w:val="52"/>
                        </w:rPr>
                      </w:pPr>
                      <w:r>
                        <w:rPr>
                          <w:rFonts w:hAnsi="黑体" w:cs="黑体"/>
                          <w:szCs w:val="52"/>
                        </w:rPr>
                        <w:t>摆锤动态撕裂冲击试验机</w:t>
                      </w:r>
                      <w:r>
                        <w:rPr>
                          <w:rFonts w:hAnsi="黑体" w:cs="黑体" w:hint="eastAsia"/>
                          <w:szCs w:val="52"/>
                        </w:rPr>
                        <w:t>校准规范</w:t>
                      </w:r>
                    </w:p>
                    <w:p w:rsidR="008F0DEF" w:rsidRDefault="00453D17">
                      <w:pPr>
                        <w:jc w:val="center"/>
                        <w:rPr>
                          <w:rFonts w:ascii="黑体" w:eastAsia="黑体" w:hAnsi="黑体" w:cs="黑体"/>
                          <w:sz w:val="44"/>
                          <w:szCs w:val="44"/>
                        </w:rPr>
                      </w:pPr>
                      <w:r>
                        <w:rPr>
                          <w:rFonts w:ascii="黑体" w:eastAsia="黑体" w:hAnsi="黑体" w:cs="黑体" w:hint="eastAsia"/>
                          <w:sz w:val="44"/>
                          <w:szCs w:val="44"/>
                        </w:rPr>
                        <w:t>(</w:t>
                      </w:r>
                      <w:r>
                        <w:rPr>
                          <w:rFonts w:ascii="黑体" w:eastAsia="黑体" w:hAnsi="黑体" w:cs="黑体" w:hint="eastAsia"/>
                          <w:sz w:val="44"/>
                          <w:szCs w:val="44"/>
                        </w:rPr>
                        <w:t>编制说明</w:t>
                      </w:r>
                      <w:r>
                        <w:rPr>
                          <w:rFonts w:ascii="黑体" w:eastAsia="黑体" w:hAnsi="黑体" w:cs="黑体" w:hint="eastAsia"/>
                          <w:sz w:val="44"/>
                          <w:szCs w:val="44"/>
                        </w:rPr>
                        <w:t>)</w:t>
                      </w:r>
                    </w:p>
                  </w:txbxContent>
                </v:textbox>
                <w10:wrap anchorx="margin" anchory="margin"/>
                <w10:anchorlock/>
              </v:rect>
            </w:pict>
          </mc:Fallback>
        </mc:AlternateContent>
      </w: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453D17">
      <w:pPr>
        <w:pStyle w:val="affff9"/>
        <w:jc w:val="center"/>
        <w:rPr>
          <w:rFonts w:ascii="黑体" w:eastAsia="黑体" w:hAnsi="黑体"/>
          <w:sz w:val="24"/>
          <w:szCs w:val="24"/>
        </w:rPr>
      </w:pPr>
      <w:r>
        <w:rPr>
          <w:noProof/>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8F0DEF" w:rsidRDefault="00453D17">
                            <w:pPr>
                              <w:pStyle w:val="afff6"/>
                              <w:spacing w:before="600"/>
                              <w:rPr>
                                <w:rFonts w:ascii="黑体" w:eastAsia="黑体" w:hAnsi="黑体"/>
                                <w:sz w:val="36"/>
                                <w:szCs w:val="36"/>
                              </w:rPr>
                            </w:pPr>
                            <w:r>
                              <w:rPr>
                                <w:rFonts w:ascii="黑体" w:eastAsia="黑体" w:hAnsi="黑体" w:hint="eastAsia"/>
                                <w:sz w:val="36"/>
                                <w:szCs w:val="36"/>
                              </w:rPr>
                              <w:t>审定</w:t>
                            </w:r>
                            <w:r>
                              <w:rPr>
                                <w:rFonts w:ascii="黑体" w:eastAsia="黑体" w:hAnsi="黑体" w:hint="eastAsia"/>
                                <w:sz w:val="36"/>
                                <w:szCs w:val="36"/>
                              </w:rPr>
                              <w:t>稿</w:t>
                            </w:r>
                          </w:p>
                          <w:p w:rsidR="008F0DEF" w:rsidRDefault="00453D17">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4-</w:t>
                            </w:r>
                            <w:r>
                              <w:rPr>
                                <w:rFonts w:ascii="黑体" w:eastAsia="黑体" w:hAnsi="黑体" w:hint="eastAsia"/>
                                <w:sz w:val="36"/>
                                <w:szCs w:val="36"/>
                              </w:rPr>
                              <w:t>10</w:t>
                            </w:r>
                            <w:r>
                              <w:rPr>
                                <w:rFonts w:ascii="黑体" w:eastAsia="黑体" w:hAnsi="黑体" w:hint="eastAsia"/>
                                <w:sz w:val="36"/>
                                <w:szCs w:val="36"/>
                              </w:rPr>
                              <w:t>-</w:t>
                            </w:r>
                            <w:r>
                              <w:rPr>
                                <w:rFonts w:ascii="黑体" w:eastAsia="黑体" w:hAnsi="黑体" w:hint="eastAsia"/>
                                <w:sz w:val="36"/>
                                <w:szCs w:val="36"/>
                              </w:rPr>
                              <w:t>10</w:t>
                            </w:r>
                          </w:p>
                        </w:txbxContent>
                      </wps:txbx>
                      <wps:bodyPr lIns="0" tIns="0" rIns="0" bIns="0" upright="1"/>
                    </wps:wsp>
                  </a:graphicData>
                </a:graphic>
              </wp:anchor>
            </w:drawing>
          </mc:Choice>
          <mc:Fallback>
            <w:pict>
              <v:rect id="文本框 5" o:spid="_x0000_s1027" style="position:absolute;left:0;text-align:left;margin-left:12.1pt;margin-top:381.8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" stroked="f">
                <v:textbox inset="0,0,0,0">
                  <w:txbxContent>
                    <w:p w:rsidR="008F0DEF" w:rsidRDefault="00453D17">
                      <w:pPr>
                        <w:pStyle w:val="afff6"/>
                        <w:spacing w:before="600"/>
                        <w:rPr>
                          <w:rFonts w:ascii="黑体" w:eastAsia="黑体" w:hAnsi="黑体"/>
                          <w:sz w:val="36"/>
                          <w:szCs w:val="36"/>
                        </w:rPr>
                      </w:pPr>
                      <w:r>
                        <w:rPr>
                          <w:rFonts w:ascii="黑体" w:eastAsia="黑体" w:hAnsi="黑体" w:hint="eastAsia"/>
                          <w:sz w:val="36"/>
                          <w:szCs w:val="36"/>
                        </w:rPr>
                        <w:t>审定</w:t>
                      </w:r>
                      <w:r>
                        <w:rPr>
                          <w:rFonts w:ascii="黑体" w:eastAsia="黑体" w:hAnsi="黑体" w:hint="eastAsia"/>
                          <w:sz w:val="36"/>
                          <w:szCs w:val="36"/>
                        </w:rPr>
                        <w:t>稿</w:t>
                      </w:r>
                    </w:p>
                    <w:p w:rsidR="008F0DEF" w:rsidRDefault="00453D17">
                      <w:pPr>
                        <w:pStyle w:val="afff6"/>
                        <w:spacing w:before="600"/>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Pr>
                          <w:rFonts w:ascii="黑体" w:eastAsia="黑体" w:hAnsi="黑体" w:hint="eastAsia"/>
                          <w:sz w:val="36"/>
                          <w:szCs w:val="36"/>
                        </w:rPr>
                        <w:t>4-</w:t>
                      </w:r>
                      <w:r>
                        <w:rPr>
                          <w:rFonts w:ascii="黑体" w:eastAsia="黑体" w:hAnsi="黑体" w:hint="eastAsia"/>
                          <w:sz w:val="36"/>
                          <w:szCs w:val="36"/>
                        </w:rPr>
                        <w:t>10</w:t>
                      </w:r>
                      <w:r>
                        <w:rPr>
                          <w:rFonts w:ascii="黑体" w:eastAsia="黑体" w:hAnsi="黑体" w:hint="eastAsia"/>
                          <w:sz w:val="36"/>
                          <w:szCs w:val="36"/>
                        </w:rPr>
                        <w:t>-</w:t>
                      </w:r>
                      <w:r>
                        <w:rPr>
                          <w:rFonts w:ascii="黑体" w:eastAsia="黑体" w:hAnsi="黑体" w:hint="eastAsia"/>
                          <w:sz w:val="36"/>
                          <w:szCs w:val="36"/>
                        </w:rPr>
                        <w:t>10</w:t>
                      </w:r>
                    </w:p>
                  </w:txbxContent>
                </v:textbox>
                <w10:wrap anchorx="margin" anchory="margin"/>
                <w10:anchorlock/>
              </v:rect>
            </w:pict>
          </mc:Fallback>
        </mc:AlternateContent>
      </w: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453D17">
      <w:pPr>
        <w:pStyle w:val="affff9"/>
        <w:jc w:val="center"/>
        <w:rPr>
          <w:rFonts w:ascii="黑体" w:eastAsia="黑体" w:hAnsi="黑体"/>
          <w:sz w:val="24"/>
          <w:szCs w:val="24"/>
        </w:rPr>
      </w:pPr>
      <w:r>
        <w:rPr>
          <w:noProof/>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8F0DEF" w:rsidRDefault="008F0DEF">
                            <w:pPr>
                              <w:pStyle w:val="afffb"/>
                              <w:rPr>
                                <w:rFonts w:ascii="宋体" w:eastAsia="宋体" w:hAnsi="宋体" w:cs="宋体"/>
                                <w:spacing w:val="58"/>
                                <w:w w:val="120"/>
                                <w:kern w:val="2"/>
                                <w:sz w:val="28"/>
                                <w:szCs w:val="28"/>
                              </w:rPr>
                            </w:pPr>
                          </w:p>
                          <w:p w:rsidR="008F0DEF" w:rsidRDefault="00453D17">
                            <w:pPr>
                              <w:jc w:val="center"/>
                              <w:rPr>
                                <w:rFonts w:ascii="宋体" w:hAnsi="宋体" w:cs="宋体"/>
                                <w:spacing w:val="58"/>
                                <w:w w:val="120"/>
                                <w:sz w:val="28"/>
                                <w:szCs w:val="28"/>
                              </w:rPr>
                            </w:pPr>
                            <w:r>
                              <w:rPr>
                                <w:rFonts w:ascii="宋体" w:hAnsi="宋体" w:cs="宋体" w:hint="eastAsia"/>
                                <w:spacing w:val="58"/>
                                <w:w w:val="120"/>
                                <w:sz w:val="28"/>
                                <w:szCs w:val="28"/>
                              </w:rPr>
                              <w:t>摆锤动态撕裂冲击试验机校准规范</w:t>
                            </w:r>
                          </w:p>
                          <w:p w:rsidR="008F0DEF" w:rsidRDefault="00453D17">
                            <w:pPr>
                              <w:jc w:val="center"/>
                              <w:rPr>
                                <w:rFonts w:ascii="宋体" w:hAnsi="宋体" w:cs="宋体"/>
                                <w:sz w:val="28"/>
                                <w:szCs w:val="28"/>
                              </w:rPr>
                            </w:pPr>
                            <w:r>
                              <w:rPr>
                                <w:rFonts w:ascii="宋体" w:hAnsi="宋体" w:cs="宋体" w:hint="eastAsia"/>
                                <w:spacing w:val="58"/>
                                <w:w w:val="120"/>
                                <w:sz w:val="28"/>
                                <w:szCs w:val="28"/>
                              </w:rPr>
                              <w:t>编制组</w:t>
                            </w:r>
                          </w:p>
                          <w:p w:rsidR="008F0DEF" w:rsidRDefault="00453D17">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8" style="position:absolute;left:0;text-align:left;margin-left:11.35pt;margin-top:595.2pt;width:481.9pt;height:121.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" stroked="f">
                <v:textbox inset="0,0,0,0">
                  <w:txbxContent>
                    <w:p w:rsidR="008F0DEF" w:rsidRDefault="008F0DEF">
                      <w:pPr>
                        <w:pStyle w:val="afffb"/>
                        <w:rPr>
                          <w:rFonts w:ascii="宋体" w:eastAsia="宋体" w:hAnsi="宋体" w:cs="宋体"/>
                          <w:spacing w:val="58"/>
                          <w:w w:val="120"/>
                          <w:kern w:val="2"/>
                          <w:sz w:val="28"/>
                          <w:szCs w:val="28"/>
                        </w:rPr>
                      </w:pPr>
                    </w:p>
                    <w:p w:rsidR="008F0DEF" w:rsidRDefault="00453D17">
                      <w:pPr>
                        <w:jc w:val="center"/>
                        <w:rPr>
                          <w:rFonts w:ascii="宋体" w:hAnsi="宋体" w:cs="宋体"/>
                          <w:spacing w:val="58"/>
                          <w:w w:val="120"/>
                          <w:sz w:val="28"/>
                          <w:szCs w:val="28"/>
                        </w:rPr>
                      </w:pPr>
                      <w:r>
                        <w:rPr>
                          <w:rFonts w:ascii="宋体" w:hAnsi="宋体" w:cs="宋体" w:hint="eastAsia"/>
                          <w:spacing w:val="58"/>
                          <w:w w:val="120"/>
                          <w:sz w:val="28"/>
                          <w:szCs w:val="28"/>
                        </w:rPr>
                        <w:t>摆锤动态撕裂冲击试验机校准规范</w:t>
                      </w:r>
                    </w:p>
                    <w:p w:rsidR="008F0DEF" w:rsidRDefault="00453D17">
                      <w:pPr>
                        <w:jc w:val="center"/>
                        <w:rPr>
                          <w:rFonts w:ascii="宋体" w:hAnsi="宋体" w:cs="宋体"/>
                          <w:sz w:val="28"/>
                          <w:szCs w:val="28"/>
                        </w:rPr>
                      </w:pPr>
                      <w:r>
                        <w:rPr>
                          <w:rFonts w:ascii="宋体" w:hAnsi="宋体" w:cs="宋体" w:hint="eastAsia"/>
                          <w:spacing w:val="58"/>
                          <w:w w:val="120"/>
                          <w:sz w:val="28"/>
                          <w:szCs w:val="28"/>
                        </w:rPr>
                        <w:t>编制组</w:t>
                      </w:r>
                    </w:p>
                    <w:p w:rsidR="008F0DEF" w:rsidRDefault="00453D17">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8F0DEF">
      <w:pPr>
        <w:pStyle w:val="affff9"/>
        <w:jc w:val="center"/>
        <w:rPr>
          <w:rFonts w:ascii="黑体" w:eastAsia="黑体" w:hAnsi="黑体"/>
          <w:sz w:val="24"/>
          <w:szCs w:val="24"/>
        </w:rPr>
      </w:pPr>
    </w:p>
    <w:p w:rsidR="008F0DEF" w:rsidRDefault="00453D17">
      <w:pPr>
        <w:pStyle w:val="1"/>
        <w:spacing w:before="156" w:after="156"/>
        <w:rPr>
          <w:b w:val="0"/>
          <w:bCs w:val="0"/>
        </w:rPr>
      </w:pPr>
      <w:r>
        <w:rPr>
          <w:rFonts w:hint="eastAsia"/>
          <w:b w:val="0"/>
          <w:bCs w:val="0"/>
        </w:rPr>
        <w:lastRenderedPageBreak/>
        <w:t>一、工作简况</w:t>
      </w:r>
      <w:bookmarkStart w:id="4" w:name="_Toc464728896"/>
      <w:bookmarkEnd w:id="0"/>
    </w:p>
    <w:p w:rsidR="008F0DEF" w:rsidRDefault="00453D17">
      <w:pPr>
        <w:pStyle w:val="2"/>
        <w:spacing w:before="156" w:after="156"/>
        <w:rPr>
          <w:b w:val="0"/>
          <w:bCs w:val="0"/>
        </w:rPr>
      </w:pPr>
      <w:r>
        <w:rPr>
          <w:rFonts w:hint="eastAsia"/>
          <w:b w:val="0"/>
          <w:bCs w:val="0"/>
        </w:rPr>
        <w:t>1.</w:t>
      </w:r>
      <w:r>
        <w:rPr>
          <w:rFonts w:hint="eastAsia"/>
          <w:b w:val="0"/>
          <w:bCs w:val="0"/>
        </w:rPr>
        <w:t>立项目的</w:t>
      </w:r>
    </w:p>
    <w:p w:rsidR="008F0DEF" w:rsidRDefault="00453D17">
      <w:pPr>
        <w:spacing w:line="400" w:lineRule="exact"/>
        <w:ind w:firstLine="555"/>
        <w:rPr>
          <w:rFonts w:hAnsi="宋体"/>
          <w:szCs w:val="21"/>
        </w:rPr>
      </w:pPr>
      <w:r>
        <w:rPr>
          <w:rFonts w:hAnsi="宋体" w:hint="eastAsia"/>
          <w:szCs w:val="21"/>
        </w:rPr>
        <w:t>摆锤动态撕裂冲击试验机是金属材料动态撕裂性能测试的常用设备，一般由基座、支座、摆锤、显示装置等部分组成。摆锤动态撕裂冲击试验机</w:t>
      </w:r>
      <w:r>
        <w:rPr>
          <w:rFonts w:hAnsi="宋体"/>
          <w:szCs w:val="21"/>
        </w:rPr>
        <w:t>的</w:t>
      </w:r>
      <w:r>
        <w:rPr>
          <w:rFonts w:hAnsi="宋体" w:hint="eastAsia"/>
          <w:szCs w:val="21"/>
        </w:rPr>
        <w:t>性能</w:t>
      </w:r>
      <w:r>
        <w:rPr>
          <w:rFonts w:hAnsi="宋体"/>
          <w:szCs w:val="21"/>
        </w:rPr>
        <w:t>直接影响测量结果的准确性，为</w:t>
      </w:r>
      <w:r>
        <w:rPr>
          <w:rFonts w:hAnsi="宋体" w:hint="eastAsia"/>
          <w:szCs w:val="21"/>
        </w:rPr>
        <w:t>保证摆锤动态撕裂冲击试验机测试结果的</w:t>
      </w:r>
      <w:r>
        <w:rPr>
          <w:rFonts w:hAnsi="宋体"/>
          <w:szCs w:val="21"/>
        </w:rPr>
        <w:t>准确可靠，需要对其进行</w:t>
      </w:r>
      <w:r>
        <w:rPr>
          <w:rFonts w:hAnsi="宋体" w:hint="eastAsia"/>
          <w:szCs w:val="21"/>
        </w:rPr>
        <w:t>校准</w:t>
      </w:r>
      <w:r>
        <w:rPr>
          <w:rFonts w:hAnsi="宋体"/>
          <w:szCs w:val="21"/>
        </w:rPr>
        <w:t>，保证其量值准确、可靠、有源可溯。</w:t>
      </w:r>
    </w:p>
    <w:p w:rsidR="008F0DEF" w:rsidRDefault="00453D17">
      <w:pPr>
        <w:pStyle w:val="aff0"/>
      </w:pPr>
      <w:r>
        <w:t>本规范重点解决了</w:t>
      </w:r>
      <w:r>
        <w:rPr>
          <w:rFonts w:hint="eastAsia"/>
        </w:rPr>
        <w:t>摆锤动态撕裂冲击试验机</w:t>
      </w:r>
      <w:r>
        <w:t>校准方法不统一、校准方法差异化、计量标准技术指标不明确、</w:t>
      </w:r>
      <w:r>
        <w:rPr>
          <w:rFonts w:hint="eastAsia"/>
        </w:rPr>
        <w:t>摆锤动态撕裂冲击试验机</w:t>
      </w:r>
      <w:r>
        <w:t>的校准方法未规定等问题，弥补</w:t>
      </w:r>
      <w:r>
        <w:rPr>
          <w:rFonts w:hint="eastAsia"/>
        </w:rPr>
        <w:t>摆锤动态撕裂冲击试验机</w:t>
      </w:r>
      <w:r>
        <w:t>校准的空白，为</w:t>
      </w:r>
      <w:r>
        <w:rPr>
          <w:rFonts w:hint="eastAsia"/>
        </w:rPr>
        <w:t>摆锤动态撕裂冲击试验机进行</w:t>
      </w:r>
      <w:r>
        <w:t>量值传递提供</w:t>
      </w:r>
      <w:r>
        <w:rPr>
          <w:rFonts w:hint="eastAsia"/>
        </w:rPr>
        <w:t>了有效</w:t>
      </w:r>
      <w:r>
        <w:t>保证，</w:t>
      </w:r>
      <w:r>
        <w:rPr>
          <w:rFonts w:hint="eastAsia"/>
        </w:rPr>
        <w:t>进一步</w:t>
      </w:r>
      <w:r>
        <w:t>提高</w:t>
      </w:r>
      <w:r>
        <w:rPr>
          <w:rFonts w:hint="eastAsia"/>
        </w:rPr>
        <w:t>了平面双轴试验系统</w:t>
      </w:r>
      <w:r>
        <w:t>的准确性，从而保证材料及制品测试结果的准确性，保障产品质量的稳定性。</w:t>
      </w:r>
    </w:p>
    <w:p w:rsidR="008F0DEF" w:rsidRDefault="00453D17">
      <w:pPr>
        <w:pStyle w:val="2"/>
        <w:spacing w:before="156" w:after="156"/>
        <w:rPr>
          <w:b w:val="0"/>
          <w:bCs w:val="0"/>
        </w:rPr>
      </w:pPr>
      <w:r>
        <w:rPr>
          <w:rFonts w:hint="eastAsia"/>
          <w:b w:val="0"/>
          <w:bCs w:val="0"/>
        </w:rPr>
        <w:t>2.</w:t>
      </w:r>
      <w:r>
        <w:rPr>
          <w:rFonts w:hint="eastAsia"/>
          <w:b w:val="0"/>
          <w:bCs w:val="0"/>
        </w:rPr>
        <w:t>任务来源</w:t>
      </w:r>
      <w:bookmarkEnd w:id="4"/>
    </w:p>
    <w:p w:rsidR="008F0DEF" w:rsidRDefault="00453D17">
      <w:pPr>
        <w:pStyle w:val="22"/>
        <w:spacing w:after="0" w:line="400" w:lineRule="exact"/>
        <w:ind w:firstLineChars="200" w:firstLine="420"/>
        <w:rPr>
          <w:szCs w:val="21"/>
        </w:rPr>
      </w:pPr>
      <w:r>
        <w:rPr>
          <w:rFonts w:hAnsi="宋体" w:hint="eastAsia"/>
          <w:szCs w:val="21"/>
        </w:rPr>
        <w:t>根据工业和信息化部《关于印发</w:t>
      </w:r>
      <w:r>
        <w:rPr>
          <w:rFonts w:hAnsi="宋体" w:hint="eastAsia"/>
          <w:szCs w:val="21"/>
        </w:rPr>
        <w:t>2023</w:t>
      </w:r>
      <w:r>
        <w:rPr>
          <w:rFonts w:hAnsi="宋体" w:hint="eastAsia"/>
          <w:szCs w:val="21"/>
        </w:rPr>
        <w:t>年行业计量技术规范制修订计划的通知》</w:t>
      </w:r>
      <w:r>
        <w:rPr>
          <w:bCs/>
        </w:rPr>
        <w:t>（</w:t>
      </w:r>
      <w:proofErr w:type="gramStart"/>
      <w:r>
        <w:rPr>
          <w:bCs/>
        </w:rPr>
        <w:t>工信厅科</w:t>
      </w:r>
      <w:proofErr w:type="gramEnd"/>
      <w:r>
        <w:rPr>
          <w:bCs/>
        </w:rPr>
        <w:t>函［</w:t>
      </w:r>
      <w:r>
        <w:rPr>
          <w:bCs/>
        </w:rPr>
        <w:t>2023</w:t>
      </w:r>
      <w:r>
        <w:rPr>
          <w:bCs/>
        </w:rPr>
        <w:t>］</w:t>
      </w:r>
      <w:r>
        <w:rPr>
          <w:bCs/>
        </w:rPr>
        <w:t>476</w:t>
      </w:r>
      <w:r>
        <w:rPr>
          <w:bCs/>
        </w:rPr>
        <w:t>号）</w:t>
      </w:r>
      <w:r>
        <w:rPr>
          <w:rFonts w:hAnsi="宋体" w:hint="eastAsia"/>
          <w:szCs w:val="21"/>
        </w:rPr>
        <w:t>文的要求，行业计量技术规范《</w:t>
      </w:r>
      <w:r>
        <w:rPr>
          <w:rFonts w:hint="eastAsia"/>
        </w:rPr>
        <w:t>平面双轴试验系统</w:t>
      </w:r>
      <w:r>
        <w:rPr>
          <w:rFonts w:hAnsi="宋体" w:hint="eastAsia"/>
          <w:szCs w:val="21"/>
        </w:rPr>
        <w:t>校准规范》由</w:t>
      </w:r>
      <w:r>
        <w:t>西安汉唐分析检测有限公司</w:t>
      </w:r>
      <w:r>
        <w:rPr>
          <w:rFonts w:hAnsi="宋体" w:hint="eastAsia"/>
          <w:szCs w:val="21"/>
        </w:rPr>
        <w:t>负责起草。该项目计划编号为</w:t>
      </w:r>
      <w:r>
        <w:rPr>
          <w:rFonts w:hAnsi="宋体"/>
          <w:szCs w:val="21"/>
        </w:rPr>
        <w:t>JJF</w:t>
      </w:r>
      <w:r>
        <w:rPr>
          <w:rFonts w:hAnsi="宋体" w:hint="eastAsia"/>
          <w:szCs w:val="21"/>
        </w:rPr>
        <w:t>Z</w:t>
      </w:r>
      <w:r>
        <w:rPr>
          <w:rFonts w:hAnsi="宋体" w:hint="eastAsia"/>
          <w:szCs w:val="21"/>
        </w:rPr>
        <w:t>（有色金属）</w:t>
      </w:r>
      <w:r>
        <w:rPr>
          <w:rFonts w:hAnsi="宋体" w:hint="eastAsia"/>
          <w:szCs w:val="21"/>
        </w:rPr>
        <w:t>012-2</w:t>
      </w:r>
      <w:r>
        <w:rPr>
          <w:rFonts w:hAnsi="宋体"/>
          <w:szCs w:val="21"/>
        </w:rPr>
        <w:t>02</w:t>
      </w:r>
      <w:r>
        <w:rPr>
          <w:rFonts w:hAnsi="宋体" w:hint="eastAsia"/>
          <w:szCs w:val="21"/>
        </w:rPr>
        <w:t>3</w:t>
      </w:r>
      <w:r>
        <w:rPr>
          <w:rFonts w:hAnsi="宋体" w:hint="eastAsia"/>
          <w:szCs w:val="21"/>
        </w:rPr>
        <w:t>，</w:t>
      </w:r>
      <w:r>
        <w:rPr>
          <w:rFonts w:hint="eastAsia"/>
          <w:szCs w:val="21"/>
        </w:rPr>
        <w:t>按计划要求，本</w:t>
      </w:r>
      <w:r>
        <w:rPr>
          <w:rFonts w:hint="eastAsia"/>
        </w:rPr>
        <w:t>计量</w:t>
      </w:r>
      <w:r>
        <w:t>规范</w:t>
      </w:r>
      <w:r>
        <w:rPr>
          <w:rFonts w:hint="eastAsia"/>
          <w:szCs w:val="21"/>
        </w:rPr>
        <w:t>应于</w:t>
      </w:r>
      <w:r>
        <w:rPr>
          <w:szCs w:val="21"/>
        </w:rPr>
        <w:t>202</w:t>
      </w:r>
      <w:r>
        <w:rPr>
          <w:rFonts w:hint="eastAsia"/>
          <w:szCs w:val="21"/>
        </w:rPr>
        <w:t>5</w:t>
      </w:r>
      <w:r>
        <w:rPr>
          <w:rFonts w:hint="eastAsia"/>
          <w:szCs w:val="21"/>
        </w:rPr>
        <w:t>年完成制定</w:t>
      </w:r>
      <w:r>
        <w:rPr>
          <w:szCs w:val="21"/>
        </w:rPr>
        <w:t>。</w:t>
      </w:r>
    </w:p>
    <w:p w:rsidR="008F0DEF" w:rsidRDefault="00453D17">
      <w:pPr>
        <w:pStyle w:val="2"/>
        <w:spacing w:before="156" w:after="156"/>
        <w:rPr>
          <w:b w:val="0"/>
          <w:bCs w:val="0"/>
        </w:rPr>
      </w:pPr>
      <w:r>
        <w:rPr>
          <w:rFonts w:hint="eastAsia"/>
          <w:b w:val="0"/>
          <w:bCs w:val="0"/>
        </w:rPr>
        <w:t>3.</w:t>
      </w:r>
      <w:r>
        <w:rPr>
          <w:rFonts w:hint="eastAsia"/>
          <w:b w:val="0"/>
          <w:bCs w:val="0"/>
        </w:rPr>
        <w:t>项目编制</w:t>
      </w:r>
      <w:proofErr w:type="gramStart"/>
      <w:r>
        <w:rPr>
          <w:rFonts w:hint="eastAsia"/>
          <w:b w:val="0"/>
          <w:bCs w:val="0"/>
        </w:rPr>
        <w:t>组单位</w:t>
      </w:r>
      <w:proofErr w:type="gramEnd"/>
      <w:r>
        <w:rPr>
          <w:rFonts w:hint="eastAsia"/>
          <w:b w:val="0"/>
          <w:bCs w:val="0"/>
        </w:rPr>
        <w:t>简况</w:t>
      </w:r>
    </w:p>
    <w:p w:rsidR="008F0DEF" w:rsidRDefault="00453D17">
      <w:pPr>
        <w:pStyle w:val="3"/>
        <w:spacing w:before="156" w:after="156"/>
        <w:rPr>
          <w:b w:val="0"/>
          <w:bCs w:val="0"/>
        </w:rPr>
      </w:pPr>
      <w:r>
        <w:rPr>
          <w:rFonts w:hint="eastAsia"/>
          <w:b w:val="0"/>
          <w:bCs w:val="0"/>
        </w:rPr>
        <w:t>3.1</w:t>
      </w:r>
      <w:r>
        <w:rPr>
          <w:rFonts w:hint="eastAsia"/>
          <w:b w:val="0"/>
          <w:bCs w:val="0"/>
        </w:rPr>
        <w:t>编制组成员单位</w:t>
      </w:r>
    </w:p>
    <w:p w:rsidR="008F0DEF" w:rsidRDefault="00453D17">
      <w:pPr>
        <w:widowControl/>
        <w:autoSpaceDE w:val="0"/>
        <w:autoSpaceDN w:val="0"/>
        <w:spacing w:line="400" w:lineRule="exact"/>
        <w:ind w:firstLineChars="200" w:firstLine="420"/>
        <w:rPr>
          <w:szCs w:val="21"/>
        </w:rPr>
      </w:pPr>
      <w:bookmarkStart w:id="5" w:name="_Toc462884344"/>
      <w:bookmarkStart w:id="6" w:name="_Toc464728900"/>
      <w:r>
        <w:rPr>
          <w:rFonts w:hint="eastAsia"/>
          <w:szCs w:val="21"/>
        </w:rPr>
        <w:t>本规范的编制</w:t>
      </w:r>
      <w:proofErr w:type="gramStart"/>
      <w:r>
        <w:rPr>
          <w:rFonts w:hint="eastAsia"/>
          <w:szCs w:val="21"/>
        </w:rPr>
        <w:t>组单位</w:t>
      </w:r>
      <w:proofErr w:type="gramEnd"/>
      <w:r>
        <w:rPr>
          <w:rFonts w:hint="eastAsia"/>
          <w:szCs w:val="21"/>
        </w:rPr>
        <w:t>为：</w:t>
      </w:r>
      <w:r>
        <w:rPr>
          <w:color w:val="333333"/>
          <w:szCs w:val="21"/>
          <w:shd w:val="clear" w:color="auto" w:fill="FFFFFF"/>
        </w:rPr>
        <w:t>中国石油集团工程材料研究院有限公司</w:t>
      </w:r>
      <w:r>
        <w:rPr>
          <w:rFonts w:hint="eastAsia"/>
          <w:szCs w:val="21"/>
        </w:rPr>
        <w:t>、</w:t>
      </w:r>
      <w:r>
        <w:rPr>
          <w:color w:val="333333"/>
          <w:szCs w:val="21"/>
          <w:shd w:val="clear" w:color="auto" w:fill="FFFFFF"/>
        </w:rPr>
        <w:t>西安建筑科技大学</w:t>
      </w:r>
      <w:r w:rsidR="0027269F">
        <w:rPr>
          <w:rFonts w:hint="eastAsia"/>
          <w:color w:val="333333"/>
          <w:szCs w:val="21"/>
          <w:shd w:val="clear" w:color="auto" w:fill="FFFFFF"/>
        </w:rPr>
        <w:t>、湖南</w:t>
      </w:r>
      <w:proofErr w:type="gramStart"/>
      <w:r w:rsidR="0027269F">
        <w:rPr>
          <w:rFonts w:hint="eastAsia"/>
          <w:color w:val="333333"/>
          <w:szCs w:val="21"/>
          <w:shd w:val="clear" w:color="auto" w:fill="FFFFFF"/>
        </w:rPr>
        <w:t>湘投金天钛</w:t>
      </w:r>
      <w:proofErr w:type="gramEnd"/>
      <w:r w:rsidR="0027269F">
        <w:rPr>
          <w:rFonts w:hint="eastAsia"/>
          <w:color w:val="333333"/>
          <w:szCs w:val="21"/>
          <w:shd w:val="clear" w:color="auto" w:fill="FFFFFF"/>
        </w:rPr>
        <w:t>业科技股份有限公司</w:t>
      </w:r>
      <w:r>
        <w:rPr>
          <w:rFonts w:hint="eastAsia"/>
          <w:szCs w:val="21"/>
        </w:rPr>
        <w:t>。</w:t>
      </w:r>
    </w:p>
    <w:p w:rsidR="008F0DEF" w:rsidRDefault="00453D17">
      <w:pPr>
        <w:pStyle w:val="3"/>
        <w:spacing w:before="156" w:after="156"/>
        <w:rPr>
          <w:b w:val="0"/>
          <w:bCs w:val="0"/>
        </w:rPr>
      </w:pPr>
      <w:r>
        <w:rPr>
          <w:rFonts w:hint="eastAsia"/>
          <w:b w:val="0"/>
          <w:bCs w:val="0"/>
        </w:rPr>
        <w:t xml:space="preserve">3.2 </w:t>
      </w:r>
      <w:r>
        <w:rPr>
          <w:rFonts w:hint="eastAsia"/>
          <w:b w:val="0"/>
          <w:bCs w:val="0"/>
        </w:rPr>
        <w:t>主编单位简介</w:t>
      </w:r>
    </w:p>
    <w:bookmarkEnd w:id="5"/>
    <w:bookmarkEnd w:id="6"/>
    <w:p w:rsidR="008F0DEF" w:rsidRDefault="00453D17">
      <w:pPr>
        <w:spacing w:line="400" w:lineRule="exact"/>
        <w:ind w:firstLineChars="200" w:firstLine="420"/>
        <w:contextualSpacing/>
        <w:jc w:val="left"/>
        <w:rPr>
          <w:szCs w:val="21"/>
        </w:rPr>
      </w:pPr>
      <w:r>
        <w:rPr>
          <w:rFonts w:hint="eastAsia"/>
          <w:szCs w:val="21"/>
        </w:rPr>
        <w:t>西安汉唐分析检测有限公司是西北有色金属研究院（集团）控股子公司，属国有企业，主要从事有色产品的检测、可靠</w:t>
      </w:r>
      <w:r>
        <w:rPr>
          <w:rFonts w:hint="eastAsia"/>
          <w:szCs w:val="21"/>
        </w:rPr>
        <w:t>性评价、失效分析、质量评估、腐蚀性能及表面测试与表征、规范起草、检测方法的开发、标物的研制、设备的计量校准等。</w:t>
      </w:r>
    </w:p>
    <w:p w:rsidR="008F0DEF" w:rsidRDefault="00453D17">
      <w:pPr>
        <w:spacing w:line="400" w:lineRule="exact"/>
        <w:ind w:firstLineChars="200" w:firstLine="420"/>
        <w:contextualSpacing/>
        <w:jc w:val="left"/>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w:t>
      </w:r>
      <w:r>
        <w:rPr>
          <w:rFonts w:hint="eastAsia"/>
          <w:szCs w:val="21"/>
        </w:rPr>
        <w:t>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w:t>
      </w:r>
      <w:r>
        <w:rPr>
          <w:rFonts w:hint="eastAsia"/>
          <w:szCs w:val="21"/>
        </w:rPr>
        <w:lastRenderedPageBreak/>
        <w:t>业检测平台。近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8F0DEF" w:rsidRDefault="00453D17">
      <w:pPr>
        <w:spacing w:line="400" w:lineRule="exact"/>
        <w:ind w:firstLineChars="200" w:firstLine="420"/>
        <w:contextualSpacing/>
        <w:jc w:val="left"/>
        <w:rPr>
          <w:szCs w:val="21"/>
        </w:rPr>
      </w:pPr>
      <w:r>
        <w:rPr>
          <w:rFonts w:hint="eastAsia"/>
          <w:szCs w:val="21"/>
        </w:rPr>
        <w:t>该单位主要负责本规范的起草工作，成立编</w:t>
      </w:r>
      <w:r>
        <w:rPr>
          <w:rFonts w:hint="eastAsia"/>
          <w:szCs w:val="21"/>
        </w:rPr>
        <w:t>制组并根据委员会的工作安排组织编制组成员单位开展相关校准工作，组织各单位对规范的《征求意见稿》进行认真的讨论，并就提出的意见和建议进行反馈和修改，在编制组中发挥了主要带头作用。</w:t>
      </w:r>
    </w:p>
    <w:p w:rsidR="008F0DEF" w:rsidRDefault="00453D17">
      <w:pPr>
        <w:pStyle w:val="af3"/>
        <w:numPr>
          <w:ilvl w:val="0"/>
          <w:numId w:val="0"/>
        </w:numPr>
        <w:spacing w:beforeLines="50" w:before="156" w:afterLines="50" w:after="156"/>
        <w:rPr>
          <w:color w:val="auto"/>
        </w:rPr>
      </w:pPr>
      <w:bookmarkStart w:id="7" w:name="_Toc462884345"/>
      <w:bookmarkStart w:id="8" w:name="_Toc464728901"/>
      <w:r>
        <w:rPr>
          <w:rFonts w:hint="eastAsia"/>
          <w:color w:val="auto"/>
        </w:rPr>
        <w:t>3.3</w:t>
      </w:r>
      <w:r>
        <w:rPr>
          <w:rFonts w:hint="eastAsia"/>
          <w:color w:val="auto"/>
        </w:rPr>
        <w:t>成员单位简介</w:t>
      </w:r>
      <w:bookmarkEnd w:id="7"/>
      <w:bookmarkEnd w:id="8"/>
    </w:p>
    <w:p w:rsidR="008F0DEF" w:rsidRDefault="00453D17">
      <w:pPr>
        <w:pStyle w:val="af4"/>
        <w:numPr>
          <w:ilvl w:val="0"/>
          <w:numId w:val="0"/>
        </w:numPr>
        <w:spacing w:beforeLines="50" w:before="156" w:afterLines="50" w:after="156"/>
        <w:contextualSpacing/>
      </w:pPr>
      <w:r>
        <w:rPr>
          <w:rFonts w:hint="eastAsia"/>
        </w:rPr>
        <w:t>3.3.1</w:t>
      </w:r>
      <w:r>
        <w:rPr>
          <w:rFonts w:ascii="Times New Roman" w:hint="eastAsia"/>
        </w:rPr>
        <w:t xml:space="preserve">  </w:t>
      </w:r>
      <w:r>
        <w:t>中国石油集团工程材料研究院有限公司</w:t>
      </w:r>
    </w:p>
    <w:p w:rsidR="008F0DEF" w:rsidRDefault="00453D17">
      <w:pPr>
        <w:pStyle w:val="aff9"/>
        <w:shd w:val="clear" w:color="auto" w:fill="FFFFFF"/>
        <w:spacing w:beforeAutospacing="0" w:afterAutospacing="0" w:line="300" w:lineRule="auto"/>
        <w:ind w:firstLineChars="200" w:firstLine="420"/>
        <w:jc w:val="both"/>
        <w:rPr>
          <w:rFonts w:ascii="Times New Roman" w:hAnsi="Times New Roman"/>
          <w:color w:val="333333"/>
          <w:sz w:val="21"/>
          <w:szCs w:val="21"/>
        </w:rPr>
      </w:pPr>
      <w:r>
        <w:rPr>
          <w:rFonts w:ascii="Times New Roman" w:hAnsi="Times New Roman"/>
          <w:color w:val="333333"/>
          <w:sz w:val="21"/>
          <w:szCs w:val="21"/>
          <w:shd w:val="clear" w:color="auto" w:fill="FFFFFF"/>
        </w:rPr>
        <w:t>中国石油集团工程材料研究院有限公司是中国石油天然气集团有限公司的直属研究院，院本部坐落于古城西安高新技术产业开发区，是我国在石油管及装备材料领域唯一从事科学研究、质量标准、成果转化</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三位一体</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的权威科研机构，也是石油石化行业（涵盖油气开发、管道储运、炼油化工、工程技术、装备制造、工程建设、新能源等领域）唯一从事工程材料的科技创新中心。工程材料研究院以建设世界一流研究院为目标，致力于打造科技创新、质量标准、成果转化</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三个平台</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，构建成果、技术、创效、人才</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四大高地</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，努力建设精干高效、独具特色的高质量科技创新</w:t>
      </w:r>
      <w:r>
        <w:rPr>
          <w:rFonts w:ascii="Times New Roman" w:hAnsi="Times New Roman"/>
          <w:color w:val="333333"/>
          <w:sz w:val="21"/>
          <w:szCs w:val="21"/>
          <w:shd w:val="clear" w:color="auto" w:fill="FFFFFF"/>
        </w:rPr>
        <w:t>体系，矢志成为国际石油管及装备材料技术引领者和先进工程材料原创技术策源地。</w:t>
      </w:r>
    </w:p>
    <w:p w:rsidR="008F0DEF" w:rsidRDefault="00453D17">
      <w:pPr>
        <w:pStyle w:val="aff9"/>
        <w:shd w:val="clear" w:color="auto" w:fill="FFFFFF"/>
        <w:spacing w:beforeAutospacing="0" w:afterAutospacing="0" w:line="300" w:lineRule="auto"/>
        <w:ind w:firstLineChars="200" w:firstLine="42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在为国家和石油行业做出重要成绩的同时，工程材料研究院也得到了长足发展，在资质、装备、人才、技术等方面具有独特优势，成为国内一流、国际知名的研究院。获得全国重点实验室和国家市场监管重点实验室、国家质检中心、国际标准化机构</w:t>
      </w:r>
      <w:r>
        <w:rPr>
          <w:rFonts w:ascii="Times New Roman" w:hAnsi="Times New Roman"/>
          <w:color w:val="333333"/>
          <w:sz w:val="21"/>
          <w:szCs w:val="21"/>
          <w:shd w:val="clear" w:color="auto" w:fill="FFFFFF"/>
        </w:rPr>
        <w:t>SC2</w:t>
      </w:r>
      <w:r>
        <w:rPr>
          <w:rFonts w:ascii="Times New Roman" w:hAnsi="Times New Roman"/>
          <w:color w:val="333333"/>
          <w:sz w:val="21"/>
          <w:szCs w:val="21"/>
          <w:shd w:val="clear" w:color="auto" w:fill="FFFFFF"/>
        </w:rPr>
        <w:t>副主席单位和国行标秘书处等</w:t>
      </w:r>
      <w:r>
        <w:rPr>
          <w:rFonts w:ascii="Times New Roman" w:hAnsi="Times New Roman"/>
          <w:color w:val="333333"/>
          <w:sz w:val="21"/>
          <w:szCs w:val="21"/>
          <w:shd w:val="clear" w:color="auto" w:fill="FFFFFF"/>
        </w:rPr>
        <w:t>43</w:t>
      </w:r>
      <w:r>
        <w:rPr>
          <w:rFonts w:ascii="Times New Roman" w:hAnsi="Times New Roman"/>
          <w:color w:val="333333"/>
          <w:sz w:val="21"/>
          <w:szCs w:val="21"/>
          <w:shd w:val="clear" w:color="auto" w:fill="FFFFFF"/>
        </w:rPr>
        <w:t>项重要机构、资质和授权；建立了金属和非金属、微观分析和全尺寸模拟的国际先进水平的试验研究装备体系。同时，构建和完善石油管材标准体系，包括国家、行业、企业和团体标准，成为</w:t>
      </w:r>
      <w:r>
        <w:rPr>
          <w:rFonts w:ascii="Times New Roman" w:hAnsi="Times New Roman"/>
          <w:color w:val="333333"/>
          <w:sz w:val="21"/>
          <w:szCs w:val="21"/>
          <w:shd w:val="clear" w:color="auto" w:fill="FFFFFF"/>
        </w:rPr>
        <w:t>ISO/TC67/SC2</w:t>
      </w:r>
      <w:r>
        <w:rPr>
          <w:rFonts w:ascii="Times New Roman" w:hAnsi="Times New Roman"/>
          <w:color w:val="333333"/>
          <w:sz w:val="21"/>
          <w:szCs w:val="21"/>
          <w:shd w:val="clear" w:color="auto" w:fill="FFFFFF"/>
        </w:rPr>
        <w:t>副主席单位和</w:t>
      </w:r>
      <w:r>
        <w:rPr>
          <w:rFonts w:ascii="Times New Roman" w:hAnsi="Times New Roman"/>
          <w:color w:val="333333"/>
          <w:sz w:val="21"/>
          <w:szCs w:val="21"/>
          <w:shd w:val="clear" w:color="auto" w:fill="FFFFFF"/>
        </w:rPr>
        <w:t>SC5</w:t>
      </w:r>
      <w:r>
        <w:rPr>
          <w:rFonts w:ascii="Times New Roman" w:hAnsi="Times New Roman"/>
          <w:color w:val="333333"/>
          <w:sz w:val="21"/>
          <w:szCs w:val="21"/>
          <w:shd w:val="clear" w:color="auto" w:fill="FFFFFF"/>
        </w:rPr>
        <w:t>中方技术归口单位，制修订一批国际标准，增强了在</w:t>
      </w:r>
      <w:r>
        <w:rPr>
          <w:rFonts w:ascii="Times New Roman" w:hAnsi="Times New Roman"/>
          <w:color w:val="333333"/>
          <w:sz w:val="21"/>
          <w:szCs w:val="21"/>
          <w:shd w:val="clear" w:color="auto" w:fill="FFFFFF"/>
        </w:rPr>
        <w:t>I</w:t>
      </w:r>
      <w:r>
        <w:rPr>
          <w:rFonts w:ascii="Times New Roman" w:hAnsi="Times New Roman"/>
          <w:color w:val="333333"/>
          <w:sz w:val="21"/>
          <w:szCs w:val="21"/>
          <w:shd w:val="clear" w:color="auto" w:fill="FFFFFF"/>
        </w:rPr>
        <w:t>SO</w:t>
      </w:r>
      <w:r>
        <w:rPr>
          <w:rFonts w:ascii="Times New Roman" w:hAnsi="Times New Roman"/>
          <w:color w:val="333333"/>
          <w:sz w:val="21"/>
          <w:szCs w:val="21"/>
          <w:shd w:val="clear" w:color="auto" w:fill="FFFFFF"/>
        </w:rPr>
        <w:t>等国际标准组织的话语权。</w:t>
      </w:r>
    </w:p>
    <w:p w:rsidR="008F0DEF" w:rsidRDefault="00453D17">
      <w:pPr>
        <w:spacing w:line="400" w:lineRule="exact"/>
        <w:ind w:firstLineChars="200" w:firstLine="420"/>
        <w:contextualSpacing/>
        <w:jc w:val="left"/>
        <w:rPr>
          <w:szCs w:val="21"/>
        </w:rPr>
      </w:pPr>
      <w:r>
        <w:rPr>
          <w:rFonts w:hint="eastAsia"/>
          <w:szCs w:val="21"/>
        </w:rPr>
        <w:t>该单位积极参与编制组的各项工作会议，开展相关的资料收集工作，在编制组中发挥了主要作用。</w:t>
      </w:r>
    </w:p>
    <w:p w:rsidR="008F0DEF" w:rsidRDefault="00453D17">
      <w:pPr>
        <w:pStyle w:val="af4"/>
        <w:numPr>
          <w:ilvl w:val="0"/>
          <w:numId w:val="0"/>
        </w:numPr>
        <w:spacing w:beforeLines="50" w:before="156" w:afterLines="50" w:after="156"/>
        <w:contextualSpacing/>
      </w:pPr>
      <w:r>
        <w:rPr>
          <w:rFonts w:hint="eastAsia"/>
        </w:rPr>
        <w:t>3.3.2</w:t>
      </w:r>
      <w:r>
        <w:rPr>
          <w:rFonts w:ascii="Times New Roman" w:hint="eastAsia"/>
        </w:rPr>
        <w:t xml:space="preserve">  </w:t>
      </w:r>
      <w:r>
        <w:rPr>
          <w:rFonts w:ascii="Times New Roman" w:hAnsi="Times New Roman"/>
          <w:color w:val="333333"/>
          <w:szCs w:val="21"/>
          <w:shd w:val="clear" w:color="auto" w:fill="FFFFFF"/>
        </w:rPr>
        <w:t>西安建筑科技大学</w:t>
      </w:r>
    </w:p>
    <w:p w:rsidR="008F0DEF" w:rsidRDefault="00453D17">
      <w:pPr>
        <w:pStyle w:val="aff9"/>
        <w:shd w:val="clear" w:color="auto" w:fill="FFFFFF"/>
        <w:spacing w:beforeAutospacing="0" w:afterAutospacing="0" w:line="300" w:lineRule="auto"/>
        <w:ind w:firstLineChars="200" w:firstLine="420"/>
        <w:jc w:val="both"/>
        <w:rPr>
          <w:rFonts w:ascii="Times New Roman" w:hAnsi="Times New Roman"/>
          <w:color w:val="333333"/>
          <w:sz w:val="21"/>
          <w:szCs w:val="21"/>
          <w:shd w:val="clear" w:color="auto" w:fill="FFFFFF"/>
        </w:rPr>
      </w:pPr>
      <w:bookmarkStart w:id="9" w:name="_Toc464728903"/>
      <w:bookmarkStart w:id="10" w:name="_Toc462884347"/>
      <w:r>
        <w:rPr>
          <w:rFonts w:ascii="Times New Roman" w:hAnsi="Times New Roman"/>
          <w:color w:val="333333"/>
          <w:sz w:val="21"/>
          <w:szCs w:val="21"/>
          <w:shd w:val="clear" w:color="auto" w:fill="FFFFFF"/>
        </w:rPr>
        <w:t>西安建筑科技大学坐落于历史文化名城西安，现有雁塔、草堂两个校区和一个大学科技园区。学校办学历史悠久、底蕴深厚，最早可追溯到始建于</w:t>
      </w:r>
      <w:r>
        <w:rPr>
          <w:rFonts w:ascii="Times New Roman" w:hAnsi="Times New Roman"/>
          <w:color w:val="333333"/>
          <w:sz w:val="21"/>
          <w:szCs w:val="21"/>
          <w:shd w:val="clear" w:color="auto" w:fill="FFFFFF"/>
        </w:rPr>
        <w:t>1895</w:t>
      </w:r>
      <w:r>
        <w:rPr>
          <w:rFonts w:ascii="Times New Roman" w:hAnsi="Times New Roman"/>
          <w:color w:val="333333"/>
          <w:sz w:val="21"/>
          <w:szCs w:val="21"/>
          <w:shd w:val="clear" w:color="auto" w:fill="FFFFFF"/>
        </w:rPr>
        <w:t>年的天津北洋西学学堂，</w:t>
      </w:r>
      <w:r>
        <w:rPr>
          <w:rFonts w:ascii="Times New Roman" w:hAnsi="Times New Roman"/>
          <w:color w:val="333333"/>
          <w:sz w:val="21"/>
          <w:szCs w:val="21"/>
          <w:shd w:val="clear" w:color="auto" w:fill="FFFFFF"/>
        </w:rPr>
        <w:t>1956</w:t>
      </w:r>
      <w:r>
        <w:rPr>
          <w:rFonts w:ascii="Times New Roman" w:hAnsi="Times New Roman"/>
          <w:color w:val="333333"/>
          <w:sz w:val="21"/>
          <w:szCs w:val="21"/>
          <w:shd w:val="clear" w:color="auto" w:fill="FFFFFF"/>
        </w:rPr>
        <w:t>年全国高等院校院系调整时，由原东北工学院、西北工学院、青岛工学院和苏南工业专科学校的土木、建筑、市政系（科）整建制合并而成，积淀了我国近代高等教育史上最早的一批土木、建筑、环境类系（科），时名</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西</w:t>
      </w:r>
      <w:r>
        <w:rPr>
          <w:rFonts w:ascii="Times New Roman" w:hAnsi="Times New Roman"/>
          <w:color w:val="333333"/>
          <w:sz w:val="21"/>
          <w:szCs w:val="21"/>
          <w:shd w:val="clear" w:color="auto" w:fill="FFFFFF"/>
        </w:rPr>
        <w:t>安建筑工程学院</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，是新中国西北地区第一所本科学制的建筑类高等学府，我国著名的土木、建筑</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老八校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之一，原冶金工业部直属重点大学。</w:t>
      </w:r>
      <w:r>
        <w:rPr>
          <w:rFonts w:ascii="Times New Roman" w:hAnsi="Times New Roman"/>
          <w:color w:val="333333"/>
          <w:sz w:val="21"/>
          <w:szCs w:val="21"/>
          <w:shd w:val="clear" w:color="auto" w:fill="FFFFFF"/>
        </w:rPr>
        <w:t>1959</w:t>
      </w:r>
      <w:r>
        <w:rPr>
          <w:rFonts w:ascii="Times New Roman" w:hAnsi="Times New Roman"/>
          <w:color w:val="333333"/>
          <w:sz w:val="21"/>
          <w:szCs w:val="21"/>
          <w:shd w:val="clear" w:color="auto" w:fill="FFFFFF"/>
        </w:rPr>
        <w:t>年和</w:t>
      </w:r>
      <w:r>
        <w:rPr>
          <w:rFonts w:ascii="Times New Roman" w:hAnsi="Times New Roman"/>
          <w:color w:val="333333"/>
          <w:sz w:val="21"/>
          <w:szCs w:val="21"/>
          <w:shd w:val="clear" w:color="auto" w:fill="FFFFFF"/>
        </w:rPr>
        <w:t>1963</w:t>
      </w:r>
      <w:r>
        <w:rPr>
          <w:rFonts w:ascii="Times New Roman" w:hAnsi="Times New Roman"/>
          <w:color w:val="333333"/>
          <w:sz w:val="21"/>
          <w:szCs w:val="21"/>
          <w:shd w:val="clear" w:color="auto" w:fill="FFFFFF"/>
        </w:rPr>
        <w:t>年，学校先后易名为</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西安冶金学院</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西安冶金建筑学院</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1994</w:t>
      </w:r>
      <w:r>
        <w:rPr>
          <w:rFonts w:ascii="Times New Roman" w:hAnsi="Times New Roman"/>
          <w:color w:val="333333"/>
          <w:sz w:val="21"/>
          <w:szCs w:val="21"/>
          <w:shd w:val="clear" w:color="auto" w:fill="FFFFFF"/>
        </w:rPr>
        <w:t>年</w:t>
      </w:r>
      <w:r>
        <w:rPr>
          <w:rFonts w:ascii="Times New Roman" w:hAnsi="Times New Roman"/>
          <w:color w:val="333333"/>
          <w:sz w:val="21"/>
          <w:szCs w:val="21"/>
          <w:shd w:val="clear" w:color="auto" w:fill="FFFFFF"/>
        </w:rPr>
        <w:t>3</w:t>
      </w:r>
      <w:r>
        <w:rPr>
          <w:rFonts w:ascii="Times New Roman" w:hAnsi="Times New Roman"/>
          <w:color w:val="333333"/>
          <w:sz w:val="21"/>
          <w:szCs w:val="21"/>
          <w:shd w:val="clear" w:color="auto" w:fill="FFFFFF"/>
        </w:rPr>
        <w:t>月</w:t>
      </w:r>
      <w:r>
        <w:rPr>
          <w:rFonts w:ascii="Times New Roman" w:hAnsi="Times New Roman"/>
          <w:color w:val="333333"/>
          <w:sz w:val="21"/>
          <w:szCs w:val="21"/>
          <w:shd w:val="clear" w:color="auto" w:fill="FFFFFF"/>
        </w:rPr>
        <w:t>8</w:t>
      </w:r>
      <w:r>
        <w:rPr>
          <w:rFonts w:ascii="Times New Roman" w:hAnsi="Times New Roman"/>
          <w:color w:val="333333"/>
          <w:sz w:val="21"/>
          <w:szCs w:val="21"/>
          <w:shd w:val="clear" w:color="auto" w:fill="FFFFFF"/>
        </w:rPr>
        <w:t>日，经原国家教委批准，更名为</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西安建筑科技大学</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1998</w:t>
      </w:r>
      <w:r>
        <w:rPr>
          <w:rFonts w:ascii="Times New Roman" w:hAnsi="Times New Roman"/>
          <w:color w:val="333333"/>
          <w:sz w:val="21"/>
          <w:szCs w:val="21"/>
          <w:shd w:val="clear" w:color="auto" w:fill="FFFFFF"/>
        </w:rPr>
        <w:t>年，学校划转陕西省人民政府管理。现为</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国家建设高水平大学项目</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和</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中西部高校基础能力建设工程</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实施院校、陕西省、教育部与住房和城乡建设部共建高校。</w:t>
      </w:r>
    </w:p>
    <w:p w:rsidR="008F0DEF" w:rsidRDefault="00453D17">
      <w:pPr>
        <w:pStyle w:val="aff9"/>
        <w:shd w:val="clear" w:color="auto" w:fill="FFFFFF"/>
        <w:spacing w:beforeAutospacing="0" w:afterAutospacing="0" w:line="300" w:lineRule="auto"/>
        <w:ind w:firstLineChars="200" w:firstLine="420"/>
        <w:jc w:val="both"/>
        <w:rPr>
          <w:rFonts w:ascii="Times New Roman" w:hAnsi="Times New Roman"/>
          <w:sz w:val="21"/>
          <w:szCs w:val="21"/>
          <w:shd w:val="clear" w:color="auto" w:fill="FFFFFF"/>
        </w:rPr>
      </w:pPr>
      <w:r>
        <w:rPr>
          <w:rFonts w:ascii="Times New Roman" w:hAnsi="Times New Roman"/>
          <w:color w:val="333333"/>
          <w:sz w:val="21"/>
          <w:szCs w:val="21"/>
          <w:shd w:val="clear" w:color="auto" w:fill="FFFFFF"/>
        </w:rPr>
        <w:lastRenderedPageBreak/>
        <w:t>2010</w:t>
      </w:r>
      <w:r>
        <w:rPr>
          <w:rFonts w:ascii="Times New Roman" w:hAnsi="Times New Roman"/>
          <w:color w:val="333333"/>
          <w:sz w:val="21"/>
          <w:szCs w:val="21"/>
          <w:shd w:val="clear" w:color="auto" w:fill="FFFFFF"/>
        </w:rPr>
        <w:t>年以来，学校先后荣获国家技术发明二等奖</w:t>
      </w:r>
      <w:r>
        <w:rPr>
          <w:rFonts w:ascii="Times New Roman" w:hAnsi="Times New Roman"/>
          <w:color w:val="333333"/>
          <w:sz w:val="21"/>
          <w:szCs w:val="21"/>
          <w:shd w:val="clear" w:color="auto" w:fill="FFFFFF"/>
        </w:rPr>
        <w:t>2</w:t>
      </w:r>
      <w:r>
        <w:rPr>
          <w:rFonts w:ascii="Times New Roman" w:hAnsi="Times New Roman"/>
          <w:color w:val="333333"/>
          <w:sz w:val="21"/>
          <w:szCs w:val="21"/>
          <w:shd w:val="clear" w:color="auto" w:fill="FFFFFF"/>
        </w:rPr>
        <w:t>项，国家科技进步二等奖</w:t>
      </w:r>
      <w:r>
        <w:rPr>
          <w:rFonts w:ascii="Times New Roman" w:hAnsi="Times New Roman"/>
          <w:color w:val="333333"/>
          <w:sz w:val="21"/>
          <w:szCs w:val="21"/>
          <w:shd w:val="clear" w:color="auto" w:fill="FFFFFF"/>
        </w:rPr>
        <w:t>9</w:t>
      </w:r>
      <w:r>
        <w:rPr>
          <w:rFonts w:ascii="Times New Roman" w:hAnsi="Times New Roman"/>
          <w:color w:val="333333"/>
          <w:sz w:val="21"/>
          <w:szCs w:val="21"/>
          <w:shd w:val="clear" w:color="auto" w:fill="FFFFFF"/>
        </w:rPr>
        <w:t>项。累计获国家</w:t>
      </w:r>
      <w:r>
        <w:rPr>
          <w:rFonts w:ascii="Times New Roman" w:hAnsi="Times New Roman"/>
          <w:color w:val="333333"/>
          <w:sz w:val="21"/>
          <w:szCs w:val="21"/>
          <w:shd w:val="clear" w:color="auto" w:fill="FFFFFF"/>
        </w:rPr>
        <w:t>教学成果奖</w:t>
      </w:r>
      <w:r>
        <w:rPr>
          <w:rFonts w:ascii="Times New Roman" w:hAnsi="Times New Roman"/>
          <w:color w:val="333333"/>
          <w:sz w:val="21"/>
          <w:szCs w:val="21"/>
          <w:shd w:val="clear" w:color="auto" w:fill="FFFFFF"/>
        </w:rPr>
        <w:t>10</w:t>
      </w:r>
      <w:r>
        <w:rPr>
          <w:rFonts w:ascii="Times New Roman" w:hAnsi="Times New Roman"/>
          <w:color w:val="333333"/>
          <w:sz w:val="21"/>
          <w:szCs w:val="21"/>
          <w:shd w:val="clear" w:color="auto" w:fill="FFFFFF"/>
        </w:rPr>
        <w:t>项，国家优秀教材奖</w:t>
      </w:r>
      <w:r>
        <w:rPr>
          <w:rFonts w:ascii="Times New Roman" w:hAnsi="Times New Roman"/>
          <w:color w:val="333333"/>
          <w:sz w:val="21"/>
          <w:szCs w:val="21"/>
          <w:shd w:val="clear" w:color="auto" w:fill="FFFFFF"/>
        </w:rPr>
        <w:t>3</w:t>
      </w:r>
      <w:r>
        <w:rPr>
          <w:rFonts w:ascii="Times New Roman" w:hAnsi="Times New Roman"/>
          <w:color w:val="333333"/>
          <w:sz w:val="21"/>
          <w:szCs w:val="21"/>
          <w:shd w:val="clear" w:color="auto" w:fill="FFFFFF"/>
        </w:rPr>
        <w:t>项，</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何梁何利基金科学与技术进步奖</w:t>
      </w:r>
      <w:r>
        <w:rPr>
          <w:rFonts w:ascii="Times New Roman" w:hAnsi="Times New Roman"/>
          <w:color w:val="333333"/>
          <w:sz w:val="21"/>
          <w:szCs w:val="21"/>
          <w:shd w:val="clear" w:color="auto" w:fill="FFFFFF"/>
        </w:rPr>
        <w:t>”1</w:t>
      </w:r>
      <w:r>
        <w:rPr>
          <w:rFonts w:ascii="Times New Roman" w:hAnsi="Times New Roman"/>
          <w:color w:val="333333"/>
          <w:sz w:val="21"/>
          <w:szCs w:val="21"/>
          <w:shd w:val="clear" w:color="auto" w:fill="FFFFFF"/>
        </w:rPr>
        <w:t>项，入选</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中国高等学校十大科技进展</w:t>
      </w:r>
      <w:r>
        <w:rPr>
          <w:rFonts w:ascii="Times New Roman" w:hAnsi="Times New Roman"/>
          <w:color w:val="333333"/>
          <w:sz w:val="21"/>
          <w:szCs w:val="21"/>
          <w:shd w:val="clear" w:color="auto" w:fill="FFFFFF"/>
        </w:rPr>
        <w:t>”1</w:t>
      </w:r>
      <w:r>
        <w:rPr>
          <w:rFonts w:ascii="Times New Roman" w:hAnsi="Times New Roman"/>
          <w:color w:val="333333"/>
          <w:sz w:val="21"/>
          <w:szCs w:val="21"/>
          <w:shd w:val="clear" w:color="auto" w:fill="FFFFFF"/>
        </w:rPr>
        <w:t>项，科学探索奖</w:t>
      </w:r>
      <w:r>
        <w:rPr>
          <w:rFonts w:ascii="Times New Roman" w:hAnsi="Times New Roman"/>
          <w:color w:val="333333"/>
          <w:sz w:val="21"/>
          <w:szCs w:val="21"/>
          <w:shd w:val="clear" w:color="auto" w:fill="FFFFFF"/>
        </w:rPr>
        <w:t>1</w:t>
      </w:r>
      <w:r>
        <w:rPr>
          <w:rFonts w:ascii="Times New Roman" w:hAnsi="Times New Roman"/>
          <w:color w:val="333333"/>
          <w:sz w:val="21"/>
          <w:szCs w:val="21"/>
          <w:shd w:val="clear" w:color="auto" w:fill="FFFFFF"/>
        </w:rPr>
        <w:t>项，获首届全国创新争先奖状。在国家重大教育教学改革中，学校先后入选国家</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卓越工程师教育培养计划</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实施学校、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研究生专业学位教育综合改革试点单位</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和</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国家高水平大学公派研究生项目平台和优秀本科生国际交流项目实施院校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；入选</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全国深化创新创业教育改革示范高校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工程硕士教育创新院校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和首批</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国家级创新创业学院建设单位</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；入选教育部首届</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全国毕业生就业典型经验高校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，入选教育部</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全国国防</w:t>
      </w:r>
      <w:r>
        <w:rPr>
          <w:rFonts w:ascii="Times New Roman" w:hAnsi="Times New Roman"/>
          <w:color w:val="333333"/>
          <w:sz w:val="21"/>
          <w:szCs w:val="21"/>
          <w:shd w:val="clear" w:color="auto" w:fill="FFFFFF"/>
        </w:rPr>
        <w:t>教育特色学校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。学校学生在竞赛活动中屡创佳绩，在第八届中国国际</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互联网</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大学生创新创业大赛中获金奖</w:t>
      </w:r>
      <w:r>
        <w:rPr>
          <w:rFonts w:ascii="Times New Roman" w:hAnsi="Times New Roman"/>
          <w:color w:val="333333"/>
          <w:sz w:val="21"/>
          <w:szCs w:val="21"/>
          <w:shd w:val="clear" w:color="auto" w:fill="FFFFFF"/>
        </w:rPr>
        <w:t>1</w:t>
      </w:r>
      <w:r>
        <w:rPr>
          <w:rFonts w:ascii="Times New Roman" w:hAnsi="Times New Roman"/>
          <w:color w:val="333333"/>
          <w:sz w:val="21"/>
          <w:szCs w:val="21"/>
          <w:shd w:val="clear" w:color="auto" w:fill="FFFFFF"/>
        </w:rPr>
        <w:t>项；在第十七届</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挑战杯</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全国大学生课外学术科技作品竞赛中获特等奖</w:t>
      </w:r>
      <w:r>
        <w:rPr>
          <w:rFonts w:ascii="Times New Roman" w:hAnsi="Times New Roman"/>
          <w:color w:val="333333"/>
          <w:sz w:val="21"/>
          <w:szCs w:val="21"/>
          <w:shd w:val="clear" w:color="auto" w:fill="FFFFFF"/>
        </w:rPr>
        <w:t>1</w:t>
      </w:r>
      <w:r>
        <w:rPr>
          <w:rFonts w:ascii="Times New Roman" w:hAnsi="Times New Roman"/>
          <w:color w:val="333333"/>
          <w:sz w:val="21"/>
          <w:szCs w:val="21"/>
          <w:shd w:val="clear" w:color="auto" w:fill="FFFFFF"/>
        </w:rPr>
        <w:t>项，摘得全国</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优胜杯</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；在第十二届</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挑战杯</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中国大学生创业计划竞赛中获金奖</w:t>
      </w:r>
      <w:r>
        <w:rPr>
          <w:rFonts w:ascii="Times New Roman" w:hAnsi="Times New Roman"/>
          <w:color w:val="333333"/>
          <w:sz w:val="21"/>
          <w:szCs w:val="21"/>
          <w:shd w:val="clear" w:color="auto" w:fill="FFFFFF"/>
        </w:rPr>
        <w:t>3</w:t>
      </w:r>
      <w:r>
        <w:rPr>
          <w:rFonts w:ascii="Times New Roman" w:hAnsi="Times New Roman"/>
          <w:color w:val="333333"/>
          <w:sz w:val="21"/>
          <w:szCs w:val="21"/>
          <w:shd w:val="clear" w:color="auto" w:fill="FFFFFF"/>
        </w:rPr>
        <w:t>项，摘得全国</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优胜杯</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；在第六届全国大学生艺术展演中获一等奖</w:t>
      </w:r>
      <w:r>
        <w:rPr>
          <w:rFonts w:ascii="Times New Roman" w:hAnsi="Times New Roman"/>
          <w:color w:val="333333"/>
          <w:sz w:val="21"/>
          <w:szCs w:val="21"/>
          <w:shd w:val="clear" w:color="auto" w:fill="FFFFFF"/>
        </w:rPr>
        <w:t>3</w:t>
      </w:r>
      <w:r>
        <w:rPr>
          <w:rFonts w:ascii="Times New Roman" w:hAnsi="Times New Roman"/>
          <w:color w:val="333333"/>
          <w:sz w:val="21"/>
          <w:szCs w:val="21"/>
          <w:shd w:val="clear" w:color="auto" w:fill="FFFFFF"/>
        </w:rPr>
        <w:t>项；在第</w:t>
      </w:r>
      <w:r>
        <w:rPr>
          <w:rFonts w:ascii="Times New Roman" w:hAnsi="Times New Roman"/>
          <w:color w:val="333333"/>
          <w:sz w:val="21"/>
          <w:szCs w:val="21"/>
          <w:shd w:val="clear" w:color="auto" w:fill="FFFFFF"/>
        </w:rPr>
        <w:t>27</w:t>
      </w:r>
      <w:r>
        <w:rPr>
          <w:rFonts w:ascii="Times New Roman" w:hAnsi="Times New Roman"/>
          <w:color w:val="333333"/>
          <w:sz w:val="21"/>
          <w:szCs w:val="21"/>
          <w:shd w:val="clear" w:color="auto" w:fill="FFFFFF"/>
        </w:rPr>
        <w:t>届国际建协</w:t>
      </w:r>
      <w:r>
        <w:rPr>
          <w:rFonts w:ascii="Times New Roman" w:hAnsi="Times New Roman"/>
          <w:color w:val="333333"/>
          <w:sz w:val="21"/>
          <w:szCs w:val="21"/>
          <w:shd w:val="clear" w:color="auto" w:fill="FFFFFF"/>
        </w:rPr>
        <w:t>UIA</w:t>
      </w:r>
      <w:r>
        <w:rPr>
          <w:rFonts w:ascii="Times New Roman" w:hAnsi="Times New Roman"/>
          <w:color w:val="333333"/>
          <w:sz w:val="21"/>
          <w:szCs w:val="21"/>
          <w:shd w:val="clear" w:color="auto" w:fill="FFFFFF"/>
        </w:rPr>
        <w:t>大学生建筑设计竞赛中</w:t>
      </w:r>
      <w:proofErr w:type="gramStart"/>
      <w:r>
        <w:rPr>
          <w:rFonts w:ascii="Times New Roman" w:hAnsi="Times New Roman"/>
          <w:color w:val="333333"/>
          <w:sz w:val="21"/>
          <w:szCs w:val="21"/>
          <w:shd w:val="clear" w:color="auto" w:fill="FFFFFF"/>
        </w:rPr>
        <w:t>获全球</w:t>
      </w:r>
      <w:proofErr w:type="gramEnd"/>
      <w:r>
        <w:rPr>
          <w:rFonts w:ascii="Times New Roman" w:hAnsi="Times New Roman"/>
          <w:color w:val="333333"/>
          <w:sz w:val="21"/>
          <w:szCs w:val="21"/>
          <w:shd w:val="clear" w:color="auto" w:fill="FFFFFF"/>
        </w:rPr>
        <w:t>最高奖；此外在全国大学生数学建模竞赛、大学生英语竞赛、大学生结构设计竞赛、大学生先进成图、电子商务</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创新、创意及创业</w:t>
      </w:r>
      <w:r>
        <w:rPr>
          <w:rFonts w:ascii="Times New Roman" w:hAnsi="Times New Roman"/>
          <w:color w:val="333333"/>
          <w:sz w:val="21"/>
          <w:szCs w:val="21"/>
          <w:shd w:val="clear" w:color="auto" w:fill="FFFFFF"/>
        </w:rPr>
        <w:t>”</w:t>
      </w:r>
      <w:r>
        <w:rPr>
          <w:rFonts w:ascii="Times New Roman" w:hAnsi="Times New Roman"/>
          <w:color w:val="333333"/>
          <w:sz w:val="21"/>
          <w:szCs w:val="21"/>
          <w:shd w:val="clear" w:color="auto" w:fill="FFFFFF"/>
        </w:rPr>
        <w:t>挑战赛、高校</w:t>
      </w:r>
      <w:r>
        <w:rPr>
          <w:rFonts w:ascii="Times New Roman" w:hAnsi="Times New Roman"/>
          <w:color w:val="333333"/>
          <w:sz w:val="21"/>
          <w:szCs w:val="21"/>
          <w:shd w:val="clear" w:color="auto" w:fill="FFFFFF"/>
        </w:rPr>
        <w:t>BIM</w:t>
      </w:r>
      <w:r>
        <w:rPr>
          <w:rFonts w:ascii="Times New Roman" w:hAnsi="Times New Roman"/>
          <w:color w:val="333333"/>
          <w:sz w:val="21"/>
          <w:szCs w:val="21"/>
          <w:shd w:val="clear" w:color="auto" w:fill="FFFFFF"/>
        </w:rPr>
        <w:t>毕业设计创新大赛</w:t>
      </w:r>
      <w:r>
        <w:rPr>
          <w:rFonts w:ascii="Times New Roman" w:hAnsi="Times New Roman"/>
          <w:color w:val="333333"/>
          <w:sz w:val="21"/>
          <w:szCs w:val="21"/>
          <w:shd w:val="clear" w:color="auto" w:fill="FFFFFF"/>
        </w:rPr>
        <w:t>、</w:t>
      </w:r>
      <w:r>
        <w:rPr>
          <w:rFonts w:ascii="Times New Roman" w:hAnsi="Times New Roman"/>
          <w:sz w:val="21"/>
          <w:szCs w:val="21"/>
          <w:shd w:val="clear" w:color="auto" w:fill="FFFFFF"/>
        </w:rPr>
        <w:t>高校数字艺术设计大赛、金相技能大赛、三维数字化大赛等多项竞赛中屡获最高奖项。</w:t>
      </w:r>
    </w:p>
    <w:p w:rsidR="008F0DEF" w:rsidRDefault="00453D17">
      <w:pPr>
        <w:spacing w:line="400" w:lineRule="exact"/>
        <w:ind w:firstLineChars="200" w:firstLine="420"/>
        <w:contextualSpacing/>
        <w:jc w:val="left"/>
        <w:rPr>
          <w:szCs w:val="21"/>
        </w:rPr>
      </w:pPr>
      <w:r>
        <w:rPr>
          <w:rFonts w:hint="eastAsia"/>
          <w:szCs w:val="21"/>
        </w:rPr>
        <w:t>该单位积极参与编制组的各项工作会议，开展相关的资料收集工作，在编制组中发挥了主要作用。</w:t>
      </w:r>
    </w:p>
    <w:p w:rsidR="008F0DEF" w:rsidRDefault="00453D17">
      <w:pPr>
        <w:pStyle w:val="af4"/>
        <w:numPr>
          <w:ilvl w:val="0"/>
          <w:numId w:val="0"/>
        </w:numPr>
        <w:spacing w:beforeLines="50" w:before="156" w:afterLines="50" w:after="156"/>
        <w:contextualSpacing/>
        <w:rPr>
          <w:color w:val="auto"/>
          <w:szCs w:val="21"/>
        </w:rPr>
      </w:pPr>
      <w:r>
        <w:rPr>
          <w:rFonts w:hint="eastAsia"/>
          <w:color w:val="auto"/>
        </w:rPr>
        <w:t>3.3.</w:t>
      </w:r>
      <w:r>
        <w:rPr>
          <w:rFonts w:hint="eastAsia"/>
          <w:color w:val="auto"/>
        </w:rPr>
        <w:t>3</w:t>
      </w:r>
      <w:r>
        <w:rPr>
          <w:rFonts w:ascii="Times New Roman" w:hint="eastAsia"/>
          <w:color w:val="auto"/>
        </w:rPr>
        <w:t xml:space="preserve">  </w:t>
      </w:r>
      <w:r>
        <w:rPr>
          <w:rFonts w:hint="eastAsia"/>
          <w:color w:val="auto"/>
          <w:szCs w:val="21"/>
        </w:rPr>
        <w:t>湖南</w:t>
      </w:r>
      <w:proofErr w:type="gramStart"/>
      <w:r>
        <w:rPr>
          <w:rFonts w:hint="eastAsia"/>
          <w:color w:val="auto"/>
          <w:szCs w:val="21"/>
        </w:rPr>
        <w:t>湘投金天钛</w:t>
      </w:r>
      <w:proofErr w:type="gramEnd"/>
      <w:r>
        <w:rPr>
          <w:rFonts w:hint="eastAsia"/>
          <w:color w:val="auto"/>
          <w:szCs w:val="21"/>
        </w:rPr>
        <w:t>业科技股份有限公司</w:t>
      </w:r>
    </w:p>
    <w:p w:rsidR="008F0DEF" w:rsidRDefault="00453D17" w:rsidP="0027269F">
      <w:pPr>
        <w:pStyle w:val="afff4"/>
        <w:spacing w:line="360" w:lineRule="auto"/>
        <w:ind w:firstLine="420"/>
        <w:rPr>
          <w:szCs w:val="21"/>
        </w:rPr>
      </w:pPr>
      <w:r>
        <w:rPr>
          <w:rFonts w:hint="eastAsia"/>
          <w:szCs w:val="21"/>
        </w:rPr>
        <w:t> </w:t>
      </w:r>
      <w:r>
        <w:rPr>
          <w:szCs w:val="21"/>
        </w:rPr>
        <w:t>湖南</w:t>
      </w:r>
      <w:proofErr w:type="gramStart"/>
      <w:r>
        <w:rPr>
          <w:szCs w:val="21"/>
        </w:rPr>
        <w:t>湘投金天钛</w:t>
      </w:r>
      <w:proofErr w:type="gramEnd"/>
      <w:r>
        <w:rPr>
          <w:szCs w:val="21"/>
        </w:rPr>
        <w:t>业科技股份有限公司（以下简称</w:t>
      </w:r>
      <w:r>
        <w:rPr>
          <w:szCs w:val="21"/>
        </w:rPr>
        <w:t>“</w:t>
      </w:r>
      <w:r>
        <w:rPr>
          <w:szCs w:val="21"/>
        </w:rPr>
        <w:t>公司</w:t>
      </w:r>
      <w:r>
        <w:rPr>
          <w:szCs w:val="21"/>
        </w:rPr>
        <w:t>”</w:t>
      </w:r>
      <w:r>
        <w:rPr>
          <w:szCs w:val="21"/>
        </w:rPr>
        <w:t>）控股股东为湖南省能源投资集团全资子公司湖南湘投金天科技集团有限责任公司，是一家从事高端钛及钛合金材料的研发、生产、销售为一体的高新技术企业，公司注册资本</w:t>
      </w:r>
      <w:r>
        <w:rPr>
          <w:szCs w:val="21"/>
        </w:rPr>
        <w:t>3.7</w:t>
      </w:r>
      <w:r>
        <w:rPr>
          <w:szCs w:val="21"/>
        </w:rPr>
        <w:t>亿元人民币，位于常德经济技术开发区，占地</w:t>
      </w:r>
      <w:r>
        <w:rPr>
          <w:szCs w:val="21"/>
        </w:rPr>
        <w:t>450</w:t>
      </w:r>
      <w:r>
        <w:rPr>
          <w:szCs w:val="21"/>
        </w:rPr>
        <w:t>亩。拥有国家级专精特新小巨人企业、湖南</w:t>
      </w:r>
      <w:r>
        <w:rPr>
          <w:szCs w:val="21"/>
        </w:rPr>
        <w:t>省高端装备特种钛合金工程技术研究中心、湖南省企业技术中心、湖南省工业品牌培育示范企业、博士后科研工作站等授牌。公司始终以</w:t>
      </w:r>
      <w:r>
        <w:rPr>
          <w:szCs w:val="21"/>
        </w:rPr>
        <w:t>“</w:t>
      </w:r>
      <w:r>
        <w:rPr>
          <w:szCs w:val="21"/>
        </w:rPr>
        <w:t>瞄准国家战略目标，打造高端装备钛合金材料先进制造平台与人才集聚创新高地</w:t>
      </w:r>
      <w:r>
        <w:rPr>
          <w:szCs w:val="21"/>
        </w:rPr>
        <w:t>”</w:t>
      </w:r>
      <w:r>
        <w:rPr>
          <w:szCs w:val="21"/>
        </w:rPr>
        <w:t>为发展方向，按照</w:t>
      </w:r>
      <w:r>
        <w:rPr>
          <w:szCs w:val="21"/>
        </w:rPr>
        <w:t>“</w:t>
      </w:r>
      <w:r>
        <w:rPr>
          <w:szCs w:val="21"/>
        </w:rPr>
        <w:t>高起点、专业化、高端化</w:t>
      </w:r>
      <w:r>
        <w:rPr>
          <w:szCs w:val="21"/>
        </w:rPr>
        <w:t>”</w:t>
      </w:r>
      <w:r>
        <w:rPr>
          <w:szCs w:val="21"/>
        </w:rPr>
        <w:t>的发展思路，本着</w:t>
      </w:r>
      <w:r>
        <w:rPr>
          <w:szCs w:val="21"/>
        </w:rPr>
        <w:t>“</w:t>
      </w:r>
      <w:r>
        <w:rPr>
          <w:szCs w:val="21"/>
        </w:rPr>
        <w:t>以人才为根本、客户需求为导向、创新驱动为动能、产品质量为生命</w:t>
      </w:r>
      <w:r>
        <w:rPr>
          <w:szCs w:val="21"/>
        </w:rPr>
        <w:t>”</w:t>
      </w:r>
      <w:r>
        <w:rPr>
          <w:szCs w:val="21"/>
        </w:rPr>
        <w:t>经营理念，拥有国际先进的钛合金材料生产线与检测实验室，以及国内两用市场准入资质、</w:t>
      </w:r>
      <w:r>
        <w:rPr>
          <w:szCs w:val="21"/>
        </w:rPr>
        <w:t>AS9100D</w:t>
      </w:r>
      <w:r>
        <w:rPr>
          <w:szCs w:val="21"/>
        </w:rPr>
        <w:t>认证、</w:t>
      </w:r>
      <w:proofErr w:type="spellStart"/>
      <w:r>
        <w:rPr>
          <w:szCs w:val="21"/>
        </w:rPr>
        <w:t>Nadcap</w:t>
      </w:r>
      <w:proofErr w:type="spellEnd"/>
      <w:r>
        <w:rPr>
          <w:szCs w:val="21"/>
        </w:rPr>
        <w:t>认证、</w:t>
      </w:r>
      <w:r>
        <w:rPr>
          <w:szCs w:val="21"/>
        </w:rPr>
        <w:t>CNAS</w:t>
      </w:r>
      <w:r>
        <w:rPr>
          <w:szCs w:val="21"/>
        </w:rPr>
        <w:t>认证等资格认证。通过开展产学研用合作与积极培育自主创新体系建设，研制生</w:t>
      </w:r>
      <w:r>
        <w:rPr>
          <w:szCs w:val="21"/>
        </w:rPr>
        <w:t>产的钛及钛合金棒材、锻坯、零部件广泛应用于航空航天、海洋舰船、兵器等领域，是中国高端装备钛合金材料与零部件重要供应商。</w:t>
      </w:r>
    </w:p>
    <w:p w:rsidR="008F0DEF" w:rsidRDefault="00453D17">
      <w:pPr>
        <w:spacing w:line="400" w:lineRule="exact"/>
        <w:ind w:firstLineChars="200" w:firstLine="420"/>
        <w:contextualSpacing/>
        <w:jc w:val="left"/>
        <w:rPr>
          <w:szCs w:val="21"/>
        </w:rPr>
      </w:pPr>
      <w:r>
        <w:rPr>
          <w:rFonts w:hint="eastAsia"/>
          <w:szCs w:val="21"/>
        </w:rPr>
        <w:t>该单位积极参与编制组的各项工作会议，开展相关的资料收集工作，在编制组中发挥了主要作用。</w:t>
      </w:r>
    </w:p>
    <w:p w:rsidR="008F0DEF" w:rsidRDefault="00453D17">
      <w:pPr>
        <w:pStyle w:val="af4"/>
        <w:numPr>
          <w:ilvl w:val="0"/>
          <w:numId w:val="0"/>
        </w:numPr>
        <w:spacing w:beforeLines="50" w:before="156" w:afterLines="50" w:after="156"/>
        <w:contextualSpacing/>
        <w:rPr>
          <w:color w:val="auto"/>
          <w:szCs w:val="21"/>
        </w:rPr>
      </w:pPr>
      <w:r>
        <w:rPr>
          <w:rFonts w:hint="eastAsia"/>
          <w:color w:val="auto"/>
        </w:rPr>
        <w:t>3.3.</w:t>
      </w:r>
      <w:r>
        <w:rPr>
          <w:rFonts w:hint="eastAsia"/>
          <w:color w:val="auto"/>
        </w:rPr>
        <w:t>4</w:t>
      </w:r>
      <w:r>
        <w:rPr>
          <w:rFonts w:ascii="Times New Roman" w:hint="eastAsia"/>
          <w:color w:val="auto"/>
        </w:rPr>
        <w:t xml:space="preserve">  </w:t>
      </w:r>
      <w:r>
        <w:rPr>
          <w:rFonts w:hint="eastAsia"/>
          <w:color w:val="auto"/>
          <w:szCs w:val="21"/>
        </w:rPr>
        <w:t>国标（北京）检验认证有限公司</w:t>
      </w:r>
    </w:p>
    <w:p w:rsidR="008F0DEF" w:rsidRDefault="00453D17" w:rsidP="0027269F">
      <w:pPr>
        <w:pStyle w:val="afff4"/>
        <w:spacing w:line="360" w:lineRule="auto"/>
        <w:ind w:firstLine="420"/>
        <w:rPr>
          <w:szCs w:val="21"/>
        </w:rPr>
      </w:pPr>
      <w:r>
        <w:rPr>
          <w:rFonts w:hint="eastAsia"/>
          <w:szCs w:val="21"/>
        </w:rPr>
        <w:t>标准（北京）检验认证有限公司（简称标准公司，英文简称</w:t>
      </w:r>
      <w:r>
        <w:rPr>
          <w:rFonts w:hint="eastAsia"/>
          <w:szCs w:val="21"/>
        </w:rPr>
        <w:t>GTC</w:t>
      </w:r>
      <w:r>
        <w:rPr>
          <w:rFonts w:hint="eastAsia"/>
          <w:szCs w:val="21"/>
        </w:rPr>
        <w:t>），是中国的第三方检验认证服务机构，致力于为客户提供一站</w:t>
      </w:r>
      <w:proofErr w:type="gramStart"/>
      <w:r>
        <w:rPr>
          <w:rFonts w:hint="eastAsia"/>
          <w:szCs w:val="21"/>
        </w:rPr>
        <w:t>式质量</w:t>
      </w:r>
      <w:proofErr w:type="gramEnd"/>
      <w:r>
        <w:rPr>
          <w:rFonts w:hint="eastAsia"/>
          <w:szCs w:val="21"/>
        </w:rPr>
        <w:t>保障服务。公司前身为北京有色金属研究总院分析测试技术研究所，同时运行管理着“地区有色金属质量监督检验中心”和“地区有色金属及电子材料分析测试中心”，分别由原地</w:t>
      </w:r>
      <w:proofErr w:type="gramStart"/>
      <w:r>
        <w:rPr>
          <w:rFonts w:hint="eastAsia"/>
          <w:szCs w:val="21"/>
        </w:rPr>
        <w:t>区质量</w:t>
      </w:r>
      <w:proofErr w:type="gramEnd"/>
      <w:r>
        <w:rPr>
          <w:rFonts w:hint="eastAsia"/>
          <w:szCs w:val="21"/>
        </w:rPr>
        <w:t>技术监督局于</w:t>
      </w:r>
      <w:r>
        <w:rPr>
          <w:rFonts w:hint="eastAsia"/>
          <w:szCs w:val="21"/>
        </w:rPr>
        <w:t>1985</w:t>
      </w:r>
      <w:r>
        <w:rPr>
          <w:rFonts w:hint="eastAsia"/>
          <w:szCs w:val="21"/>
        </w:rPr>
        <w:t>年批准建立和原地区科委于</w:t>
      </w:r>
      <w:r>
        <w:rPr>
          <w:rFonts w:hint="eastAsia"/>
          <w:szCs w:val="21"/>
        </w:rPr>
        <w:t>1983</w:t>
      </w:r>
      <w:r>
        <w:rPr>
          <w:rFonts w:hint="eastAsia"/>
          <w:szCs w:val="21"/>
        </w:rPr>
        <w:t>年批准建立。</w:t>
      </w:r>
      <w:r>
        <w:rPr>
          <w:rFonts w:hint="eastAsia"/>
          <w:szCs w:val="21"/>
        </w:rPr>
        <w:t xml:space="preserve"> </w:t>
      </w:r>
      <w:r>
        <w:rPr>
          <w:rFonts w:hint="eastAsia"/>
          <w:szCs w:val="21"/>
        </w:rPr>
        <w:t>标准公司通过</w:t>
      </w:r>
      <w:r>
        <w:rPr>
          <w:rFonts w:hint="eastAsia"/>
          <w:szCs w:val="21"/>
        </w:rPr>
        <w:t>ISO 17025</w:t>
      </w:r>
      <w:r>
        <w:rPr>
          <w:rFonts w:hint="eastAsia"/>
          <w:szCs w:val="21"/>
        </w:rPr>
        <w:t>实验室地区认可</w:t>
      </w:r>
      <w:r>
        <w:rPr>
          <w:rFonts w:hint="eastAsia"/>
          <w:szCs w:val="21"/>
        </w:rPr>
        <w:t>(CNAS)</w:t>
      </w:r>
      <w:r>
        <w:rPr>
          <w:rFonts w:hint="eastAsia"/>
          <w:szCs w:val="21"/>
        </w:rPr>
        <w:t>、中国计量认证</w:t>
      </w:r>
      <w:r>
        <w:rPr>
          <w:rFonts w:hint="eastAsia"/>
          <w:szCs w:val="21"/>
        </w:rPr>
        <w:t>(CMA)</w:t>
      </w:r>
      <w:r>
        <w:rPr>
          <w:rFonts w:hint="eastAsia"/>
          <w:szCs w:val="21"/>
        </w:rPr>
        <w:t>、实验室审查认可（</w:t>
      </w:r>
      <w:r>
        <w:rPr>
          <w:rFonts w:hint="eastAsia"/>
          <w:szCs w:val="21"/>
        </w:rPr>
        <w:t>CAL</w:t>
      </w:r>
      <w:r>
        <w:rPr>
          <w:rFonts w:hint="eastAsia"/>
          <w:szCs w:val="21"/>
        </w:rPr>
        <w:t>）、培训机构资质认证（</w:t>
      </w:r>
      <w:r>
        <w:rPr>
          <w:rFonts w:hint="eastAsia"/>
          <w:szCs w:val="21"/>
        </w:rPr>
        <w:t>NTC</w:t>
      </w:r>
      <w:r>
        <w:rPr>
          <w:rFonts w:hint="eastAsia"/>
          <w:szCs w:val="21"/>
        </w:rPr>
        <w:t>）</w:t>
      </w:r>
      <w:r>
        <w:rPr>
          <w:rFonts w:hint="eastAsia"/>
          <w:szCs w:val="21"/>
        </w:rPr>
        <w:lastRenderedPageBreak/>
        <w:t>等，是地区工业与信息化部挂牌</w:t>
      </w:r>
      <w:r>
        <w:rPr>
          <w:rFonts w:hint="eastAsia"/>
          <w:szCs w:val="21"/>
        </w:rPr>
        <w:t>“有色金属标准样品研制单位（</w:t>
      </w:r>
      <w:r>
        <w:rPr>
          <w:rFonts w:hint="eastAsia"/>
          <w:szCs w:val="21"/>
        </w:rPr>
        <w:t>YSRK 07-2014</w:t>
      </w:r>
      <w:r>
        <w:rPr>
          <w:rFonts w:hint="eastAsia"/>
          <w:szCs w:val="21"/>
        </w:rPr>
        <w:t>）”、</w:t>
      </w:r>
      <w:r>
        <w:rPr>
          <w:rFonts w:hint="eastAsia"/>
          <w:szCs w:val="21"/>
        </w:rPr>
        <w:t xml:space="preserve"> </w:t>
      </w:r>
      <w:r>
        <w:rPr>
          <w:rFonts w:hint="eastAsia"/>
          <w:szCs w:val="21"/>
        </w:rPr>
        <w:t>“多晶硅行业准入检测测评实验室”、“工业</w:t>
      </w:r>
      <w:r>
        <w:rPr>
          <w:rFonts w:hint="eastAsia"/>
          <w:szCs w:val="21"/>
        </w:rPr>
        <w:t>(</w:t>
      </w:r>
      <w:r>
        <w:rPr>
          <w:rFonts w:hint="eastAsia"/>
          <w:szCs w:val="21"/>
        </w:rPr>
        <w:t>有色金属及半导体材料</w:t>
      </w:r>
      <w:r>
        <w:rPr>
          <w:rFonts w:hint="eastAsia"/>
          <w:szCs w:val="21"/>
        </w:rPr>
        <w:t>)</w:t>
      </w:r>
      <w:r>
        <w:rPr>
          <w:rFonts w:hint="eastAsia"/>
          <w:szCs w:val="21"/>
        </w:rPr>
        <w:t>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w:t>
      </w:r>
      <w:r>
        <w:rPr>
          <w:rFonts w:hint="eastAsia"/>
          <w:szCs w:val="21"/>
        </w:rPr>
        <w:t xml:space="preserve"> </w:t>
      </w:r>
      <w:r>
        <w:rPr>
          <w:rFonts w:hint="eastAsia"/>
          <w:szCs w:val="21"/>
        </w:rPr>
        <w:t>标准公司主营业务涉及第三方检测服务，分析测试仪器装备及配件的研制和销售、标准物质</w:t>
      </w:r>
      <w:r>
        <w:rPr>
          <w:rFonts w:hint="eastAsia"/>
          <w:szCs w:val="21"/>
        </w:rPr>
        <w:t>/</w:t>
      </w:r>
      <w:r>
        <w:rPr>
          <w:rFonts w:hint="eastAsia"/>
          <w:szCs w:val="21"/>
        </w:rPr>
        <w:t>样品、无损检测设备检定、分析检测人员培训、实验室规划设计</w:t>
      </w:r>
      <w:r>
        <w:rPr>
          <w:rFonts w:hint="eastAsia"/>
          <w:szCs w:val="21"/>
        </w:rPr>
        <w:t>、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rsidR="008F0DEF" w:rsidRDefault="00453D17" w:rsidP="0027269F">
      <w:pPr>
        <w:pStyle w:val="afff4"/>
        <w:spacing w:line="360" w:lineRule="auto"/>
        <w:ind w:firstLine="420"/>
        <w:rPr>
          <w:rFonts w:ascii="Times New Roman" w:hAnsi="Times New Roman" w:cs="宋体"/>
          <w:szCs w:val="21"/>
          <w:shd w:val="clear" w:color="auto" w:fill="FFFFFF"/>
        </w:rPr>
      </w:pPr>
      <w:r>
        <w:rPr>
          <w:rFonts w:ascii="Times New Roman" w:hAnsi="Times New Roman" w:cs="宋体"/>
          <w:szCs w:val="21"/>
          <w:shd w:val="clear" w:color="auto" w:fill="FFFFFF"/>
        </w:rPr>
        <w:t>该单位积极参与编制组的各项工作会议，对规范计量特性提出了有效建议，在编制组中发挥了主要作用，作为</w:t>
      </w:r>
      <w:r>
        <w:rPr>
          <w:rFonts w:ascii="Times New Roman" w:hAnsi="Times New Roman" w:cs="宋体" w:hint="eastAsia"/>
          <w:szCs w:val="21"/>
          <w:shd w:val="clear" w:color="auto" w:fill="FFFFFF"/>
        </w:rPr>
        <w:t>一</w:t>
      </w:r>
      <w:r>
        <w:rPr>
          <w:rFonts w:ascii="Times New Roman" w:hAnsi="Times New Roman" w:cs="宋体"/>
          <w:szCs w:val="21"/>
          <w:shd w:val="clear" w:color="auto" w:fill="FFFFFF"/>
        </w:rPr>
        <w:t>验单位开展了相关的验证试验。</w:t>
      </w:r>
    </w:p>
    <w:p w:rsidR="008F0DEF" w:rsidRDefault="00453D17">
      <w:pPr>
        <w:pStyle w:val="af4"/>
        <w:numPr>
          <w:ilvl w:val="0"/>
          <w:numId w:val="0"/>
        </w:numPr>
        <w:spacing w:beforeLines="50" w:before="156" w:afterLines="50" w:after="156"/>
        <w:contextualSpacing/>
        <w:rPr>
          <w:color w:val="auto"/>
          <w:szCs w:val="21"/>
        </w:rPr>
      </w:pPr>
      <w:r>
        <w:rPr>
          <w:rFonts w:hint="eastAsia"/>
          <w:color w:val="auto"/>
        </w:rPr>
        <w:t>3.3.</w:t>
      </w:r>
      <w:r>
        <w:rPr>
          <w:rFonts w:hint="eastAsia"/>
          <w:color w:val="auto"/>
        </w:rPr>
        <w:t>5</w:t>
      </w:r>
      <w:r>
        <w:rPr>
          <w:rFonts w:ascii="Times New Roman" w:hint="eastAsia"/>
          <w:color w:val="auto"/>
        </w:rPr>
        <w:t xml:space="preserve">  </w:t>
      </w:r>
      <w:r>
        <w:rPr>
          <w:rFonts w:hint="eastAsia"/>
          <w:color w:val="auto"/>
          <w:szCs w:val="21"/>
        </w:rPr>
        <w:t>西南铝业（集团）有限责任公司</w:t>
      </w:r>
    </w:p>
    <w:p w:rsidR="008F0DEF" w:rsidRDefault="00453D17" w:rsidP="0027269F">
      <w:pPr>
        <w:pStyle w:val="afff4"/>
        <w:spacing w:line="360" w:lineRule="auto"/>
        <w:ind w:firstLine="420"/>
        <w:rPr>
          <w:rFonts w:ascii="Times New Roman" w:hAnsi="Times New Roman" w:cs="宋体"/>
          <w:color w:val="333333"/>
          <w:szCs w:val="21"/>
          <w:shd w:val="clear" w:color="auto" w:fill="FFFFFF"/>
        </w:rPr>
      </w:pPr>
      <w:r>
        <w:rPr>
          <w:rFonts w:ascii="Times New Roman" w:hAnsi="Times New Roman" w:cs="宋体"/>
          <w:szCs w:val="21"/>
          <w:shd w:val="clear" w:color="auto" w:fill="FFFFFF"/>
        </w:rPr>
        <w:t>西南铝业（集团）有限责任公司（简称西南铝）是中铝集团、中铝高端核心铝加工企业，其前身是西南铝加工厂。经过近</w:t>
      </w:r>
      <w:r>
        <w:rPr>
          <w:rFonts w:ascii="Times New Roman" w:hAnsi="Times New Roman" w:cs="宋体"/>
          <w:szCs w:val="21"/>
          <w:shd w:val="clear" w:color="auto" w:fill="FFFFFF"/>
        </w:rPr>
        <w:t>60</w:t>
      </w:r>
      <w:r>
        <w:rPr>
          <w:rFonts w:ascii="Times New Roman" w:hAnsi="Times New Roman" w:cs="宋体"/>
          <w:szCs w:val="21"/>
          <w:shd w:val="clear" w:color="auto" w:fill="FFFFFF"/>
        </w:rPr>
        <w:t>年的发展，已成为我国</w:t>
      </w:r>
      <w:r>
        <w:rPr>
          <w:rFonts w:ascii="Times New Roman" w:hAnsi="Times New Roman" w:cs="宋体"/>
          <w:color w:val="333333"/>
          <w:szCs w:val="21"/>
          <w:shd w:val="clear" w:color="auto" w:fill="FFFFFF"/>
        </w:rPr>
        <w:t>综合实力最强的特大型铝加工企业之一，是我国航空航天和重点工程材料研发保障、高精尖铝材研发生产和出口的核心基地，正朝着制造业高端化、智能化、绿色化方向高质量发展！西南铝荟萃了中国现代铝加工技术装备的精华，装备有以</w:t>
      </w:r>
      <w:r>
        <w:rPr>
          <w:rFonts w:ascii="Times New Roman" w:hAnsi="Times New Roman" w:cs="宋体"/>
          <w:color w:val="333333"/>
          <w:szCs w:val="21"/>
          <w:shd w:val="clear" w:color="auto" w:fill="FFFFFF"/>
        </w:rPr>
        <w:t xml:space="preserve"> 3 </w:t>
      </w:r>
      <w:r>
        <w:rPr>
          <w:rFonts w:ascii="Times New Roman" w:hAnsi="Times New Roman" w:cs="宋体"/>
          <w:color w:val="333333"/>
          <w:szCs w:val="21"/>
          <w:shd w:val="clear" w:color="auto" w:fill="FFFFFF"/>
        </w:rPr>
        <w:t>万吨模锻压机为代表的</w:t>
      </w:r>
      <w:r>
        <w:rPr>
          <w:rFonts w:ascii="Times New Roman" w:hAnsi="Times New Roman" w:cs="宋体"/>
          <w:color w:val="333333"/>
          <w:szCs w:val="21"/>
          <w:shd w:val="clear" w:color="auto" w:fill="FFFFFF"/>
        </w:rPr>
        <w:t>“</w:t>
      </w:r>
      <w:r>
        <w:rPr>
          <w:rFonts w:ascii="Times New Roman" w:hAnsi="Times New Roman" w:cs="宋体"/>
          <w:color w:val="333333"/>
          <w:szCs w:val="21"/>
          <w:shd w:val="clear" w:color="auto" w:fill="FFFFFF"/>
        </w:rPr>
        <w:t>四大国宝</w:t>
      </w:r>
      <w:r>
        <w:rPr>
          <w:rFonts w:ascii="Times New Roman" w:hAnsi="Times New Roman" w:cs="宋体"/>
          <w:color w:val="333333"/>
          <w:szCs w:val="21"/>
          <w:shd w:val="clear" w:color="auto" w:fill="FFFFFF"/>
        </w:rPr>
        <w:t>”</w:t>
      </w:r>
      <w:r>
        <w:rPr>
          <w:rFonts w:ascii="Times New Roman" w:hAnsi="Times New Roman" w:cs="宋体"/>
          <w:color w:val="333333"/>
          <w:szCs w:val="21"/>
          <w:shd w:val="clear" w:color="auto" w:fill="FFFFFF"/>
        </w:rPr>
        <w:t>，以及高精铝及铝合金板带材热连轧生产线、冷连轧生产线、铝合金厚板生产线，形成了航空航天、重点工程、交通运输、金属包装、电子信息、通用工程用铝材等</w:t>
      </w:r>
      <w:r>
        <w:rPr>
          <w:rFonts w:ascii="Times New Roman" w:hAnsi="Times New Roman" w:cs="宋体"/>
          <w:color w:val="333333"/>
          <w:szCs w:val="21"/>
          <w:shd w:val="clear" w:color="auto" w:fill="FFFFFF"/>
        </w:rPr>
        <w:t xml:space="preserve"> 6 </w:t>
      </w:r>
      <w:r>
        <w:rPr>
          <w:rFonts w:ascii="Times New Roman" w:hAnsi="Times New Roman" w:cs="宋体"/>
          <w:color w:val="333333"/>
          <w:szCs w:val="21"/>
          <w:shd w:val="clear" w:color="auto" w:fill="FFFFFF"/>
        </w:rPr>
        <w:t>大系列支柱产品。</w:t>
      </w:r>
    </w:p>
    <w:p w:rsidR="008F0DEF" w:rsidRDefault="00453D17" w:rsidP="0027269F">
      <w:pPr>
        <w:pStyle w:val="afff4"/>
        <w:spacing w:line="360" w:lineRule="auto"/>
        <w:ind w:firstLine="420"/>
        <w:rPr>
          <w:rFonts w:ascii="Times New Roman" w:hAnsi="Times New Roman" w:cs="宋体"/>
          <w:color w:val="333333"/>
          <w:szCs w:val="21"/>
          <w:shd w:val="clear" w:color="auto" w:fill="FFFFFF"/>
        </w:rPr>
      </w:pPr>
      <w:r>
        <w:rPr>
          <w:rFonts w:ascii="Times New Roman" w:hAnsi="Times New Roman" w:cs="宋体"/>
          <w:color w:val="333333"/>
          <w:szCs w:val="21"/>
          <w:shd w:val="clear" w:color="auto" w:fill="FFFFFF"/>
        </w:rPr>
        <w:t>该单位积极参与编制组的各项工作会议，对规范计量特性提出了有效建议，在编制组中</w:t>
      </w:r>
      <w:r>
        <w:rPr>
          <w:rFonts w:ascii="Times New Roman" w:hAnsi="Times New Roman" w:cs="宋体"/>
          <w:color w:val="333333"/>
          <w:szCs w:val="21"/>
          <w:shd w:val="clear" w:color="auto" w:fill="FFFFFF"/>
        </w:rPr>
        <w:t>发挥了主要作用，作为</w:t>
      </w:r>
      <w:proofErr w:type="gramStart"/>
      <w:r>
        <w:rPr>
          <w:rFonts w:ascii="Times New Roman" w:hAnsi="Times New Roman" w:cs="宋体" w:hint="eastAsia"/>
          <w:color w:val="333333"/>
          <w:szCs w:val="21"/>
          <w:shd w:val="clear" w:color="auto" w:fill="FFFFFF"/>
        </w:rPr>
        <w:t>二</w:t>
      </w:r>
      <w:r>
        <w:rPr>
          <w:rFonts w:ascii="Times New Roman" w:hAnsi="Times New Roman" w:cs="宋体"/>
          <w:color w:val="333333"/>
          <w:szCs w:val="21"/>
          <w:shd w:val="clear" w:color="auto" w:fill="FFFFFF"/>
        </w:rPr>
        <w:t>验单位</w:t>
      </w:r>
      <w:proofErr w:type="gramEnd"/>
      <w:r>
        <w:rPr>
          <w:rFonts w:ascii="Times New Roman" w:hAnsi="Times New Roman" w:cs="宋体"/>
          <w:color w:val="333333"/>
          <w:szCs w:val="21"/>
          <w:shd w:val="clear" w:color="auto" w:fill="FFFFFF"/>
        </w:rPr>
        <w:t>开展了相关的验证试验。</w:t>
      </w:r>
    </w:p>
    <w:p w:rsidR="008F0DEF" w:rsidRDefault="00453D17">
      <w:pPr>
        <w:pStyle w:val="af3"/>
        <w:numPr>
          <w:ilvl w:val="0"/>
          <w:numId w:val="0"/>
        </w:numPr>
        <w:spacing w:beforeLines="50" w:before="156" w:afterLines="50" w:after="156"/>
        <w:rPr>
          <w:color w:val="auto"/>
        </w:rPr>
      </w:pPr>
      <w:r>
        <w:rPr>
          <w:rFonts w:hint="eastAsia"/>
          <w:color w:val="auto"/>
        </w:rPr>
        <w:t>3.4</w:t>
      </w:r>
      <w:r>
        <w:rPr>
          <w:rFonts w:hint="eastAsia"/>
          <w:color w:val="auto"/>
        </w:rPr>
        <w:t>各单位分工情况</w:t>
      </w:r>
    </w:p>
    <w:p w:rsidR="008F0DEF" w:rsidRDefault="00453D17">
      <w:pPr>
        <w:pStyle w:val="af4"/>
        <w:numPr>
          <w:ilvl w:val="3"/>
          <w:numId w:val="0"/>
        </w:numPr>
        <w:spacing w:beforeLines="50" w:before="156" w:afterLines="50" w:after="156"/>
        <w:ind w:left="2"/>
        <w:contextualSpacing/>
        <w:rPr>
          <w:rFonts w:ascii="宋体" w:eastAsia="宋体" w:hAnsi="宋体" w:cs="宋体"/>
          <w:color w:val="auto"/>
          <w:kern w:val="2"/>
          <w:szCs w:val="21"/>
        </w:rPr>
      </w:pPr>
      <w:r>
        <w:rPr>
          <w:rFonts w:hAnsi="Times New Roman" w:cs="宋体" w:hint="eastAsia"/>
          <w:color w:val="auto"/>
          <w:kern w:val="2"/>
          <w:szCs w:val="21"/>
        </w:rPr>
        <w:t>3.4.1</w:t>
      </w:r>
      <w:r>
        <w:rPr>
          <w:rFonts w:hAnsi="Times New Roman" w:cs="宋体" w:hint="eastAsia"/>
          <w:color w:val="auto"/>
          <w:kern w:val="2"/>
          <w:szCs w:val="21"/>
        </w:rPr>
        <w:t xml:space="preserve">　</w:t>
      </w:r>
      <w:r>
        <w:rPr>
          <w:rFonts w:ascii="Times New Roman" w:eastAsia="宋体" w:hAnsi="Times New Roman" w:hint="eastAsia"/>
          <w:color w:val="auto"/>
          <w:spacing w:val="0"/>
          <w:kern w:val="2"/>
          <w:szCs w:val="21"/>
        </w:rPr>
        <w:t>编制组依据各单位情况，对整个规范的起草进行了分工。西安汉唐分析检测有限公司</w:t>
      </w:r>
      <w:r>
        <w:rPr>
          <w:rFonts w:ascii="Times New Roman" w:eastAsia="宋体" w:hAnsi="Times New Roman"/>
          <w:color w:val="auto"/>
          <w:spacing w:val="0"/>
          <w:kern w:val="2"/>
          <w:szCs w:val="21"/>
        </w:rPr>
        <w:t>负责</w:t>
      </w:r>
      <w:r>
        <w:rPr>
          <w:rFonts w:ascii="Times New Roman" w:eastAsia="宋体" w:hAnsi="Times New Roman" w:hint="eastAsia"/>
          <w:color w:val="auto"/>
          <w:spacing w:val="0"/>
          <w:kern w:val="2"/>
          <w:szCs w:val="21"/>
        </w:rPr>
        <w:t>资料的调研、</w:t>
      </w:r>
      <w:r>
        <w:rPr>
          <w:rFonts w:ascii="Times New Roman" w:eastAsia="宋体" w:hAnsi="Times New Roman"/>
          <w:color w:val="auto"/>
          <w:spacing w:val="0"/>
          <w:kern w:val="2"/>
          <w:szCs w:val="21"/>
        </w:rPr>
        <w:t>收集，完成分析方法研究工作，撰写标准文稿、编制说明和研究报告</w:t>
      </w:r>
      <w:r>
        <w:rPr>
          <w:rFonts w:ascii="Times New Roman" w:eastAsia="宋体" w:hAnsi="Times New Roman" w:hint="eastAsia"/>
          <w:color w:val="auto"/>
          <w:spacing w:val="0"/>
          <w:kern w:val="2"/>
          <w:szCs w:val="21"/>
        </w:rPr>
        <w:t>。</w:t>
      </w:r>
      <w:r>
        <w:rPr>
          <w:rFonts w:ascii="Times New Roman" w:eastAsia="宋体" w:hAnsi="Times New Roman"/>
          <w:color w:val="auto"/>
          <w:spacing w:val="0"/>
          <w:kern w:val="2"/>
          <w:szCs w:val="21"/>
        </w:rPr>
        <w:t>中国石油集团工程材料研究院有限公司</w:t>
      </w:r>
      <w:r>
        <w:rPr>
          <w:rFonts w:ascii="Times New Roman" w:eastAsia="宋体" w:hAnsi="Times New Roman" w:hint="eastAsia"/>
          <w:color w:val="auto"/>
          <w:spacing w:val="0"/>
          <w:kern w:val="2"/>
          <w:szCs w:val="21"/>
        </w:rPr>
        <w:t>、</w:t>
      </w:r>
      <w:r>
        <w:rPr>
          <w:rFonts w:ascii="Times New Roman" w:eastAsia="宋体" w:hAnsi="Times New Roman"/>
          <w:color w:val="auto"/>
          <w:spacing w:val="0"/>
          <w:kern w:val="2"/>
          <w:szCs w:val="21"/>
        </w:rPr>
        <w:t>西安建筑科技大学</w:t>
      </w:r>
      <w:r>
        <w:rPr>
          <w:rFonts w:ascii="Times New Roman" w:eastAsia="宋体" w:hAnsi="Times New Roman" w:hint="eastAsia"/>
          <w:color w:val="auto"/>
          <w:spacing w:val="0"/>
          <w:kern w:val="2"/>
          <w:szCs w:val="21"/>
        </w:rPr>
        <w:t>对规范内容提出具体修改意见，</w:t>
      </w:r>
      <w:r>
        <w:rPr>
          <w:rFonts w:ascii="Times New Roman" w:eastAsia="宋体" w:hAnsi="Times New Roman"/>
          <w:color w:val="auto"/>
          <w:spacing w:val="0"/>
          <w:kern w:val="2"/>
          <w:szCs w:val="21"/>
        </w:rPr>
        <w:t>并对标准文稿等提出相应修改意见</w:t>
      </w:r>
      <w:r>
        <w:rPr>
          <w:rFonts w:ascii="Times New Roman" w:eastAsia="宋体" w:hAnsi="Times New Roman" w:hint="eastAsia"/>
          <w:color w:val="auto"/>
          <w:spacing w:val="0"/>
          <w:kern w:val="2"/>
          <w:szCs w:val="21"/>
        </w:rPr>
        <w:t>，分工见表</w:t>
      </w:r>
      <w:r>
        <w:rPr>
          <w:rFonts w:ascii="Times New Roman" w:eastAsia="宋体" w:hAnsi="Times New Roman" w:hint="eastAsia"/>
          <w:color w:val="auto"/>
          <w:spacing w:val="0"/>
          <w:kern w:val="2"/>
          <w:szCs w:val="21"/>
        </w:rPr>
        <w:t>1</w:t>
      </w:r>
      <w:r>
        <w:rPr>
          <w:rFonts w:ascii="Times New Roman" w:eastAsia="宋体" w:hAnsi="Times New Roman" w:hint="eastAsia"/>
          <w:color w:val="auto"/>
          <w:spacing w:val="0"/>
          <w:kern w:val="2"/>
          <w:szCs w:val="21"/>
        </w:rPr>
        <w:t>。</w:t>
      </w:r>
    </w:p>
    <w:p w:rsidR="008F0DEF" w:rsidRDefault="00453D17">
      <w:pPr>
        <w:pStyle w:val="afff4"/>
        <w:ind w:firstLineChars="0" w:firstLine="0"/>
        <w:jc w:val="center"/>
      </w:pPr>
      <w:r>
        <w:rPr>
          <w:rFonts w:hint="eastAsia"/>
        </w:rPr>
        <w:t>表</w:t>
      </w:r>
      <w:r>
        <w:rPr>
          <w:rFonts w:hint="eastAsia"/>
        </w:rPr>
        <w:t xml:space="preserve">1 </w:t>
      </w:r>
      <w:r>
        <w:rPr>
          <w:rFonts w:hint="eastAsia"/>
        </w:rPr>
        <w:t>各单位分工表</w:t>
      </w:r>
    </w:p>
    <w:tbl>
      <w:tblPr>
        <w:tblStyle w:val="affd"/>
        <w:tblpPr w:leftFromText="180" w:rightFromText="180" w:vertAnchor="text" w:horzAnchor="page" w:tblpXSpec="center" w:tblpY="24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801"/>
        <w:gridCol w:w="741"/>
        <w:gridCol w:w="5859"/>
      </w:tblGrid>
      <w:tr w:rsidR="008F0DEF">
        <w:trPr>
          <w:jc w:val="center"/>
        </w:trPr>
        <w:tc>
          <w:tcPr>
            <w:tcW w:w="1133" w:type="pct"/>
            <w:vAlign w:val="center"/>
          </w:tcPr>
          <w:p w:rsidR="008F0DEF" w:rsidRDefault="00453D17">
            <w:pPr>
              <w:spacing w:line="360" w:lineRule="auto"/>
              <w:jc w:val="center"/>
              <w:rPr>
                <w:szCs w:val="21"/>
              </w:rPr>
            </w:pPr>
            <w:r>
              <w:rPr>
                <w:rFonts w:hint="eastAsia"/>
                <w:szCs w:val="21"/>
              </w:rPr>
              <w:t>单位</w:t>
            </w:r>
          </w:p>
        </w:tc>
        <w:tc>
          <w:tcPr>
            <w:tcW w:w="418" w:type="pct"/>
            <w:vAlign w:val="center"/>
          </w:tcPr>
          <w:p w:rsidR="008F0DEF" w:rsidRDefault="00453D17">
            <w:pPr>
              <w:spacing w:line="360" w:lineRule="auto"/>
              <w:jc w:val="center"/>
              <w:rPr>
                <w:szCs w:val="21"/>
              </w:rPr>
            </w:pPr>
            <w:r>
              <w:rPr>
                <w:rFonts w:hint="eastAsia"/>
                <w:szCs w:val="21"/>
              </w:rPr>
              <w:t>人员</w:t>
            </w:r>
          </w:p>
        </w:tc>
        <w:tc>
          <w:tcPr>
            <w:tcW w:w="387" w:type="pct"/>
            <w:vAlign w:val="center"/>
          </w:tcPr>
          <w:p w:rsidR="008F0DEF" w:rsidRDefault="00453D17">
            <w:pPr>
              <w:spacing w:line="360" w:lineRule="auto"/>
              <w:jc w:val="center"/>
              <w:rPr>
                <w:szCs w:val="21"/>
              </w:rPr>
            </w:pPr>
            <w:r>
              <w:rPr>
                <w:rFonts w:hint="eastAsia"/>
                <w:szCs w:val="21"/>
              </w:rPr>
              <w:t>职称</w:t>
            </w:r>
          </w:p>
        </w:tc>
        <w:tc>
          <w:tcPr>
            <w:tcW w:w="3060" w:type="pct"/>
            <w:vAlign w:val="center"/>
          </w:tcPr>
          <w:p w:rsidR="008F0DEF" w:rsidRDefault="00453D17">
            <w:pPr>
              <w:spacing w:line="360" w:lineRule="auto"/>
              <w:jc w:val="center"/>
              <w:rPr>
                <w:szCs w:val="21"/>
              </w:rPr>
            </w:pPr>
            <w:r>
              <w:rPr>
                <w:rFonts w:hint="eastAsia"/>
                <w:szCs w:val="21"/>
              </w:rPr>
              <w:t>工作分工</w:t>
            </w:r>
          </w:p>
        </w:tc>
      </w:tr>
      <w:tr w:rsidR="008F0DEF">
        <w:trPr>
          <w:jc w:val="center"/>
        </w:trPr>
        <w:tc>
          <w:tcPr>
            <w:tcW w:w="1133" w:type="pct"/>
            <w:vAlign w:val="center"/>
          </w:tcPr>
          <w:p w:rsidR="008F0DEF" w:rsidRDefault="00453D17">
            <w:pPr>
              <w:spacing w:line="360" w:lineRule="auto"/>
              <w:jc w:val="center"/>
              <w:rPr>
                <w:szCs w:val="21"/>
              </w:rPr>
            </w:pPr>
            <w:r>
              <w:rPr>
                <w:rFonts w:hint="eastAsia"/>
                <w:szCs w:val="21"/>
              </w:rPr>
              <w:t>西安汉唐分析检测有限公司</w:t>
            </w:r>
          </w:p>
        </w:tc>
        <w:tc>
          <w:tcPr>
            <w:tcW w:w="418" w:type="pct"/>
            <w:vAlign w:val="center"/>
          </w:tcPr>
          <w:p w:rsidR="008F0DEF" w:rsidRDefault="008F0DEF">
            <w:pPr>
              <w:spacing w:line="360" w:lineRule="auto"/>
              <w:jc w:val="center"/>
              <w:rPr>
                <w:szCs w:val="21"/>
              </w:rPr>
            </w:pPr>
          </w:p>
        </w:tc>
        <w:tc>
          <w:tcPr>
            <w:tcW w:w="387" w:type="pct"/>
            <w:vAlign w:val="center"/>
          </w:tcPr>
          <w:p w:rsidR="008F0DEF" w:rsidRDefault="008F0DEF">
            <w:pPr>
              <w:spacing w:line="360" w:lineRule="auto"/>
              <w:jc w:val="center"/>
              <w:rPr>
                <w:szCs w:val="21"/>
              </w:rPr>
            </w:pPr>
          </w:p>
        </w:tc>
        <w:tc>
          <w:tcPr>
            <w:tcW w:w="3060" w:type="pct"/>
            <w:vAlign w:val="center"/>
          </w:tcPr>
          <w:p w:rsidR="008F0DEF" w:rsidRDefault="00453D17">
            <w:pPr>
              <w:spacing w:line="360" w:lineRule="auto"/>
              <w:jc w:val="center"/>
              <w:rPr>
                <w:szCs w:val="21"/>
              </w:rPr>
            </w:pPr>
            <w:r>
              <w:rPr>
                <w:rFonts w:hint="eastAsia"/>
                <w:szCs w:val="21"/>
              </w:rPr>
              <w:t>规范起草编制，试验方案编订，实验数据分析，编制说明的撰写工作，会议纪要整理及规范的完善。</w:t>
            </w:r>
          </w:p>
        </w:tc>
      </w:tr>
      <w:tr w:rsidR="008F0DEF">
        <w:trPr>
          <w:jc w:val="center"/>
        </w:trPr>
        <w:tc>
          <w:tcPr>
            <w:tcW w:w="1133" w:type="pct"/>
            <w:vAlign w:val="center"/>
          </w:tcPr>
          <w:p w:rsidR="008F0DEF" w:rsidRDefault="00453D17">
            <w:pPr>
              <w:spacing w:line="360" w:lineRule="auto"/>
              <w:jc w:val="center"/>
              <w:rPr>
                <w:szCs w:val="21"/>
                <w:highlight w:val="yellow"/>
              </w:rPr>
            </w:pPr>
            <w:r>
              <w:rPr>
                <w:szCs w:val="21"/>
              </w:rPr>
              <w:t>中国石油集团工程材料研究院有限公司</w:t>
            </w:r>
          </w:p>
        </w:tc>
        <w:tc>
          <w:tcPr>
            <w:tcW w:w="418" w:type="pct"/>
            <w:vAlign w:val="center"/>
          </w:tcPr>
          <w:p w:rsidR="008F0DEF" w:rsidRDefault="008F0DEF">
            <w:pPr>
              <w:spacing w:line="360" w:lineRule="auto"/>
              <w:jc w:val="center"/>
              <w:rPr>
                <w:szCs w:val="21"/>
              </w:rPr>
            </w:pPr>
          </w:p>
        </w:tc>
        <w:tc>
          <w:tcPr>
            <w:tcW w:w="387" w:type="pct"/>
            <w:vAlign w:val="center"/>
          </w:tcPr>
          <w:p w:rsidR="008F0DEF" w:rsidRDefault="008F0DEF">
            <w:pPr>
              <w:spacing w:line="360" w:lineRule="auto"/>
              <w:jc w:val="center"/>
              <w:rPr>
                <w:szCs w:val="21"/>
              </w:rPr>
            </w:pPr>
          </w:p>
        </w:tc>
        <w:tc>
          <w:tcPr>
            <w:tcW w:w="3060" w:type="pct"/>
            <w:vAlign w:val="center"/>
          </w:tcPr>
          <w:p w:rsidR="008F0DEF" w:rsidRDefault="00453D17">
            <w:pPr>
              <w:spacing w:line="360" w:lineRule="auto"/>
              <w:jc w:val="center"/>
              <w:rPr>
                <w:szCs w:val="21"/>
                <w:highlight w:val="yellow"/>
              </w:rPr>
            </w:pPr>
            <w:r>
              <w:rPr>
                <w:rFonts w:hint="eastAsia"/>
                <w:szCs w:val="21"/>
              </w:rPr>
              <w:t>规范实验数据分析及讨论，内容审阅并提出修改意见，会议纪要整理。</w:t>
            </w:r>
          </w:p>
        </w:tc>
      </w:tr>
      <w:tr w:rsidR="008F0DEF">
        <w:trPr>
          <w:jc w:val="center"/>
        </w:trPr>
        <w:tc>
          <w:tcPr>
            <w:tcW w:w="1133" w:type="pct"/>
            <w:vAlign w:val="center"/>
          </w:tcPr>
          <w:p w:rsidR="008F0DEF" w:rsidRDefault="00453D17">
            <w:pPr>
              <w:spacing w:line="360" w:lineRule="auto"/>
              <w:jc w:val="center"/>
              <w:rPr>
                <w:rFonts w:ascii="宋体" w:hAnsi="宋体" w:cs="宋体"/>
                <w:szCs w:val="21"/>
              </w:rPr>
            </w:pPr>
            <w:r>
              <w:rPr>
                <w:szCs w:val="21"/>
              </w:rPr>
              <w:lastRenderedPageBreak/>
              <w:t>西安建筑科技大学</w:t>
            </w:r>
          </w:p>
        </w:tc>
        <w:tc>
          <w:tcPr>
            <w:tcW w:w="418" w:type="pct"/>
            <w:vAlign w:val="center"/>
          </w:tcPr>
          <w:p w:rsidR="008F0DEF" w:rsidRDefault="008F0DEF">
            <w:pPr>
              <w:spacing w:line="360" w:lineRule="auto"/>
              <w:jc w:val="center"/>
              <w:rPr>
                <w:szCs w:val="21"/>
              </w:rPr>
            </w:pPr>
          </w:p>
        </w:tc>
        <w:tc>
          <w:tcPr>
            <w:tcW w:w="387" w:type="pct"/>
            <w:vAlign w:val="center"/>
          </w:tcPr>
          <w:p w:rsidR="008F0DEF" w:rsidRDefault="008F0DEF">
            <w:pPr>
              <w:spacing w:line="360" w:lineRule="auto"/>
              <w:jc w:val="center"/>
              <w:rPr>
                <w:szCs w:val="21"/>
              </w:rPr>
            </w:pPr>
          </w:p>
        </w:tc>
        <w:tc>
          <w:tcPr>
            <w:tcW w:w="3060" w:type="pct"/>
            <w:vAlign w:val="center"/>
          </w:tcPr>
          <w:p w:rsidR="008F0DEF" w:rsidRDefault="00453D17">
            <w:pPr>
              <w:spacing w:line="360" w:lineRule="auto"/>
              <w:jc w:val="center"/>
              <w:rPr>
                <w:szCs w:val="21"/>
              </w:rPr>
            </w:pPr>
            <w:r>
              <w:rPr>
                <w:rFonts w:hint="eastAsia"/>
                <w:szCs w:val="21"/>
              </w:rPr>
              <w:t>实验方案讨论，内容审阅并提出修改意见</w:t>
            </w:r>
          </w:p>
        </w:tc>
      </w:tr>
      <w:tr w:rsidR="008F0DEF">
        <w:trPr>
          <w:jc w:val="center"/>
        </w:trPr>
        <w:tc>
          <w:tcPr>
            <w:tcW w:w="1133" w:type="pct"/>
            <w:vAlign w:val="center"/>
          </w:tcPr>
          <w:p w:rsidR="008F0DEF" w:rsidRDefault="00453D17">
            <w:pPr>
              <w:spacing w:line="360" w:lineRule="auto"/>
              <w:jc w:val="center"/>
              <w:rPr>
                <w:szCs w:val="21"/>
              </w:rPr>
            </w:pPr>
            <w:r>
              <w:rPr>
                <w:rFonts w:hint="eastAsia"/>
                <w:szCs w:val="21"/>
              </w:rPr>
              <w:t>国标（北京）检验认证有限公司</w:t>
            </w:r>
          </w:p>
        </w:tc>
        <w:tc>
          <w:tcPr>
            <w:tcW w:w="418" w:type="pct"/>
            <w:vAlign w:val="center"/>
          </w:tcPr>
          <w:p w:rsidR="008F0DEF" w:rsidRDefault="008F0DEF">
            <w:pPr>
              <w:spacing w:line="360" w:lineRule="auto"/>
              <w:jc w:val="center"/>
              <w:rPr>
                <w:szCs w:val="21"/>
              </w:rPr>
            </w:pPr>
          </w:p>
        </w:tc>
        <w:tc>
          <w:tcPr>
            <w:tcW w:w="387" w:type="pct"/>
            <w:vAlign w:val="center"/>
          </w:tcPr>
          <w:p w:rsidR="008F0DEF" w:rsidRDefault="008F0DEF">
            <w:pPr>
              <w:spacing w:line="360" w:lineRule="auto"/>
              <w:jc w:val="center"/>
              <w:rPr>
                <w:szCs w:val="21"/>
              </w:rPr>
            </w:pPr>
          </w:p>
        </w:tc>
        <w:tc>
          <w:tcPr>
            <w:tcW w:w="3060" w:type="pct"/>
            <w:vAlign w:val="center"/>
          </w:tcPr>
          <w:p w:rsidR="008F0DEF" w:rsidRDefault="00453D17">
            <w:pPr>
              <w:spacing w:line="360" w:lineRule="auto"/>
              <w:jc w:val="center"/>
              <w:rPr>
                <w:szCs w:val="21"/>
              </w:rPr>
            </w:pPr>
            <w:r>
              <w:rPr>
                <w:rFonts w:hint="eastAsia"/>
                <w:szCs w:val="21"/>
              </w:rPr>
              <w:t>内容审阅并提出修改意见</w:t>
            </w:r>
          </w:p>
        </w:tc>
      </w:tr>
      <w:tr w:rsidR="008F0DEF">
        <w:trPr>
          <w:jc w:val="center"/>
        </w:trPr>
        <w:tc>
          <w:tcPr>
            <w:tcW w:w="1133" w:type="pct"/>
            <w:vAlign w:val="center"/>
          </w:tcPr>
          <w:p w:rsidR="008F0DEF" w:rsidRDefault="00453D17">
            <w:pPr>
              <w:spacing w:line="360" w:lineRule="auto"/>
              <w:jc w:val="center"/>
              <w:rPr>
                <w:szCs w:val="21"/>
              </w:rPr>
            </w:pPr>
            <w:r>
              <w:rPr>
                <w:rFonts w:hint="eastAsia"/>
                <w:szCs w:val="21"/>
              </w:rPr>
              <w:t>湖南</w:t>
            </w:r>
            <w:proofErr w:type="gramStart"/>
            <w:r>
              <w:rPr>
                <w:rFonts w:hint="eastAsia"/>
                <w:szCs w:val="21"/>
              </w:rPr>
              <w:t>湘投金天钛</w:t>
            </w:r>
            <w:proofErr w:type="gramEnd"/>
            <w:r>
              <w:rPr>
                <w:rFonts w:hint="eastAsia"/>
                <w:szCs w:val="21"/>
              </w:rPr>
              <w:t>业科技股份有限公司</w:t>
            </w:r>
          </w:p>
        </w:tc>
        <w:tc>
          <w:tcPr>
            <w:tcW w:w="418" w:type="pct"/>
            <w:vAlign w:val="center"/>
          </w:tcPr>
          <w:p w:rsidR="008F0DEF" w:rsidRDefault="008F0DEF">
            <w:pPr>
              <w:spacing w:line="360" w:lineRule="auto"/>
              <w:jc w:val="center"/>
              <w:rPr>
                <w:szCs w:val="21"/>
              </w:rPr>
            </w:pPr>
          </w:p>
        </w:tc>
        <w:tc>
          <w:tcPr>
            <w:tcW w:w="387" w:type="pct"/>
            <w:vAlign w:val="center"/>
          </w:tcPr>
          <w:p w:rsidR="008F0DEF" w:rsidRDefault="008F0DEF">
            <w:pPr>
              <w:spacing w:line="360" w:lineRule="auto"/>
              <w:jc w:val="center"/>
              <w:rPr>
                <w:szCs w:val="21"/>
              </w:rPr>
            </w:pPr>
          </w:p>
        </w:tc>
        <w:tc>
          <w:tcPr>
            <w:tcW w:w="3060" w:type="pct"/>
            <w:vAlign w:val="center"/>
          </w:tcPr>
          <w:p w:rsidR="008F0DEF" w:rsidRDefault="00453D17">
            <w:pPr>
              <w:spacing w:line="360" w:lineRule="auto"/>
              <w:jc w:val="center"/>
              <w:rPr>
                <w:szCs w:val="21"/>
              </w:rPr>
            </w:pPr>
            <w:r>
              <w:rPr>
                <w:rFonts w:hint="eastAsia"/>
                <w:szCs w:val="21"/>
              </w:rPr>
              <w:t>内容审阅并提出修改意见</w:t>
            </w:r>
          </w:p>
        </w:tc>
      </w:tr>
      <w:tr w:rsidR="008F0DEF">
        <w:trPr>
          <w:jc w:val="center"/>
        </w:trPr>
        <w:tc>
          <w:tcPr>
            <w:tcW w:w="1133" w:type="pct"/>
            <w:vAlign w:val="center"/>
          </w:tcPr>
          <w:p w:rsidR="008F0DEF" w:rsidRDefault="00453D17">
            <w:pPr>
              <w:spacing w:line="360" w:lineRule="auto"/>
              <w:jc w:val="center"/>
              <w:rPr>
                <w:szCs w:val="21"/>
              </w:rPr>
            </w:pPr>
            <w:r>
              <w:rPr>
                <w:rFonts w:hint="eastAsia"/>
                <w:szCs w:val="21"/>
              </w:rPr>
              <w:t>西南铝业（集团）有限责任公司</w:t>
            </w:r>
          </w:p>
        </w:tc>
        <w:tc>
          <w:tcPr>
            <w:tcW w:w="418" w:type="pct"/>
            <w:vAlign w:val="center"/>
          </w:tcPr>
          <w:p w:rsidR="008F0DEF" w:rsidRDefault="008F0DEF">
            <w:pPr>
              <w:spacing w:line="360" w:lineRule="auto"/>
              <w:jc w:val="center"/>
              <w:rPr>
                <w:szCs w:val="21"/>
              </w:rPr>
            </w:pPr>
          </w:p>
        </w:tc>
        <w:tc>
          <w:tcPr>
            <w:tcW w:w="387" w:type="pct"/>
            <w:vAlign w:val="center"/>
          </w:tcPr>
          <w:p w:rsidR="008F0DEF" w:rsidRDefault="008F0DEF">
            <w:pPr>
              <w:spacing w:line="360" w:lineRule="auto"/>
              <w:jc w:val="center"/>
              <w:rPr>
                <w:szCs w:val="21"/>
              </w:rPr>
            </w:pPr>
          </w:p>
        </w:tc>
        <w:tc>
          <w:tcPr>
            <w:tcW w:w="3060" w:type="pct"/>
            <w:vAlign w:val="center"/>
          </w:tcPr>
          <w:p w:rsidR="008F0DEF" w:rsidRDefault="00453D17">
            <w:pPr>
              <w:spacing w:line="360" w:lineRule="auto"/>
              <w:jc w:val="center"/>
              <w:rPr>
                <w:szCs w:val="21"/>
              </w:rPr>
            </w:pPr>
            <w:r>
              <w:rPr>
                <w:rFonts w:hint="eastAsia"/>
                <w:szCs w:val="21"/>
              </w:rPr>
              <w:t>内容审阅并提出修改意见</w:t>
            </w:r>
          </w:p>
        </w:tc>
      </w:tr>
    </w:tbl>
    <w:p w:rsidR="008F0DEF" w:rsidRDefault="008F0DEF">
      <w:pPr>
        <w:pStyle w:val="afff4"/>
        <w:ind w:firstLine="420"/>
      </w:pPr>
    </w:p>
    <w:p w:rsidR="008F0DEF" w:rsidRDefault="00453D17">
      <w:pPr>
        <w:pStyle w:val="3"/>
        <w:spacing w:before="156" w:after="156"/>
        <w:rPr>
          <w:b w:val="0"/>
          <w:bCs w:val="0"/>
        </w:rPr>
      </w:pPr>
      <w:bookmarkStart w:id="11" w:name="_Toc462884357"/>
      <w:bookmarkStart w:id="12" w:name="_Toc464728913"/>
      <w:bookmarkEnd w:id="9"/>
      <w:bookmarkEnd w:id="10"/>
      <w:r>
        <w:rPr>
          <w:rFonts w:hint="eastAsia"/>
          <w:b w:val="0"/>
          <w:bCs w:val="0"/>
        </w:rPr>
        <w:t>4.</w:t>
      </w:r>
      <w:r>
        <w:rPr>
          <w:rFonts w:hint="eastAsia"/>
          <w:b w:val="0"/>
          <w:bCs w:val="0"/>
        </w:rPr>
        <w:t>主要工作过程</w:t>
      </w:r>
      <w:bookmarkEnd w:id="11"/>
      <w:bookmarkEnd w:id="12"/>
    </w:p>
    <w:p w:rsidR="008F0DEF" w:rsidRDefault="00453D17">
      <w:pPr>
        <w:spacing w:line="400" w:lineRule="exact"/>
        <w:ind w:firstLineChars="200" w:firstLine="420"/>
      </w:pPr>
      <w:bookmarkStart w:id="13" w:name="_Hlk134448643"/>
      <w:r>
        <w:rPr>
          <w:rFonts w:hint="eastAsia"/>
        </w:rPr>
        <w:t>西安汉唐分析检测有限公司于</w:t>
      </w:r>
      <w:r>
        <w:rPr>
          <w:rFonts w:hint="eastAsia"/>
        </w:rPr>
        <w:t>2023</w:t>
      </w:r>
      <w:r>
        <w:rPr>
          <w:rFonts w:hint="eastAsia"/>
        </w:rPr>
        <w:t>年</w:t>
      </w:r>
      <w:r>
        <w:rPr>
          <w:rFonts w:hint="eastAsia"/>
        </w:rPr>
        <w:t>12</w:t>
      </w:r>
      <w:r>
        <w:rPr>
          <w:rFonts w:hint="eastAsia"/>
        </w:rPr>
        <w:t>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rsidR="008F0DEF" w:rsidRDefault="00453D17">
      <w:pPr>
        <w:spacing w:line="400" w:lineRule="exact"/>
        <w:ind w:firstLineChars="200" w:firstLine="420"/>
      </w:pPr>
      <w:r>
        <w:t>1</w:t>
      </w:r>
      <w:r>
        <w:rPr>
          <w:rFonts w:hint="eastAsia"/>
        </w:rPr>
        <w:t>）</w:t>
      </w:r>
      <w:r>
        <w:t>20</w:t>
      </w:r>
      <w:r>
        <w:rPr>
          <w:rFonts w:hint="eastAsia"/>
        </w:rPr>
        <w:t>23</w:t>
      </w:r>
      <w:r>
        <w:rPr>
          <w:rFonts w:hint="eastAsia"/>
        </w:rPr>
        <w:t>年</w:t>
      </w:r>
      <w:r>
        <w:rPr>
          <w:rFonts w:hint="eastAsia"/>
        </w:rPr>
        <w:t>12</w:t>
      </w:r>
      <w:r>
        <w:rPr>
          <w:rFonts w:hint="eastAsia"/>
        </w:rPr>
        <w:t>月成立了计量规范编制组，明确了编制组成员各自的工作内容和任务。</w:t>
      </w:r>
    </w:p>
    <w:p w:rsidR="008F0DEF" w:rsidRDefault="00453D17">
      <w:pPr>
        <w:spacing w:line="400" w:lineRule="exact"/>
        <w:ind w:firstLineChars="200" w:firstLine="420"/>
      </w:pPr>
      <w:r>
        <w:t>2</w:t>
      </w:r>
      <w:r>
        <w:rPr>
          <w:rFonts w:hint="eastAsia"/>
        </w:rPr>
        <w:t>）</w:t>
      </w:r>
      <w:r>
        <w:t>20</w:t>
      </w:r>
      <w:r>
        <w:rPr>
          <w:rFonts w:hint="eastAsia"/>
        </w:rPr>
        <w:t>24</w:t>
      </w:r>
      <w:r>
        <w:rPr>
          <w:rFonts w:hint="eastAsia"/>
        </w:rPr>
        <w:t>年</w:t>
      </w:r>
      <w:r>
        <w:rPr>
          <w:rFonts w:hint="eastAsia"/>
        </w:rPr>
        <w:t>1</w:t>
      </w:r>
      <w:r>
        <w:rPr>
          <w:rFonts w:hint="eastAsia"/>
        </w:rPr>
        <w:t>月～</w:t>
      </w:r>
      <w:r>
        <w:rPr>
          <w:rFonts w:hint="eastAsia"/>
        </w:rPr>
        <w:t>2024</w:t>
      </w:r>
      <w:r>
        <w:rPr>
          <w:rFonts w:hint="eastAsia"/>
        </w:rPr>
        <w:t>年</w:t>
      </w:r>
      <w:r>
        <w:rPr>
          <w:rFonts w:hint="eastAsia"/>
        </w:rPr>
        <w:t>6</w:t>
      </w:r>
      <w:r>
        <w:rPr>
          <w:rFonts w:hint="eastAsia"/>
        </w:rPr>
        <w:t>月，编制组成员对《</w:t>
      </w:r>
      <w:r>
        <w:rPr>
          <w:rFonts w:hAnsi="宋体" w:hint="eastAsia"/>
          <w:szCs w:val="21"/>
        </w:rPr>
        <w:t>摆锤动态撕裂冲击试验机</w:t>
      </w:r>
      <w:r>
        <w:rPr>
          <w:rFonts w:hint="eastAsia"/>
        </w:rPr>
        <w:t>校准规范》中的计量特性及校准方法进行了讨论，确定了校准项目和方法，在</w:t>
      </w:r>
      <w:r>
        <w:t>202</w:t>
      </w:r>
      <w:r>
        <w:rPr>
          <w:rFonts w:hint="eastAsia"/>
        </w:rPr>
        <w:t>4</w:t>
      </w:r>
      <w:r>
        <w:rPr>
          <w:rFonts w:hint="eastAsia"/>
        </w:rPr>
        <w:t>年</w:t>
      </w:r>
      <w:r>
        <w:rPr>
          <w:rFonts w:hint="eastAsia"/>
        </w:rPr>
        <w:t>6</w:t>
      </w:r>
      <w:r>
        <w:rPr>
          <w:rFonts w:hint="eastAsia"/>
        </w:rPr>
        <w:t>月形成了计量规范讨论稿。</w:t>
      </w:r>
    </w:p>
    <w:p w:rsidR="008F0DEF" w:rsidRDefault="00453D17">
      <w:pPr>
        <w:spacing w:line="400" w:lineRule="exact"/>
        <w:ind w:firstLineChars="200" w:firstLine="420"/>
      </w:pPr>
      <w:r>
        <w:rPr>
          <w:rFonts w:hint="eastAsia"/>
        </w:rPr>
        <w:t>3</w:t>
      </w:r>
      <w:r>
        <w:rPr>
          <w:rFonts w:hint="eastAsia"/>
        </w:rPr>
        <w:t>）</w:t>
      </w:r>
      <w:r>
        <w:rPr>
          <w:rFonts w:hint="eastAsia"/>
        </w:rPr>
        <w:t>2024</w:t>
      </w:r>
      <w:r>
        <w:rPr>
          <w:rFonts w:hint="eastAsia"/>
        </w:rPr>
        <w:t>年</w:t>
      </w:r>
      <w:r>
        <w:rPr>
          <w:rFonts w:hint="eastAsia"/>
        </w:rPr>
        <w:t>6</w:t>
      </w:r>
      <w:r>
        <w:rPr>
          <w:rFonts w:hint="eastAsia"/>
        </w:rPr>
        <w:t>月</w:t>
      </w:r>
      <w:r>
        <w:rPr>
          <w:rFonts w:hint="eastAsia"/>
        </w:rPr>
        <w:t>1</w:t>
      </w:r>
      <w:r>
        <w:rPr>
          <w:rFonts w:hint="eastAsia"/>
        </w:rPr>
        <w:t>2</w:t>
      </w:r>
      <w:r>
        <w:rPr>
          <w:rFonts w:hint="eastAsia"/>
        </w:rPr>
        <w:t>日</w:t>
      </w:r>
      <w:r>
        <w:rPr>
          <w:rFonts w:hint="eastAsia"/>
        </w:rPr>
        <w:t>~14</w:t>
      </w:r>
      <w:r>
        <w:rPr>
          <w:rFonts w:hint="eastAsia"/>
        </w:rPr>
        <w:t>日，在嘉峪关市召开有色金属计量技术规范研讨会，会上对《</w:t>
      </w:r>
      <w:r>
        <w:rPr>
          <w:rFonts w:hAnsi="宋体" w:hint="eastAsia"/>
          <w:szCs w:val="21"/>
        </w:rPr>
        <w:t>摆锤动态撕裂冲击试验机</w:t>
      </w:r>
      <w:r>
        <w:rPr>
          <w:rFonts w:hint="eastAsia"/>
        </w:rPr>
        <w:t>校准规范</w:t>
      </w:r>
      <w:r>
        <w:rPr>
          <w:rFonts w:hint="eastAsia"/>
        </w:rPr>
        <w:t>-</w:t>
      </w:r>
      <w:r>
        <w:rPr>
          <w:rFonts w:hint="eastAsia"/>
        </w:rPr>
        <w:t>讨论稿》进行了讨论，会上有来自不同单位的计量委员会委员、专家、代表就《</w:t>
      </w:r>
      <w:r>
        <w:rPr>
          <w:rFonts w:hAnsi="宋体" w:hint="eastAsia"/>
          <w:szCs w:val="21"/>
        </w:rPr>
        <w:t>摆锤动态撕裂冲击试验机</w:t>
      </w:r>
      <w:r>
        <w:rPr>
          <w:rFonts w:hint="eastAsia"/>
        </w:rPr>
        <w:t>校准规范</w:t>
      </w:r>
      <w:r>
        <w:rPr>
          <w:rFonts w:hint="eastAsia"/>
        </w:rPr>
        <w:t>-</w:t>
      </w:r>
      <w:r>
        <w:rPr>
          <w:rFonts w:hint="eastAsia"/>
        </w:rPr>
        <w:t>讨论稿》提出了修改建议和意见，同时，会上确定了项目的参编单位及一验、</w:t>
      </w:r>
      <w:proofErr w:type="gramStart"/>
      <w:r>
        <w:rPr>
          <w:rFonts w:hint="eastAsia"/>
        </w:rPr>
        <w:t>二验单位</w:t>
      </w:r>
      <w:proofErr w:type="gramEnd"/>
      <w:r>
        <w:rPr>
          <w:rFonts w:hint="eastAsia"/>
        </w:rPr>
        <w:t>，明确了各项工作时间进度要求，具体内容见表</w:t>
      </w:r>
      <w:r>
        <w:rPr>
          <w:rFonts w:hint="eastAsia"/>
        </w:rPr>
        <w:t>1</w:t>
      </w:r>
      <w:r>
        <w:rPr>
          <w:rFonts w:hint="eastAsia"/>
        </w:rPr>
        <w:t>。修改后形成了《</w:t>
      </w:r>
      <w:r>
        <w:rPr>
          <w:rFonts w:hAnsi="宋体" w:hint="eastAsia"/>
          <w:szCs w:val="21"/>
        </w:rPr>
        <w:t>摆锤动态撕裂冲击试验机</w:t>
      </w:r>
      <w:r>
        <w:rPr>
          <w:rFonts w:hint="eastAsia"/>
        </w:rPr>
        <w:t>校准规范</w:t>
      </w:r>
      <w:r>
        <w:rPr>
          <w:rFonts w:hint="eastAsia"/>
        </w:rPr>
        <w:t>-</w:t>
      </w:r>
      <w:r>
        <w:rPr>
          <w:rFonts w:hint="eastAsia"/>
        </w:rPr>
        <w:t>征求意见稿》。</w:t>
      </w:r>
    </w:p>
    <w:p w:rsidR="008F0DEF" w:rsidRDefault="00453D17">
      <w:pPr>
        <w:spacing w:line="360" w:lineRule="auto"/>
        <w:ind w:firstLineChars="100" w:firstLine="210"/>
        <w:jc w:val="center"/>
      </w:pPr>
      <w:r>
        <w:rPr>
          <w:rFonts w:hint="eastAsia"/>
        </w:rPr>
        <w:t>表</w:t>
      </w:r>
      <w:r>
        <w:rPr>
          <w:rFonts w:hint="eastAsia"/>
        </w:rPr>
        <w:t xml:space="preserve">2 </w:t>
      </w:r>
      <w:r>
        <w:rPr>
          <w:rFonts w:hint="eastAsia"/>
        </w:rPr>
        <w:t>《</w:t>
      </w:r>
      <w:r>
        <w:rPr>
          <w:rFonts w:hAnsi="宋体" w:hint="eastAsia"/>
          <w:szCs w:val="21"/>
        </w:rPr>
        <w:t>摆锤动态撕裂冲击试验机</w:t>
      </w:r>
      <w:r>
        <w:rPr>
          <w:rFonts w:hint="eastAsia"/>
        </w:rPr>
        <w:t>-</w:t>
      </w:r>
      <w:r>
        <w:rPr>
          <w:rFonts w:hint="eastAsia"/>
        </w:rPr>
        <w:t>征求意见稿》工作安排</w:t>
      </w:r>
    </w:p>
    <w:tbl>
      <w:tblPr>
        <w:tblW w:w="4764" w:type="pct"/>
        <w:jc w:val="center"/>
        <w:tblLayout w:type="fixed"/>
        <w:tblLook w:val="04A0" w:firstRow="1" w:lastRow="0" w:firstColumn="1" w:lastColumn="0" w:noHBand="0" w:noVBand="1"/>
      </w:tblPr>
      <w:tblGrid>
        <w:gridCol w:w="1864"/>
        <w:gridCol w:w="7255"/>
      </w:tblGrid>
      <w:tr w:rsidR="008F0DEF">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DEF" w:rsidRDefault="00453D17">
            <w:pPr>
              <w:spacing w:line="360" w:lineRule="auto"/>
              <w:jc w:val="center"/>
            </w:pPr>
            <w:r>
              <w:rPr>
                <w:rFonts w:hint="eastAsia"/>
              </w:rPr>
              <w:t>拟参与编制单位</w:t>
            </w:r>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8F0DEF" w:rsidRDefault="00453D17">
            <w:pPr>
              <w:widowControl/>
              <w:ind w:firstLineChars="200" w:firstLine="420"/>
              <w:jc w:val="center"/>
            </w:pPr>
            <w:r>
              <w:rPr>
                <w:color w:val="333333"/>
                <w:szCs w:val="21"/>
                <w:shd w:val="clear" w:color="auto" w:fill="FFFFFF"/>
              </w:rPr>
              <w:t>中国石油集团工程材料研究院有限公司</w:t>
            </w:r>
            <w:r>
              <w:rPr>
                <w:rFonts w:hint="eastAsia"/>
                <w:szCs w:val="21"/>
              </w:rPr>
              <w:t>、</w:t>
            </w:r>
            <w:r>
              <w:rPr>
                <w:color w:val="333333"/>
                <w:szCs w:val="21"/>
                <w:shd w:val="clear" w:color="auto" w:fill="FFFFFF"/>
              </w:rPr>
              <w:t>西安建筑科技大学</w:t>
            </w:r>
          </w:p>
        </w:tc>
      </w:tr>
      <w:tr w:rsidR="008F0DEF">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DEF" w:rsidRDefault="00453D17">
            <w:pPr>
              <w:spacing w:line="360" w:lineRule="auto"/>
              <w:jc w:val="center"/>
            </w:pPr>
            <w:r>
              <w:rPr>
                <w:rFonts w:hint="eastAsia"/>
              </w:rPr>
              <w:t>一验单位</w:t>
            </w:r>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8F0DEF" w:rsidRDefault="00453D17">
            <w:pPr>
              <w:spacing w:line="360" w:lineRule="auto"/>
              <w:ind w:firstLineChars="200" w:firstLine="420"/>
              <w:jc w:val="center"/>
            </w:pPr>
            <w:r>
              <w:rPr>
                <w:rFonts w:hint="eastAsia"/>
                <w:szCs w:val="21"/>
              </w:rPr>
              <w:t>国标（北京）检验认证有限公司</w:t>
            </w:r>
          </w:p>
        </w:tc>
      </w:tr>
      <w:tr w:rsidR="008F0DEF">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DEF" w:rsidRDefault="00453D17">
            <w:pPr>
              <w:spacing w:line="360" w:lineRule="auto"/>
              <w:jc w:val="center"/>
            </w:pPr>
            <w:proofErr w:type="gramStart"/>
            <w:r>
              <w:rPr>
                <w:rFonts w:hint="eastAsia"/>
              </w:rPr>
              <w:t>二验单位</w:t>
            </w:r>
            <w:proofErr w:type="gramEnd"/>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8F0DEF" w:rsidRDefault="00453D17">
            <w:pPr>
              <w:spacing w:line="360" w:lineRule="auto"/>
              <w:ind w:firstLineChars="200" w:firstLine="420"/>
              <w:jc w:val="center"/>
            </w:pPr>
            <w:r>
              <w:rPr>
                <w:rFonts w:hint="eastAsia"/>
                <w:szCs w:val="21"/>
              </w:rPr>
              <w:t>西南铝业（集团）有限责任公司</w:t>
            </w:r>
          </w:p>
        </w:tc>
      </w:tr>
      <w:tr w:rsidR="008F0DEF">
        <w:trPr>
          <w:trHeight w:val="567"/>
          <w:jc w:val="center"/>
        </w:trPr>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DEF" w:rsidRDefault="00453D17">
            <w:pPr>
              <w:spacing w:line="360" w:lineRule="auto"/>
              <w:jc w:val="center"/>
            </w:pPr>
            <w:r>
              <w:rPr>
                <w:rFonts w:hint="eastAsia"/>
              </w:rPr>
              <w:t>时间节点安排</w:t>
            </w:r>
          </w:p>
        </w:tc>
        <w:tc>
          <w:tcPr>
            <w:tcW w:w="7257" w:type="dxa"/>
            <w:tcBorders>
              <w:top w:val="single" w:sz="4" w:space="0" w:color="auto"/>
              <w:left w:val="nil"/>
              <w:bottom w:val="single" w:sz="4" w:space="0" w:color="auto"/>
              <w:right w:val="single" w:sz="4" w:space="0" w:color="auto"/>
            </w:tcBorders>
            <w:shd w:val="clear" w:color="auto" w:fill="auto"/>
            <w:noWrap/>
            <w:vAlign w:val="center"/>
          </w:tcPr>
          <w:p w:rsidR="008F0DEF" w:rsidRDefault="00453D17">
            <w:pPr>
              <w:spacing w:line="360" w:lineRule="auto"/>
              <w:ind w:firstLineChars="200" w:firstLine="420"/>
              <w:jc w:val="center"/>
            </w:pPr>
            <w:r>
              <w:rPr>
                <w:rFonts w:hint="eastAsia"/>
              </w:rPr>
              <w:t>2024</w:t>
            </w:r>
            <w:r>
              <w:rPr>
                <w:rFonts w:hint="eastAsia"/>
              </w:rPr>
              <w:t>年</w:t>
            </w:r>
            <w:r>
              <w:rPr>
                <w:rFonts w:hint="eastAsia"/>
              </w:rPr>
              <w:t>10</w:t>
            </w:r>
            <w:r>
              <w:rPr>
                <w:rFonts w:hint="eastAsia"/>
              </w:rPr>
              <w:t>月完成意见征集，</w:t>
            </w:r>
            <w:r>
              <w:rPr>
                <w:rFonts w:hint="eastAsia"/>
              </w:rPr>
              <w:t>2025</w:t>
            </w:r>
            <w:r>
              <w:rPr>
                <w:rFonts w:hint="eastAsia"/>
              </w:rPr>
              <w:t>年</w:t>
            </w:r>
            <w:r>
              <w:rPr>
                <w:rFonts w:hint="eastAsia"/>
              </w:rPr>
              <w:t>6</w:t>
            </w:r>
            <w:r>
              <w:rPr>
                <w:rFonts w:hint="eastAsia"/>
              </w:rPr>
              <w:t>月完成规范报批</w:t>
            </w:r>
          </w:p>
        </w:tc>
      </w:tr>
    </w:tbl>
    <w:bookmarkEnd w:id="13"/>
    <w:p w:rsidR="008F0DEF" w:rsidRDefault="00453D17">
      <w:pPr>
        <w:spacing w:line="400" w:lineRule="exact"/>
        <w:ind w:firstLineChars="200" w:firstLine="420"/>
      </w:pPr>
      <w:r>
        <w:rPr>
          <w:rFonts w:hint="eastAsia"/>
        </w:rPr>
        <w:t>4</w:t>
      </w:r>
      <w:r>
        <w:rPr>
          <w:rFonts w:hint="eastAsia"/>
        </w:rPr>
        <w:t>）</w:t>
      </w:r>
      <w:r>
        <w:rPr>
          <w:rFonts w:hint="eastAsia"/>
        </w:rPr>
        <w:t>2024</w:t>
      </w:r>
      <w:r>
        <w:rPr>
          <w:rFonts w:hint="eastAsia"/>
        </w:rPr>
        <w:t>年</w:t>
      </w:r>
      <w:r>
        <w:rPr>
          <w:rFonts w:hint="eastAsia"/>
        </w:rPr>
        <w:t>9</w:t>
      </w:r>
      <w:r>
        <w:rPr>
          <w:rFonts w:hint="eastAsia"/>
        </w:rPr>
        <w:t>月，</w:t>
      </w:r>
      <w:r>
        <w:rPr>
          <w:rFonts w:hint="eastAsia"/>
        </w:rPr>
        <w:t>有色金属行业计量技术委员会发文《关于对</w:t>
      </w:r>
      <w:r>
        <w:rPr>
          <w:rFonts w:hint="eastAsia"/>
        </w:rPr>
        <w:t>&lt;</w:t>
      </w:r>
      <w:r>
        <w:rPr>
          <w:rFonts w:hint="eastAsia"/>
        </w:rPr>
        <w:t>电极式盐水比重计校准规范</w:t>
      </w:r>
      <w:r>
        <w:rPr>
          <w:rFonts w:hint="eastAsia"/>
        </w:rPr>
        <w:t>&gt;</w:t>
      </w:r>
      <w:r>
        <w:rPr>
          <w:rFonts w:hint="eastAsia"/>
        </w:rPr>
        <w:t>等</w:t>
      </w:r>
      <w:r>
        <w:rPr>
          <w:rFonts w:hint="eastAsia"/>
        </w:rPr>
        <w:t>14</w:t>
      </w:r>
      <w:r>
        <w:rPr>
          <w:rFonts w:hint="eastAsia"/>
        </w:rPr>
        <w:t>项行业计量技术规范征求意见的函》</w:t>
      </w:r>
      <w:r>
        <w:rPr>
          <w:rFonts w:ascii="宋体" w:hAnsi="宋体" w:cs="宋体" w:hint="eastAsia"/>
        </w:rPr>
        <w:t>（有色计量委字〔</w:t>
      </w:r>
      <w:r>
        <w:rPr>
          <w:rFonts w:ascii="宋体" w:hAnsi="宋体" w:cs="宋体" w:hint="eastAsia"/>
        </w:rPr>
        <w:t>2024</w:t>
      </w:r>
      <w:r>
        <w:rPr>
          <w:rFonts w:ascii="宋体" w:hAnsi="宋体" w:cs="宋体" w:hint="eastAsia"/>
        </w:rPr>
        <w:t>〕</w:t>
      </w:r>
      <w:r>
        <w:rPr>
          <w:rFonts w:ascii="宋体" w:hAnsi="宋体" w:cs="宋体" w:hint="eastAsia"/>
        </w:rPr>
        <w:t>12</w:t>
      </w:r>
      <w:r>
        <w:rPr>
          <w:rFonts w:ascii="宋体" w:hAnsi="宋体" w:cs="宋体" w:hint="eastAsia"/>
        </w:rPr>
        <w:t>号</w:t>
      </w:r>
      <w:r>
        <w:rPr>
          <w:rFonts w:ascii="宋体" w:hAnsi="宋体" w:cs="宋体" w:hint="eastAsia"/>
        </w:rPr>
        <w:t>），向</w:t>
      </w:r>
      <w:r>
        <w:rPr>
          <w:rFonts w:hint="eastAsia"/>
        </w:rPr>
        <w:t>社会广泛征求意见</w:t>
      </w:r>
      <w:r>
        <w:rPr>
          <w:rFonts w:hint="eastAsia"/>
        </w:rPr>
        <w:t>。</w:t>
      </w:r>
      <w:r>
        <w:rPr>
          <w:rFonts w:hint="eastAsia"/>
        </w:rPr>
        <w:t>编制组根据收到的意见对</w:t>
      </w:r>
      <w:r>
        <w:rPr>
          <w:rFonts w:hint="eastAsia"/>
        </w:rPr>
        <w:t>《</w:t>
      </w:r>
      <w:r>
        <w:rPr>
          <w:rFonts w:hAnsi="宋体" w:hint="eastAsia"/>
          <w:szCs w:val="21"/>
        </w:rPr>
        <w:t>摆锤动态撕裂冲击试验机</w:t>
      </w:r>
      <w:r>
        <w:rPr>
          <w:rFonts w:hint="eastAsia"/>
        </w:rPr>
        <w:t>校准规范</w:t>
      </w:r>
      <w:r>
        <w:rPr>
          <w:rFonts w:hint="eastAsia"/>
        </w:rPr>
        <w:t>-</w:t>
      </w:r>
      <w:r>
        <w:rPr>
          <w:rFonts w:hint="eastAsia"/>
        </w:rPr>
        <w:t>征求意见稿》</w:t>
      </w:r>
      <w:r>
        <w:rPr>
          <w:rFonts w:hint="eastAsia"/>
        </w:rPr>
        <w:t>进行修改，</w:t>
      </w:r>
      <w:r>
        <w:rPr>
          <w:rFonts w:hint="eastAsia"/>
        </w:rPr>
        <w:t>具体内容见表</w:t>
      </w:r>
      <w:r>
        <w:rPr>
          <w:rFonts w:hint="eastAsia"/>
        </w:rPr>
        <w:t>3</w:t>
      </w:r>
      <w:r>
        <w:rPr>
          <w:rFonts w:hint="eastAsia"/>
        </w:rPr>
        <w:t>。修改后形成了《</w:t>
      </w:r>
      <w:r>
        <w:rPr>
          <w:rFonts w:hAnsi="宋体" w:hint="eastAsia"/>
          <w:szCs w:val="21"/>
        </w:rPr>
        <w:t>摆锤动态撕裂冲击试验机</w:t>
      </w:r>
      <w:r>
        <w:rPr>
          <w:rFonts w:hint="eastAsia"/>
        </w:rPr>
        <w:t>校准规范</w:t>
      </w:r>
      <w:r>
        <w:rPr>
          <w:rFonts w:hint="eastAsia"/>
        </w:rPr>
        <w:t>-</w:t>
      </w:r>
      <w:r>
        <w:rPr>
          <w:rFonts w:hint="eastAsia"/>
        </w:rPr>
        <w:t>预审</w:t>
      </w:r>
      <w:r>
        <w:rPr>
          <w:rFonts w:hint="eastAsia"/>
        </w:rPr>
        <w:t>稿》。</w:t>
      </w:r>
    </w:p>
    <w:p w:rsidR="008F0DEF" w:rsidRDefault="00453D17">
      <w:pPr>
        <w:spacing w:line="400" w:lineRule="exact"/>
        <w:jc w:val="center"/>
      </w:pPr>
      <w:r>
        <w:rPr>
          <w:rFonts w:hint="eastAsia"/>
        </w:rPr>
        <w:t>表</w:t>
      </w:r>
      <w:r>
        <w:rPr>
          <w:rFonts w:hint="eastAsia"/>
        </w:rPr>
        <w:t>3</w:t>
      </w:r>
      <w:r>
        <w:rPr>
          <w:rFonts w:hint="eastAsia"/>
        </w:rPr>
        <w:t xml:space="preserve"> </w:t>
      </w:r>
      <w:r>
        <w:rPr>
          <w:rFonts w:hint="eastAsia"/>
        </w:rPr>
        <w:t>行业计量技术规范征求意见汇总处理表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09"/>
        <w:gridCol w:w="3939"/>
        <w:gridCol w:w="1373"/>
        <w:gridCol w:w="1587"/>
      </w:tblGrid>
      <w:tr w:rsidR="008F0DEF">
        <w:trPr>
          <w:trHeight w:val="636"/>
          <w:jc w:val="center"/>
        </w:trPr>
        <w:tc>
          <w:tcPr>
            <w:tcW w:w="393" w:type="pct"/>
            <w:vAlign w:val="center"/>
          </w:tcPr>
          <w:p w:rsidR="008F0DEF" w:rsidRDefault="00453D17">
            <w:pPr>
              <w:adjustRightInd w:val="0"/>
              <w:snapToGrid w:val="0"/>
              <w:spacing w:line="360" w:lineRule="auto"/>
              <w:jc w:val="center"/>
              <w:rPr>
                <w:szCs w:val="21"/>
              </w:rPr>
            </w:pPr>
            <w:r>
              <w:rPr>
                <w:rFonts w:hint="eastAsia"/>
                <w:szCs w:val="21"/>
              </w:rPr>
              <w:lastRenderedPageBreak/>
              <w:t>序号</w:t>
            </w:r>
          </w:p>
        </w:tc>
        <w:tc>
          <w:tcPr>
            <w:tcW w:w="998" w:type="pct"/>
            <w:vAlign w:val="center"/>
          </w:tcPr>
          <w:p w:rsidR="008F0DEF" w:rsidRDefault="00453D17">
            <w:pPr>
              <w:adjustRightInd w:val="0"/>
              <w:snapToGrid w:val="0"/>
              <w:spacing w:line="360" w:lineRule="auto"/>
              <w:jc w:val="center"/>
              <w:rPr>
                <w:szCs w:val="21"/>
              </w:rPr>
            </w:pPr>
            <w:r>
              <w:rPr>
                <w:rFonts w:hint="eastAsia"/>
                <w:szCs w:val="21"/>
              </w:rPr>
              <w:t>技术规范</w:t>
            </w:r>
          </w:p>
          <w:p w:rsidR="008F0DEF" w:rsidRDefault="00453D17">
            <w:pPr>
              <w:adjustRightInd w:val="0"/>
              <w:snapToGrid w:val="0"/>
              <w:spacing w:line="360" w:lineRule="auto"/>
              <w:jc w:val="center"/>
              <w:rPr>
                <w:szCs w:val="21"/>
              </w:rPr>
            </w:pPr>
            <w:proofErr w:type="gramStart"/>
            <w:r>
              <w:rPr>
                <w:rFonts w:hint="eastAsia"/>
                <w:szCs w:val="21"/>
              </w:rPr>
              <w:t>章条编号</w:t>
            </w:r>
            <w:proofErr w:type="gramEnd"/>
          </w:p>
        </w:tc>
        <w:tc>
          <w:tcPr>
            <w:tcW w:w="2059" w:type="pct"/>
            <w:vAlign w:val="center"/>
          </w:tcPr>
          <w:p w:rsidR="008F0DEF" w:rsidRDefault="00453D17">
            <w:pPr>
              <w:adjustRightInd w:val="0"/>
              <w:snapToGrid w:val="0"/>
              <w:spacing w:line="360" w:lineRule="auto"/>
              <w:jc w:val="center"/>
              <w:rPr>
                <w:szCs w:val="21"/>
              </w:rPr>
            </w:pPr>
            <w:r>
              <w:rPr>
                <w:rFonts w:hint="eastAsia"/>
                <w:szCs w:val="21"/>
              </w:rPr>
              <w:t>意见内容</w:t>
            </w:r>
          </w:p>
        </w:tc>
        <w:tc>
          <w:tcPr>
            <w:tcW w:w="718" w:type="pct"/>
            <w:vAlign w:val="center"/>
          </w:tcPr>
          <w:p w:rsidR="008F0DEF" w:rsidRDefault="00453D17">
            <w:pPr>
              <w:adjustRightInd w:val="0"/>
              <w:snapToGrid w:val="0"/>
              <w:spacing w:line="360" w:lineRule="auto"/>
              <w:jc w:val="center"/>
              <w:rPr>
                <w:szCs w:val="21"/>
              </w:rPr>
            </w:pPr>
            <w:r>
              <w:rPr>
                <w:rFonts w:hint="eastAsia"/>
                <w:szCs w:val="21"/>
              </w:rPr>
              <w:t>提出单位</w:t>
            </w:r>
          </w:p>
        </w:tc>
        <w:tc>
          <w:tcPr>
            <w:tcW w:w="830" w:type="pct"/>
            <w:vAlign w:val="center"/>
          </w:tcPr>
          <w:p w:rsidR="008F0DEF" w:rsidRDefault="00453D17">
            <w:pPr>
              <w:adjustRightInd w:val="0"/>
              <w:snapToGrid w:val="0"/>
              <w:spacing w:line="360" w:lineRule="auto"/>
              <w:jc w:val="center"/>
              <w:rPr>
                <w:szCs w:val="21"/>
              </w:rPr>
            </w:pPr>
            <w:r>
              <w:rPr>
                <w:rFonts w:hint="eastAsia"/>
                <w:szCs w:val="21"/>
              </w:rPr>
              <w:t>处理意见及理由</w:t>
            </w:r>
          </w:p>
        </w:tc>
      </w:tr>
      <w:tr w:rsidR="008F0DEF">
        <w:trPr>
          <w:trHeight w:val="351"/>
          <w:jc w:val="center"/>
        </w:trPr>
        <w:tc>
          <w:tcPr>
            <w:tcW w:w="393" w:type="pct"/>
            <w:vAlign w:val="center"/>
          </w:tcPr>
          <w:p w:rsidR="008F0DEF" w:rsidRDefault="00453D17">
            <w:pPr>
              <w:adjustRightInd w:val="0"/>
              <w:snapToGrid w:val="0"/>
              <w:spacing w:line="360" w:lineRule="auto"/>
              <w:jc w:val="center"/>
              <w:rPr>
                <w:szCs w:val="21"/>
              </w:rPr>
            </w:pPr>
            <w:r>
              <w:rPr>
                <w:rFonts w:hint="eastAsia"/>
                <w:szCs w:val="21"/>
              </w:rPr>
              <w:t>1</w:t>
            </w:r>
          </w:p>
        </w:tc>
        <w:tc>
          <w:tcPr>
            <w:tcW w:w="998" w:type="pct"/>
            <w:vAlign w:val="center"/>
          </w:tcPr>
          <w:p w:rsidR="008F0DEF" w:rsidRDefault="00453D17">
            <w:pPr>
              <w:adjustRightInd w:val="0"/>
              <w:snapToGrid w:val="0"/>
              <w:spacing w:line="360" w:lineRule="auto"/>
              <w:jc w:val="center"/>
              <w:rPr>
                <w:szCs w:val="21"/>
              </w:rPr>
            </w:pPr>
            <w:r>
              <w:rPr>
                <w:rFonts w:hint="eastAsia"/>
                <w:szCs w:val="21"/>
              </w:rPr>
              <w:t>3.1</w:t>
            </w:r>
            <w:r>
              <w:rPr>
                <w:rFonts w:hint="eastAsia"/>
                <w:szCs w:val="21"/>
              </w:rPr>
              <w:t>术语</w:t>
            </w:r>
          </w:p>
        </w:tc>
        <w:tc>
          <w:tcPr>
            <w:tcW w:w="2059" w:type="pct"/>
            <w:vAlign w:val="center"/>
          </w:tcPr>
          <w:p w:rsidR="008F0DEF" w:rsidRDefault="00453D17">
            <w:pPr>
              <w:adjustRightInd w:val="0"/>
              <w:snapToGrid w:val="0"/>
              <w:spacing w:line="360" w:lineRule="auto"/>
              <w:jc w:val="center"/>
              <w:rPr>
                <w:szCs w:val="21"/>
              </w:rPr>
            </w:pPr>
            <w:r>
              <w:rPr>
                <w:rFonts w:hint="eastAsia"/>
                <w:szCs w:val="21"/>
              </w:rPr>
              <w:t>将各术语加上英文</w:t>
            </w:r>
            <w:r>
              <w:rPr>
                <w:rFonts w:hint="eastAsia"/>
                <w:szCs w:val="21"/>
              </w:rPr>
              <w:t>。</w:t>
            </w:r>
          </w:p>
        </w:tc>
        <w:tc>
          <w:tcPr>
            <w:tcW w:w="718" w:type="pct"/>
            <w:vAlign w:val="center"/>
          </w:tcPr>
          <w:p w:rsidR="008F0DEF" w:rsidRDefault="00453D17">
            <w:pPr>
              <w:adjustRightInd w:val="0"/>
              <w:snapToGrid w:val="0"/>
              <w:spacing w:line="360" w:lineRule="auto"/>
              <w:jc w:val="center"/>
              <w:rPr>
                <w:szCs w:val="21"/>
              </w:rPr>
            </w:pPr>
            <w:r>
              <w:rPr>
                <w:rFonts w:hint="eastAsia"/>
                <w:szCs w:val="21"/>
              </w:rPr>
              <w:t>西南铝业</w:t>
            </w:r>
          </w:p>
        </w:tc>
        <w:tc>
          <w:tcPr>
            <w:tcW w:w="830" w:type="pct"/>
            <w:vAlign w:val="center"/>
          </w:tcPr>
          <w:p w:rsidR="008F0DEF" w:rsidRDefault="00453D17">
            <w:pPr>
              <w:adjustRightInd w:val="0"/>
              <w:snapToGrid w:val="0"/>
              <w:spacing w:line="360" w:lineRule="auto"/>
              <w:jc w:val="center"/>
              <w:rPr>
                <w:szCs w:val="21"/>
              </w:rPr>
            </w:pPr>
            <w:r>
              <w:rPr>
                <w:rFonts w:hint="eastAsia"/>
                <w:szCs w:val="21"/>
              </w:rPr>
              <w:t>采纳，加上英文更符合校准规范中对术语描述的要求。</w:t>
            </w:r>
          </w:p>
        </w:tc>
      </w:tr>
      <w:tr w:rsidR="008F0DEF">
        <w:trPr>
          <w:trHeight w:val="1460"/>
          <w:jc w:val="center"/>
        </w:trPr>
        <w:tc>
          <w:tcPr>
            <w:tcW w:w="393" w:type="pct"/>
            <w:vAlign w:val="center"/>
          </w:tcPr>
          <w:p w:rsidR="008F0DEF" w:rsidRDefault="00453D17">
            <w:pPr>
              <w:adjustRightInd w:val="0"/>
              <w:snapToGrid w:val="0"/>
              <w:spacing w:line="360" w:lineRule="auto"/>
              <w:jc w:val="center"/>
              <w:rPr>
                <w:szCs w:val="21"/>
              </w:rPr>
            </w:pPr>
            <w:r>
              <w:rPr>
                <w:rFonts w:hint="eastAsia"/>
                <w:szCs w:val="21"/>
              </w:rPr>
              <w:t>2</w:t>
            </w:r>
          </w:p>
        </w:tc>
        <w:tc>
          <w:tcPr>
            <w:tcW w:w="998" w:type="pct"/>
            <w:vAlign w:val="center"/>
          </w:tcPr>
          <w:p w:rsidR="008F0DEF" w:rsidRDefault="00453D17">
            <w:pPr>
              <w:adjustRightInd w:val="0"/>
              <w:snapToGrid w:val="0"/>
              <w:spacing w:line="360" w:lineRule="auto"/>
              <w:jc w:val="center"/>
              <w:rPr>
                <w:szCs w:val="21"/>
              </w:rPr>
            </w:pPr>
            <w:r>
              <w:rPr>
                <w:rFonts w:hint="eastAsia"/>
                <w:szCs w:val="21"/>
              </w:rPr>
              <w:t>5</w:t>
            </w:r>
            <w:r>
              <w:rPr>
                <w:szCs w:val="21"/>
              </w:rPr>
              <w:t xml:space="preserve"> </w:t>
            </w:r>
            <w:r>
              <w:rPr>
                <w:rFonts w:hint="eastAsia"/>
                <w:szCs w:val="21"/>
              </w:rPr>
              <w:t>计量特性</w:t>
            </w:r>
          </w:p>
        </w:tc>
        <w:tc>
          <w:tcPr>
            <w:tcW w:w="2059" w:type="pct"/>
            <w:vAlign w:val="center"/>
          </w:tcPr>
          <w:p w:rsidR="008F0DEF" w:rsidRDefault="00453D17">
            <w:pPr>
              <w:adjustRightInd w:val="0"/>
              <w:snapToGrid w:val="0"/>
              <w:spacing w:line="360" w:lineRule="auto"/>
              <w:jc w:val="center"/>
              <w:rPr>
                <w:szCs w:val="21"/>
              </w:rPr>
            </w:pPr>
            <w:r>
              <w:rPr>
                <w:rFonts w:hint="eastAsia"/>
              </w:rPr>
              <w:t>建议对</w:t>
            </w:r>
            <w:r>
              <w:rPr>
                <w:rFonts w:hint="eastAsia"/>
              </w:rPr>
              <w:t>rad</w:t>
            </w:r>
            <w:r>
              <w:rPr>
                <w:rFonts w:hint="eastAsia"/>
              </w:rPr>
              <w:t>进行解释。</w:t>
            </w:r>
          </w:p>
        </w:tc>
        <w:tc>
          <w:tcPr>
            <w:tcW w:w="718" w:type="pct"/>
            <w:vAlign w:val="center"/>
          </w:tcPr>
          <w:p w:rsidR="008F0DEF" w:rsidRDefault="00453D17">
            <w:pPr>
              <w:adjustRightInd w:val="0"/>
              <w:snapToGrid w:val="0"/>
              <w:spacing w:line="360" w:lineRule="auto"/>
              <w:jc w:val="center"/>
              <w:rPr>
                <w:szCs w:val="21"/>
              </w:rPr>
            </w:pPr>
            <w:r>
              <w:rPr>
                <w:rFonts w:hint="eastAsia"/>
                <w:szCs w:val="21"/>
              </w:rPr>
              <w:t>西南铝业</w:t>
            </w:r>
          </w:p>
        </w:tc>
        <w:tc>
          <w:tcPr>
            <w:tcW w:w="830" w:type="pct"/>
            <w:vAlign w:val="center"/>
          </w:tcPr>
          <w:p w:rsidR="008F0DEF" w:rsidRDefault="00453D17">
            <w:pPr>
              <w:adjustRightInd w:val="0"/>
              <w:snapToGrid w:val="0"/>
              <w:spacing w:line="360" w:lineRule="auto"/>
              <w:jc w:val="center"/>
              <w:rPr>
                <w:szCs w:val="21"/>
              </w:rPr>
            </w:pPr>
            <w:r>
              <w:rPr>
                <w:rFonts w:hint="eastAsia"/>
                <w:szCs w:val="21"/>
              </w:rPr>
              <w:t>不采纳，重新确认后，删除带</w:t>
            </w:r>
            <w:proofErr w:type="gramStart"/>
            <w:r>
              <w:rPr>
                <w:szCs w:val="21"/>
              </w:rPr>
              <w:t>”</w:t>
            </w:r>
            <w:proofErr w:type="gramEnd"/>
            <w:r>
              <w:rPr>
                <w:rFonts w:hint="eastAsia"/>
                <w:szCs w:val="21"/>
              </w:rPr>
              <w:t>rad</w:t>
            </w:r>
            <w:proofErr w:type="gramStart"/>
            <w:r>
              <w:rPr>
                <w:szCs w:val="21"/>
              </w:rPr>
              <w:t>”</w:t>
            </w:r>
            <w:proofErr w:type="gramEnd"/>
            <w:r>
              <w:rPr>
                <w:rFonts w:hint="eastAsia"/>
                <w:szCs w:val="21"/>
              </w:rPr>
              <w:t>的计量特性</w:t>
            </w:r>
          </w:p>
        </w:tc>
      </w:tr>
      <w:tr w:rsidR="008F0DEF">
        <w:trPr>
          <w:trHeight w:val="1869"/>
          <w:jc w:val="center"/>
        </w:trPr>
        <w:tc>
          <w:tcPr>
            <w:tcW w:w="393" w:type="pct"/>
            <w:vAlign w:val="center"/>
          </w:tcPr>
          <w:p w:rsidR="008F0DEF" w:rsidRDefault="00453D17">
            <w:pPr>
              <w:adjustRightInd w:val="0"/>
              <w:snapToGrid w:val="0"/>
              <w:spacing w:line="360" w:lineRule="auto"/>
              <w:jc w:val="center"/>
              <w:rPr>
                <w:szCs w:val="21"/>
              </w:rPr>
            </w:pPr>
            <w:r>
              <w:rPr>
                <w:rFonts w:hint="eastAsia"/>
                <w:szCs w:val="21"/>
              </w:rPr>
              <w:t>3</w:t>
            </w:r>
          </w:p>
        </w:tc>
        <w:tc>
          <w:tcPr>
            <w:tcW w:w="998" w:type="pct"/>
            <w:vAlign w:val="center"/>
          </w:tcPr>
          <w:p w:rsidR="008F0DEF" w:rsidRDefault="00453D17">
            <w:pPr>
              <w:adjustRightInd w:val="0"/>
              <w:snapToGrid w:val="0"/>
              <w:spacing w:line="360" w:lineRule="auto"/>
              <w:jc w:val="center"/>
              <w:rPr>
                <w:szCs w:val="21"/>
              </w:rPr>
            </w:pPr>
            <w:r>
              <w:t xml:space="preserve">6.2 </w:t>
            </w:r>
            <w:r>
              <w:t>测量标准及其他设备技术要求</w:t>
            </w:r>
          </w:p>
        </w:tc>
        <w:tc>
          <w:tcPr>
            <w:tcW w:w="2059" w:type="pct"/>
            <w:vAlign w:val="center"/>
          </w:tcPr>
          <w:p w:rsidR="008F0DEF" w:rsidRDefault="00453D17">
            <w:pPr>
              <w:adjustRightInd w:val="0"/>
              <w:snapToGrid w:val="0"/>
              <w:spacing w:line="360" w:lineRule="auto"/>
              <w:rPr>
                <w:szCs w:val="21"/>
              </w:rPr>
            </w:pPr>
            <w:r>
              <w:rPr>
                <w:rFonts w:hint="eastAsia"/>
              </w:rPr>
              <w:t>建议对表</w:t>
            </w:r>
            <w:r>
              <w:rPr>
                <w:rFonts w:hint="eastAsia"/>
              </w:rPr>
              <w:t>3</w:t>
            </w:r>
            <w:r>
              <w:rPr>
                <w:rFonts w:hint="eastAsia"/>
              </w:rPr>
              <w:t>中的计量特性改为技术要求，对表中每项的技术要求要表述准确：比如“通用量具”不是技术要求，影像仪的</w:t>
            </w:r>
            <w:r>
              <w:rPr>
                <w:bCs/>
                <w:szCs w:val="21"/>
              </w:rPr>
              <w:t>±</w:t>
            </w:r>
            <w:r>
              <w:rPr>
                <w:bCs/>
                <w:szCs w:val="21"/>
              </w:rPr>
              <w:t>（</w:t>
            </w:r>
            <w:r>
              <w:rPr>
                <w:bCs/>
                <w:szCs w:val="21"/>
              </w:rPr>
              <w:t>5+1L/100</w:t>
            </w:r>
            <w:r>
              <w:rPr>
                <w:bCs/>
                <w:szCs w:val="21"/>
              </w:rPr>
              <w:t>）</w:t>
            </w:r>
            <w:proofErr w:type="spellStart"/>
            <w:r>
              <w:rPr>
                <w:bCs/>
                <w:szCs w:val="21"/>
              </w:rPr>
              <w:t>μm</w:t>
            </w:r>
            <w:proofErr w:type="spellEnd"/>
            <w:r>
              <w:rPr>
                <w:rFonts w:hint="eastAsia"/>
                <w:bCs/>
                <w:szCs w:val="21"/>
              </w:rPr>
              <w:t>，</w:t>
            </w:r>
            <w:r>
              <w:rPr>
                <w:rFonts w:hint="eastAsia"/>
                <w:bCs/>
                <w:szCs w:val="21"/>
              </w:rPr>
              <w:t>L</w:t>
            </w:r>
            <w:r>
              <w:rPr>
                <w:rFonts w:hint="eastAsia"/>
                <w:bCs/>
                <w:szCs w:val="21"/>
              </w:rPr>
              <w:t>代表什么，“</w:t>
            </w:r>
            <w:r>
              <w:rPr>
                <w:bCs/>
                <w:szCs w:val="21"/>
              </w:rPr>
              <w:t>材质：钢块</w:t>
            </w:r>
            <w:r>
              <w:rPr>
                <w:rFonts w:hint="eastAsia"/>
                <w:bCs/>
                <w:szCs w:val="21"/>
              </w:rPr>
              <w:t>”，</w:t>
            </w:r>
            <w:r>
              <w:rPr>
                <w:rFonts w:hint="eastAsia"/>
                <w:bCs/>
                <w:szCs w:val="21"/>
              </w:rPr>
              <w:t>钢</w:t>
            </w:r>
            <w:proofErr w:type="gramStart"/>
            <w:r>
              <w:rPr>
                <w:rFonts w:hint="eastAsia"/>
                <w:bCs/>
                <w:szCs w:val="21"/>
              </w:rPr>
              <w:t>块不是</w:t>
            </w:r>
            <w:proofErr w:type="gramEnd"/>
            <w:r>
              <w:rPr>
                <w:rFonts w:hint="eastAsia"/>
                <w:bCs/>
                <w:szCs w:val="21"/>
              </w:rPr>
              <w:t>材质等</w:t>
            </w:r>
          </w:p>
        </w:tc>
        <w:tc>
          <w:tcPr>
            <w:tcW w:w="718" w:type="pct"/>
            <w:vAlign w:val="center"/>
          </w:tcPr>
          <w:p w:rsidR="008F0DEF" w:rsidRDefault="00453D17">
            <w:pPr>
              <w:adjustRightInd w:val="0"/>
              <w:snapToGrid w:val="0"/>
              <w:spacing w:line="360" w:lineRule="auto"/>
              <w:jc w:val="center"/>
              <w:rPr>
                <w:szCs w:val="21"/>
              </w:rPr>
            </w:pPr>
            <w:r>
              <w:rPr>
                <w:rFonts w:hint="eastAsia"/>
                <w:szCs w:val="21"/>
              </w:rPr>
              <w:t>西南铝业</w:t>
            </w:r>
          </w:p>
        </w:tc>
        <w:tc>
          <w:tcPr>
            <w:tcW w:w="830" w:type="pct"/>
            <w:vAlign w:val="center"/>
          </w:tcPr>
          <w:p w:rsidR="008F0DEF" w:rsidRDefault="00453D17">
            <w:pPr>
              <w:adjustRightInd w:val="0"/>
              <w:snapToGrid w:val="0"/>
              <w:spacing w:line="360" w:lineRule="auto"/>
              <w:jc w:val="center"/>
              <w:rPr>
                <w:szCs w:val="21"/>
              </w:rPr>
            </w:pPr>
            <w:r>
              <w:rPr>
                <w:rFonts w:hint="eastAsia"/>
                <w:szCs w:val="21"/>
              </w:rPr>
              <w:t>采纳，对测量标准重新进行描述。</w:t>
            </w:r>
          </w:p>
        </w:tc>
      </w:tr>
      <w:tr w:rsidR="008F0DEF">
        <w:trPr>
          <w:trHeight w:val="1869"/>
          <w:jc w:val="center"/>
        </w:trPr>
        <w:tc>
          <w:tcPr>
            <w:tcW w:w="752" w:type="dxa"/>
            <w:vAlign w:val="center"/>
          </w:tcPr>
          <w:p w:rsidR="008F0DEF" w:rsidRDefault="00453D17">
            <w:pPr>
              <w:adjustRightInd w:val="0"/>
              <w:snapToGrid w:val="0"/>
              <w:spacing w:line="360" w:lineRule="auto"/>
              <w:jc w:val="center"/>
              <w:rPr>
                <w:szCs w:val="21"/>
              </w:rPr>
            </w:pPr>
            <w:r>
              <w:rPr>
                <w:rFonts w:hint="eastAsia"/>
                <w:szCs w:val="21"/>
              </w:rPr>
              <w:t>4</w:t>
            </w:r>
          </w:p>
        </w:tc>
        <w:tc>
          <w:tcPr>
            <w:tcW w:w="1909" w:type="dxa"/>
            <w:vAlign w:val="center"/>
          </w:tcPr>
          <w:p w:rsidR="008F0DEF" w:rsidRDefault="00453D17">
            <w:pPr>
              <w:adjustRightInd w:val="0"/>
              <w:snapToGrid w:val="0"/>
              <w:spacing w:line="360" w:lineRule="auto"/>
              <w:jc w:val="center"/>
            </w:pPr>
            <w:r>
              <w:rPr>
                <w:rFonts w:hint="eastAsia"/>
              </w:rPr>
              <w:t>7.1</w:t>
            </w:r>
            <w:r>
              <w:rPr>
                <w:rFonts w:hint="eastAsia"/>
              </w:rPr>
              <w:t>校准项目</w:t>
            </w:r>
          </w:p>
        </w:tc>
        <w:tc>
          <w:tcPr>
            <w:tcW w:w="3938" w:type="dxa"/>
            <w:vAlign w:val="center"/>
          </w:tcPr>
          <w:p w:rsidR="008F0DEF" w:rsidRDefault="00453D17">
            <w:pPr>
              <w:adjustRightInd w:val="0"/>
              <w:snapToGrid w:val="0"/>
              <w:spacing w:line="360" w:lineRule="auto"/>
            </w:pPr>
            <w:r>
              <w:rPr>
                <w:rFonts w:hint="eastAsia"/>
              </w:rPr>
              <w:t>文中“校准项目见表</w:t>
            </w:r>
            <w:r>
              <w:rPr>
                <w:rFonts w:hint="eastAsia"/>
              </w:rPr>
              <w:t>3</w:t>
            </w:r>
            <w:r>
              <w:rPr>
                <w:rFonts w:hint="eastAsia"/>
              </w:rPr>
              <w:t>。”表</w:t>
            </w:r>
            <w:r>
              <w:rPr>
                <w:rFonts w:hint="eastAsia"/>
              </w:rPr>
              <w:t>3</w:t>
            </w:r>
            <w:r>
              <w:rPr>
                <w:rFonts w:hint="eastAsia"/>
              </w:rPr>
              <w:t>是测量标准及其他设备技术要求，建议将校准项目列出。</w:t>
            </w:r>
          </w:p>
        </w:tc>
        <w:tc>
          <w:tcPr>
            <w:tcW w:w="1373" w:type="dxa"/>
            <w:vAlign w:val="center"/>
          </w:tcPr>
          <w:p w:rsidR="008F0DEF" w:rsidRDefault="00453D17">
            <w:pPr>
              <w:adjustRightInd w:val="0"/>
              <w:snapToGrid w:val="0"/>
              <w:spacing w:line="360" w:lineRule="auto"/>
              <w:jc w:val="center"/>
              <w:rPr>
                <w:szCs w:val="21"/>
              </w:rPr>
            </w:pPr>
            <w:r>
              <w:rPr>
                <w:rFonts w:hint="eastAsia"/>
                <w:szCs w:val="21"/>
              </w:rPr>
              <w:t>西南铝业</w:t>
            </w:r>
          </w:p>
        </w:tc>
        <w:tc>
          <w:tcPr>
            <w:tcW w:w="1588" w:type="dxa"/>
            <w:vAlign w:val="center"/>
          </w:tcPr>
          <w:p w:rsidR="008F0DEF" w:rsidRDefault="00453D17">
            <w:pPr>
              <w:adjustRightInd w:val="0"/>
              <w:snapToGrid w:val="0"/>
              <w:spacing w:line="360" w:lineRule="auto"/>
              <w:jc w:val="center"/>
              <w:rPr>
                <w:szCs w:val="21"/>
              </w:rPr>
            </w:pPr>
            <w:r>
              <w:rPr>
                <w:rFonts w:hint="eastAsia"/>
                <w:szCs w:val="21"/>
              </w:rPr>
              <w:t>采纳，重新列出校准项目。</w:t>
            </w:r>
          </w:p>
        </w:tc>
      </w:tr>
      <w:tr w:rsidR="008F0DEF">
        <w:trPr>
          <w:trHeight w:val="90"/>
          <w:jc w:val="center"/>
        </w:trPr>
        <w:tc>
          <w:tcPr>
            <w:tcW w:w="393" w:type="pct"/>
            <w:vAlign w:val="center"/>
          </w:tcPr>
          <w:p w:rsidR="008F0DEF" w:rsidRDefault="00453D17">
            <w:pPr>
              <w:adjustRightInd w:val="0"/>
              <w:snapToGrid w:val="0"/>
              <w:spacing w:line="360" w:lineRule="auto"/>
              <w:jc w:val="center"/>
              <w:rPr>
                <w:szCs w:val="21"/>
              </w:rPr>
            </w:pPr>
            <w:r>
              <w:rPr>
                <w:rFonts w:hint="eastAsia"/>
                <w:szCs w:val="21"/>
              </w:rPr>
              <w:t>5</w:t>
            </w:r>
          </w:p>
        </w:tc>
        <w:tc>
          <w:tcPr>
            <w:tcW w:w="998" w:type="pct"/>
            <w:vAlign w:val="center"/>
          </w:tcPr>
          <w:p w:rsidR="008F0DEF" w:rsidRDefault="00453D17">
            <w:pPr>
              <w:adjustRightInd w:val="0"/>
              <w:snapToGrid w:val="0"/>
              <w:spacing w:line="360" w:lineRule="auto"/>
              <w:jc w:val="center"/>
              <w:rPr>
                <w:szCs w:val="21"/>
              </w:rPr>
            </w:pPr>
            <w:r>
              <w:rPr>
                <w:rFonts w:hint="eastAsia"/>
                <w:szCs w:val="21"/>
              </w:rPr>
              <w:t>5.1</w:t>
            </w:r>
            <w:r>
              <w:rPr>
                <w:rFonts w:hint="eastAsia"/>
                <w:szCs w:val="21"/>
              </w:rPr>
              <w:t>计量特性</w:t>
            </w:r>
          </w:p>
        </w:tc>
        <w:tc>
          <w:tcPr>
            <w:tcW w:w="2059" w:type="pct"/>
            <w:vAlign w:val="center"/>
          </w:tcPr>
          <w:p w:rsidR="008F0DEF" w:rsidRDefault="00453D17">
            <w:pPr>
              <w:adjustRightInd w:val="0"/>
              <w:snapToGrid w:val="0"/>
              <w:spacing w:line="360" w:lineRule="auto"/>
              <w:rPr>
                <w:szCs w:val="21"/>
              </w:rPr>
            </w:pPr>
            <w:r>
              <w:rPr>
                <w:rFonts w:hint="eastAsia"/>
                <w:szCs w:val="21"/>
              </w:rPr>
              <w:t>重新考虑试验机机架计量特性，非关键计量特性可考虑删除。</w:t>
            </w:r>
          </w:p>
        </w:tc>
        <w:tc>
          <w:tcPr>
            <w:tcW w:w="718" w:type="pct"/>
            <w:vAlign w:val="center"/>
          </w:tcPr>
          <w:p w:rsidR="008F0DEF" w:rsidRDefault="00453D17">
            <w:pPr>
              <w:adjustRightInd w:val="0"/>
              <w:snapToGrid w:val="0"/>
              <w:spacing w:line="360" w:lineRule="auto"/>
              <w:jc w:val="center"/>
              <w:rPr>
                <w:szCs w:val="21"/>
              </w:rPr>
            </w:pPr>
            <w:r>
              <w:rPr>
                <w:rFonts w:hint="eastAsia"/>
                <w:szCs w:val="21"/>
              </w:rPr>
              <w:t>国标检验</w:t>
            </w:r>
          </w:p>
        </w:tc>
        <w:tc>
          <w:tcPr>
            <w:tcW w:w="830" w:type="pct"/>
            <w:vAlign w:val="center"/>
          </w:tcPr>
          <w:p w:rsidR="008F0DEF" w:rsidRDefault="00453D17">
            <w:pPr>
              <w:adjustRightInd w:val="0"/>
              <w:snapToGrid w:val="0"/>
              <w:spacing w:line="360" w:lineRule="auto"/>
              <w:jc w:val="center"/>
              <w:rPr>
                <w:szCs w:val="21"/>
              </w:rPr>
            </w:pPr>
            <w:r>
              <w:rPr>
                <w:rFonts w:hint="eastAsia"/>
                <w:szCs w:val="21"/>
              </w:rPr>
              <w:t>采纳，删除</w:t>
            </w:r>
            <w:r>
              <w:rPr>
                <w:rFonts w:hint="eastAsia"/>
                <w:szCs w:val="21"/>
              </w:rPr>
              <w:t>5.1.4</w:t>
            </w:r>
            <w:r>
              <w:rPr>
                <w:rFonts w:hint="eastAsia"/>
                <w:szCs w:val="21"/>
              </w:rPr>
              <w:t>和</w:t>
            </w:r>
            <w:r>
              <w:rPr>
                <w:rFonts w:hint="eastAsia"/>
                <w:szCs w:val="21"/>
              </w:rPr>
              <w:t>5.1.5</w:t>
            </w:r>
            <w:r>
              <w:rPr>
                <w:rFonts w:hint="eastAsia"/>
                <w:szCs w:val="21"/>
              </w:rPr>
              <w:t>的计量特性</w:t>
            </w:r>
          </w:p>
        </w:tc>
      </w:tr>
      <w:tr w:rsidR="008F0DEF">
        <w:trPr>
          <w:trHeight w:val="943"/>
          <w:jc w:val="center"/>
        </w:trPr>
        <w:tc>
          <w:tcPr>
            <w:tcW w:w="393"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6</w:t>
            </w:r>
          </w:p>
        </w:tc>
        <w:tc>
          <w:tcPr>
            <w:tcW w:w="998"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5.3</w:t>
            </w:r>
            <w:r>
              <w:rPr>
                <w:rFonts w:hint="eastAsia"/>
                <w:szCs w:val="21"/>
              </w:rPr>
              <w:t>支座</w:t>
            </w:r>
          </w:p>
        </w:tc>
        <w:tc>
          <w:tcPr>
            <w:tcW w:w="2059" w:type="pct"/>
            <w:shd w:val="clear" w:color="auto" w:fill="auto"/>
            <w:vAlign w:val="center"/>
          </w:tcPr>
          <w:p w:rsidR="008F0DEF" w:rsidRDefault="00453D17">
            <w:pPr>
              <w:adjustRightInd w:val="0"/>
              <w:snapToGrid w:val="0"/>
              <w:spacing w:line="360" w:lineRule="auto"/>
              <w:rPr>
                <w:szCs w:val="21"/>
              </w:rPr>
            </w:pPr>
            <w:r>
              <w:rPr>
                <w:rFonts w:hint="eastAsia"/>
                <w:szCs w:val="21"/>
              </w:rPr>
              <w:t>重新考虑支座垂直度计量特性。</w:t>
            </w:r>
          </w:p>
        </w:tc>
        <w:tc>
          <w:tcPr>
            <w:tcW w:w="718"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西安建筑科技大学</w:t>
            </w:r>
          </w:p>
        </w:tc>
        <w:tc>
          <w:tcPr>
            <w:tcW w:w="830"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采纳，重新确认后，删除</w:t>
            </w:r>
            <w:r>
              <w:rPr>
                <w:rFonts w:hint="eastAsia"/>
                <w:szCs w:val="21"/>
              </w:rPr>
              <w:t>5.3.1</w:t>
            </w:r>
            <w:r>
              <w:rPr>
                <w:rFonts w:hint="eastAsia"/>
                <w:szCs w:val="21"/>
              </w:rPr>
              <w:t>计量特性</w:t>
            </w:r>
          </w:p>
        </w:tc>
      </w:tr>
      <w:tr w:rsidR="008F0DEF">
        <w:trPr>
          <w:trHeight w:val="943"/>
          <w:jc w:val="center"/>
        </w:trPr>
        <w:tc>
          <w:tcPr>
            <w:tcW w:w="393"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7</w:t>
            </w:r>
          </w:p>
        </w:tc>
        <w:tc>
          <w:tcPr>
            <w:tcW w:w="998" w:type="pct"/>
            <w:shd w:val="clear" w:color="auto" w:fill="auto"/>
            <w:vAlign w:val="center"/>
          </w:tcPr>
          <w:p w:rsidR="008F0DEF" w:rsidRDefault="00453D17">
            <w:pPr>
              <w:adjustRightInd w:val="0"/>
              <w:snapToGrid w:val="0"/>
              <w:spacing w:line="360" w:lineRule="auto"/>
              <w:jc w:val="center"/>
              <w:rPr>
                <w:szCs w:val="21"/>
              </w:rPr>
            </w:pPr>
            <w:r>
              <w:rPr>
                <w:rFonts w:hint="eastAsia"/>
              </w:rPr>
              <w:t>5.4</w:t>
            </w:r>
          </w:p>
        </w:tc>
        <w:tc>
          <w:tcPr>
            <w:tcW w:w="2059" w:type="pct"/>
            <w:shd w:val="clear" w:color="auto" w:fill="auto"/>
            <w:vAlign w:val="center"/>
          </w:tcPr>
          <w:p w:rsidR="008F0DEF" w:rsidRDefault="00453D17">
            <w:pPr>
              <w:adjustRightInd w:val="0"/>
              <w:snapToGrid w:val="0"/>
              <w:spacing w:line="360" w:lineRule="auto"/>
              <w:rPr>
                <w:szCs w:val="21"/>
              </w:rPr>
            </w:pPr>
            <w:r>
              <w:rPr>
                <w:rFonts w:hint="eastAsia"/>
              </w:rPr>
              <w:t>双</w:t>
            </w:r>
            <w:proofErr w:type="gramStart"/>
            <w:r>
              <w:rPr>
                <w:rFonts w:hint="eastAsia"/>
              </w:rPr>
              <w:t>摆试验</w:t>
            </w:r>
            <w:proofErr w:type="gramEnd"/>
            <w:r>
              <w:rPr>
                <w:rFonts w:hint="eastAsia"/>
              </w:rPr>
              <w:t>机的描述可删除。</w:t>
            </w:r>
          </w:p>
        </w:tc>
        <w:tc>
          <w:tcPr>
            <w:tcW w:w="718"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中国石油集团工程材料研究院</w:t>
            </w:r>
          </w:p>
        </w:tc>
        <w:tc>
          <w:tcPr>
            <w:tcW w:w="830"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采纳，重新确认后，删除对双</w:t>
            </w:r>
            <w:proofErr w:type="gramStart"/>
            <w:r>
              <w:rPr>
                <w:rFonts w:hint="eastAsia"/>
                <w:szCs w:val="21"/>
              </w:rPr>
              <w:t>摆试验</w:t>
            </w:r>
            <w:proofErr w:type="gramEnd"/>
            <w:r>
              <w:rPr>
                <w:rFonts w:hint="eastAsia"/>
                <w:szCs w:val="21"/>
              </w:rPr>
              <w:t>机的描述。</w:t>
            </w:r>
          </w:p>
        </w:tc>
      </w:tr>
      <w:tr w:rsidR="008F0DEF">
        <w:trPr>
          <w:trHeight w:val="943"/>
          <w:jc w:val="center"/>
        </w:trPr>
        <w:tc>
          <w:tcPr>
            <w:tcW w:w="393"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8</w:t>
            </w:r>
          </w:p>
        </w:tc>
        <w:tc>
          <w:tcPr>
            <w:tcW w:w="998" w:type="pct"/>
            <w:shd w:val="clear" w:color="auto" w:fill="auto"/>
            <w:vAlign w:val="center"/>
          </w:tcPr>
          <w:p w:rsidR="008F0DEF" w:rsidRDefault="00453D17">
            <w:pPr>
              <w:adjustRightInd w:val="0"/>
              <w:snapToGrid w:val="0"/>
              <w:spacing w:line="360" w:lineRule="auto"/>
              <w:jc w:val="center"/>
              <w:rPr>
                <w:szCs w:val="21"/>
              </w:rPr>
            </w:pPr>
            <w:r>
              <w:rPr>
                <w:rFonts w:hint="eastAsia"/>
              </w:rPr>
              <w:t>7</w:t>
            </w:r>
            <w:r>
              <w:t xml:space="preserve">.2 </w:t>
            </w:r>
            <w:r>
              <w:rPr>
                <w:rFonts w:hint="eastAsia"/>
              </w:rPr>
              <w:t>校准方法</w:t>
            </w:r>
          </w:p>
        </w:tc>
        <w:tc>
          <w:tcPr>
            <w:tcW w:w="2059" w:type="pct"/>
            <w:shd w:val="clear" w:color="auto" w:fill="auto"/>
            <w:vAlign w:val="center"/>
          </w:tcPr>
          <w:p w:rsidR="008F0DEF" w:rsidRDefault="00453D17">
            <w:pPr>
              <w:adjustRightInd w:val="0"/>
              <w:snapToGrid w:val="0"/>
              <w:spacing w:line="360" w:lineRule="auto"/>
              <w:rPr>
                <w:szCs w:val="21"/>
              </w:rPr>
            </w:pPr>
            <w:r>
              <w:rPr>
                <w:rFonts w:hint="eastAsia"/>
              </w:rPr>
              <w:t>对部分项目校准方法进行优化。</w:t>
            </w:r>
          </w:p>
        </w:tc>
        <w:tc>
          <w:tcPr>
            <w:tcW w:w="718"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湖南</w:t>
            </w:r>
            <w:proofErr w:type="gramStart"/>
            <w:r>
              <w:rPr>
                <w:rFonts w:hint="eastAsia"/>
                <w:szCs w:val="21"/>
              </w:rPr>
              <w:t>湘投金天钛</w:t>
            </w:r>
            <w:proofErr w:type="gramEnd"/>
            <w:r>
              <w:rPr>
                <w:rFonts w:hint="eastAsia"/>
                <w:szCs w:val="21"/>
              </w:rPr>
              <w:t>业</w:t>
            </w:r>
          </w:p>
        </w:tc>
        <w:tc>
          <w:tcPr>
            <w:tcW w:w="830" w:type="pct"/>
            <w:shd w:val="clear" w:color="auto" w:fill="auto"/>
            <w:vAlign w:val="center"/>
          </w:tcPr>
          <w:p w:rsidR="008F0DEF" w:rsidRDefault="00453D17">
            <w:pPr>
              <w:adjustRightInd w:val="0"/>
              <w:snapToGrid w:val="0"/>
              <w:spacing w:line="360" w:lineRule="auto"/>
              <w:jc w:val="center"/>
              <w:rPr>
                <w:szCs w:val="21"/>
              </w:rPr>
            </w:pPr>
            <w:r>
              <w:rPr>
                <w:rFonts w:hint="eastAsia"/>
                <w:szCs w:val="21"/>
              </w:rPr>
              <w:t>采纳，对校准方法重新进行描述。</w:t>
            </w:r>
          </w:p>
        </w:tc>
      </w:tr>
    </w:tbl>
    <w:p w:rsidR="008F0DEF" w:rsidRDefault="00453D17">
      <w:pPr>
        <w:spacing w:line="400" w:lineRule="exact"/>
        <w:ind w:firstLineChars="200" w:firstLine="420"/>
      </w:pPr>
      <w:r>
        <w:rPr>
          <w:rFonts w:hint="eastAsia"/>
        </w:rPr>
        <w:t>5</w:t>
      </w:r>
      <w:r>
        <w:rPr>
          <w:rFonts w:hint="eastAsia"/>
        </w:rPr>
        <w:t>）</w:t>
      </w:r>
      <w:r>
        <w:rPr>
          <w:rFonts w:hint="eastAsia"/>
        </w:rPr>
        <w:t>2024</w:t>
      </w:r>
      <w:r>
        <w:rPr>
          <w:rFonts w:hint="eastAsia"/>
        </w:rPr>
        <w:t>年</w:t>
      </w:r>
      <w:r>
        <w:rPr>
          <w:rFonts w:hint="eastAsia"/>
        </w:rPr>
        <w:t>9</w:t>
      </w:r>
      <w:r>
        <w:rPr>
          <w:rFonts w:hint="eastAsia"/>
        </w:rPr>
        <w:t>月</w:t>
      </w:r>
      <w:r>
        <w:rPr>
          <w:rFonts w:hint="eastAsia"/>
        </w:rPr>
        <w:t>25</w:t>
      </w:r>
      <w:r>
        <w:rPr>
          <w:rFonts w:hint="eastAsia"/>
        </w:rPr>
        <w:t>日</w:t>
      </w:r>
      <w:r>
        <w:rPr>
          <w:rFonts w:hint="eastAsia"/>
        </w:rPr>
        <w:t>~</w:t>
      </w:r>
      <w:r>
        <w:rPr>
          <w:rFonts w:hint="eastAsia"/>
        </w:rPr>
        <w:t>28</w:t>
      </w:r>
      <w:r>
        <w:rPr>
          <w:rFonts w:hint="eastAsia"/>
        </w:rPr>
        <w:t>日，</w:t>
      </w:r>
      <w:r>
        <w:t>有色金属行业计量技术委员会</w:t>
      </w:r>
      <w:r>
        <w:rPr>
          <w:rFonts w:hint="eastAsia"/>
        </w:rPr>
        <w:t>安排在广西壮族自治区柳州市召开有色金属行业计量技术规范工作会议，会议</w:t>
      </w:r>
      <w:r>
        <w:rPr>
          <w:rFonts w:hint="eastAsia"/>
        </w:rPr>
        <w:t>对《</w:t>
      </w:r>
      <w:r>
        <w:rPr>
          <w:rFonts w:hAnsi="宋体" w:hint="eastAsia"/>
          <w:szCs w:val="21"/>
        </w:rPr>
        <w:t>摆锤动态撕裂冲击试验机</w:t>
      </w:r>
      <w:r>
        <w:rPr>
          <w:rFonts w:hint="eastAsia"/>
        </w:rPr>
        <w:t>校准规范</w:t>
      </w:r>
      <w:r>
        <w:rPr>
          <w:rFonts w:hint="eastAsia"/>
        </w:rPr>
        <w:t>-</w:t>
      </w:r>
      <w:r>
        <w:rPr>
          <w:rFonts w:hint="eastAsia"/>
        </w:rPr>
        <w:t>预审</w:t>
      </w:r>
      <w:r>
        <w:rPr>
          <w:rFonts w:hint="eastAsia"/>
        </w:rPr>
        <w:t>稿》进行了</w:t>
      </w:r>
      <w:r>
        <w:rPr>
          <w:rFonts w:hint="eastAsia"/>
        </w:rPr>
        <w:t>预审工</w:t>
      </w:r>
      <w:r>
        <w:rPr>
          <w:rFonts w:hint="eastAsia"/>
        </w:rPr>
        <w:lastRenderedPageBreak/>
        <w:t>作</w:t>
      </w:r>
      <w:r>
        <w:rPr>
          <w:rFonts w:hint="eastAsia"/>
        </w:rPr>
        <w:t>，会上有来自不同单位的计量委员会委员、专家、代表就《</w:t>
      </w:r>
      <w:r>
        <w:rPr>
          <w:rFonts w:hAnsi="宋体" w:hint="eastAsia"/>
          <w:szCs w:val="21"/>
        </w:rPr>
        <w:t>摆锤动态撕裂冲击试验机</w:t>
      </w:r>
      <w:r>
        <w:rPr>
          <w:rFonts w:hint="eastAsia"/>
        </w:rPr>
        <w:t>校准规范</w:t>
      </w:r>
      <w:r>
        <w:rPr>
          <w:rFonts w:hint="eastAsia"/>
        </w:rPr>
        <w:t>-</w:t>
      </w:r>
      <w:r>
        <w:rPr>
          <w:rFonts w:hint="eastAsia"/>
        </w:rPr>
        <w:t>预审</w:t>
      </w:r>
      <w:r>
        <w:rPr>
          <w:rFonts w:hint="eastAsia"/>
        </w:rPr>
        <w:t>稿》提出了修改建议和意见，具体内容见表</w:t>
      </w:r>
      <w:r>
        <w:rPr>
          <w:rFonts w:hint="eastAsia"/>
        </w:rPr>
        <w:t>4</w:t>
      </w:r>
      <w:r>
        <w:rPr>
          <w:rFonts w:hint="eastAsia"/>
        </w:rPr>
        <w:t>。</w:t>
      </w:r>
      <w:r>
        <w:rPr>
          <w:rFonts w:hint="eastAsia"/>
        </w:rPr>
        <w:t>编制组对意见进行汇总并处理后，</w:t>
      </w:r>
      <w:r>
        <w:rPr>
          <w:rFonts w:hint="eastAsia"/>
        </w:rPr>
        <w:t>形成了《</w:t>
      </w:r>
      <w:r>
        <w:rPr>
          <w:rFonts w:hAnsi="宋体" w:hint="eastAsia"/>
          <w:szCs w:val="21"/>
        </w:rPr>
        <w:t>摆锤动态撕裂冲击试验机</w:t>
      </w:r>
      <w:r>
        <w:rPr>
          <w:rFonts w:hint="eastAsia"/>
        </w:rPr>
        <w:t>校准规范</w:t>
      </w:r>
      <w:r>
        <w:rPr>
          <w:rFonts w:hint="eastAsia"/>
        </w:rPr>
        <w:t>-</w:t>
      </w:r>
      <w:r>
        <w:rPr>
          <w:rFonts w:hint="eastAsia"/>
        </w:rPr>
        <w:t>审定</w:t>
      </w:r>
      <w:r>
        <w:rPr>
          <w:rFonts w:hint="eastAsia"/>
        </w:rPr>
        <w:t>稿》。</w:t>
      </w:r>
    </w:p>
    <w:p w:rsidR="008F0DEF" w:rsidRDefault="00453D17">
      <w:pPr>
        <w:spacing w:line="400" w:lineRule="exact"/>
        <w:jc w:val="center"/>
      </w:pPr>
      <w:r>
        <w:rPr>
          <w:rFonts w:hint="eastAsia"/>
        </w:rPr>
        <w:t>表</w:t>
      </w:r>
      <w:r>
        <w:rPr>
          <w:rFonts w:hint="eastAsia"/>
        </w:rPr>
        <w:t>4</w:t>
      </w:r>
      <w:r>
        <w:rPr>
          <w:rFonts w:hint="eastAsia"/>
        </w:rPr>
        <w:t xml:space="preserve"> </w:t>
      </w:r>
      <w:r>
        <w:rPr>
          <w:rFonts w:hint="eastAsia"/>
        </w:rPr>
        <w:t>行业计量技术规范征求意见汇总处理表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09"/>
        <w:gridCol w:w="3939"/>
        <w:gridCol w:w="1373"/>
        <w:gridCol w:w="1587"/>
      </w:tblGrid>
      <w:tr w:rsidR="008F0DEF" w:rsidTr="00192AE4">
        <w:trPr>
          <w:trHeight w:val="636"/>
          <w:jc w:val="center"/>
        </w:trPr>
        <w:tc>
          <w:tcPr>
            <w:tcW w:w="393" w:type="pct"/>
            <w:vAlign w:val="center"/>
          </w:tcPr>
          <w:p w:rsidR="008F0DEF" w:rsidRDefault="00453D17">
            <w:pPr>
              <w:adjustRightInd w:val="0"/>
              <w:snapToGrid w:val="0"/>
              <w:spacing w:line="360" w:lineRule="auto"/>
              <w:jc w:val="center"/>
              <w:rPr>
                <w:szCs w:val="21"/>
              </w:rPr>
            </w:pPr>
            <w:r>
              <w:rPr>
                <w:rFonts w:hint="eastAsia"/>
                <w:szCs w:val="21"/>
              </w:rPr>
              <w:t>序号</w:t>
            </w:r>
          </w:p>
        </w:tc>
        <w:tc>
          <w:tcPr>
            <w:tcW w:w="998" w:type="pct"/>
            <w:vAlign w:val="center"/>
          </w:tcPr>
          <w:p w:rsidR="008F0DEF" w:rsidRDefault="00453D17">
            <w:pPr>
              <w:adjustRightInd w:val="0"/>
              <w:snapToGrid w:val="0"/>
              <w:spacing w:line="360" w:lineRule="auto"/>
              <w:jc w:val="center"/>
              <w:rPr>
                <w:szCs w:val="21"/>
              </w:rPr>
            </w:pPr>
            <w:r>
              <w:rPr>
                <w:rFonts w:hint="eastAsia"/>
                <w:szCs w:val="21"/>
              </w:rPr>
              <w:t>技术规范</w:t>
            </w:r>
          </w:p>
          <w:p w:rsidR="008F0DEF" w:rsidRDefault="00453D17">
            <w:pPr>
              <w:adjustRightInd w:val="0"/>
              <w:snapToGrid w:val="0"/>
              <w:spacing w:line="360" w:lineRule="auto"/>
              <w:jc w:val="center"/>
              <w:rPr>
                <w:szCs w:val="21"/>
              </w:rPr>
            </w:pPr>
            <w:proofErr w:type="gramStart"/>
            <w:r>
              <w:rPr>
                <w:rFonts w:hint="eastAsia"/>
                <w:szCs w:val="21"/>
              </w:rPr>
              <w:t>章条编号</w:t>
            </w:r>
            <w:proofErr w:type="gramEnd"/>
          </w:p>
        </w:tc>
        <w:tc>
          <w:tcPr>
            <w:tcW w:w="2060" w:type="pct"/>
            <w:vAlign w:val="center"/>
          </w:tcPr>
          <w:p w:rsidR="008F0DEF" w:rsidRDefault="00453D17">
            <w:pPr>
              <w:adjustRightInd w:val="0"/>
              <w:snapToGrid w:val="0"/>
              <w:spacing w:line="360" w:lineRule="auto"/>
              <w:jc w:val="center"/>
              <w:rPr>
                <w:szCs w:val="21"/>
              </w:rPr>
            </w:pPr>
            <w:r>
              <w:rPr>
                <w:rFonts w:hint="eastAsia"/>
                <w:szCs w:val="21"/>
              </w:rPr>
              <w:t>意见内容</w:t>
            </w:r>
          </w:p>
        </w:tc>
        <w:tc>
          <w:tcPr>
            <w:tcW w:w="718" w:type="pct"/>
            <w:vAlign w:val="center"/>
          </w:tcPr>
          <w:p w:rsidR="008F0DEF" w:rsidRDefault="00453D17">
            <w:pPr>
              <w:adjustRightInd w:val="0"/>
              <w:snapToGrid w:val="0"/>
              <w:spacing w:line="360" w:lineRule="auto"/>
              <w:jc w:val="center"/>
              <w:rPr>
                <w:szCs w:val="21"/>
              </w:rPr>
            </w:pPr>
            <w:r>
              <w:rPr>
                <w:rFonts w:hint="eastAsia"/>
                <w:szCs w:val="21"/>
              </w:rPr>
              <w:t>提出单位</w:t>
            </w:r>
          </w:p>
        </w:tc>
        <w:tc>
          <w:tcPr>
            <w:tcW w:w="830" w:type="pct"/>
            <w:vAlign w:val="center"/>
          </w:tcPr>
          <w:p w:rsidR="008F0DEF" w:rsidRDefault="00453D17">
            <w:pPr>
              <w:adjustRightInd w:val="0"/>
              <w:snapToGrid w:val="0"/>
              <w:spacing w:line="360" w:lineRule="auto"/>
              <w:jc w:val="center"/>
              <w:rPr>
                <w:szCs w:val="21"/>
              </w:rPr>
            </w:pPr>
            <w:r>
              <w:rPr>
                <w:rFonts w:hint="eastAsia"/>
                <w:szCs w:val="21"/>
              </w:rPr>
              <w:t>处理意见及理由</w:t>
            </w:r>
          </w:p>
        </w:tc>
      </w:tr>
      <w:tr w:rsidR="008F0DEF" w:rsidTr="00192AE4">
        <w:trPr>
          <w:trHeight w:val="351"/>
          <w:jc w:val="center"/>
        </w:trPr>
        <w:tc>
          <w:tcPr>
            <w:tcW w:w="393" w:type="pct"/>
            <w:vAlign w:val="center"/>
          </w:tcPr>
          <w:p w:rsidR="008F0DEF" w:rsidRDefault="00453D17">
            <w:pPr>
              <w:adjustRightInd w:val="0"/>
              <w:snapToGrid w:val="0"/>
              <w:spacing w:line="360" w:lineRule="auto"/>
              <w:jc w:val="center"/>
              <w:rPr>
                <w:szCs w:val="21"/>
              </w:rPr>
            </w:pPr>
            <w:r>
              <w:rPr>
                <w:rFonts w:hint="eastAsia"/>
                <w:szCs w:val="21"/>
              </w:rPr>
              <w:t>1</w:t>
            </w:r>
          </w:p>
        </w:tc>
        <w:tc>
          <w:tcPr>
            <w:tcW w:w="998" w:type="pct"/>
            <w:vAlign w:val="center"/>
          </w:tcPr>
          <w:p w:rsidR="008F0DEF" w:rsidRDefault="00453D17">
            <w:pPr>
              <w:adjustRightInd w:val="0"/>
              <w:snapToGrid w:val="0"/>
              <w:spacing w:line="360" w:lineRule="auto"/>
              <w:jc w:val="center"/>
              <w:rPr>
                <w:szCs w:val="21"/>
              </w:rPr>
            </w:pPr>
            <w:r>
              <w:rPr>
                <w:rFonts w:hint="eastAsia"/>
                <w:szCs w:val="21"/>
              </w:rPr>
              <w:t>2</w:t>
            </w:r>
            <w:r>
              <w:rPr>
                <w:rFonts w:hint="eastAsia"/>
                <w:szCs w:val="21"/>
              </w:rPr>
              <w:t>引用文件</w:t>
            </w:r>
          </w:p>
        </w:tc>
        <w:tc>
          <w:tcPr>
            <w:tcW w:w="2060" w:type="pct"/>
            <w:vAlign w:val="center"/>
          </w:tcPr>
          <w:p w:rsidR="008F0DEF" w:rsidRDefault="00453D17">
            <w:pPr>
              <w:adjustRightInd w:val="0"/>
              <w:snapToGrid w:val="0"/>
              <w:spacing w:line="360" w:lineRule="auto"/>
              <w:jc w:val="center"/>
              <w:rPr>
                <w:szCs w:val="21"/>
              </w:rPr>
            </w:pPr>
            <w:r>
              <w:rPr>
                <w:rFonts w:hint="eastAsia"/>
                <w:szCs w:val="21"/>
              </w:rPr>
              <w:t>调整引用文件顺序，将检定规程放在标准文件前</w:t>
            </w:r>
          </w:p>
        </w:tc>
        <w:tc>
          <w:tcPr>
            <w:tcW w:w="718" w:type="pct"/>
            <w:vAlign w:val="center"/>
          </w:tcPr>
          <w:p w:rsidR="008F0DEF" w:rsidRDefault="00453D17">
            <w:pPr>
              <w:adjustRightInd w:val="0"/>
              <w:snapToGrid w:val="0"/>
              <w:spacing w:line="360" w:lineRule="auto"/>
              <w:jc w:val="center"/>
              <w:rPr>
                <w:szCs w:val="21"/>
              </w:rPr>
            </w:pPr>
            <w:r>
              <w:rPr>
                <w:rFonts w:hint="eastAsia"/>
                <w:szCs w:val="21"/>
              </w:rPr>
              <w:t>中国有色金属工业协会</w:t>
            </w:r>
          </w:p>
        </w:tc>
        <w:tc>
          <w:tcPr>
            <w:tcW w:w="830" w:type="pct"/>
            <w:vAlign w:val="center"/>
          </w:tcPr>
          <w:p w:rsidR="008F0DEF" w:rsidRDefault="00453D17">
            <w:pPr>
              <w:adjustRightInd w:val="0"/>
              <w:snapToGrid w:val="0"/>
              <w:spacing w:line="360" w:lineRule="auto"/>
              <w:jc w:val="center"/>
              <w:rPr>
                <w:szCs w:val="21"/>
              </w:rPr>
            </w:pPr>
            <w:r>
              <w:rPr>
                <w:rFonts w:hint="eastAsia"/>
                <w:szCs w:val="21"/>
              </w:rPr>
              <w:t>采纳，修改后格式上更加合理，符合校准规范编制要求。</w:t>
            </w:r>
          </w:p>
        </w:tc>
      </w:tr>
      <w:tr w:rsidR="00A03B15" w:rsidTr="00192AE4">
        <w:trPr>
          <w:trHeight w:val="351"/>
          <w:jc w:val="center"/>
        </w:trPr>
        <w:tc>
          <w:tcPr>
            <w:tcW w:w="393" w:type="pct"/>
            <w:vAlign w:val="center"/>
          </w:tcPr>
          <w:p w:rsidR="00A03B15" w:rsidRDefault="00A03B15">
            <w:pPr>
              <w:adjustRightInd w:val="0"/>
              <w:snapToGrid w:val="0"/>
              <w:spacing w:line="360" w:lineRule="auto"/>
              <w:jc w:val="center"/>
              <w:rPr>
                <w:rFonts w:hint="eastAsia"/>
                <w:szCs w:val="21"/>
              </w:rPr>
            </w:pPr>
            <w:r>
              <w:rPr>
                <w:rFonts w:hint="eastAsia"/>
                <w:szCs w:val="21"/>
              </w:rPr>
              <w:t>2</w:t>
            </w:r>
          </w:p>
        </w:tc>
        <w:tc>
          <w:tcPr>
            <w:tcW w:w="998" w:type="pct"/>
            <w:vAlign w:val="center"/>
          </w:tcPr>
          <w:p w:rsidR="00A03B15" w:rsidRDefault="00A03B15">
            <w:pPr>
              <w:adjustRightInd w:val="0"/>
              <w:snapToGrid w:val="0"/>
              <w:spacing w:line="360" w:lineRule="auto"/>
              <w:jc w:val="center"/>
              <w:rPr>
                <w:rFonts w:hint="eastAsia"/>
                <w:szCs w:val="21"/>
              </w:rPr>
            </w:pPr>
            <w:r>
              <w:rPr>
                <w:rFonts w:hint="eastAsia"/>
                <w:szCs w:val="21"/>
              </w:rPr>
              <w:t>5</w:t>
            </w:r>
            <w:r>
              <w:rPr>
                <w:rFonts w:hint="eastAsia"/>
                <w:szCs w:val="21"/>
              </w:rPr>
              <w:t>计量特性</w:t>
            </w:r>
          </w:p>
        </w:tc>
        <w:tc>
          <w:tcPr>
            <w:tcW w:w="2060" w:type="pct"/>
            <w:vAlign w:val="center"/>
          </w:tcPr>
          <w:p w:rsidR="00A03B15" w:rsidRDefault="00A03B15">
            <w:pPr>
              <w:adjustRightInd w:val="0"/>
              <w:snapToGrid w:val="0"/>
              <w:spacing w:line="360" w:lineRule="auto"/>
              <w:jc w:val="center"/>
              <w:rPr>
                <w:rFonts w:hint="eastAsia"/>
                <w:szCs w:val="21"/>
              </w:rPr>
            </w:pPr>
            <w:r>
              <w:rPr>
                <w:rFonts w:hint="eastAsia"/>
                <w:szCs w:val="21"/>
              </w:rPr>
              <w:t>增加冲击刀刃与试样纵向轴线夹角</w:t>
            </w:r>
          </w:p>
        </w:tc>
        <w:tc>
          <w:tcPr>
            <w:tcW w:w="718" w:type="pct"/>
            <w:vAlign w:val="center"/>
          </w:tcPr>
          <w:p w:rsidR="00A03B15" w:rsidRDefault="00A03B15">
            <w:pPr>
              <w:adjustRightInd w:val="0"/>
              <w:snapToGrid w:val="0"/>
              <w:spacing w:line="360" w:lineRule="auto"/>
              <w:jc w:val="center"/>
              <w:rPr>
                <w:rFonts w:hint="eastAsia"/>
                <w:szCs w:val="21"/>
              </w:rPr>
            </w:pPr>
          </w:p>
        </w:tc>
        <w:tc>
          <w:tcPr>
            <w:tcW w:w="830" w:type="pct"/>
            <w:vAlign w:val="center"/>
          </w:tcPr>
          <w:p w:rsidR="00A03B15" w:rsidRDefault="00A03B15">
            <w:pPr>
              <w:adjustRightInd w:val="0"/>
              <w:snapToGrid w:val="0"/>
              <w:spacing w:line="360" w:lineRule="auto"/>
              <w:jc w:val="center"/>
              <w:rPr>
                <w:rFonts w:hint="eastAsia"/>
                <w:szCs w:val="21"/>
              </w:rPr>
            </w:pPr>
            <w:r>
              <w:rPr>
                <w:rFonts w:hint="eastAsia"/>
                <w:szCs w:val="21"/>
              </w:rPr>
              <w:t>采纳，冲击刀刃与试样纵向轴向的夹角特性表明试验</w:t>
            </w:r>
            <w:proofErr w:type="gramStart"/>
            <w:r>
              <w:rPr>
                <w:rFonts w:hint="eastAsia"/>
                <w:szCs w:val="21"/>
              </w:rPr>
              <w:t>机</w:t>
            </w:r>
            <w:proofErr w:type="gramEnd"/>
            <w:r>
              <w:rPr>
                <w:rFonts w:hint="eastAsia"/>
                <w:szCs w:val="21"/>
              </w:rPr>
              <w:t>机架整体的安装状态。</w:t>
            </w:r>
          </w:p>
        </w:tc>
      </w:tr>
      <w:tr w:rsidR="00C1241D" w:rsidTr="00192AE4">
        <w:trPr>
          <w:trHeight w:val="351"/>
          <w:jc w:val="center"/>
        </w:trPr>
        <w:tc>
          <w:tcPr>
            <w:tcW w:w="393" w:type="pct"/>
            <w:vAlign w:val="center"/>
          </w:tcPr>
          <w:p w:rsidR="00C1241D" w:rsidRDefault="00C1241D">
            <w:pPr>
              <w:adjustRightInd w:val="0"/>
              <w:snapToGrid w:val="0"/>
              <w:spacing w:line="360" w:lineRule="auto"/>
              <w:jc w:val="center"/>
              <w:rPr>
                <w:rFonts w:hint="eastAsia"/>
                <w:szCs w:val="21"/>
              </w:rPr>
            </w:pPr>
            <w:r>
              <w:rPr>
                <w:rFonts w:hint="eastAsia"/>
                <w:szCs w:val="21"/>
              </w:rPr>
              <w:t>3</w:t>
            </w:r>
          </w:p>
        </w:tc>
        <w:tc>
          <w:tcPr>
            <w:tcW w:w="998" w:type="pct"/>
            <w:vAlign w:val="center"/>
          </w:tcPr>
          <w:p w:rsidR="00C1241D" w:rsidRDefault="00C1241D">
            <w:pPr>
              <w:adjustRightInd w:val="0"/>
              <w:snapToGrid w:val="0"/>
              <w:spacing w:line="360" w:lineRule="auto"/>
              <w:jc w:val="center"/>
              <w:rPr>
                <w:rFonts w:hint="eastAsia"/>
                <w:szCs w:val="21"/>
              </w:rPr>
            </w:pPr>
            <w:r>
              <w:rPr>
                <w:rFonts w:hint="eastAsia"/>
                <w:szCs w:val="21"/>
              </w:rPr>
              <w:t>5.2.6</w:t>
            </w:r>
            <w:r>
              <w:rPr>
                <w:rFonts w:hint="eastAsia"/>
                <w:szCs w:val="21"/>
              </w:rPr>
              <w:t>冲击刀刀刃</w:t>
            </w:r>
          </w:p>
        </w:tc>
        <w:tc>
          <w:tcPr>
            <w:tcW w:w="2060" w:type="pct"/>
            <w:vAlign w:val="center"/>
          </w:tcPr>
          <w:p w:rsidR="00C1241D" w:rsidRDefault="00C1241D">
            <w:pPr>
              <w:adjustRightInd w:val="0"/>
              <w:snapToGrid w:val="0"/>
              <w:spacing w:line="360" w:lineRule="auto"/>
              <w:jc w:val="center"/>
              <w:rPr>
                <w:rFonts w:hint="eastAsia"/>
                <w:szCs w:val="21"/>
              </w:rPr>
            </w:pPr>
            <w:r>
              <w:rPr>
                <w:rFonts w:hint="eastAsia"/>
                <w:szCs w:val="21"/>
              </w:rPr>
              <w:t>增加冲击刀刀刃半径参数</w:t>
            </w:r>
          </w:p>
        </w:tc>
        <w:tc>
          <w:tcPr>
            <w:tcW w:w="718" w:type="pct"/>
            <w:vAlign w:val="center"/>
          </w:tcPr>
          <w:p w:rsidR="00C1241D" w:rsidRDefault="00C1241D">
            <w:pPr>
              <w:adjustRightInd w:val="0"/>
              <w:snapToGrid w:val="0"/>
              <w:spacing w:line="360" w:lineRule="auto"/>
              <w:jc w:val="center"/>
              <w:rPr>
                <w:rFonts w:hint="eastAsia"/>
                <w:szCs w:val="21"/>
              </w:rPr>
            </w:pPr>
          </w:p>
        </w:tc>
        <w:tc>
          <w:tcPr>
            <w:tcW w:w="830" w:type="pct"/>
            <w:vAlign w:val="center"/>
          </w:tcPr>
          <w:p w:rsidR="00C1241D" w:rsidRDefault="00C1241D">
            <w:pPr>
              <w:adjustRightInd w:val="0"/>
              <w:snapToGrid w:val="0"/>
              <w:spacing w:line="360" w:lineRule="auto"/>
              <w:jc w:val="center"/>
              <w:rPr>
                <w:rFonts w:hint="eastAsia"/>
                <w:szCs w:val="21"/>
              </w:rPr>
            </w:pPr>
            <w:r>
              <w:rPr>
                <w:rFonts w:hint="eastAsia"/>
                <w:szCs w:val="21"/>
              </w:rPr>
              <w:t>采纳，冲击刀刀刃作为试验机的主要部件，计量特性的好坏直接影响冲击试验结果</w:t>
            </w:r>
          </w:p>
        </w:tc>
      </w:tr>
      <w:tr w:rsidR="00292C95" w:rsidTr="00192AE4">
        <w:trPr>
          <w:trHeight w:val="351"/>
          <w:jc w:val="center"/>
        </w:trPr>
        <w:tc>
          <w:tcPr>
            <w:tcW w:w="393" w:type="pct"/>
            <w:vAlign w:val="center"/>
          </w:tcPr>
          <w:p w:rsidR="00292C95" w:rsidRDefault="00292C95">
            <w:pPr>
              <w:adjustRightInd w:val="0"/>
              <w:snapToGrid w:val="0"/>
              <w:spacing w:line="360" w:lineRule="auto"/>
              <w:jc w:val="center"/>
              <w:rPr>
                <w:rFonts w:hint="eastAsia"/>
                <w:szCs w:val="21"/>
              </w:rPr>
            </w:pPr>
            <w:r>
              <w:rPr>
                <w:rFonts w:hint="eastAsia"/>
                <w:szCs w:val="21"/>
              </w:rPr>
              <w:t>4</w:t>
            </w:r>
          </w:p>
        </w:tc>
        <w:tc>
          <w:tcPr>
            <w:tcW w:w="998" w:type="pct"/>
            <w:vAlign w:val="center"/>
          </w:tcPr>
          <w:p w:rsidR="00292C95" w:rsidRDefault="00292C95">
            <w:pPr>
              <w:adjustRightInd w:val="0"/>
              <w:snapToGrid w:val="0"/>
              <w:spacing w:line="360" w:lineRule="auto"/>
              <w:jc w:val="center"/>
              <w:rPr>
                <w:rFonts w:hint="eastAsia"/>
                <w:szCs w:val="21"/>
              </w:rPr>
            </w:pPr>
            <w:r>
              <w:rPr>
                <w:rFonts w:hint="eastAsia"/>
                <w:szCs w:val="21"/>
              </w:rPr>
              <w:t>5.3</w:t>
            </w:r>
            <w:r>
              <w:rPr>
                <w:rFonts w:hint="eastAsia"/>
                <w:szCs w:val="21"/>
              </w:rPr>
              <w:t>支座</w:t>
            </w:r>
          </w:p>
        </w:tc>
        <w:tc>
          <w:tcPr>
            <w:tcW w:w="2060" w:type="pct"/>
            <w:vAlign w:val="center"/>
          </w:tcPr>
          <w:p w:rsidR="00292C95" w:rsidRDefault="00292C95">
            <w:pPr>
              <w:adjustRightInd w:val="0"/>
              <w:snapToGrid w:val="0"/>
              <w:spacing w:line="360" w:lineRule="auto"/>
              <w:jc w:val="center"/>
              <w:rPr>
                <w:rFonts w:hint="eastAsia"/>
                <w:szCs w:val="21"/>
              </w:rPr>
            </w:pPr>
            <w:r>
              <w:rPr>
                <w:rFonts w:hint="eastAsia"/>
                <w:szCs w:val="21"/>
              </w:rPr>
              <w:t>增加支座垂直情况的计量特性</w:t>
            </w:r>
          </w:p>
        </w:tc>
        <w:tc>
          <w:tcPr>
            <w:tcW w:w="718" w:type="pct"/>
            <w:vAlign w:val="center"/>
          </w:tcPr>
          <w:p w:rsidR="00292C95" w:rsidRDefault="00292C95">
            <w:pPr>
              <w:adjustRightInd w:val="0"/>
              <w:snapToGrid w:val="0"/>
              <w:spacing w:line="360" w:lineRule="auto"/>
              <w:jc w:val="center"/>
              <w:rPr>
                <w:rFonts w:hint="eastAsia"/>
                <w:szCs w:val="21"/>
              </w:rPr>
            </w:pPr>
          </w:p>
        </w:tc>
        <w:tc>
          <w:tcPr>
            <w:tcW w:w="830" w:type="pct"/>
            <w:vAlign w:val="center"/>
          </w:tcPr>
          <w:p w:rsidR="00292C95" w:rsidRDefault="00292C95">
            <w:pPr>
              <w:adjustRightInd w:val="0"/>
              <w:snapToGrid w:val="0"/>
              <w:spacing w:line="360" w:lineRule="auto"/>
              <w:jc w:val="center"/>
              <w:rPr>
                <w:rFonts w:hint="eastAsia"/>
                <w:szCs w:val="21"/>
              </w:rPr>
            </w:pPr>
            <w:r>
              <w:rPr>
                <w:rFonts w:hint="eastAsia"/>
                <w:szCs w:val="21"/>
              </w:rPr>
              <w:t>采纳，支座作为放置试样的主要部件，垂直情况直接影响冲击试验结果。</w:t>
            </w:r>
          </w:p>
        </w:tc>
      </w:tr>
      <w:tr w:rsidR="00292C95" w:rsidTr="00192AE4">
        <w:trPr>
          <w:trHeight w:val="351"/>
          <w:jc w:val="center"/>
        </w:trPr>
        <w:tc>
          <w:tcPr>
            <w:tcW w:w="393" w:type="pct"/>
            <w:vAlign w:val="center"/>
          </w:tcPr>
          <w:p w:rsidR="00292C95" w:rsidRDefault="00292C95">
            <w:pPr>
              <w:adjustRightInd w:val="0"/>
              <w:snapToGrid w:val="0"/>
              <w:spacing w:line="360" w:lineRule="auto"/>
              <w:jc w:val="center"/>
              <w:rPr>
                <w:rFonts w:hint="eastAsia"/>
                <w:szCs w:val="21"/>
              </w:rPr>
            </w:pPr>
            <w:r>
              <w:rPr>
                <w:rFonts w:hint="eastAsia"/>
                <w:szCs w:val="21"/>
              </w:rPr>
              <w:t>5</w:t>
            </w:r>
          </w:p>
        </w:tc>
        <w:tc>
          <w:tcPr>
            <w:tcW w:w="998" w:type="pct"/>
            <w:vAlign w:val="center"/>
          </w:tcPr>
          <w:p w:rsidR="00292C95" w:rsidRDefault="00292C95">
            <w:pPr>
              <w:adjustRightInd w:val="0"/>
              <w:snapToGrid w:val="0"/>
              <w:spacing w:line="360" w:lineRule="auto"/>
              <w:jc w:val="center"/>
              <w:rPr>
                <w:rFonts w:hint="eastAsia"/>
                <w:szCs w:val="21"/>
              </w:rPr>
            </w:pPr>
            <w:r>
              <w:rPr>
                <w:rFonts w:hint="eastAsia"/>
                <w:szCs w:val="21"/>
              </w:rPr>
              <w:t>5.3.3</w:t>
            </w:r>
          </w:p>
        </w:tc>
        <w:tc>
          <w:tcPr>
            <w:tcW w:w="2060" w:type="pct"/>
            <w:vAlign w:val="center"/>
          </w:tcPr>
          <w:p w:rsidR="00292C95" w:rsidRDefault="00292C95">
            <w:pPr>
              <w:adjustRightInd w:val="0"/>
              <w:snapToGrid w:val="0"/>
              <w:spacing w:line="360" w:lineRule="auto"/>
              <w:jc w:val="center"/>
              <w:rPr>
                <w:rFonts w:hint="eastAsia"/>
                <w:szCs w:val="21"/>
              </w:rPr>
            </w:pPr>
            <w:r>
              <w:rPr>
                <w:rFonts w:hint="eastAsia"/>
                <w:szCs w:val="21"/>
              </w:rPr>
              <w:t>将表</w:t>
            </w:r>
            <w:r>
              <w:rPr>
                <w:rFonts w:hint="eastAsia"/>
                <w:szCs w:val="21"/>
              </w:rPr>
              <w:t>2</w:t>
            </w:r>
            <w:r>
              <w:rPr>
                <w:rFonts w:hint="eastAsia"/>
                <w:szCs w:val="21"/>
              </w:rPr>
              <w:t>中“最大冲击能量值”改为试样厚度</w:t>
            </w:r>
          </w:p>
        </w:tc>
        <w:tc>
          <w:tcPr>
            <w:tcW w:w="718" w:type="pct"/>
            <w:vAlign w:val="center"/>
          </w:tcPr>
          <w:p w:rsidR="00292C95" w:rsidRDefault="00292C95">
            <w:pPr>
              <w:adjustRightInd w:val="0"/>
              <w:snapToGrid w:val="0"/>
              <w:spacing w:line="360" w:lineRule="auto"/>
              <w:jc w:val="center"/>
              <w:rPr>
                <w:rFonts w:hint="eastAsia"/>
                <w:szCs w:val="21"/>
              </w:rPr>
            </w:pPr>
          </w:p>
        </w:tc>
        <w:tc>
          <w:tcPr>
            <w:tcW w:w="830" w:type="pct"/>
            <w:vAlign w:val="center"/>
          </w:tcPr>
          <w:p w:rsidR="00292C95" w:rsidRDefault="00292C95">
            <w:pPr>
              <w:adjustRightInd w:val="0"/>
              <w:snapToGrid w:val="0"/>
              <w:spacing w:line="360" w:lineRule="auto"/>
              <w:jc w:val="center"/>
              <w:rPr>
                <w:rFonts w:hint="eastAsia"/>
                <w:szCs w:val="21"/>
              </w:rPr>
            </w:pPr>
            <w:r>
              <w:rPr>
                <w:rFonts w:hint="eastAsia"/>
                <w:szCs w:val="21"/>
              </w:rPr>
              <w:t>采纳</w:t>
            </w:r>
            <w:r w:rsidR="00F6279F">
              <w:rPr>
                <w:rFonts w:hint="eastAsia"/>
                <w:szCs w:val="21"/>
              </w:rPr>
              <w:t>，改为试样厚度后，与冲击刀刃半径相对应，更加清晰明确。</w:t>
            </w:r>
          </w:p>
        </w:tc>
      </w:tr>
      <w:tr w:rsidR="004C6352" w:rsidTr="00192AE4">
        <w:trPr>
          <w:trHeight w:val="351"/>
          <w:jc w:val="center"/>
        </w:trPr>
        <w:tc>
          <w:tcPr>
            <w:tcW w:w="393" w:type="pct"/>
            <w:vAlign w:val="center"/>
          </w:tcPr>
          <w:p w:rsidR="004C6352" w:rsidRDefault="004C6352">
            <w:pPr>
              <w:adjustRightInd w:val="0"/>
              <w:snapToGrid w:val="0"/>
              <w:spacing w:line="360" w:lineRule="auto"/>
              <w:jc w:val="center"/>
              <w:rPr>
                <w:rFonts w:hint="eastAsia"/>
                <w:szCs w:val="21"/>
              </w:rPr>
            </w:pPr>
            <w:r>
              <w:rPr>
                <w:rFonts w:hint="eastAsia"/>
                <w:szCs w:val="21"/>
              </w:rPr>
              <w:t>6</w:t>
            </w:r>
          </w:p>
        </w:tc>
        <w:tc>
          <w:tcPr>
            <w:tcW w:w="998" w:type="pct"/>
            <w:vAlign w:val="center"/>
          </w:tcPr>
          <w:p w:rsidR="004C6352" w:rsidRDefault="004C6352">
            <w:pPr>
              <w:adjustRightInd w:val="0"/>
              <w:snapToGrid w:val="0"/>
              <w:spacing w:line="360" w:lineRule="auto"/>
              <w:jc w:val="center"/>
              <w:rPr>
                <w:rFonts w:hint="eastAsia"/>
                <w:szCs w:val="21"/>
              </w:rPr>
            </w:pPr>
            <w:r>
              <w:rPr>
                <w:rFonts w:hint="eastAsia"/>
                <w:szCs w:val="21"/>
              </w:rPr>
              <w:t>6.2</w:t>
            </w:r>
            <w:r>
              <w:rPr>
                <w:rFonts w:hint="eastAsia"/>
                <w:szCs w:val="21"/>
              </w:rPr>
              <w:t>测量标准及其</w:t>
            </w:r>
            <w:r>
              <w:rPr>
                <w:rFonts w:hint="eastAsia"/>
                <w:szCs w:val="21"/>
              </w:rPr>
              <w:lastRenderedPageBreak/>
              <w:t>他设备技术要求</w:t>
            </w:r>
          </w:p>
        </w:tc>
        <w:tc>
          <w:tcPr>
            <w:tcW w:w="2060" w:type="pct"/>
            <w:vAlign w:val="center"/>
          </w:tcPr>
          <w:p w:rsidR="004C6352" w:rsidRDefault="004C6352">
            <w:pPr>
              <w:adjustRightInd w:val="0"/>
              <w:snapToGrid w:val="0"/>
              <w:spacing w:line="360" w:lineRule="auto"/>
              <w:jc w:val="center"/>
              <w:rPr>
                <w:rFonts w:hint="eastAsia"/>
                <w:szCs w:val="21"/>
              </w:rPr>
            </w:pPr>
            <w:r>
              <w:rPr>
                <w:rFonts w:hint="eastAsia"/>
                <w:szCs w:val="21"/>
              </w:rPr>
              <w:lastRenderedPageBreak/>
              <w:t>将“准确度由于</w:t>
            </w:r>
            <w:r>
              <w:rPr>
                <w:rFonts w:hint="eastAsia"/>
                <w:szCs w:val="21"/>
              </w:rPr>
              <w:t>0.3%</w:t>
            </w:r>
            <w:r>
              <w:rPr>
                <w:rFonts w:hint="eastAsia"/>
                <w:szCs w:val="21"/>
              </w:rPr>
              <w:t>”改为“</w:t>
            </w:r>
            <w:r>
              <w:rPr>
                <w:rFonts w:hint="eastAsia"/>
                <w:szCs w:val="21"/>
              </w:rPr>
              <w:t>0.1</w:t>
            </w:r>
            <w:r>
              <w:rPr>
                <w:rFonts w:hint="eastAsia"/>
                <w:szCs w:val="21"/>
              </w:rPr>
              <w:t>级”</w:t>
            </w:r>
          </w:p>
        </w:tc>
        <w:tc>
          <w:tcPr>
            <w:tcW w:w="718" w:type="pct"/>
            <w:vAlign w:val="center"/>
          </w:tcPr>
          <w:p w:rsidR="004C6352" w:rsidRDefault="004C6352">
            <w:pPr>
              <w:adjustRightInd w:val="0"/>
              <w:snapToGrid w:val="0"/>
              <w:spacing w:line="360" w:lineRule="auto"/>
              <w:jc w:val="center"/>
              <w:rPr>
                <w:rFonts w:hint="eastAsia"/>
                <w:szCs w:val="21"/>
              </w:rPr>
            </w:pPr>
          </w:p>
        </w:tc>
        <w:tc>
          <w:tcPr>
            <w:tcW w:w="830" w:type="pct"/>
            <w:vAlign w:val="center"/>
          </w:tcPr>
          <w:p w:rsidR="004C6352" w:rsidRPr="004C6352" w:rsidRDefault="004C6352">
            <w:pPr>
              <w:adjustRightInd w:val="0"/>
              <w:snapToGrid w:val="0"/>
              <w:spacing w:line="360" w:lineRule="auto"/>
              <w:jc w:val="center"/>
              <w:rPr>
                <w:rFonts w:hint="eastAsia"/>
                <w:szCs w:val="21"/>
              </w:rPr>
            </w:pPr>
            <w:r>
              <w:rPr>
                <w:rFonts w:hint="eastAsia"/>
                <w:szCs w:val="21"/>
              </w:rPr>
              <w:t>采纳，依据引用</w:t>
            </w:r>
            <w:r>
              <w:rPr>
                <w:rFonts w:hint="eastAsia"/>
                <w:szCs w:val="21"/>
              </w:rPr>
              <w:lastRenderedPageBreak/>
              <w:t>文件，测力传感器级别为</w:t>
            </w:r>
            <w:r>
              <w:rPr>
                <w:rFonts w:hint="eastAsia"/>
                <w:szCs w:val="21"/>
              </w:rPr>
              <w:t>0.1</w:t>
            </w:r>
            <w:r>
              <w:rPr>
                <w:rFonts w:hint="eastAsia"/>
                <w:szCs w:val="21"/>
              </w:rPr>
              <w:t>级</w:t>
            </w:r>
          </w:p>
        </w:tc>
      </w:tr>
      <w:tr w:rsidR="008F0DEF" w:rsidTr="00192AE4">
        <w:trPr>
          <w:trHeight w:val="450"/>
          <w:jc w:val="center"/>
        </w:trPr>
        <w:tc>
          <w:tcPr>
            <w:tcW w:w="393" w:type="pct"/>
            <w:vAlign w:val="center"/>
          </w:tcPr>
          <w:p w:rsidR="008F0DEF" w:rsidRDefault="00BA312C">
            <w:pPr>
              <w:adjustRightInd w:val="0"/>
              <w:snapToGrid w:val="0"/>
              <w:spacing w:line="360" w:lineRule="auto"/>
              <w:jc w:val="center"/>
              <w:rPr>
                <w:szCs w:val="21"/>
              </w:rPr>
            </w:pPr>
            <w:r>
              <w:rPr>
                <w:rFonts w:hint="eastAsia"/>
                <w:szCs w:val="21"/>
              </w:rPr>
              <w:lastRenderedPageBreak/>
              <w:t>7</w:t>
            </w:r>
          </w:p>
        </w:tc>
        <w:tc>
          <w:tcPr>
            <w:tcW w:w="998" w:type="pct"/>
            <w:vAlign w:val="center"/>
          </w:tcPr>
          <w:p w:rsidR="008F0DEF" w:rsidRDefault="00453D17">
            <w:pPr>
              <w:adjustRightInd w:val="0"/>
              <w:snapToGrid w:val="0"/>
              <w:spacing w:line="360" w:lineRule="auto"/>
              <w:jc w:val="center"/>
              <w:rPr>
                <w:szCs w:val="21"/>
              </w:rPr>
            </w:pPr>
            <w:r>
              <w:rPr>
                <w:szCs w:val="21"/>
              </w:rPr>
              <w:t>6.2</w:t>
            </w:r>
            <w:r>
              <w:rPr>
                <w:kern w:val="0"/>
                <w:szCs w:val="21"/>
              </w:rPr>
              <w:t>测量标准及其他设备技术要求</w:t>
            </w:r>
          </w:p>
        </w:tc>
        <w:tc>
          <w:tcPr>
            <w:tcW w:w="2060" w:type="pct"/>
            <w:vAlign w:val="center"/>
          </w:tcPr>
          <w:p w:rsidR="008F0DEF" w:rsidRDefault="00453D17">
            <w:pPr>
              <w:adjustRightInd w:val="0"/>
              <w:snapToGrid w:val="0"/>
              <w:spacing w:line="360" w:lineRule="auto"/>
              <w:jc w:val="center"/>
              <w:rPr>
                <w:szCs w:val="21"/>
              </w:rPr>
            </w:pPr>
            <w:r>
              <w:rPr>
                <w:rFonts w:hint="eastAsia"/>
                <w:szCs w:val="21"/>
              </w:rPr>
              <w:t>删除“瞬时速度测量仪”</w:t>
            </w:r>
          </w:p>
        </w:tc>
        <w:tc>
          <w:tcPr>
            <w:tcW w:w="718" w:type="pct"/>
            <w:vAlign w:val="center"/>
          </w:tcPr>
          <w:p w:rsidR="008F0DEF" w:rsidRDefault="00453D17">
            <w:pPr>
              <w:adjustRightInd w:val="0"/>
              <w:snapToGrid w:val="0"/>
              <w:spacing w:line="360" w:lineRule="auto"/>
              <w:jc w:val="center"/>
              <w:rPr>
                <w:szCs w:val="21"/>
              </w:rPr>
            </w:pPr>
            <w:r>
              <w:rPr>
                <w:rFonts w:hint="eastAsia"/>
                <w:szCs w:val="21"/>
              </w:rPr>
              <w:t>国标（北京）检验认证有限公司</w:t>
            </w:r>
          </w:p>
        </w:tc>
        <w:tc>
          <w:tcPr>
            <w:tcW w:w="830" w:type="pct"/>
            <w:vAlign w:val="center"/>
          </w:tcPr>
          <w:p w:rsidR="008F0DEF" w:rsidRDefault="00453D17">
            <w:pPr>
              <w:adjustRightInd w:val="0"/>
              <w:snapToGrid w:val="0"/>
              <w:spacing w:line="360" w:lineRule="auto"/>
              <w:jc w:val="center"/>
              <w:rPr>
                <w:szCs w:val="21"/>
              </w:rPr>
            </w:pPr>
            <w:r>
              <w:rPr>
                <w:szCs w:val="21"/>
              </w:rPr>
              <w:t>采纳，</w:t>
            </w:r>
            <w:r>
              <w:rPr>
                <w:rFonts w:hint="eastAsia"/>
                <w:szCs w:val="21"/>
              </w:rPr>
              <w:t>目前瞬时速度一般由公式计算而来，直接测量不容易实现</w:t>
            </w:r>
            <w:r>
              <w:rPr>
                <w:szCs w:val="21"/>
              </w:rPr>
              <w:t>。</w:t>
            </w:r>
          </w:p>
        </w:tc>
      </w:tr>
      <w:tr w:rsidR="005249B5" w:rsidTr="00192AE4">
        <w:trPr>
          <w:trHeight w:val="450"/>
          <w:jc w:val="center"/>
        </w:trPr>
        <w:tc>
          <w:tcPr>
            <w:tcW w:w="393" w:type="pct"/>
            <w:vAlign w:val="center"/>
          </w:tcPr>
          <w:p w:rsidR="005249B5" w:rsidRDefault="00942998">
            <w:pPr>
              <w:adjustRightInd w:val="0"/>
              <w:snapToGrid w:val="0"/>
              <w:spacing w:line="360" w:lineRule="auto"/>
              <w:jc w:val="center"/>
              <w:rPr>
                <w:rFonts w:hint="eastAsia"/>
                <w:szCs w:val="21"/>
              </w:rPr>
            </w:pPr>
            <w:r>
              <w:rPr>
                <w:rFonts w:hint="eastAsia"/>
                <w:szCs w:val="21"/>
              </w:rPr>
              <w:t>8</w:t>
            </w:r>
          </w:p>
        </w:tc>
        <w:tc>
          <w:tcPr>
            <w:tcW w:w="998" w:type="pct"/>
            <w:vAlign w:val="center"/>
          </w:tcPr>
          <w:p w:rsidR="005249B5" w:rsidRDefault="005249B5" w:rsidP="00D85494">
            <w:pPr>
              <w:adjustRightInd w:val="0"/>
              <w:snapToGrid w:val="0"/>
              <w:spacing w:line="360" w:lineRule="auto"/>
              <w:jc w:val="center"/>
              <w:rPr>
                <w:szCs w:val="21"/>
              </w:rPr>
            </w:pPr>
            <w:r>
              <w:rPr>
                <w:szCs w:val="21"/>
              </w:rPr>
              <w:t>6.2</w:t>
            </w:r>
            <w:r>
              <w:rPr>
                <w:kern w:val="0"/>
                <w:szCs w:val="21"/>
              </w:rPr>
              <w:t>测量标准及其他设备技术要求</w:t>
            </w:r>
          </w:p>
        </w:tc>
        <w:tc>
          <w:tcPr>
            <w:tcW w:w="2060" w:type="pct"/>
            <w:vAlign w:val="center"/>
          </w:tcPr>
          <w:p w:rsidR="005249B5" w:rsidRDefault="005249B5" w:rsidP="005249B5">
            <w:pPr>
              <w:adjustRightInd w:val="0"/>
              <w:snapToGrid w:val="0"/>
              <w:spacing w:line="360" w:lineRule="auto"/>
              <w:jc w:val="center"/>
              <w:rPr>
                <w:rFonts w:hint="eastAsia"/>
                <w:szCs w:val="21"/>
              </w:rPr>
            </w:pPr>
            <w:r>
              <w:rPr>
                <w:rFonts w:hint="eastAsia"/>
                <w:szCs w:val="21"/>
              </w:rPr>
              <w:t>删除“</w:t>
            </w:r>
            <w:r>
              <w:rPr>
                <w:rFonts w:hint="eastAsia"/>
                <w:szCs w:val="21"/>
              </w:rPr>
              <w:t>影像</w:t>
            </w:r>
            <w:r>
              <w:rPr>
                <w:rFonts w:hint="eastAsia"/>
                <w:szCs w:val="21"/>
              </w:rPr>
              <w:t>仪”</w:t>
            </w:r>
          </w:p>
        </w:tc>
        <w:tc>
          <w:tcPr>
            <w:tcW w:w="718" w:type="pct"/>
            <w:vAlign w:val="center"/>
          </w:tcPr>
          <w:p w:rsidR="005249B5" w:rsidRDefault="005249B5">
            <w:pPr>
              <w:adjustRightInd w:val="0"/>
              <w:snapToGrid w:val="0"/>
              <w:spacing w:line="360" w:lineRule="auto"/>
              <w:jc w:val="center"/>
              <w:rPr>
                <w:rFonts w:hint="eastAsia"/>
                <w:szCs w:val="21"/>
              </w:rPr>
            </w:pPr>
          </w:p>
        </w:tc>
        <w:tc>
          <w:tcPr>
            <w:tcW w:w="830" w:type="pct"/>
            <w:vAlign w:val="center"/>
          </w:tcPr>
          <w:p w:rsidR="005249B5" w:rsidRDefault="005249B5">
            <w:pPr>
              <w:adjustRightInd w:val="0"/>
              <w:snapToGrid w:val="0"/>
              <w:spacing w:line="360" w:lineRule="auto"/>
              <w:jc w:val="center"/>
              <w:rPr>
                <w:szCs w:val="21"/>
              </w:rPr>
            </w:pPr>
            <w:r>
              <w:rPr>
                <w:szCs w:val="21"/>
              </w:rPr>
              <w:t>采纳，</w:t>
            </w:r>
            <w:r>
              <w:rPr>
                <w:szCs w:val="21"/>
              </w:rPr>
              <w:t>删除部分计量特性后，可不使用影像仪。</w:t>
            </w:r>
          </w:p>
        </w:tc>
      </w:tr>
      <w:tr w:rsidR="005249B5" w:rsidTr="00192AE4">
        <w:trPr>
          <w:trHeight w:val="450"/>
          <w:jc w:val="center"/>
        </w:trPr>
        <w:tc>
          <w:tcPr>
            <w:tcW w:w="393" w:type="pct"/>
            <w:vAlign w:val="center"/>
          </w:tcPr>
          <w:p w:rsidR="005249B5" w:rsidRDefault="00942998">
            <w:pPr>
              <w:adjustRightInd w:val="0"/>
              <w:snapToGrid w:val="0"/>
              <w:spacing w:line="360" w:lineRule="auto"/>
              <w:jc w:val="center"/>
              <w:rPr>
                <w:szCs w:val="21"/>
              </w:rPr>
            </w:pPr>
            <w:r>
              <w:rPr>
                <w:rFonts w:hint="eastAsia"/>
                <w:szCs w:val="21"/>
              </w:rPr>
              <w:t>9</w:t>
            </w:r>
          </w:p>
        </w:tc>
        <w:tc>
          <w:tcPr>
            <w:tcW w:w="998" w:type="pct"/>
            <w:vAlign w:val="center"/>
          </w:tcPr>
          <w:p w:rsidR="005249B5" w:rsidRDefault="005249B5">
            <w:pPr>
              <w:adjustRightInd w:val="0"/>
              <w:snapToGrid w:val="0"/>
              <w:spacing w:line="360" w:lineRule="auto"/>
              <w:jc w:val="center"/>
              <w:rPr>
                <w:szCs w:val="21"/>
              </w:rPr>
            </w:pPr>
            <w:r>
              <w:rPr>
                <w:rFonts w:hint="eastAsia"/>
                <w:szCs w:val="21"/>
              </w:rPr>
              <w:t>7</w:t>
            </w:r>
            <w:r>
              <w:rPr>
                <w:szCs w:val="21"/>
              </w:rPr>
              <w:t>.2</w:t>
            </w:r>
            <w:r>
              <w:rPr>
                <w:rFonts w:hint="eastAsia"/>
                <w:szCs w:val="21"/>
              </w:rPr>
              <w:t>.14</w:t>
            </w:r>
            <w:r>
              <w:rPr>
                <w:rFonts w:hint="eastAsia"/>
                <w:kern w:val="0"/>
                <w:szCs w:val="21"/>
              </w:rPr>
              <w:t>摆锤的冲击速度</w:t>
            </w:r>
          </w:p>
        </w:tc>
        <w:tc>
          <w:tcPr>
            <w:tcW w:w="2060" w:type="pct"/>
            <w:vAlign w:val="center"/>
          </w:tcPr>
          <w:p w:rsidR="005249B5" w:rsidRDefault="005249B5">
            <w:pPr>
              <w:adjustRightInd w:val="0"/>
              <w:snapToGrid w:val="0"/>
              <w:spacing w:line="360" w:lineRule="auto"/>
              <w:jc w:val="center"/>
              <w:rPr>
                <w:szCs w:val="21"/>
              </w:rPr>
            </w:pPr>
            <w:r>
              <w:rPr>
                <w:rFonts w:hint="eastAsia"/>
                <w:szCs w:val="21"/>
              </w:rPr>
              <w:t>修改摆锤冲击速度计算公式</w:t>
            </w:r>
          </w:p>
        </w:tc>
        <w:tc>
          <w:tcPr>
            <w:tcW w:w="718" w:type="pct"/>
            <w:vAlign w:val="center"/>
          </w:tcPr>
          <w:p w:rsidR="005249B5" w:rsidRDefault="005249B5">
            <w:pPr>
              <w:adjustRightInd w:val="0"/>
              <w:snapToGrid w:val="0"/>
              <w:spacing w:line="360" w:lineRule="auto"/>
              <w:jc w:val="center"/>
              <w:rPr>
                <w:szCs w:val="21"/>
              </w:rPr>
            </w:pPr>
            <w:r>
              <w:rPr>
                <w:rFonts w:hint="eastAsia"/>
                <w:szCs w:val="21"/>
              </w:rPr>
              <w:t>国标（北京）检验认证有限公司</w:t>
            </w:r>
          </w:p>
        </w:tc>
        <w:tc>
          <w:tcPr>
            <w:tcW w:w="830" w:type="pct"/>
            <w:vAlign w:val="center"/>
          </w:tcPr>
          <w:p w:rsidR="005249B5" w:rsidRDefault="005249B5">
            <w:pPr>
              <w:adjustRightInd w:val="0"/>
              <w:snapToGrid w:val="0"/>
              <w:spacing w:line="360" w:lineRule="auto"/>
              <w:jc w:val="center"/>
              <w:rPr>
                <w:szCs w:val="21"/>
              </w:rPr>
            </w:pPr>
            <w:r>
              <w:rPr>
                <w:rFonts w:hint="eastAsia"/>
                <w:szCs w:val="21"/>
              </w:rPr>
              <w:t>采纳，修改</w:t>
            </w:r>
            <w:proofErr w:type="gramStart"/>
            <w:r>
              <w:rPr>
                <w:rFonts w:hint="eastAsia"/>
                <w:szCs w:val="21"/>
              </w:rPr>
              <w:t>后冲击</w:t>
            </w:r>
            <w:proofErr w:type="gramEnd"/>
            <w:r>
              <w:rPr>
                <w:rFonts w:hint="eastAsia"/>
                <w:szCs w:val="21"/>
              </w:rPr>
              <w:t>速度计算更加合理</w:t>
            </w:r>
          </w:p>
        </w:tc>
      </w:tr>
      <w:tr w:rsidR="005249B5" w:rsidTr="00192AE4">
        <w:trPr>
          <w:trHeight w:val="450"/>
          <w:jc w:val="center"/>
        </w:trPr>
        <w:tc>
          <w:tcPr>
            <w:tcW w:w="393" w:type="pct"/>
            <w:vAlign w:val="center"/>
          </w:tcPr>
          <w:p w:rsidR="005249B5" w:rsidRDefault="00942998">
            <w:pPr>
              <w:adjustRightInd w:val="0"/>
              <w:snapToGrid w:val="0"/>
              <w:spacing w:line="360" w:lineRule="auto"/>
              <w:jc w:val="center"/>
              <w:rPr>
                <w:rFonts w:hint="eastAsia"/>
                <w:szCs w:val="21"/>
              </w:rPr>
            </w:pPr>
            <w:r>
              <w:rPr>
                <w:rFonts w:hint="eastAsia"/>
                <w:szCs w:val="21"/>
              </w:rPr>
              <w:t>10</w:t>
            </w:r>
          </w:p>
        </w:tc>
        <w:tc>
          <w:tcPr>
            <w:tcW w:w="998" w:type="pct"/>
            <w:vAlign w:val="center"/>
          </w:tcPr>
          <w:p w:rsidR="005249B5" w:rsidRDefault="005249B5">
            <w:pPr>
              <w:adjustRightInd w:val="0"/>
              <w:snapToGrid w:val="0"/>
              <w:spacing w:line="360" w:lineRule="auto"/>
              <w:jc w:val="center"/>
              <w:rPr>
                <w:rFonts w:hint="eastAsia"/>
                <w:szCs w:val="21"/>
              </w:rPr>
            </w:pPr>
            <w:r>
              <w:rPr>
                <w:rFonts w:hint="eastAsia"/>
                <w:szCs w:val="21"/>
              </w:rPr>
              <w:t>7.2.6</w:t>
            </w:r>
            <w:r>
              <w:rPr>
                <w:rFonts w:hint="eastAsia"/>
                <w:szCs w:val="21"/>
              </w:rPr>
              <w:t>冲击刀刃与试样侧面的平行度</w:t>
            </w:r>
          </w:p>
        </w:tc>
        <w:tc>
          <w:tcPr>
            <w:tcW w:w="2060" w:type="pct"/>
            <w:vAlign w:val="center"/>
          </w:tcPr>
          <w:p w:rsidR="005249B5" w:rsidRDefault="005249B5">
            <w:pPr>
              <w:adjustRightInd w:val="0"/>
              <w:snapToGrid w:val="0"/>
              <w:spacing w:line="360" w:lineRule="auto"/>
              <w:jc w:val="center"/>
              <w:rPr>
                <w:rFonts w:hint="eastAsia"/>
                <w:szCs w:val="21"/>
              </w:rPr>
            </w:pPr>
            <w:r>
              <w:rPr>
                <w:rFonts w:hint="eastAsia"/>
                <w:szCs w:val="21"/>
              </w:rPr>
              <w:t>删除“冲击刀刃与试样侧面的平行度”</w:t>
            </w:r>
          </w:p>
        </w:tc>
        <w:tc>
          <w:tcPr>
            <w:tcW w:w="718" w:type="pct"/>
            <w:vAlign w:val="center"/>
          </w:tcPr>
          <w:p w:rsidR="005249B5" w:rsidRDefault="005249B5">
            <w:pPr>
              <w:adjustRightInd w:val="0"/>
              <w:snapToGrid w:val="0"/>
              <w:spacing w:line="360" w:lineRule="auto"/>
              <w:jc w:val="center"/>
              <w:rPr>
                <w:rFonts w:hint="eastAsia"/>
                <w:szCs w:val="21"/>
              </w:rPr>
            </w:pPr>
          </w:p>
        </w:tc>
        <w:tc>
          <w:tcPr>
            <w:tcW w:w="830" w:type="pct"/>
            <w:vAlign w:val="center"/>
          </w:tcPr>
          <w:p w:rsidR="005249B5" w:rsidRDefault="005249B5">
            <w:pPr>
              <w:adjustRightInd w:val="0"/>
              <w:snapToGrid w:val="0"/>
              <w:spacing w:line="360" w:lineRule="auto"/>
              <w:jc w:val="center"/>
              <w:rPr>
                <w:rFonts w:hint="eastAsia"/>
                <w:szCs w:val="21"/>
              </w:rPr>
            </w:pPr>
            <w:r>
              <w:rPr>
                <w:rFonts w:hint="eastAsia"/>
                <w:szCs w:val="21"/>
              </w:rPr>
              <w:t>采纳，计量特性中无平行度，删除相关描述。</w:t>
            </w:r>
          </w:p>
        </w:tc>
      </w:tr>
      <w:tr w:rsidR="005249B5" w:rsidTr="00192AE4">
        <w:trPr>
          <w:trHeight w:val="450"/>
          <w:jc w:val="center"/>
        </w:trPr>
        <w:tc>
          <w:tcPr>
            <w:tcW w:w="393" w:type="pct"/>
            <w:vAlign w:val="center"/>
          </w:tcPr>
          <w:p w:rsidR="005249B5" w:rsidRDefault="00942998">
            <w:pPr>
              <w:adjustRightInd w:val="0"/>
              <w:snapToGrid w:val="0"/>
              <w:spacing w:line="360" w:lineRule="auto"/>
              <w:jc w:val="center"/>
              <w:rPr>
                <w:rFonts w:hint="eastAsia"/>
                <w:szCs w:val="21"/>
              </w:rPr>
            </w:pPr>
            <w:r>
              <w:rPr>
                <w:rFonts w:hint="eastAsia"/>
                <w:szCs w:val="21"/>
              </w:rPr>
              <w:t>11</w:t>
            </w:r>
          </w:p>
        </w:tc>
        <w:tc>
          <w:tcPr>
            <w:tcW w:w="998" w:type="pct"/>
            <w:vAlign w:val="center"/>
          </w:tcPr>
          <w:p w:rsidR="005249B5" w:rsidRDefault="005249B5">
            <w:pPr>
              <w:adjustRightInd w:val="0"/>
              <w:snapToGrid w:val="0"/>
              <w:spacing w:line="360" w:lineRule="auto"/>
              <w:jc w:val="center"/>
              <w:rPr>
                <w:rFonts w:hint="eastAsia"/>
                <w:szCs w:val="21"/>
              </w:rPr>
            </w:pPr>
            <w:r>
              <w:rPr>
                <w:rFonts w:hint="eastAsia"/>
                <w:szCs w:val="21"/>
              </w:rPr>
              <w:t>7.2.8</w:t>
            </w:r>
            <w:r w:rsidRPr="00192AE4">
              <w:rPr>
                <w:szCs w:val="21"/>
              </w:rPr>
              <w:t>支座的垂直支撑面、水平支撑面的的左右面的平行度</w:t>
            </w:r>
          </w:p>
        </w:tc>
        <w:tc>
          <w:tcPr>
            <w:tcW w:w="2060" w:type="pct"/>
            <w:vAlign w:val="center"/>
          </w:tcPr>
          <w:p w:rsidR="005249B5" w:rsidRPr="00192AE4" w:rsidRDefault="005249B5" w:rsidP="00192AE4">
            <w:pPr>
              <w:adjustRightInd w:val="0"/>
              <w:snapToGrid w:val="0"/>
              <w:spacing w:line="360" w:lineRule="auto"/>
              <w:jc w:val="center"/>
              <w:rPr>
                <w:rFonts w:hint="eastAsia"/>
                <w:szCs w:val="21"/>
              </w:rPr>
            </w:pPr>
            <w:r>
              <w:rPr>
                <w:rFonts w:hint="eastAsia"/>
                <w:szCs w:val="21"/>
              </w:rPr>
              <w:t>删除“</w:t>
            </w:r>
            <w:r w:rsidRPr="00192AE4">
              <w:rPr>
                <w:szCs w:val="21"/>
              </w:rPr>
              <w:t>支座的垂直支撑面、水平支撑面的的左右面的平行度</w:t>
            </w:r>
            <w:r>
              <w:rPr>
                <w:rFonts w:hint="eastAsia"/>
                <w:szCs w:val="21"/>
              </w:rPr>
              <w:t>”</w:t>
            </w:r>
          </w:p>
        </w:tc>
        <w:tc>
          <w:tcPr>
            <w:tcW w:w="718" w:type="pct"/>
            <w:vAlign w:val="center"/>
          </w:tcPr>
          <w:p w:rsidR="005249B5" w:rsidRDefault="005249B5">
            <w:pPr>
              <w:adjustRightInd w:val="0"/>
              <w:snapToGrid w:val="0"/>
              <w:spacing w:line="360" w:lineRule="auto"/>
              <w:jc w:val="center"/>
              <w:rPr>
                <w:rFonts w:hint="eastAsia"/>
                <w:szCs w:val="21"/>
              </w:rPr>
            </w:pPr>
          </w:p>
        </w:tc>
        <w:tc>
          <w:tcPr>
            <w:tcW w:w="830" w:type="pct"/>
            <w:vAlign w:val="center"/>
          </w:tcPr>
          <w:p w:rsidR="005249B5" w:rsidRDefault="005249B5">
            <w:pPr>
              <w:adjustRightInd w:val="0"/>
              <w:snapToGrid w:val="0"/>
              <w:spacing w:line="360" w:lineRule="auto"/>
              <w:jc w:val="center"/>
              <w:rPr>
                <w:rFonts w:hint="eastAsia"/>
                <w:szCs w:val="21"/>
              </w:rPr>
            </w:pPr>
            <w:r>
              <w:rPr>
                <w:rFonts w:hint="eastAsia"/>
                <w:szCs w:val="21"/>
              </w:rPr>
              <w:t>采纳，计量特性中无平行度，删除相关描述。</w:t>
            </w:r>
          </w:p>
        </w:tc>
      </w:tr>
    </w:tbl>
    <w:p w:rsidR="008F0DEF" w:rsidRDefault="00453D17">
      <w:pPr>
        <w:pStyle w:val="1"/>
        <w:spacing w:before="156" w:after="156"/>
        <w:rPr>
          <w:b w:val="0"/>
          <w:bCs w:val="0"/>
        </w:rPr>
      </w:pPr>
      <w:r>
        <w:rPr>
          <w:rFonts w:hint="eastAsia"/>
          <w:b w:val="0"/>
          <w:bCs w:val="0"/>
        </w:rPr>
        <w:t>二、编制原则和依据</w:t>
      </w:r>
    </w:p>
    <w:p w:rsidR="008F0DEF" w:rsidRDefault="00453D17">
      <w:pPr>
        <w:pStyle w:val="2"/>
        <w:spacing w:before="156" w:after="156"/>
        <w:rPr>
          <w:b w:val="0"/>
          <w:bCs w:val="0"/>
        </w:rPr>
      </w:pPr>
      <w:bookmarkStart w:id="14" w:name="_Toc464728925"/>
      <w:r>
        <w:rPr>
          <w:rFonts w:hint="eastAsia"/>
          <w:b w:val="0"/>
          <w:bCs w:val="0"/>
        </w:rPr>
        <w:t>（一）编制原则</w:t>
      </w:r>
      <w:bookmarkEnd w:id="14"/>
    </w:p>
    <w:p w:rsidR="008F0DEF" w:rsidRDefault="00453D17">
      <w:pPr>
        <w:spacing w:line="400" w:lineRule="exact"/>
        <w:ind w:firstLineChars="200" w:firstLine="420"/>
        <w:rPr>
          <w:szCs w:val="21"/>
        </w:rPr>
      </w:pPr>
      <w:bookmarkStart w:id="15" w:name="_Toc464728926"/>
      <w:r>
        <w:rPr>
          <w:rFonts w:hint="eastAsia"/>
          <w:szCs w:val="21"/>
        </w:rPr>
        <w:t>本规范是以</w:t>
      </w:r>
      <w:r>
        <w:rPr>
          <w:rFonts w:hint="eastAsia"/>
          <w:szCs w:val="21"/>
        </w:rPr>
        <w:t>JJF 1071-2010</w:t>
      </w:r>
      <w:r>
        <w:rPr>
          <w:rFonts w:hint="eastAsia"/>
          <w:szCs w:val="21"/>
        </w:rPr>
        <w:t>《国家计量校准规范编写规则》、</w:t>
      </w:r>
      <w:r>
        <w:rPr>
          <w:rFonts w:hint="eastAsia"/>
          <w:szCs w:val="21"/>
        </w:rPr>
        <w:t>JJF 1001-2011</w:t>
      </w:r>
      <w:r>
        <w:rPr>
          <w:rFonts w:hint="eastAsia"/>
          <w:szCs w:val="21"/>
        </w:rPr>
        <w:t>《通用计量术语及定义》和</w:t>
      </w:r>
      <w:r>
        <w:rPr>
          <w:rFonts w:hint="eastAsia"/>
          <w:szCs w:val="21"/>
        </w:rPr>
        <w:t>JJF 1059.1-2012</w:t>
      </w:r>
      <w:r>
        <w:rPr>
          <w:rFonts w:hint="eastAsia"/>
          <w:szCs w:val="21"/>
        </w:rPr>
        <w:t>《测量不确定度评定与表示》为基础性系列规范进行编写。</w:t>
      </w:r>
    </w:p>
    <w:p w:rsidR="008F0DEF" w:rsidRDefault="00453D17">
      <w:pPr>
        <w:spacing w:line="400" w:lineRule="exact"/>
        <w:ind w:firstLineChars="200" w:firstLine="420"/>
        <w:rPr>
          <w:szCs w:val="21"/>
        </w:rPr>
      </w:pPr>
      <w:r>
        <w:rPr>
          <w:rFonts w:hint="eastAsia"/>
          <w:szCs w:val="21"/>
        </w:rPr>
        <w:t>本规范对摆锤动态撕裂冲击试验机的结构进行分析研究，提出了摆锤动态撕裂冲击试验机的关键计量特性，同时，规范基于</w:t>
      </w:r>
      <w:r>
        <w:rPr>
          <w:rFonts w:hint="eastAsia"/>
          <w:szCs w:val="21"/>
        </w:rPr>
        <w:t>GB/T 5482</w:t>
      </w:r>
      <w:r>
        <w:rPr>
          <w:rFonts w:hint="eastAsia"/>
          <w:szCs w:val="21"/>
        </w:rPr>
        <w:t>金属材料动态撕裂试验方法和</w:t>
      </w:r>
      <w:r>
        <w:rPr>
          <w:rFonts w:hint="eastAsia"/>
          <w:szCs w:val="21"/>
        </w:rPr>
        <w:t>TB/T 2985</w:t>
      </w:r>
      <w:r>
        <w:rPr>
          <w:rFonts w:hint="eastAsia"/>
          <w:szCs w:val="21"/>
        </w:rPr>
        <w:t>金属材料的动态撕裂试验方法等相关内容，对</w:t>
      </w:r>
      <w:r>
        <w:rPr>
          <w:rFonts w:hint="eastAsia"/>
          <w:szCs w:val="21"/>
        </w:rPr>
        <w:t>相应计量标准做出要求，增加了摆锤动态撕裂冲击试验机的摆锤两个侧面与支座之间的间隙、动态</w:t>
      </w:r>
      <w:proofErr w:type="gramStart"/>
      <w:r>
        <w:rPr>
          <w:rFonts w:hint="eastAsia"/>
          <w:szCs w:val="21"/>
        </w:rPr>
        <w:t>撕裂功值的</w:t>
      </w:r>
      <w:proofErr w:type="gramEnd"/>
      <w:r>
        <w:rPr>
          <w:rFonts w:hint="eastAsia"/>
          <w:szCs w:val="21"/>
        </w:rPr>
        <w:t>误差、支座圆弧半径进行了明确的要求，提高了摆锤动态撕裂冲击试验机的计量准确性，解决了目前摆锤动态撕裂冲击试验机无校准规范的问题。</w:t>
      </w:r>
    </w:p>
    <w:p w:rsidR="008F0DEF" w:rsidRDefault="00453D17">
      <w:pPr>
        <w:pStyle w:val="2"/>
        <w:spacing w:before="156" w:after="156"/>
        <w:rPr>
          <w:rFonts w:ascii="宋体" w:hAnsi="宋体"/>
          <w:b w:val="0"/>
          <w:bCs w:val="0"/>
        </w:rPr>
      </w:pPr>
      <w:r>
        <w:rPr>
          <w:rFonts w:hint="eastAsia"/>
          <w:b w:val="0"/>
          <w:bCs w:val="0"/>
        </w:rPr>
        <w:lastRenderedPageBreak/>
        <w:t>（二）确定主要内</w:t>
      </w:r>
      <w:bookmarkEnd w:id="15"/>
      <w:r>
        <w:rPr>
          <w:rFonts w:hint="eastAsia"/>
          <w:b w:val="0"/>
          <w:bCs w:val="0"/>
        </w:rPr>
        <w:t>容</w:t>
      </w:r>
    </w:p>
    <w:p w:rsidR="008F0DEF" w:rsidRDefault="00453D17">
      <w:pPr>
        <w:pStyle w:val="3"/>
        <w:spacing w:before="156" w:after="156"/>
        <w:rPr>
          <w:b w:val="0"/>
          <w:bCs w:val="0"/>
        </w:rPr>
      </w:pPr>
      <w:bookmarkStart w:id="16" w:name="_Toc193860177"/>
      <w:bookmarkStart w:id="17" w:name="_Toc193860208"/>
      <w:bookmarkStart w:id="18" w:name="_Toc193860027"/>
      <w:bookmarkStart w:id="19" w:name="_Toc23837_WPSOffice_Level1"/>
      <w:bookmarkStart w:id="20" w:name="_Toc500258929"/>
      <w:bookmarkStart w:id="21" w:name="_Toc464728964"/>
      <w:r>
        <w:rPr>
          <w:rFonts w:hint="eastAsia"/>
          <w:b w:val="0"/>
          <w:bCs w:val="0"/>
        </w:rPr>
        <w:t>1</w:t>
      </w:r>
      <w:r>
        <w:rPr>
          <w:rFonts w:hint="eastAsia"/>
          <w:b w:val="0"/>
          <w:bCs w:val="0"/>
        </w:rPr>
        <w:t>范围</w:t>
      </w:r>
      <w:bookmarkEnd w:id="16"/>
      <w:bookmarkEnd w:id="17"/>
      <w:bookmarkEnd w:id="18"/>
      <w:bookmarkEnd w:id="19"/>
      <w:bookmarkEnd w:id="20"/>
    </w:p>
    <w:p w:rsidR="008F0DEF" w:rsidRDefault="00453D17">
      <w:pPr>
        <w:spacing w:line="400" w:lineRule="exact"/>
        <w:ind w:firstLineChars="200" w:firstLine="420"/>
      </w:pPr>
      <w:r>
        <w:rPr>
          <w:rFonts w:hint="eastAsia"/>
        </w:rPr>
        <w:t>本规范适用于摆锤动态撕裂冲击试验机（以下简称冲击试验机）的校准。</w:t>
      </w:r>
    </w:p>
    <w:p w:rsidR="008F0DEF" w:rsidRDefault="00453D17">
      <w:pPr>
        <w:pStyle w:val="3"/>
        <w:spacing w:before="156" w:after="156"/>
        <w:rPr>
          <w:b w:val="0"/>
          <w:bCs w:val="0"/>
        </w:rPr>
      </w:pPr>
      <w:bookmarkStart w:id="22" w:name="_Toc193860178"/>
      <w:bookmarkStart w:id="23" w:name="_Toc193860209"/>
      <w:bookmarkStart w:id="24" w:name="_Toc193860028"/>
      <w:bookmarkStart w:id="25" w:name="_Toc500258930"/>
      <w:bookmarkStart w:id="26" w:name="_Toc7848_WPSOffice_Level1"/>
      <w:r>
        <w:rPr>
          <w:rFonts w:hint="eastAsia"/>
          <w:b w:val="0"/>
          <w:bCs w:val="0"/>
        </w:rPr>
        <w:t xml:space="preserve">2 </w:t>
      </w:r>
      <w:r>
        <w:rPr>
          <w:rFonts w:hint="eastAsia"/>
          <w:b w:val="0"/>
          <w:bCs w:val="0"/>
        </w:rPr>
        <w:t>引用文</w:t>
      </w:r>
      <w:bookmarkEnd w:id="22"/>
      <w:bookmarkEnd w:id="23"/>
      <w:bookmarkEnd w:id="24"/>
      <w:r>
        <w:rPr>
          <w:rFonts w:hint="eastAsia"/>
          <w:b w:val="0"/>
          <w:bCs w:val="0"/>
        </w:rPr>
        <w:t>件</w:t>
      </w:r>
      <w:bookmarkEnd w:id="25"/>
      <w:bookmarkEnd w:id="26"/>
    </w:p>
    <w:p w:rsidR="008F0DEF" w:rsidRDefault="00453D17">
      <w:pPr>
        <w:spacing w:line="400" w:lineRule="exact"/>
        <w:ind w:firstLineChars="200" w:firstLine="420"/>
      </w:pPr>
      <w:r>
        <w:rPr>
          <w:rFonts w:hint="eastAsia"/>
        </w:rPr>
        <w:t>本规范主要计量特性参数引自</w:t>
      </w:r>
      <w:r>
        <w:rPr>
          <w:rFonts w:hint="eastAsia"/>
        </w:rPr>
        <w:t>GB/T 5482-2007</w:t>
      </w:r>
      <w:r>
        <w:rPr>
          <w:rFonts w:hint="eastAsia"/>
        </w:rPr>
        <w:t>金属材料动态撕裂试验方法、</w:t>
      </w:r>
      <w:r>
        <w:rPr>
          <w:rFonts w:hint="eastAsia"/>
        </w:rPr>
        <w:t>TB/T 2985-2000</w:t>
      </w:r>
      <w:r>
        <w:rPr>
          <w:rFonts w:hint="eastAsia"/>
        </w:rPr>
        <w:t>金属材料的动态撕裂试验方法、</w:t>
      </w:r>
      <w:r>
        <w:t>ASTM E604-18</w:t>
      </w:r>
      <w:r>
        <w:rPr>
          <w:rFonts w:hint="eastAsia"/>
        </w:rPr>
        <w:t xml:space="preserve"> </w:t>
      </w:r>
      <w:r>
        <w:rPr>
          <w:rFonts w:hint="eastAsia"/>
        </w:rPr>
        <w:t>金属材料动态撕裂试验的标准试验方法</w:t>
      </w:r>
      <w:r>
        <w:rPr>
          <w:rFonts w:hint="eastAsia"/>
        </w:rPr>
        <w:t>(</w:t>
      </w:r>
      <w:r>
        <w:t>Standard Test Method for Dynamic Tear Testing of Metallic Materials</w:t>
      </w:r>
      <w:r>
        <w:rPr>
          <w:rFonts w:hint="eastAsia"/>
        </w:rPr>
        <w:t>)</w:t>
      </w:r>
      <w:r>
        <w:rPr>
          <w:rFonts w:hint="eastAsia"/>
        </w:rPr>
        <w:t>。</w:t>
      </w:r>
    </w:p>
    <w:p w:rsidR="008F0DEF" w:rsidRDefault="00453D17">
      <w:pPr>
        <w:pStyle w:val="3"/>
        <w:spacing w:before="156" w:after="156"/>
        <w:rPr>
          <w:b w:val="0"/>
          <w:bCs w:val="0"/>
        </w:rPr>
      </w:pPr>
      <w:bookmarkStart w:id="27" w:name="_Toc193860180"/>
      <w:bookmarkStart w:id="28" w:name="_Toc500258937"/>
      <w:bookmarkStart w:id="29" w:name="_Toc193860030"/>
      <w:bookmarkStart w:id="30" w:name="_Toc193619055"/>
      <w:bookmarkStart w:id="31" w:name="_Toc193618952"/>
      <w:bookmarkStart w:id="32" w:name="_Toc193619097"/>
      <w:bookmarkStart w:id="33" w:name="_Toc193860211"/>
      <w:bookmarkStart w:id="34" w:name="_Toc13054_WPSOffice_Level1"/>
      <w:r>
        <w:rPr>
          <w:rFonts w:hint="eastAsia"/>
          <w:b w:val="0"/>
          <w:bCs w:val="0"/>
        </w:rPr>
        <w:t xml:space="preserve">3 </w:t>
      </w:r>
      <w:r>
        <w:rPr>
          <w:rFonts w:hint="eastAsia"/>
          <w:b w:val="0"/>
          <w:bCs w:val="0"/>
        </w:rPr>
        <w:t>概述</w:t>
      </w:r>
      <w:bookmarkEnd w:id="27"/>
      <w:bookmarkEnd w:id="28"/>
      <w:bookmarkEnd w:id="29"/>
      <w:bookmarkEnd w:id="30"/>
      <w:bookmarkEnd w:id="31"/>
      <w:bookmarkEnd w:id="32"/>
      <w:bookmarkEnd w:id="33"/>
      <w:bookmarkEnd w:id="34"/>
    </w:p>
    <w:p w:rsidR="008F0DEF" w:rsidRDefault="00453D17">
      <w:pPr>
        <w:autoSpaceDE w:val="0"/>
        <w:autoSpaceDN w:val="0"/>
        <w:adjustRightInd w:val="0"/>
        <w:spacing w:line="400" w:lineRule="exact"/>
        <w:ind w:firstLineChars="200" w:firstLine="420"/>
      </w:pPr>
      <w:r>
        <w:rPr>
          <w:rFonts w:hint="eastAsia"/>
        </w:rPr>
        <w:t>摆锤动态撕裂冲击试验机是金属材料动态撕裂性能测试的常用设备，一般由基座、支座、摆锤、显示装置等部分组成。</w:t>
      </w:r>
    </w:p>
    <w:p w:rsidR="008F0DEF" w:rsidRDefault="00453D17">
      <w:pPr>
        <w:pStyle w:val="3"/>
        <w:spacing w:before="156" w:after="156"/>
        <w:rPr>
          <w:b w:val="0"/>
          <w:bCs w:val="0"/>
        </w:rPr>
      </w:pPr>
      <w:bookmarkStart w:id="35" w:name="_Toc193860181"/>
      <w:bookmarkStart w:id="36" w:name="_Toc500258938"/>
      <w:bookmarkStart w:id="37" w:name="_Toc19851_WPSOffice_Level1"/>
      <w:bookmarkStart w:id="38" w:name="_Toc193619056"/>
      <w:bookmarkStart w:id="39" w:name="_Toc193619098"/>
      <w:bookmarkStart w:id="40" w:name="_Toc193860212"/>
      <w:bookmarkStart w:id="41" w:name="_Toc193618953"/>
      <w:bookmarkStart w:id="42" w:name="_Toc193860031"/>
      <w:r>
        <w:rPr>
          <w:rFonts w:hint="eastAsia"/>
          <w:b w:val="0"/>
          <w:bCs w:val="0"/>
        </w:rPr>
        <w:t>4</w:t>
      </w:r>
      <w:r>
        <w:rPr>
          <w:rFonts w:hint="eastAsia"/>
          <w:b w:val="0"/>
          <w:bCs w:val="0"/>
        </w:rPr>
        <w:t>计量特性</w:t>
      </w:r>
      <w:bookmarkStart w:id="43" w:name="_Toc25829_WPSOffice_Level1"/>
      <w:bookmarkEnd w:id="35"/>
      <w:bookmarkEnd w:id="36"/>
      <w:bookmarkEnd w:id="37"/>
      <w:bookmarkEnd w:id="38"/>
      <w:bookmarkEnd w:id="39"/>
      <w:bookmarkEnd w:id="40"/>
      <w:bookmarkEnd w:id="41"/>
      <w:bookmarkEnd w:id="42"/>
    </w:p>
    <w:p w:rsidR="008F0DEF" w:rsidRPr="004922E1" w:rsidRDefault="00453D17" w:rsidP="004922E1">
      <w:pPr>
        <w:spacing w:line="400" w:lineRule="exact"/>
        <w:ind w:firstLineChars="200" w:firstLine="420"/>
      </w:pPr>
      <w:r w:rsidRPr="004922E1">
        <w:rPr>
          <w:rFonts w:hint="eastAsia"/>
        </w:rPr>
        <w:t>根据实际使用情况，并与</w:t>
      </w:r>
      <w:r w:rsidRPr="004922E1">
        <w:t>中国石油集团工程材料研究院有限公司</w:t>
      </w:r>
      <w:r w:rsidRPr="004922E1">
        <w:rPr>
          <w:rFonts w:hint="eastAsia"/>
        </w:rPr>
        <w:t>、</w:t>
      </w:r>
      <w:r w:rsidRPr="004922E1">
        <w:t>西安建筑科技大学</w:t>
      </w:r>
      <w:r w:rsidRPr="004922E1">
        <w:rPr>
          <w:rFonts w:hint="eastAsia"/>
        </w:rPr>
        <w:t>等单位沟通，确定了</w:t>
      </w:r>
      <w:r>
        <w:rPr>
          <w:rFonts w:hint="eastAsia"/>
        </w:rPr>
        <w:t>摆锤动态撕裂冲击试验机</w:t>
      </w:r>
      <w:r w:rsidRPr="004922E1">
        <w:rPr>
          <w:rFonts w:hint="eastAsia"/>
        </w:rPr>
        <w:t>的计量特性如下：</w:t>
      </w:r>
      <w:r w:rsidRPr="004922E1">
        <w:rPr>
          <w:rFonts w:hint="eastAsia"/>
        </w:rPr>
        <w:t>（</w:t>
      </w:r>
      <w:r w:rsidRPr="004922E1">
        <w:rPr>
          <w:rFonts w:hint="eastAsia"/>
        </w:rPr>
        <w:t>数据来源</w:t>
      </w:r>
      <w:r w:rsidRPr="004922E1">
        <w:rPr>
          <w:rFonts w:hint="eastAsia"/>
        </w:rPr>
        <w:t>）</w:t>
      </w:r>
    </w:p>
    <w:p w:rsidR="0005013F" w:rsidRDefault="009238F9" w:rsidP="004922E1">
      <w:pPr>
        <w:spacing w:line="400" w:lineRule="exact"/>
        <w:ind w:firstLineChars="200" w:firstLine="420"/>
        <w:rPr>
          <w:rFonts w:hint="eastAsia"/>
        </w:rPr>
      </w:pPr>
      <w:r>
        <w:rPr>
          <w:rFonts w:hint="eastAsia"/>
        </w:rPr>
        <w:t>4.</w:t>
      </w:r>
      <w:r w:rsidR="004922E1" w:rsidRPr="004922E1">
        <w:rPr>
          <w:rFonts w:hint="eastAsia"/>
        </w:rPr>
        <w:t>1.</w:t>
      </w:r>
      <w:r w:rsidR="00453D17" w:rsidRPr="004922E1">
        <w:t>试验机机架：摆锤自由悬挂时，冲击刀刃与试样侧面的</w:t>
      </w:r>
      <w:r w:rsidR="004922E1" w:rsidRPr="004922E1">
        <w:t>距离应</w:t>
      </w:r>
      <w:r w:rsidR="004922E1" w:rsidRPr="004922E1">
        <w:rPr>
          <w:rFonts w:hint="eastAsia"/>
        </w:rPr>
        <w:t>小于</w:t>
      </w:r>
      <w:r w:rsidR="00453D17" w:rsidRPr="004922E1">
        <w:t>5mm</w:t>
      </w:r>
      <w:r w:rsidR="0005013F">
        <w:rPr>
          <w:rFonts w:hint="eastAsia"/>
        </w:rPr>
        <w:t>。</w:t>
      </w:r>
    </w:p>
    <w:p w:rsidR="0005013F" w:rsidRDefault="0005013F" w:rsidP="004922E1">
      <w:pPr>
        <w:spacing w:line="400" w:lineRule="exact"/>
        <w:ind w:firstLineChars="200" w:firstLine="420"/>
        <w:rPr>
          <w:rFonts w:hint="eastAsia"/>
        </w:rPr>
      </w:pPr>
      <w:bookmarkStart w:id="44" w:name="_GoBack"/>
      <w:bookmarkEnd w:id="44"/>
    </w:p>
    <w:p w:rsidR="0005013F" w:rsidRDefault="0005013F" w:rsidP="004922E1">
      <w:pPr>
        <w:spacing w:line="400" w:lineRule="exact"/>
        <w:ind w:firstLineChars="200" w:firstLine="420"/>
        <w:rPr>
          <w:rFonts w:hint="eastAsia"/>
        </w:rPr>
      </w:pPr>
    </w:p>
    <w:p w:rsidR="0005013F" w:rsidRDefault="0005013F" w:rsidP="004922E1">
      <w:pPr>
        <w:spacing w:line="400" w:lineRule="exact"/>
        <w:ind w:firstLineChars="200" w:firstLine="420"/>
        <w:rPr>
          <w:rFonts w:hint="eastAsia"/>
        </w:rPr>
      </w:pPr>
    </w:p>
    <w:p w:rsidR="0005013F" w:rsidRDefault="00453D17" w:rsidP="004922E1">
      <w:pPr>
        <w:spacing w:line="400" w:lineRule="exact"/>
        <w:ind w:firstLineChars="200" w:firstLine="420"/>
        <w:rPr>
          <w:rFonts w:hint="eastAsia"/>
        </w:rPr>
      </w:pPr>
      <w:r w:rsidRPr="004922E1">
        <w:t>摆锤两个侧面与支座之间的间隙应不小于</w:t>
      </w:r>
      <w:r w:rsidRPr="004922E1">
        <w:t>51mm</w:t>
      </w:r>
      <w:r w:rsidR="0005013F">
        <w:t>。</w:t>
      </w:r>
    </w:p>
    <w:p w:rsidR="0005013F" w:rsidRDefault="0005013F" w:rsidP="004922E1">
      <w:pPr>
        <w:spacing w:line="400" w:lineRule="exact"/>
        <w:ind w:firstLineChars="200" w:firstLine="420"/>
        <w:rPr>
          <w:rFonts w:hint="eastAsia"/>
        </w:rPr>
      </w:pPr>
    </w:p>
    <w:p w:rsidR="0005013F" w:rsidRDefault="0005013F" w:rsidP="004922E1">
      <w:pPr>
        <w:spacing w:line="400" w:lineRule="exact"/>
        <w:ind w:firstLineChars="200" w:firstLine="420"/>
        <w:rPr>
          <w:rFonts w:hint="eastAsia"/>
        </w:rPr>
      </w:pPr>
    </w:p>
    <w:p w:rsidR="0005013F" w:rsidRDefault="00453D17" w:rsidP="004922E1">
      <w:pPr>
        <w:spacing w:line="400" w:lineRule="exact"/>
        <w:ind w:firstLineChars="200" w:firstLine="420"/>
        <w:rPr>
          <w:rFonts w:hint="eastAsia"/>
        </w:rPr>
      </w:pPr>
      <w:r w:rsidRPr="004922E1">
        <w:t>冲击刀中心线的运动平面，应通过支座跨距的中点，偏差不应超过</w:t>
      </w:r>
      <w:r w:rsidRPr="004922E1">
        <w:t>0.8mm</w:t>
      </w:r>
      <w:r w:rsidR="0005013F">
        <w:t>。</w:t>
      </w:r>
    </w:p>
    <w:p w:rsidR="0005013F" w:rsidRDefault="0005013F" w:rsidP="004922E1">
      <w:pPr>
        <w:spacing w:line="400" w:lineRule="exact"/>
        <w:ind w:firstLineChars="200" w:firstLine="420"/>
        <w:rPr>
          <w:rFonts w:hint="eastAsia"/>
        </w:rPr>
      </w:pPr>
    </w:p>
    <w:p w:rsidR="0005013F" w:rsidRDefault="0005013F" w:rsidP="004922E1">
      <w:pPr>
        <w:spacing w:line="400" w:lineRule="exact"/>
        <w:ind w:firstLineChars="200" w:firstLine="420"/>
        <w:rPr>
          <w:rFonts w:hint="eastAsia"/>
        </w:rPr>
      </w:pPr>
    </w:p>
    <w:p w:rsidR="0005013F" w:rsidRDefault="0005013F" w:rsidP="004922E1">
      <w:pPr>
        <w:spacing w:line="400" w:lineRule="exact"/>
        <w:ind w:firstLineChars="200" w:firstLine="420"/>
        <w:rPr>
          <w:rFonts w:hint="eastAsia"/>
        </w:rPr>
      </w:pPr>
    </w:p>
    <w:p w:rsidR="0005013F" w:rsidRDefault="004922E1" w:rsidP="004922E1">
      <w:pPr>
        <w:spacing w:line="400" w:lineRule="exact"/>
        <w:ind w:firstLineChars="200" w:firstLine="420"/>
        <w:rPr>
          <w:rFonts w:hint="eastAsia"/>
        </w:rPr>
      </w:pPr>
      <w:r w:rsidRPr="004922E1">
        <w:t>冲击刀刃应垂直于试样的纵轴，</w:t>
      </w:r>
      <w:r w:rsidRPr="004922E1">
        <w:rPr>
          <w:rFonts w:hint="eastAsia"/>
        </w:rPr>
        <w:t>刀刃与试样纵向轴线的</w:t>
      </w:r>
      <w:r w:rsidRPr="004922E1">
        <w:t>夹角应为</w:t>
      </w:r>
      <w:r w:rsidRPr="004922E1">
        <w:t>90°±2°</w:t>
      </w:r>
      <w:r w:rsidRPr="004922E1">
        <w:t>。</w:t>
      </w:r>
    </w:p>
    <w:p w:rsidR="0005013F" w:rsidRDefault="0005013F" w:rsidP="004922E1">
      <w:pPr>
        <w:spacing w:line="400" w:lineRule="exact"/>
        <w:ind w:firstLineChars="200" w:firstLine="420"/>
        <w:rPr>
          <w:rFonts w:hint="eastAsia"/>
        </w:rPr>
      </w:pPr>
    </w:p>
    <w:p w:rsidR="0005013F" w:rsidRDefault="0005013F" w:rsidP="004922E1">
      <w:pPr>
        <w:spacing w:line="400" w:lineRule="exact"/>
        <w:ind w:firstLineChars="200" w:firstLine="420"/>
        <w:rPr>
          <w:rFonts w:hint="eastAsia"/>
        </w:rPr>
      </w:pPr>
    </w:p>
    <w:p w:rsidR="0005013F" w:rsidRDefault="0005013F" w:rsidP="004922E1">
      <w:pPr>
        <w:spacing w:line="400" w:lineRule="exact"/>
        <w:ind w:firstLineChars="200" w:firstLine="420"/>
        <w:rPr>
          <w:rFonts w:hint="eastAsia"/>
        </w:rPr>
      </w:pPr>
    </w:p>
    <w:p w:rsidR="004922E1" w:rsidRDefault="00453D17" w:rsidP="004922E1">
      <w:pPr>
        <w:spacing w:line="400" w:lineRule="exact"/>
        <w:ind w:firstLineChars="200" w:firstLine="420"/>
        <w:rPr>
          <w:rFonts w:hint="eastAsia"/>
          <w:bCs/>
          <w:color w:val="000000" w:themeColor="text1"/>
        </w:rPr>
      </w:pPr>
      <w:r>
        <w:rPr>
          <w:bCs/>
          <w:color w:val="000000" w:themeColor="text1"/>
        </w:rPr>
        <w:t>摆轴轴向间隙应不超过</w:t>
      </w:r>
      <w:r>
        <w:rPr>
          <w:bCs/>
          <w:color w:val="000000" w:themeColor="text1"/>
        </w:rPr>
        <w:t>0.75mm</w:t>
      </w:r>
      <w:r>
        <w:rPr>
          <w:bCs/>
          <w:color w:val="000000" w:themeColor="text1"/>
        </w:rPr>
        <w:t>；摆轴轴承处的径向间隙应不超过</w:t>
      </w:r>
      <w:r>
        <w:rPr>
          <w:bCs/>
          <w:color w:val="000000" w:themeColor="text1"/>
        </w:rPr>
        <w:t>0.075mm</w:t>
      </w:r>
      <w:r>
        <w:rPr>
          <w:bCs/>
          <w:color w:val="000000" w:themeColor="text1"/>
        </w:rPr>
        <w:t>。</w:t>
      </w:r>
    </w:p>
    <w:p w:rsidR="0005013F" w:rsidRDefault="0005013F" w:rsidP="004922E1">
      <w:pPr>
        <w:spacing w:line="400" w:lineRule="exact"/>
        <w:ind w:firstLineChars="200" w:firstLine="420"/>
        <w:rPr>
          <w:rFonts w:hint="eastAsia"/>
          <w:bCs/>
          <w:color w:val="000000" w:themeColor="text1"/>
        </w:rPr>
      </w:pPr>
    </w:p>
    <w:p w:rsidR="0005013F" w:rsidRPr="0005013F" w:rsidRDefault="0005013F" w:rsidP="004922E1">
      <w:pPr>
        <w:spacing w:line="400" w:lineRule="exact"/>
        <w:ind w:firstLineChars="200" w:firstLine="420"/>
        <w:rPr>
          <w:rFonts w:hint="eastAsia"/>
        </w:rPr>
      </w:pPr>
    </w:p>
    <w:p w:rsidR="004922E1" w:rsidRDefault="009238F9">
      <w:pPr>
        <w:spacing w:line="324" w:lineRule="auto"/>
        <w:ind w:firstLineChars="200" w:firstLine="420"/>
        <w:outlineLvl w:val="1"/>
        <w:rPr>
          <w:rFonts w:hint="eastAsia"/>
          <w:bCs/>
          <w:color w:val="000000" w:themeColor="text1"/>
        </w:rPr>
      </w:pPr>
      <w:r>
        <w:rPr>
          <w:rFonts w:hint="eastAsia"/>
          <w:bCs/>
          <w:color w:val="000000" w:themeColor="text1"/>
        </w:rPr>
        <w:t>4.</w:t>
      </w:r>
      <w:r w:rsidR="004922E1">
        <w:rPr>
          <w:rFonts w:hint="eastAsia"/>
          <w:bCs/>
          <w:color w:val="000000" w:themeColor="text1"/>
        </w:rPr>
        <w:t>2.</w:t>
      </w:r>
      <w:r w:rsidR="00453D17">
        <w:rPr>
          <w:bCs/>
          <w:color w:val="000000" w:themeColor="text1"/>
        </w:rPr>
        <w:t>摆锤：试验机势能因摩擦和空气阻力造成的损失不应超过原势能的</w:t>
      </w:r>
      <w:r w:rsidR="00453D17">
        <w:rPr>
          <w:bCs/>
          <w:color w:val="000000" w:themeColor="text1"/>
        </w:rPr>
        <w:t>2.0%</w:t>
      </w:r>
      <w:r w:rsidR="00453D17">
        <w:rPr>
          <w:bCs/>
          <w:color w:val="000000" w:themeColor="text1"/>
        </w:rPr>
        <w:t>；试验机摆轴中心</w:t>
      </w:r>
      <w:proofErr w:type="gramStart"/>
      <w:r w:rsidR="00453D17">
        <w:rPr>
          <w:bCs/>
          <w:color w:val="000000" w:themeColor="text1"/>
        </w:rPr>
        <w:t>至打</w:t>
      </w:r>
      <w:r w:rsidR="00453D17">
        <w:rPr>
          <w:bCs/>
          <w:color w:val="000000" w:themeColor="text1"/>
        </w:rPr>
        <w:lastRenderedPageBreak/>
        <w:t>击</w:t>
      </w:r>
      <w:proofErr w:type="gramEnd"/>
      <w:r w:rsidR="00453D17">
        <w:rPr>
          <w:bCs/>
          <w:color w:val="000000" w:themeColor="text1"/>
        </w:rPr>
        <w:t>中心的距离应与摆轴中心至试样中心的距离一致，允许偏差为</w:t>
      </w:r>
      <w:r w:rsidR="00453D17">
        <w:rPr>
          <w:bCs/>
          <w:color w:val="000000" w:themeColor="text1"/>
        </w:rPr>
        <w:t>1%</w:t>
      </w:r>
      <w:r w:rsidR="00453D17">
        <w:rPr>
          <w:bCs/>
          <w:color w:val="000000" w:themeColor="text1"/>
        </w:rPr>
        <w:t>；</w:t>
      </w:r>
    </w:p>
    <w:p w:rsidR="004922E1" w:rsidRDefault="00453D17">
      <w:pPr>
        <w:spacing w:line="324" w:lineRule="auto"/>
        <w:ind w:firstLineChars="200" w:firstLine="420"/>
        <w:outlineLvl w:val="1"/>
        <w:rPr>
          <w:rFonts w:hint="eastAsia"/>
          <w:bCs/>
          <w:color w:val="000000" w:themeColor="text1"/>
        </w:rPr>
      </w:pPr>
      <w:r>
        <w:rPr>
          <w:bCs/>
          <w:color w:val="000000" w:themeColor="text1"/>
        </w:rPr>
        <w:t>摆锤的重量误差或由下落高度的误差造成的动态</w:t>
      </w:r>
      <w:proofErr w:type="gramStart"/>
      <w:r>
        <w:rPr>
          <w:bCs/>
          <w:color w:val="000000" w:themeColor="text1"/>
        </w:rPr>
        <w:t>撕</w:t>
      </w:r>
      <w:r>
        <w:rPr>
          <w:bCs/>
          <w:color w:val="000000" w:themeColor="text1"/>
        </w:rPr>
        <w:t>裂功值的</w:t>
      </w:r>
      <w:proofErr w:type="gramEnd"/>
      <w:r>
        <w:rPr>
          <w:bCs/>
          <w:color w:val="000000" w:themeColor="text1"/>
        </w:rPr>
        <w:t>误差应不超过</w:t>
      </w:r>
      <w:r>
        <w:rPr>
          <w:bCs/>
          <w:color w:val="000000" w:themeColor="text1"/>
        </w:rPr>
        <w:t>1%</w:t>
      </w:r>
      <w:r>
        <w:rPr>
          <w:bCs/>
          <w:color w:val="000000" w:themeColor="text1"/>
        </w:rPr>
        <w:t>；打击瞬间摆锤的冲击速度应为</w:t>
      </w:r>
      <w:r>
        <w:rPr>
          <w:bCs/>
          <w:color w:val="000000" w:themeColor="text1"/>
        </w:rPr>
        <w:t>4.0m/s</w:t>
      </w:r>
      <w:r>
        <w:rPr>
          <w:bCs/>
          <w:color w:val="000000" w:themeColor="text1"/>
        </w:rPr>
        <w:t>～</w:t>
      </w:r>
      <w:r>
        <w:rPr>
          <w:bCs/>
          <w:color w:val="000000" w:themeColor="text1"/>
        </w:rPr>
        <w:t>8.5m/s</w:t>
      </w:r>
      <w:r>
        <w:rPr>
          <w:bCs/>
          <w:color w:val="000000" w:themeColor="text1"/>
        </w:rPr>
        <w:t>；</w:t>
      </w:r>
    </w:p>
    <w:p w:rsidR="004922E1" w:rsidRPr="009238F9" w:rsidRDefault="00453D17">
      <w:pPr>
        <w:spacing w:line="324" w:lineRule="auto"/>
        <w:ind w:firstLineChars="200" w:firstLine="420"/>
        <w:outlineLvl w:val="1"/>
        <w:rPr>
          <w:rFonts w:hint="eastAsia"/>
          <w:bCs/>
          <w:color w:val="FF0000"/>
        </w:rPr>
      </w:pPr>
      <w:r w:rsidRPr="009238F9">
        <w:rPr>
          <w:bCs/>
          <w:color w:val="FF0000"/>
        </w:rPr>
        <w:t>冲击刀圆弧半径</w:t>
      </w:r>
      <w:r w:rsidRPr="009238F9">
        <w:rPr>
          <w:bCs/>
          <w:color w:val="FF0000"/>
        </w:rPr>
        <w:t>12.7mm±0.8mm</w:t>
      </w:r>
      <w:r w:rsidRPr="009238F9">
        <w:rPr>
          <w:bCs/>
          <w:color w:val="FF0000"/>
        </w:rPr>
        <w:t>或</w:t>
      </w:r>
      <w:r w:rsidRPr="009238F9">
        <w:rPr>
          <w:bCs/>
          <w:color w:val="FF0000"/>
        </w:rPr>
        <w:t>38mm±0.5mm</w:t>
      </w:r>
      <w:r w:rsidRPr="009238F9">
        <w:rPr>
          <w:bCs/>
          <w:color w:val="FF0000"/>
        </w:rPr>
        <w:t>，</w:t>
      </w:r>
    </w:p>
    <w:p w:rsidR="004922E1" w:rsidRDefault="00453D17">
      <w:pPr>
        <w:spacing w:line="324" w:lineRule="auto"/>
        <w:ind w:firstLineChars="200" w:firstLine="420"/>
        <w:outlineLvl w:val="1"/>
        <w:rPr>
          <w:rFonts w:hint="eastAsia"/>
          <w:bCs/>
          <w:color w:val="FF0000"/>
        </w:rPr>
      </w:pPr>
      <w:r w:rsidRPr="009238F9">
        <w:rPr>
          <w:bCs/>
          <w:color w:val="FF0000"/>
        </w:rPr>
        <w:t>冲击刀夹角</w:t>
      </w:r>
      <w:r w:rsidRPr="009238F9">
        <w:rPr>
          <w:bCs/>
          <w:color w:val="FF0000"/>
        </w:rPr>
        <w:t>30°±1°</w:t>
      </w:r>
      <w:r w:rsidRPr="009238F9">
        <w:rPr>
          <w:bCs/>
          <w:color w:val="FF0000"/>
        </w:rPr>
        <w:t>。</w:t>
      </w:r>
    </w:p>
    <w:p w:rsidR="009238F9" w:rsidRPr="009238F9" w:rsidRDefault="009238F9" w:rsidP="009238F9">
      <w:pPr>
        <w:spacing w:line="360" w:lineRule="auto"/>
        <w:jc w:val="right"/>
        <w:rPr>
          <w:rFonts w:eastAsiaTheme="minorEastAsia"/>
        </w:rPr>
      </w:pPr>
      <w:r w:rsidRPr="009238F9">
        <w:rPr>
          <w:rFonts w:eastAsiaTheme="minorEastAsia"/>
          <w:kern w:val="0"/>
        </w:rPr>
        <w:t>表</w:t>
      </w:r>
      <w:r w:rsidRPr="009238F9">
        <w:rPr>
          <w:rFonts w:eastAsiaTheme="minorEastAsia"/>
          <w:kern w:val="0"/>
        </w:rPr>
        <w:t xml:space="preserve">2  </w:t>
      </w:r>
      <w:r w:rsidRPr="009238F9">
        <w:rPr>
          <w:rFonts w:eastAsiaTheme="minorEastAsia"/>
          <w:kern w:val="0"/>
        </w:rPr>
        <w:t>冲击刀刀刃半径</w:t>
      </w:r>
      <w:r w:rsidRPr="009238F9">
        <w:rPr>
          <w:rFonts w:eastAsiaTheme="minorEastAsia"/>
        </w:rPr>
        <w:t xml:space="preserve">                          </w:t>
      </w:r>
      <w:r w:rsidRPr="009238F9">
        <w:rPr>
          <w:rFonts w:eastAsiaTheme="minorEastAsia"/>
        </w:rPr>
        <w:t>单位：</w:t>
      </w:r>
      <w:proofErr w:type="gramStart"/>
      <w:r w:rsidRPr="009238F9">
        <w:rPr>
          <w:rFonts w:eastAsiaTheme="minorEastAsia"/>
        </w:rPr>
        <w:t>mm</w:t>
      </w:r>
      <w:proofErr w:type="gramEnd"/>
      <w:r w:rsidRPr="009238F9">
        <w:rPr>
          <w:rFonts w:eastAsiaTheme="minorEastAsia"/>
        </w:rPr>
        <w:t xml:space="preserve">  </w:t>
      </w:r>
    </w:p>
    <w:tbl>
      <w:tblPr>
        <w:tblW w:w="4999"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5265"/>
        <w:gridCol w:w="4304"/>
      </w:tblGrid>
      <w:tr w:rsidR="009238F9" w:rsidRPr="009238F9" w:rsidTr="009238F9">
        <w:trPr>
          <w:jc w:val="center"/>
        </w:trPr>
        <w:tc>
          <w:tcPr>
            <w:tcW w:w="2750" w:type="pct"/>
            <w:tcBorders>
              <w:top w:val="single" w:sz="8" w:space="0" w:color="000000"/>
              <w:left w:val="single" w:sz="8" w:space="0" w:color="000000"/>
              <w:bottom w:val="single" w:sz="4" w:space="0" w:color="auto"/>
              <w:right w:val="single" w:sz="4" w:space="0" w:color="auto"/>
            </w:tcBorders>
            <w:hideMark/>
          </w:tcPr>
          <w:p w:rsidR="009238F9" w:rsidRPr="009238F9" w:rsidRDefault="009238F9">
            <w:pPr>
              <w:spacing w:line="380" w:lineRule="exact"/>
              <w:jc w:val="center"/>
              <w:rPr>
                <w:rFonts w:eastAsiaTheme="minorEastAsia"/>
                <w:szCs w:val="21"/>
              </w:rPr>
            </w:pPr>
            <w:r w:rsidRPr="009238F9">
              <w:rPr>
                <w:rFonts w:eastAsiaTheme="minorEastAsia"/>
              </w:rPr>
              <w:t>试样厚度</w:t>
            </w:r>
          </w:p>
        </w:tc>
        <w:tc>
          <w:tcPr>
            <w:tcW w:w="2249" w:type="pct"/>
            <w:tcBorders>
              <w:top w:val="single" w:sz="8" w:space="0" w:color="000000"/>
              <w:left w:val="single" w:sz="4" w:space="0" w:color="auto"/>
              <w:bottom w:val="single" w:sz="4" w:space="0" w:color="auto"/>
              <w:right w:val="single" w:sz="8" w:space="0" w:color="000000"/>
            </w:tcBorders>
            <w:hideMark/>
          </w:tcPr>
          <w:p w:rsidR="009238F9" w:rsidRPr="009238F9" w:rsidRDefault="009238F9">
            <w:pPr>
              <w:spacing w:line="380" w:lineRule="exact"/>
              <w:jc w:val="center"/>
              <w:rPr>
                <w:rFonts w:eastAsiaTheme="minorEastAsia"/>
                <w:szCs w:val="21"/>
              </w:rPr>
            </w:pPr>
            <w:r w:rsidRPr="009238F9">
              <w:rPr>
                <w:rFonts w:eastAsiaTheme="minorEastAsia"/>
              </w:rPr>
              <w:t>冲击刀刀刃半径</w:t>
            </w:r>
          </w:p>
        </w:tc>
      </w:tr>
      <w:tr w:rsidR="009238F9" w:rsidRPr="009238F9" w:rsidTr="009238F9">
        <w:trPr>
          <w:jc w:val="center"/>
        </w:trPr>
        <w:tc>
          <w:tcPr>
            <w:tcW w:w="2750" w:type="pct"/>
            <w:tcBorders>
              <w:top w:val="single" w:sz="4" w:space="0" w:color="auto"/>
              <w:left w:val="single" w:sz="8" w:space="0" w:color="000000"/>
              <w:bottom w:val="single" w:sz="4" w:space="0" w:color="auto"/>
              <w:right w:val="single" w:sz="4" w:space="0" w:color="auto"/>
            </w:tcBorders>
            <w:vAlign w:val="center"/>
            <w:hideMark/>
          </w:tcPr>
          <w:p w:rsidR="009238F9" w:rsidRPr="009238F9" w:rsidRDefault="009238F9">
            <w:pPr>
              <w:spacing w:line="380" w:lineRule="exact"/>
              <w:jc w:val="center"/>
              <w:rPr>
                <w:rFonts w:eastAsiaTheme="minorEastAsia"/>
                <w:szCs w:val="21"/>
              </w:rPr>
            </w:pPr>
            <w:r w:rsidRPr="009238F9">
              <w:rPr>
                <w:rFonts w:eastAsiaTheme="minorEastAsia"/>
                <w:kern w:val="0"/>
              </w:rPr>
              <w:t>16</w:t>
            </w:r>
          </w:p>
        </w:tc>
        <w:tc>
          <w:tcPr>
            <w:tcW w:w="2249" w:type="pct"/>
            <w:tcBorders>
              <w:top w:val="single" w:sz="4" w:space="0" w:color="auto"/>
              <w:left w:val="single" w:sz="4" w:space="0" w:color="auto"/>
              <w:bottom w:val="single" w:sz="4" w:space="0" w:color="auto"/>
              <w:right w:val="single" w:sz="8" w:space="0" w:color="000000"/>
            </w:tcBorders>
            <w:vAlign w:val="center"/>
            <w:hideMark/>
          </w:tcPr>
          <w:p w:rsidR="009238F9" w:rsidRPr="009238F9" w:rsidRDefault="009238F9">
            <w:pPr>
              <w:spacing w:line="380" w:lineRule="exact"/>
              <w:jc w:val="center"/>
              <w:rPr>
                <w:rFonts w:eastAsiaTheme="minorEastAsia"/>
                <w:szCs w:val="21"/>
              </w:rPr>
            </w:pPr>
            <w:r w:rsidRPr="009238F9">
              <w:rPr>
                <w:rFonts w:eastAsiaTheme="minorEastAsia"/>
              </w:rPr>
              <w:t>12.7±0.8</w:t>
            </w:r>
          </w:p>
        </w:tc>
      </w:tr>
      <w:tr w:rsidR="009238F9" w:rsidRPr="009238F9" w:rsidTr="009238F9">
        <w:trPr>
          <w:jc w:val="center"/>
        </w:trPr>
        <w:tc>
          <w:tcPr>
            <w:tcW w:w="2750" w:type="pct"/>
            <w:tcBorders>
              <w:top w:val="single" w:sz="4" w:space="0" w:color="auto"/>
              <w:left w:val="single" w:sz="8" w:space="0" w:color="000000"/>
              <w:bottom w:val="single" w:sz="4" w:space="0" w:color="auto"/>
              <w:right w:val="single" w:sz="4" w:space="0" w:color="auto"/>
            </w:tcBorders>
            <w:vAlign w:val="center"/>
            <w:hideMark/>
          </w:tcPr>
          <w:p w:rsidR="009238F9" w:rsidRPr="009238F9" w:rsidRDefault="009238F9">
            <w:pPr>
              <w:spacing w:line="380" w:lineRule="exact"/>
              <w:jc w:val="center"/>
              <w:rPr>
                <w:rFonts w:eastAsiaTheme="minorEastAsia"/>
                <w:szCs w:val="21"/>
              </w:rPr>
            </w:pPr>
            <w:r w:rsidRPr="009238F9">
              <w:rPr>
                <w:rFonts w:eastAsiaTheme="minorEastAsia"/>
              </w:rPr>
              <w:t>25</w:t>
            </w:r>
          </w:p>
        </w:tc>
        <w:tc>
          <w:tcPr>
            <w:tcW w:w="2249" w:type="pct"/>
            <w:vMerge w:val="restart"/>
            <w:tcBorders>
              <w:top w:val="single" w:sz="4" w:space="0" w:color="auto"/>
              <w:left w:val="single" w:sz="4" w:space="0" w:color="auto"/>
              <w:bottom w:val="single" w:sz="4" w:space="0" w:color="auto"/>
              <w:right w:val="single" w:sz="8" w:space="0" w:color="000000"/>
            </w:tcBorders>
            <w:vAlign w:val="center"/>
            <w:hideMark/>
          </w:tcPr>
          <w:p w:rsidR="009238F9" w:rsidRPr="009238F9" w:rsidRDefault="009238F9">
            <w:pPr>
              <w:spacing w:line="380" w:lineRule="exact"/>
              <w:jc w:val="center"/>
              <w:rPr>
                <w:rFonts w:eastAsiaTheme="minorEastAsia"/>
                <w:szCs w:val="21"/>
              </w:rPr>
            </w:pPr>
            <w:r w:rsidRPr="009238F9">
              <w:rPr>
                <w:rFonts w:eastAsiaTheme="minorEastAsia"/>
              </w:rPr>
              <w:t>38±0.5</w:t>
            </w:r>
          </w:p>
        </w:tc>
      </w:tr>
      <w:tr w:rsidR="009238F9" w:rsidRPr="009238F9" w:rsidTr="009238F9">
        <w:trPr>
          <w:jc w:val="center"/>
        </w:trPr>
        <w:tc>
          <w:tcPr>
            <w:tcW w:w="2750" w:type="pct"/>
            <w:tcBorders>
              <w:top w:val="single" w:sz="4" w:space="0" w:color="auto"/>
              <w:left w:val="single" w:sz="8" w:space="0" w:color="000000"/>
              <w:bottom w:val="single" w:sz="4" w:space="0" w:color="auto"/>
              <w:right w:val="single" w:sz="4" w:space="0" w:color="auto"/>
            </w:tcBorders>
            <w:hideMark/>
          </w:tcPr>
          <w:p w:rsidR="009238F9" w:rsidRPr="009238F9" w:rsidRDefault="009238F9">
            <w:pPr>
              <w:spacing w:line="380" w:lineRule="exact"/>
              <w:jc w:val="center"/>
              <w:rPr>
                <w:rFonts w:eastAsiaTheme="minorEastAsia"/>
                <w:szCs w:val="21"/>
              </w:rPr>
            </w:pPr>
            <w:r w:rsidRPr="009238F9">
              <w:rPr>
                <w:rFonts w:eastAsiaTheme="minorEastAsia"/>
              </w:rPr>
              <w:t>32</w:t>
            </w:r>
          </w:p>
        </w:tc>
        <w:tc>
          <w:tcPr>
            <w:tcW w:w="0" w:type="auto"/>
            <w:vMerge/>
            <w:tcBorders>
              <w:top w:val="single" w:sz="4" w:space="0" w:color="auto"/>
              <w:left w:val="single" w:sz="4" w:space="0" w:color="auto"/>
              <w:bottom w:val="single" w:sz="4" w:space="0" w:color="auto"/>
              <w:right w:val="single" w:sz="8" w:space="0" w:color="000000"/>
            </w:tcBorders>
            <w:vAlign w:val="center"/>
            <w:hideMark/>
          </w:tcPr>
          <w:p w:rsidR="009238F9" w:rsidRPr="009238F9" w:rsidRDefault="009238F9">
            <w:pPr>
              <w:widowControl/>
              <w:jc w:val="left"/>
              <w:rPr>
                <w:rFonts w:eastAsiaTheme="minorEastAsia"/>
                <w:szCs w:val="21"/>
              </w:rPr>
            </w:pPr>
          </w:p>
        </w:tc>
      </w:tr>
      <w:tr w:rsidR="009238F9" w:rsidRPr="009238F9" w:rsidTr="009238F9">
        <w:trPr>
          <w:jc w:val="center"/>
        </w:trPr>
        <w:tc>
          <w:tcPr>
            <w:tcW w:w="2750" w:type="pct"/>
            <w:tcBorders>
              <w:top w:val="single" w:sz="4" w:space="0" w:color="auto"/>
              <w:left w:val="single" w:sz="8" w:space="0" w:color="000000"/>
              <w:bottom w:val="single" w:sz="8" w:space="0" w:color="000000"/>
              <w:right w:val="single" w:sz="4" w:space="0" w:color="auto"/>
            </w:tcBorders>
            <w:hideMark/>
          </w:tcPr>
          <w:p w:rsidR="009238F9" w:rsidRPr="009238F9" w:rsidRDefault="009238F9">
            <w:pPr>
              <w:spacing w:line="380" w:lineRule="exact"/>
              <w:jc w:val="center"/>
              <w:rPr>
                <w:rFonts w:eastAsiaTheme="minorEastAsia"/>
                <w:szCs w:val="21"/>
              </w:rPr>
            </w:pPr>
            <w:r w:rsidRPr="009238F9">
              <w:rPr>
                <w:rFonts w:eastAsiaTheme="minorEastAsia"/>
              </w:rPr>
              <w:t>40</w:t>
            </w:r>
          </w:p>
        </w:tc>
        <w:tc>
          <w:tcPr>
            <w:tcW w:w="0" w:type="auto"/>
            <w:vMerge/>
            <w:tcBorders>
              <w:top w:val="single" w:sz="4" w:space="0" w:color="auto"/>
              <w:left w:val="single" w:sz="4" w:space="0" w:color="auto"/>
              <w:bottom w:val="single" w:sz="4" w:space="0" w:color="auto"/>
              <w:right w:val="single" w:sz="8" w:space="0" w:color="000000"/>
            </w:tcBorders>
            <w:vAlign w:val="center"/>
            <w:hideMark/>
          </w:tcPr>
          <w:p w:rsidR="009238F9" w:rsidRPr="009238F9" w:rsidRDefault="009238F9">
            <w:pPr>
              <w:widowControl/>
              <w:jc w:val="left"/>
              <w:rPr>
                <w:rFonts w:eastAsiaTheme="minorEastAsia"/>
                <w:szCs w:val="21"/>
              </w:rPr>
            </w:pPr>
          </w:p>
        </w:tc>
      </w:tr>
    </w:tbl>
    <w:p w:rsidR="009238F9" w:rsidRPr="009238F9" w:rsidRDefault="009238F9">
      <w:pPr>
        <w:spacing w:line="324" w:lineRule="auto"/>
        <w:ind w:firstLineChars="200" w:firstLine="420"/>
        <w:outlineLvl w:val="1"/>
        <w:rPr>
          <w:rFonts w:eastAsiaTheme="minorEastAsia"/>
          <w:bCs/>
          <w:color w:val="FF0000"/>
        </w:rPr>
      </w:pPr>
    </w:p>
    <w:p w:rsidR="009238F9" w:rsidRPr="009238F9" w:rsidRDefault="009238F9">
      <w:pPr>
        <w:spacing w:line="324" w:lineRule="auto"/>
        <w:ind w:firstLineChars="200" w:firstLine="420"/>
        <w:outlineLvl w:val="1"/>
        <w:rPr>
          <w:rFonts w:hint="eastAsia"/>
          <w:bCs/>
          <w:color w:val="FF0000"/>
        </w:rPr>
      </w:pPr>
    </w:p>
    <w:p w:rsidR="004922E1" w:rsidRDefault="009238F9">
      <w:pPr>
        <w:spacing w:line="324" w:lineRule="auto"/>
        <w:ind w:firstLineChars="200" w:firstLine="420"/>
        <w:outlineLvl w:val="1"/>
        <w:rPr>
          <w:rFonts w:hint="eastAsia"/>
          <w:bCs/>
          <w:color w:val="000000" w:themeColor="text1"/>
        </w:rPr>
      </w:pPr>
      <w:r>
        <w:rPr>
          <w:rFonts w:hint="eastAsia"/>
          <w:bCs/>
          <w:color w:val="000000" w:themeColor="text1"/>
        </w:rPr>
        <w:t>4.3</w:t>
      </w:r>
      <w:r w:rsidR="00453D17">
        <w:rPr>
          <w:rFonts w:hint="eastAsia"/>
          <w:bCs/>
          <w:color w:val="000000" w:themeColor="text1"/>
        </w:rPr>
        <w:t>支座：支座的垂直支撑面应垂直于水平支撑面，偏差不大于</w:t>
      </w:r>
      <w:r w:rsidR="00453D17">
        <w:rPr>
          <w:rFonts w:hint="eastAsia"/>
          <w:bCs/>
          <w:color w:val="000000" w:themeColor="text1"/>
        </w:rPr>
        <w:t>0.025rad</w:t>
      </w:r>
      <w:r w:rsidR="00453D17">
        <w:rPr>
          <w:rFonts w:hint="eastAsia"/>
          <w:bCs/>
          <w:color w:val="000000" w:themeColor="text1"/>
        </w:rPr>
        <w:t>；</w:t>
      </w:r>
    </w:p>
    <w:p w:rsidR="008F0DEF" w:rsidRDefault="00453D17">
      <w:pPr>
        <w:spacing w:line="324" w:lineRule="auto"/>
        <w:ind w:firstLineChars="200" w:firstLine="420"/>
        <w:outlineLvl w:val="1"/>
        <w:rPr>
          <w:rFonts w:hint="eastAsia"/>
          <w:bCs/>
          <w:color w:val="000000" w:themeColor="text1"/>
        </w:rPr>
      </w:pPr>
      <w:r>
        <w:rPr>
          <w:rFonts w:hint="eastAsia"/>
          <w:bCs/>
          <w:color w:val="000000" w:themeColor="text1"/>
        </w:rPr>
        <w:t>支座的垂直支撑面、水平支撑面的左右面应在同一平面上，偏差不大于</w:t>
      </w:r>
      <w:r>
        <w:rPr>
          <w:rFonts w:hint="eastAsia"/>
          <w:bCs/>
          <w:color w:val="000000" w:themeColor="text1"/>
        </w:rPr>
        <w:t>0.13mm</w:t>
      </w:r>
      <w:r>
        <w:rPr>
          <w:rFonts w:hint="eastAsia"/>
          <w:bCs/>
          <w:color w:val="000000" w:themeColor="text1"/>
        </w:rPr>
        <w:t>。</w:t>
      </w:r>
      <w:r>
        <w:rPr>
          <w:rFonts w:hint="eastAsia"/>
          <w:bCs/>
          <w:color w:val="000000" w:themeColor="text1"/>
        </w:rPr>
        <w:t>(</w:t>
      </w:r>
      <w:r>
        <w:rPr>
          <w:rFonts w:hint="eastAsia"/>
          <w:bCs/>
          <w:color w:val="000000" w:themeColor="text1"/>
        </w:rPr>
        <w:t>详细描述计量特性的确认过程</w:t>
      </w:r>
      <w:r>
        <w:rPr>
          <w:rFonts w:hint="eastAsia"/>
          <w:bCs/>
          <w:color w:val="000000" w:themeColor="text1"/>
        </w:rPr>
        <w:t>)</w:t>
      </w:r>
    </w:p>
    <w:p w:rsidR="00DC1344" w:rsidRPr="00DC1344" w:rsidRDefault="00DC1344" w:rsidP="00DC1344">
      <w:pPr>
        <w:numPr>
          <w:ilvl w:val="0"/>
          <w:numId w:val="11"/>
        </w:numPr>
        <w:autoSpaceDE w:val="0"/>
        <w:autoSpaceDN w:val="0"/>
        <w:adjustRightInd w:val="0"/>
        <w:spacing w:line="360" w:lineRule="auto"/>
        <w:jc w:val="right"/>
        <w:rPr>
          <w:rFonts w:eastAsiaTheme="minorEastAsia"/>
          <w:kern w:val="0"/>
        </w:rPr>
      </w:pPr>
      <w:r w:rsidRPr="00DC1344">
        <w:rPr>
          <w:rFonts w:eastAsiaTheme="minorEastAsia"/>
          <w:kern w:val="0"/>
        </w:rPr>
        <w:t>表</w:t>
      </w:r>
      <w:r w:rsidRPr="00DC1344">
        <w:rPr>
          <w:rFonts w:eastAsiaTheme="minorEastAsia"/>
          <w:kern w:val="0"/>
        </w:rPr>
        <w:t xml:space="preserve">3  </w:t>
      </w:r>
      <w:r w:rsidRPr="00DC1344">
        <w:rPr>
          <w:rFonts w:eastAsiaTheme="minorEastAsia"/>
          <w:kern w:val="0"/>
        </w:rPr>
        <w:t>支座参数表</w:t>
      </w:r>
      <w:r w:rsidRPr="00DC1344">
        <w:rPr>
          <w:rFonts w:eastAsiaTheme="minorEastAsia"/>
        </w:rPr>
        <w:t xml:space="preserve">                          </w:t>
      </w:r>
      <w:r w:rsidRPr="00DC1344">
        <w:rPr>
          <w:rFonts w:eastAsiaTheme="minorEastAsia"/>
        </w:rPr>
        <w:t>单位：</w:t>
      </w:r>
      <w:r w:rsidRPr="00DC1344">
        <w:rPr>
          <w:rFonts w:eastAsiaTheme="minorEastAsia"/>
        </w:rPr>
        <w:t>mm</w:t>
      </w:r>
    </w:p>
    <w:tbl>
      <w:tblPr>
        <w:tblW w:w="4999" w:type="pct"/>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3186"/>
        <w:gridCol w:w="2605"/>
        <w:gridCol w:w="3778"/>
      </w:tblGrid>
      <w:tr w:rsidR="00DC1344" w:rsidRPr="00DC1344" w:rsidTr="00DC1344">
        <w:trPr>
          <w:jc w:val="center"/>
        </w:trPr>
        <w:tc>
          <w:tcPr>
            <w:tcW w:w="1664" w:type="pct"/>
            <w:tcBorders>
              <w:top w:val="single" w:sz="8" w:space="0" w:color="000000"/>
              <w:left w:val="single" w:sz="8" w:space="0" w:color="000000"/>
              <w:bottom w:val="single" w:sz="4" w:space="0" w:color="auto"/>
              <w:right w:val="single" w:sz="4" w:space="0" w:color="auto"/>
            </w:tcBorders>
            <w:hideMark/>
          </w:tcPr>
          <w:p w:rsidR="00DC1344" w:rsidRPr="00DC1344" w:rsidRDefault="00DC1344">
            <w:pPr>
              <w:spacing w:line="380" w:lineRule="exact"/>
              <w:jc w:val="center"/>
              <w:rPr>
                <w:rFonts w:eastAsiaTheme="minorEastAsia"/>
                <w:szCs w:val="21"/>
              </w:rPr>
            </w:pPr>
            <w:r w:rsidRPr="00DC1344">
              <w:rPr>
                <w:rFonts w:eastAsiaTheme="minorEastAsia"/>
              </w:rPr>
              <w:t>试样厚度</w:t>
            </w:r>
          </w:p>
        </w:tc>
        <w:tc>
          <w:tcPr>
            <w:tcW w:w="1361" w:type="pct"/>
            <w:tcBorders>
              <w:top w:val="single" w:sz="8" w:space="0" w:color="000000"/>
              <w:left w:val="single" w:sz="4" w:space="0" w:color="auto"/>
              <w:bottom w:val="single" w:sz="4" w:space="0" w:color="auto"/>
              <w:right w:val="single" w:sz="4" w:space="0" w:color="auto"/>
            </w:tcBorders>
            <w:hideMark/>
          </w:tcPr>
          <w:p w:rsidR="00DC1344" w:rsidRPr="00DC1344" w:rsidRDefault="00DC1344">
            <w:pPr>
              <w:spacing w:line="380" w:lineRule="exact"/>
              <w:jc w:val="center"/>
              <w:rPr>
                <w:rFonts w:eastAsiaTheme="minorEastAsia"/>
                <w:szCs w:val="21"/>
              </w:rPr>
            </w:pPr>
            <w:r w:rsidRPr="00DC1344">
              <w:rPr>
                <w:rFonts w:eastAsiaTheme="minorEastAsia"/>
              </w:rPr>
              <w:t>支座圆弧半径</w:t>
            </w:r>
          </w:p>
        </w:tc>
        <w:tc>
          <w:tcPr>
            <w:tcW w:w="1974" w:type="pct"/>
            <w:tcBorders>
              <w:top w:val="single" w:sz="8" w:space="0" w:color="000000"/>
              <w:left w:val="single" w:sz="4" w:space="0" w:color="auto"/>
              <w:bottom w:val="single" w:sz="4" w:space="0" w:color="auto"/>
              <w:right w:val="single" w:sz="8" w:space="0" w:color="000000"/>
            </w:tcBorders>
            <w:hideMark/>
          </w:tcPr>
          <w:p w:rsidR="00DC1344" w:rsidRPr="00DC1344" w:rsidRDefault="00DC1344">
            <w:pPr>
              <w:spacing w:line="380" w:lineRule="exact"/>
              <w:jc w:val="center"/>
              <w:rPr>
                <w:rFonts w:eastAsiaTheme="minorEastAsia"/>
                <w:szCs w:val="21"/>
              </w:rPr>
            </w:pPr>
            <w:r w:rsidRPr="00DC1344">
              <w:rPr>
                <w:rFonts w:eastAsiaTheme="minorEastAsia"/>
              </w:rPr>
              <w:t>支座跨距</w:t>
            </w:r>
          </w:p>
        </w:tc>
      </w:tr>
      <w:tr w:rsidR="00DC1344" w:rsidRPr="00DC1344" w:rsidTr="00DC1344">
        <w:trPr>
          <w:jc w:val="center"/>
        </w:trPr>
        <w:tc>
          <w:tcPr>
            <w:tcW w:w="1664" w:type="pct"/>
            <w:tcBorders>
              <w:top w:val="single" w:sz="4" w:space="0" w:color="auto"/>
              <w:left w:val="single" w:sz="8" w:space="0" w:color="000000"/>
              <w:bottom w:val="single" w:sz="4" w:space="0" w:color="auto"/>
              <w:right w:val="single" w:sz="4" w:space="0" w:color="auto"/>
            </w:tcBorders>
            <w:vAlign w:val="center"/>
            <w:hideMark/>
          </w:tcPr>
          <w:p w:rsidR="00DC1344" w:rsidRPr="00DC1344" w:rsidRDefault="00DC1344">
            <w:pPr>
              <w:spacing w:line="380" w:lineRule="exact"/>
              <w:jc w:val="center"/>
              <w:rPr>
                <w:rFonts w:eastAsiaTheme="minorEastAsia"/>
                <w:szCs w:val="21"/>
              </w:rPr>
            </w:pPr>
            <w:r w:rsidRPr="00DC1344">
              <w:rPr>
                <w:rFonts w:eastAsiaTheme="minorEastAsia"/>
                <w:kern w:val="0"/>
              </w:rPr>
              <w:t>16</w:t>
            </w:r>
          </w:p>
        </w:tc>
        <w:tc>
          <w:tcPr>
            <w:tcW w:w="1361" w:type="pct"/>
            <w:tcBorders>
              <w:top w:val="single" w:sz="4" w:space="0" w:color="auto"/>
              <w:left w:val="single" w:sz="4" w:space="0" w:color="auto"/>
              <w:bottom w:val="single" w:sz="4" w:space="0" w:color="auto"/>
              <w:right w:val="single" w:sz="4" w:space="0" w:color="auto"/>
            </w:tcBorders>
            <w:vAlign w:val="center"/>
            <w:hideMark/>
          </w:tcPr>
          <w:p w:rsidR="00DC1344" w:rsidRPr="00DC1344" w:rsidRDefault="00DC1344">
            <w:pPr>
              <w:spacing w:line="380" w:lineRule="exact"/>
              <w:jc w:val="center"/>
              <w:rPr>
                <w:rFonts w:eastAsiaTheme="minorEastAsia"/>
                <w:szCs w:val="21"/>
              </w:rPr>
            </w:pPr>
            <w:r w:rsidRPr="00DC1344">
              <w:rPr>
                <w:rFonts w:eastAsiaTheme="minorEastAsia"/>
              </w:rPr>
              <w:t>12.7±0.8</w:t>
            </w:r>
          </w:p>
        </w:tc>
        <w:tc>
          <w:tcPr>
            <w:tcW w:w="1974" w:type="pct"/>
            <w:tcBorders>
              <w:top w:val="single" w:sz="4" w:space="0" w:color="auto"/>
              <w:left w:val="single" w:sz="4" w:space="0" w:color="auto"/>
              <w:bottom w:val="single" w:sz="4" w:space="0" w:color="auto"/>
              <w:right w:val="single" w:sz="8" w:space="0" w:color="000000"/>
            </w:tcBorders>
            <w:hideMark/>
          </w:tcPr>
          <w:p w:rsidR="00DC1344" w:rsidRPr="00DC1344" w:rsidRDefault="00DC1344">
            <w:pPr>
              <w:spacing w:line="380" w:lineRule="exact"/>
              <w:jc w:val="center"/>
              <w:rPr>
                <w:rFonts w:eastAsiaTheme="minorEastAsia"/>
                <w:szCs w:val="21"/>
              </w:rPr>
            </w:pPr>
            <w:r w:rsidRPr="00DC1344">
              <w:rPr>
                <w:rFonts w:eastAsiaTheme="minorEastAsia"/>
              </w:rPr>
              <w:t>165±0.8</w:t>
            </w:r>
          </w:p>
        </w:tc>
      </w:tr>
      <w:tr w:rsidR="00DC1344" w:rsidRPr="00DC1344" w:rsidTr="00DC1344">
        <w:trPr>
          <w:jc w:val="center"/>
        </w:trPr>
        <w:tc>
          <w:tcPr>
            <w:tcW w:w="1664" w:type="pct"/>
            <w:tcBorders>
              <w:top w:val="single" w:sz="4" w:space="0" w:color="auto"/>
              <w:left w:val="single" w:sz="8" w:space="0" w:color="000000"/>
              <w:bottom w:val="single" w:sz="4" w:space="0" w:color="auto"/>
              <w:right w:val="single" w:sz="4" w:space="0" w:color="auto"/>
            </w:tcBorders>
            <w:vAlign w:val="center"/>
            <w:hideMark/>
          </w:tcPr>
          <w:p w:rsidR="00DC1344" w:rsidRPr="00DC1344" w:rsidRDefault="00DC1344">
            <w:pPr>
              <w:spacing w:line="380" w:lineRule="exact"/>
              <w:jc w:val="center"/>
              <w:rPr>
                <w:rFonts w:eastAsiaTheme="minorEastAsia"/>
                <w:szCs w:val="21"/>
              </w:rPr>
            </w:pPr>
            <w:r w:rsidRPr="00DC1344">
              <w:rPr>
                <w:rFonts w:eastAsiaTheme="minorEastAsia"/>
              </w:rPr>
              <w:t>25</w:t>
            </w:r>
          </w:p>
        </w:tc>
        <w:tc>
          <w:tcPr>
            <w:tcW w:w="1361" w:type="pct"/>
            <w:vMerge w:val="restart"/>
            <w:tcBorders>
              <w:top w:val="single" w:sz="4" w:space="0" w:color="auto"/>
              <w:left w:val="single" w:sz="4" w:space="0" w:color="auto"/>
              <w:bottom w:val="single" w:sz="4" w:space="0" w:color="auto"/>
              <w:right w:val="single" w:sz="4" w:space="0" w:color="auto"/>
            </w:tcBorders>
            <w:vAlign w:val="center"/>
            <w:hideMark/>
          </w:tcPr>
          <w:p w:rsidR="00DC1344" w:rsidRPr="00DC1344" w:rsidRDefault="00DC1344">
            <w:pPr>
              <w:spacing w:line="380" w:lineRule="exact"/>
              <w:jc w:val="center"/>
              <w:rPr>
                <w:rFonts w:eastAsiaTheme="minorEastAsia"/>
                <w:szCs w:val="21"/>
              </w:rPr>
            </w:pPr>
            <w:r w:rsidRPr="00DC1344">
              <w:rPr>
                <w:rFonts w:eastAsiaTheme="minorEastAsia"/>
              </w:rPr>
              <w:t>35±0.5</w:t>
            </w:r>
          </w:p>
        </w:tc>
        <w:tc>
          <w:tcPr>
            <w:tcW w:w="1974" w:type="pct"/>
            <w:tcBorders>
              <w:top w:val="single" w:sz="4" w:space="0" w:color="auto"/>
              <w:left w:val="single" w:sz="4" w:space="0" w:color="auto"/>
              <w:bottom w:val="single" w:sz="4" w:space="0" w:color="auto"/>
              <w:right w:val="single" w:sz="8" w:space="0" w:color="000000"/>
            </w:tcBorders>
            <w:hideMark/>
          </w:tcPr>
          <w:p w:rsidR="00DC1344" w:rsidRPr="00DC1344" w:rsidRDefault="00DC1344">
            <w:pPr>
              <w:spacing w:line="380" w:lineRule="exact"/>
              <w:jc w:val="center"/>
              <w:rPr>
                <w:rFonts w:eastAsiaTheme="minorEastAsia"/>
                <w:szCs w:val="21"/>
              </w:rPr>
            </w:pPr>
            <w:r w:rsidRPr="00DC1344">
              <w:rPr>
                <w:rFonts w:eastAsiaTheme="minorEastAsia"/>
              </w:rPr>
              <w:t>406±1.5</w:t>
            </w:r>
          </w:p>
        </w:tc>
      </w:tr>
      <w:tr w:rsidR="00DC1344" w:rsidRPr="00DC1344" w:rsidTr="00DC1344">
        <w:trPr>
          <w:jc w:val="center"/>
        </w:trPr>
        <w:tc>
          <w:tcPr>
            <w:tcW w:w="1664" w:type="pct"/>
            <w:tcBorders>
              <w:top w:val="single" w:sz="4" w:space="0" w:color="auto"/>
              <w:left w:val="single" w:sz="8" w:space="0" w:color="000000"/>
              <w:bottom w:val="single" w:sz="4" w:space="0" w:color="auto"/>
              <w:right w:val="single" w:sz="4" w:space="0" w:color="auto"/>
            </w:tcBorders>
            <w:hideMark/>
          </w:tcPr>
          <w:p w:rsidR="00DC1344" w:rsidRPr="00DC1344" w:rsidRDefault="00DC1344">
            <w:pPr>
              <w:spacing w:line="380" w:lineRule="exact"/>
              <w:jc w:val="center"/>
              <w:rPr>
                <w:rFonts w:eastAsiaTheme="minorEastAsia"/>
                <w:szCs w:val="21"/>
              </w:rPr>
            </w:pPr>
            <w:r w:rsidRPr="00DC1344">
              <w:rPr>
                <w:rFonts w:eastAsiaTheme="minorEastAsia"/>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344" w:rsidRPr="00DC1344" w:rsidRDefault="00DC1344">
            <w:pPr>
              <w:widowControl/>
              <w:jc w:val="left"/>
              <w:rPr>
                <w:rFonts w:eastAsiaTheme="minorEastAsia"/>
                <w:szCs w:val="21"/>
              </w:rPr>
            </w:pPr>
          </w:p>
        </w:tc>
        <w:tc>
          <w:tcPr>
            <w:tcW w:w="1974" w:type="pct"/>
            <w:tcBorders>
              <w:top w:val="single" w:sz="4" w:space="0" w:color="auto"/>
              <w:left w:val="single" w:sz="4" w:space="0" w:color="auto"/>
              <w:bottom w:val="single" w:sz="4" w:space="0" w:color="auto"/>
              <w:right w:val="single" w:sz="8" w:space="0" w:color="000000"/>
            </w:tcBorders>
            <w:hideMark/>
          </w:tcPr>
          <w:p w:rsidR="00DC1344" w:rsidRPr="00DC1344" w:rsidRDefault="00DC1344">
            <w:pPr>
              <w:spacing w:line="380" w:lineRule="exact"/>
              <w:jc w:val="center"/>
              <w:rPr>
                <w:rFonts w:eastAsiaTheme="minorEastAsia"/>
                <w:szCs w:val="21"/>
              </w:rPr>
            </w:pPr>
            <w:r w:rsidRPr="00DC1344">
              <w:rPr>
                <w:rFonts w:eastAsiaTheme="minorEastAsia"/>
              </w:rPr>
              <w:t>500±1.5</w:t>
            </w:r>
          </w:p>
        </w:tc>
      </w:tr>
      <w:tr w:rsidR="00DC1344" w:rsidRPr="00DC1344" w:rsidTr="00DC1344">
        <w:trPr>
          <w:jc w:val="center"/>
        </w:trPr>
        <w:tc>
          <w:tcPr>
            <w:tcW w:w="1664" w:type="pct"/>
            <w:tcBorders>
              <w:top w:val="single" w:sz="4" w:space="0" w:color="auto"/>
              <w:left w:val="single" w:sz="8" w:space="0" w:color="000000"/>
              <w:bottom w:val="single" w:sz="8" w:space="0" w:color="000000"/>
              <w:right w:val="single" w:sz="4" w:space="0" w:color="auto"/>
            </w:tcBorders>
            <w:hideMark/>
          </w:tcPr>
          <w:p w:rsidR="00DC1344" w:rsidRPr="00DC1344" w:rsidRDefault="00DC1344">
            <w:pPr>
              <w:spacing w:line="380" w:lineRule="exact"/>
              <w:jc w:val="center"/>
              <w:rPr>
                <w:rFonts w:eastAsiaTheme="minorEastAsia"/>
                <w:szCs w:val="21"/>
              </w:rPr>
            </w:pPr>
            <w:r w:rsidRPr="00DC1344">
              <w:rPr>
                <w:rFonts w:eastAsiaTheme="minorEastAsia"/>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344" w:rsidRPr="00DC1344" w:rsidRDefault="00DC1344">
            <w:pPr>
              <w:widowControl/>
              <w:jc w:val="left"/>
              <w:rPr>
                <w:rFonts w:eastAsiaTheme="minorEastAsia"/>
                <w:szCs w:val="21"/>
              </w:rPr>
            </w:pPr>
          </w:p>
        </w:tc>
        <w:tc>
          <w:tcPr>
            <w:tcW w:w="1974" w:type="pct"/>
            <w:tcBorders>
              <w:top w:val="single" w:sz="4" w:space="0" w:color="auto"/>
              <w:left w:val="single" w:sz="4" w:space="0" w:color="auto"/>
              <w:bottom w:val="single" w:sz="8" w:space="0" w:color="000000"/>
              <w:right w:val="single" w:sz="8" w:space="0" w:color="000000"/>
            </w:tcBorders>
            <w:hideMark/>
          </w:tcPr>
          <w:p w:rsidR="00DC1344" w:rsidRPr="00DC1344" w:rsidRDefault="00DC1344">
            <w:pPr>
              <w:spacing w:line="380" w:lineRule="exact"/>
              <w:jc w:val="center"/>
              <w:rPr>
                <w:rFonts w:eastAsiaTheme="minorEastAsia"/>
                <w:szCs w:val="21"/>
              </w:rPr>
            </w:pPr>
            <w:r w:rsidRPr="00DC1344">
              <w:rPr>
                <w:rFonts w:eastAsiaTheme="minorEastAsia"/>
              </w:rPr>
              <w:t>600±1.5</w:t>
            </w:r>
          </w:p>
        </w:tc>
      </w:tr>
    </w:tbl>
    <w:p w:rsidR="00DC1344" w:rsidRDefault="00DC1344" w:rsidP="00D14E45">
      <w:pPr>
        <w:spacing w:line="324" w:lineRule="auto"/>
        <w:outlineLvl w:val="1"/>
        <w:rPr>
          <w:bCs/>
          <w:color w:val="000000" w:themeColor="text1"/>
        </w:rPr>
      </w:pPr>
    </w:p>
    <w:p w:rsidR="008F0DEF" w:rsidRDefault="00453D17">
      <w:pPr>
        <w:pStyle w:val="3"/>
        <w:spacing w:before="156" w:after="156"/>
        <w:rPr>
          <w:b w:val="0"/>
          <w:bCs w:val="0"/>
        </w:rPr>
      </w:pPr>
      <w:r>
        <w:rPr>
          <w:rFonts w:hint="eastAsia"/>
          <w:b w:val="0"/>
          <w:bCs w:val="0"/>
        </w:rPr>
        <w:t xml:space="preserve">5 </w:t>
      </w:r>
      <w:r>
        <w:rPr>
          <w:rFonts w:hint="eastAsia"/>
          <w:b w:val="0"/>
          <w:bCs w:val="0"/>
        </w:rPr>
        <w:t>校准条件</w:t>
      </w:r>
      <w:bookmarkStart w:id="45" w:name="_Toc193860214"/>
      <w:bookmarkStart w:id="46" w:name="_Toc500258942"/>
      <w:bookmarkStart w:id="47" w:name="_Toc193860033"/>
      <w:bookmarkStart w:id="48" w:name="_Toc193860183"/>
      <w:bookmarkEnd w:id="43"/>
      <w:r w:rsidR="00472B2A">
        <w:rPr>
          <w:rFonts w:hint="eastAsia"/>
          <w:b w:val="0"/>
          <w:bCs w:val="0"/>
        </w:rPr>
        <w:t xml:space="preserve"> </w:t>
      </w:r>
    </w:p>
    <w:p w:rsidR="008F0DEF" w:rsidRDefault="00453D17">
      <w:pPr>
        <w:spacing w:line="400" w:lineRule="exact"/>
        <w:rPr>
          <w:rFonts w:cstheme="majorBidi"/>
          <w:kern w:val="44"/>
        </w:rPr>
      </w:pPr>
      <w:bookmarkStart w:id="49" w:name="_Toc161838411"/>
      <w:bookmarkStart w:id="50" w:name="_Toc533963948"/>
      <w:r>
        <w:rPr>
          <w:rFonts w:cstheme="majorBidi"/>
          <w:kern w:val="44"/>
        </w:rPr>
        <w:t xml:space="preserve">5.1 </w:t>
      </w:r>
      <w:r>
        <w:rPr>
          <w:rFonts w:cstheme="majorBidi"/>
          <w:kern w:val="44"/>
        </w:rPr>
        <w:t>环境条件</w:t>
      </w:r>
      <w:bookmarkEnd w:id="49"/>
      <w:bookmarkEnd w:id="50"/>
    </w:p>
    <w:p w:rsidR="008F0DEF" w:rsidRDefault="00453D17">
      <w:pPr>
        <w:spacing w:line="360" w:lineRule="auto"/>
        <w:ind w:firstLineChars="200" w:firstLine="420"/>
        <w:rPr>
          <w:rFonts w:eastAsiaTheme="minorEastAsia"/>
          <w:szCs w:val="21"/>
        </w:rPr>
      </w:pPr>
      <w:r>
        <w:rPr>
          <w:rFonts w:eastAsiaTheme="minorEastAsia"/>
          <w:szCs w:val="21"/>
        </w:rPr>
        <w:t>校准前，实验室环境条件环境温度：（</w:t>
      </w:r>
      <w:r>
        <w:rPr>
          <w:rFonts w:eastAsiaTheme="minorEastAsia"/>
          <w:szCs w:val="21"/>
        </w:rPr>
        <w:t>10~35</w:t>
      </w:r>
      <w:r>
        <w:rPr>
          <w:rFonts w:eastAsiaTheme="minorEastAsia"/>
          <w:szCs w:val="21"/>
        </w:rPr>
        <w:t>）</w:t>
      </w:r>
      <w:r>
        <w:rPr>
          <w:rFonts w:eastAsiaTheme="minorEastAsia"/>
          <w:szCs w:val="21"/>
        </w:rPr>
        <w:t>℃</w:t>
      </w:r>
      <w:r>
        <w:rPr>
          <w:rFonts w:eastAsiaTheme="minorEastAsia"/>
          <w:szCs w:val="21"/>
        </w:rPr>
        <w:t>，相对湿度：不大于</w:t>
      </w:r>
      <w:r>
        <w:rPr>
          <w:rFonts w:eastAsiaTheme="minorEastAsia"/>
          <w:szCs w:val="21"/>
        </w:rPr>
        <w:t>80%</w:t>
      </w:r>
      <w:r>
        <w:rPr>
          <w:rFonts w:eastAsiaTheme="minorEastAsia"/>
          <w:szCs w:val="21"/>
        </w:rPr>
        <w:t>，试验周围无腐蚀性介质，并且附近无影响试验结果的振源。</w:t>
      </w:r>
    </w:p>
    <w:p w:rsidR="008F0DEF" w:rsidRDefault="00453D17">
      <w:pPr>
        <w:spacing w:line="400" w:lineRule="exact"/>
        <w:rPr>
          <w:rFonts w:cstheme="majorBidi"/>
          <w:kern w:val="44"/>
        </w:rPr>
      </w:pPr>
      <w:bookmarkStart w:id="51" w:name="_Toc533963949"/>
      <w:bookmarkStart w:id="52" w:name="_Toc161838412"/>
      <w:r>
        <w:rPr>
          <w:rFonts w:cstheme="majorBidi"/>
          <w:kern w:val="44"/>
        </w:rPr>
        <w:t>5.2</w:t>
      </w:r>
      <w:bookmarkEnd w:id="51"/>
      <w:r>
        <w:rPr>
          <w:rFonts w:cstheme="majorBidi"/>
          <w:kern w:val="44"/>
        </w:rPr>
        <w:t xml:space="preserve"> </w:t>
      </w:r>
      <w:r>
        <w:rPr>
          <w:rFonts w:cstheme="majorBidi"/>
          <w:kern w:val="44"/>
        </w:rPr>
        <w:t>测量标准</w:t>
      </w:r>
      <w:bookmarkEnd w:id="52"/>
    </w:p>
    <w:p w:rsidR="008F0DEF" w:rsidRDefault="00453D17">
      <w:pPr>
        <w:spacing w:line="324" w:lineRule="auto"/>
        <w:ind w:firstLineChars="200" w:firstLine="420"/>
        <w:outlineLvl w:val="1"/>
        <w:rPr>
          <w:kern w:val="0"/>
        </w:rPr>
      </w:pPr>
      <w:r>
        <w:rPr>
          <w:bCs/>
          <w:color w:val="000000" w:themeColor="text1"/>
        </w:rPr>
        <w:t>测量标准的技术要求应符合正文中表</w:t>
      </w:r>
      <w:r>
        <w:rPr>
          <w:bCs/>
          <w:color w:val="000000" w:themeColor="text1"/>
        </w:rPr>
        <w:t>3</w:t>
      </w:r>
      <w:r>
        <w:rPr>
          <w:bCs/>
          <w:color w:val="000000" w:themeColor="text1"/>
        </w:rPr>
        <w:t>的规定</w:t>
      </w:r>
      <w:r>
        <w:rPr>
          <w:kern w:val="0"/>
        </w:rPr>
        <w:t>。</w:t>
      </w:r>
    </w:p>
    <w:p w:rsidR="008F0DEF" w:rsidRDefault="00453D17">
      <w:pPr>
        <w:pStyle w:val="3"/>
        <w:spacing w:before="156" w:after="156"/>
        <w:rPr>
          <w:b w:val="0"/>
          <w:bCs w:val="0"/>
        </w:rPr>
      </w:pPr>
      <w:bookmarkStart w:id="53" w:name="_Toc193860035"/>
      <w:bookmarkStart w:id="54" w:name="_Toc193618955"/>
      <w:bookmarkStart w:id="55" w:name="_Toc193619058"/>
      <w:bookmarkStart w:id="56" w:name="_Toc193860185"/>
      <w:bookmarkStart w:id="57" w:name="_Toc193860216"/>
      <w:bookmarkStart w:id="58" w:name="_Toc193619100"/>
      <w:bookmarkStart w:id="59" w:name="_Toc2741_WPSOffice_Level1"/>
      <w:bookmarkStart w:id="60" w:name="_Toc500258944"/>
      <w:bookmarkEnd w:id="45"/>
      <w:bookmarkEnd w:id="46"/>
      <w:bookmarkEnd w:id="47"/>
      <w:bookmarkEnd w:id="48"/>
      <w:r>
        <w:rPr>
          <w:rFonts w:hint="eastAsia"/>
          <w:b w:val="0"/>
          <w:bCs w:val="0"/>
        </w:rPr>
        <w:t xml:space="preserve">6 </w:t>
      </w:r>
      <w:r>
        <w:rPr>
          <w:rFonts w:hint="eastAsia"/>
          <w:b w:val="0"/>
          <w:bCs w:val="0"/>
        </w:rPr>
        <w:t>校准项目和校准方法</w:t>
      </w:r>
      <w:bookmarkEnd w:id="53"/>
      <w:bookmarkEnd w:id="54"/>
      <w:bookmarkEnd w:id="55"/>
      <w:bookmarkEnd w:id="56"/>
      <w:bookmarkEnd w:id="57"/>
      <w:bookmarkEnd w:id="58"/>
      <w:bookmarkEnd w:id="59"/>
      <w:bookmarkEnd w:id="60"/>
    </w:p>
    <w:p w:rsidR="008F0DEF" w:rsidRDefault="00453D17">
      <w:pPr>
        <w:spacing w:line="360" w:lineRule="auto"/>
        <w:rPr>
          <w:kern w:val="0"/>
          <w:szCs w:val="21"/>
        </w:rPr>
      </w:pPr>
      <w:bookmarkStart w:id="61" w:name="_Toc22718_WPSOffice_Level2"/>
      <w:bookmarkStart w:id="62" w:name="_Toc500258945"/>
      <w:r>
        <w:rPr>
          <w:rFonts w:hint="eastAsia"/>
          <w:kern w:val="0"/>
          <w:szCs w:val="21"/>
        </w:rPr>
        <w:t>6.1</w:t>
      </w:r>
      <w:r>
        <w:rPr>
          <w:rFonts w:hint="eastAsia"/>
          <w:kern w:val="0"/>
          <w:szCs w:val="21"/>
        </w:rPr>
        <w:t>校准项目：</w:t>
      </w:r>
      <w:r>
        <w:rPr>
          <w:kern w:val="0"/>
          <w:szCs w:val="21"/>
        </w:rPr>
        <w:t>试验机机架</w:t>
      </w:r>
      <w:r>
        <w:rPr>
          <w:rFonts w:hint="eastAsia"/>
          <w:kern w:val="0"/>
          <w:szCs w:val="21"/>
        </w:rPr>
        <w:t>、</w:t>
      </w:r>
      <w:r>
        <w:rPr>
          <w:kern w:val="0"/>
          <w:szCs w:val="21"/>
        </w:rPr>
        <w:t>摆锤</w:t>
      </w:r>
      <w:r>
        <w:rPr>
          <w:rFonts w:hint="eastAsia"/>
          <w:kern w:val="0"/>
          <w:szCs w:val="21"/>
        </w:rPr>
        <w:t>、支座相关尺寸</w:t>
      </w:r>
    </w:p>
    <w:p w:rsidR="008F0DEF" w:rsidRDefault="00453D17">
      <w:pPr>
        <w:spacing w:line="360" w:lineRule="auto"/>
        <w:rPr>
          <w:kern w:val="0"/>
          <w:szCs w:val="21"/>
        </w:rPr>
      </w:pPr>
      <w:bookmarkStart w:id="63" w:name="_Hlk37534244"/>
      <w:r>
        <w:rPr>
          <w:rFonts w:hint="eastAsia"/>
          <w:kern w:val="0"/>
          <w:szCs w:val="21"/>
        </w:rPr>
        <w:t>6.2</w:t>
      </w:r>
      <w:r>
        <w:rPr>
          <w:rFonts w:hint="eastAsia"/>
          <w:kern w:val="0"/>
          <w:szCs w:val="21"/>
        </w:rPr>
        <w:t>通用技术要求检查：采用目测和手动方式进行检查。</w:t>
      </w:r>
    </w:p>
    <w:p w:rsidR="008F0DEF" w:rsidRDefault="00453D17">
      <w:pPr>
        <w:spacing w:line="360" w:lineRule="auto"/>
        <w:rPr>
          <w:kern w:val="0"/>
          <w:szCs w:val="21"/>
        </w:rPr>
      </w:pPr>
      <w:r>
        <w:rPr>
          <w:rFonts w:hint="eastAsia"/>
          <w:kern w:val="0"/>
          <w:szCs w:val="21"/>
        </w:rPr>
        <w:lastRenderedPageBreak/>
        <w:t>6.3</w:t>
      </w:r>
      <w:r>
        <w:rPr>
          <w:rFonts w:hint="eastAsia"/>
          <w:kern w:val="0"/>
          <w:szCs w:val="21"/>
        </w:rPr>
        <w:t>冲击刀与试样间隙：在摆锤自由悬挂时，将</w:t>
      </w:r>
      <w:r>
        <w:rPr>
          <w:rFonts w:hint="eastAsia"/>
          <w:kern w:val="0"/>
          <w:szCs w:val="21"/>
        </w:rPr>
        <w:t>40mm</w:t>
      </w:r>
      <w:r>
        <w:rPr>
          <w:rFonts w:hint="eastAsia"/>
          <w:kern w:val="0"/>
          <w:szCs w:val="21"/>
        </w:rPr>
        <w:t>×</w:t>
      </w:r>
      <w:r>
        <w:rPr>
          <w:rFonts w:hint="eastAsia"/>
          <w:kern w:val="0"/>
          <w:szCs w:val="21"/>
        </w:rPr>
        <w:t>45mm</w:t>
      </w:r>
      <w:r>
        <w:rPr>
          <w:rFonts w:hint="eastAsia"/>
          <w:kern w:val="0"/>
          <w:szCs w:val="21"/>
        </w:rPr>
        <w:t>（或</w:t>
      </w:r>
      <w:r>
        <w:rPr>
          <w:rFonts w:hint="eastAsia"/>
          <w:kern w:val="0"/>
          <w:szCs w:val="21"/>
        </w:rPr>
        <w:t>120mm</w:t>
      </w:r>
      <w:r>
        <w:rPr>
          <w:rFonts w:hint="eastAsia"/>
          <w:kern w:val="0"/>
          <w:szCs w:val="21"/>
        </w:rPr>
        <w:t>×</w:t>
      </w:r>
      <w:r>
        <w:rPr>
          <w:rFonts w:hint="eastAsia"/>
          <w:kern w:val="0"/>
          <w:szCs w:val="21"/>
        </w:rPr>
        <w:t>125mm</w:t>
      </w:r>
      <w:r>
        <w:rPr>
          <w:rFonts w:hint="eastAsia"/>
          <w:kern w:val="0"/>
          <w:szCs w:val="21"/>
        </w:rPr>
        <w:t>或</w:t>
      </w:r>
      <w:r>
        <w:rPr>
          <w:rFonts w:hint="eastAsia"/>
          <w:kern w:val="0"/>
          <w:szCs w:val="21"/>
        </w:rPr>
        <w:t>160mm</w:t>
      </w:r>
      <w:r>
        <w:rPr>
          <w:rFonts w:hint="eastAsia"/>
          <w:kern w:val="0"/>
          <w:szCs w:val="21"/>
        </w:rPr>
        <w:t>×</w:t>
      </w:r>
      <w:r>
        <w:rPr>
          <w:rFonts w:hint="eastAsia"/>
          <w:kern w:val="0"/>
          <w:szCs w:val="21"/>
        </w:rPr>
        <w:t>165mm</w:t>
      </w:r>
      <w:r>
        <w:rPr>
          <w:rFonts w:hint="eastAsia"/>
          <w:kern w:val="0"/>
          <w:szCs w:val="21"/>
        </w:rPr>
        <w:t>或</w:t>
      </w:r>
      <w:r>
        <w:rPr>
          <w:rFonts w:hint="eastAsia"/>
          <w:kern w:val="0"/>
          <w:szCs w:val="21"/>
        </w:rPr>
        <w:t>200mm</w:t>
      </w:r>
      <w:r>
        <w:rPr>
          <w:rFonts w:hint="eastAsia"/>
          <w:kern w:val="0"/>
          <w:szCs w:val="21"/>
        </w:rPr>
        <w:t>×</w:t>
      </w:r>
      <w:r>
        <w:rPr>
          <w:rFonts w:hint="eastAsia"/>
          <w:kern w:val="0"/>
          <w:szCs w:val="21"/>
        </w:rPr>
        <w:t>205mm</w:t>
      </w:r>
      <w:r>
        <w:rPr>
          <w:rFonts w:hint="eastAsia"/>
          <w:kern w:val="0"/>
          <w:szCs w:val="21"/>
        </w:rPr>
        <w:t>）的矩形试样，分别以</w:t>
      </w:r>
      <w:r>
        <w:rPr>
          <w:rFonts w:hint="eastAsia"/>
          <w:kern w:val="0"/>
          <w:szCs w:val="21"/>
        </w:rPr>
        <w:t>40mm</w:t>
      </w:r>
      <w:r>
        <w:rPr>
          <w:rFonts w:hint="eastAsia"/>
          <w:kern w:val="0"/>
          <w:szCs w:val="21"/>
        </w:rPr>
        <w:t>（或</w:t>
      </w:r>
      <w:r>
        <w:rPr>
          <w:rFonts w:hint="eastAsia"/>
          <w:kern w:val="0"/>
          <w:szCs w:val="21"/>
        </w:rPr>
        <w:t>120mm</w:t>
      </w:r>
      <w:r>
        <w:rPr>
          <w:rFonts w:hint="eastAsia"/>
          <w:kern w:val="0"/>
          <w:szCs w:val="21"/>
        </w:rPr>
        <w:t>、</w:t>
      </w:r>
      <w:r>
        <w:rPr>
          <w:rFonts w:hint="eastAsia"/>
          <w:kern w:val="0"/>
          <w:szCs w:val="21"/>
        </w:rPr>
        <w:t>160mm</w:t>
      </w:r>
      <w:r>
        <w:rPr>
          <w:rFonts w:hint="eastAsia"/>
          <w:kern w:val="0"/>
          <w:szCs w:val="21"/>
        </w:rPr>
        <w:t>、</w:t>
      </w:r>
      <w:r>
        <w:rPr>
          <w:rFonts w:hint="eastAsia"/>
          <w:kern w:val="0"/>
          <w:szCs w:val="21"/>
        </w:rPr>
        <w:t>200mm</w:t>
      </w:r>
      <w:r>
        <w:rPr>
          <w:rFonts w:hint="eastAsia"/>
          <w:kern w:val="0"/>
          <w:szCs w:val="21"/>
        </w:rPr>
        <w:t>）和</w:t>
      </w:r>
      <w:r>
        <w:rPr>
          <w:rFonts w:hint="eastAsia"/>
          <w:kern w:val="0"/>
          <w:szCs w:val="21"/>
        </w:rPr>
        <w:t>45mm</w:t>
      </w:r>
      <w:r>
        <w:rPr>
          <w:rFonts w:hint="eastAsia"/>
          <w:kern w:val="0"/>
          <w:szCs w:val="21"/>
        </w:rPr>
        <w:t>（或</w:t>
      </w:r>
      <w:r>
        <w:rPr>
          <w:rFonts w:hint="eastAsia"/>
          <w:kern w:val="0"/>
          <w:szCs w:val="21"/>
        </w:rPr>
        <w:t>125mm</w:t>
      </w:r>
      <w:r>
        <w:rPr>
          <w:rFonts w:hint="eastAsia"/>
          <w:kern w:val="0"/>
          <w:szCs w:val="21"/>
        </w:rPr>
        <w:t>、</w:t>
      </w:r>
      <w:r>
        <w:rPr>
          <w:rFonts w:hint="eastAsia"/>
          <w:kern w:val="0"/>
          <w:szCs w:val="21"/>
        </w:rPr>
        <w:t>165mm</w:t>
      </w:r>
      <w:r>
        <w:rPr>
          <w:rFonts w:hint="eastAsia"/>
          <w:kern w:val="0"/>
          <w:szCs w:val="21"/>
        </w:rPr>
        <w:t>、</w:t>
      </w:r>
      <w:r>
        <w:rPr>
          <w:rFonts w:hint="eastAsia"/>
          <w:kern w:val="0"/>
          <w:szCs w:val="21"/>
        </w:rPr>
        <w:t>205mm</w:t>
      </w:r>
      <w:r>
        <w:rPr>
          <w:rFonts w:hint="eastAsia"/>
          <w:kern w:val="0"/>
          <w:szCs w:val="21"/>
        </w:rPr>
        <w:t>）截面尺寸方向放在支座上，检查冲击刀刃与试样间隙。</w:t>
      </w:r>
    </w:p>
    <w:p w:rsidR="008F0DEF" w:rsidRDefault="00453D17">
      <w:pPr>
        <w:spacing w:line="360" w:lineRule="auto"/>
        <w:rPr>
          <w:kern w:val="0"/>
          <w:szCs w:val="21"/>
        </w:rPr>
      </w:pPr>
      <w:r>
        <w:rPr>
          <w:rFonts w:hint="eastAsia"/>
          <w:kern w:val="0"/>
          <w:szCs w:val="21"/>
        </w:rPr>
        <w:t>6.4</w:t>
      </w:r>
      <w:r>
        <w:rPr>
          <w:rFonts w:hint="eastAsia"/>
          <w:kern w:val="0"/>
          <w:szCs w:val="21"/>
        </w:rPr>
        <w:t>摆锤两个侧面与支座之</w:t>
      </w:r>
      <w:r>
        <w:rPr>
          <w:rFonts w:hint="eastAsia"/>
          <w:kern w:val="0"/>
          <w:szCs w:val="21"/>
        </w:rPr>
        <w:t>间的间隙：采用深度卡尺进行直接测量。</w:t>
      </w:r>
    </w:p>
    <w:p w:rsidR="008F0DEF" w:rsidRDefault="00453D17">
      <w:pPr>
        <w:spacing w:line="360" w:lineRule="auto"/>
        <w:rPr>
          <w:kern w:val="0"/>
          <w:szCs w:val="21"/>
        </w:rPr>
      </w:pPr>
      <w:r>
        <w:rPr>
          <w:rFonts w:hint="eastAsia"/>
          <w:kern w:val="0"/>
          <w:szCs w:val="21"/>
        </w:rPr>
        <w:t>6.5</w:t>
      </w:r>
      <w:r>
        <w:rPr>
          <w:rFonts w:hint="eastAsia"/>
          <w:kern w:val="0"/>
          <w:szCs w:val="21"/>
        </w:rPr>
        <w:t>冲击刀的中心与支座跨距的中心差：将标准试样缺口背面粘贴复写纸，将试样在支座之间对正后，由摆锤冲击刀刃轻击标准试样，用游标卡尺测量试样上冲击刀痕迹中心线与缺口顶端之间的距离。</w:t>
      </w:r>
    </w:p>
    <w:p w:rsidR="008F0DEF" w:rsidRDefault="00453D17">
      <w:pPr>
        <w:spacing w:line="360" w:lineRule="auto"/>
        <w:rPr>
          <w:kern w:val="0"/>
          <w:szCs w:val="21"/>
        </w:rPr>
      </w:pPr>
      <w:r>
        <w:rPr>
          <w:rFonts w:hint="eastAsia"/>
          <w:kern w:val="0"/>
          <w:szCs w:val="21"/>
        </w:rPr>
        <w:t>6.6</w:t>
      </w:r>
      <w:r>
        <w:rPr>
          <w:rFonts w:hint="eastAsia"/>
          <w:kern w:val="0"/>
          <w:szCs w:val="21"/>
        </w:rPr>
        <w:t>冲击刀刃与试样纵轴的垂直度：将标准试样缺口背面粘贴复写纸，将试样在支座之间对正后，由摆锤冲击刀刃轻击标准试样，用影像仪测量标准试样上冲击刀痕迹中心线与试样纵轴的夹角。</w:t>
      </w:r>
    </w:p>
    <w:p w:rsidR="008F0DEF" w:rsidRDefault="00453D17">
      <w:pPr>
        <w:spacing w:line="360" w:lineRule="auto"/>
        <w:rPr>
          <w:kern w:val="0"/>
          <w:szCs w:val="21"/>
        </w:rPr>
      </w:pPr>
      <w:r>
        <w:rPr>
          <w:rFonts w:hint="eastAsia"/>
          <w:kern w:val="0"/>
          <w:szCs w:val="21"/>
        </w:rPr>
        <w:t>6.7</w:t>
      </w:r>
      <w:r>
        <w:rPr>
          <w:rFonts w:hint="eastAsia"/>
          <w:kern w:val="0"/>
          <w:szCs w:val="21"/>
        </w:rPr>
        <w:t>冲击刀刃与试样侧面的平行度：采用标准试样与冲击刀刃接触，通过直角尺、塞尺、象限测量仪等校准。</w:t>
      </w:r>
    </w:p>
    <w:p w:rsidR="008F0DEF" w:rsidRDefault="00453D17">
      <w:pPr>
        <w:spacing w:line="360" w:lineRule="auto"/>
        <w:rPr>
          <w:kern w:val="0"/>
          <w:szCs w:val="21"/>
        </w:rPr>
      </w:pPr>
      <w:r>
        <w:rPr>
          <w:rFonts w:hint="eastAsia"/>
          <w:kern w:val="0"/>
          <w:szCs w:val="21"/>
        </w:rPr>
        <w:t>6.8</w:t>
      </w:r>
      <w:r>
        <w:rPr>
          <w:rFonts w:hint="eastAsia"/>
          <w:kern w:val="0"/>
          <w:szCs w:val="21"/>
        </w:rPr>
        <w:t>支座的垂直支撑面与水平支撑面的垂直度：采用直角尺、塞尺、象限测量仪等校准。</w:t>
      </w:r>
    </w:p>
    <w:p w:rsidR="008F0DEF" w:rsidRDefault="00453D17">
      <w:pPr>
        <w:spacing w:line="360" w:lineRule="auto"/>
        <w:rPr>
          <w:kern w:val="0"/>
          <w:szCs w:val="21"/>
        </w:rPr>
      </w:pPr>
      <w:r>
        <w:rPr>
          <w:rFonts w:hint="eastAsia"/>
          <w:kern w:val="0"/>
          <w:szCs w:val="21"/>
        </w:rPr>
        <w:t>6.9</w:t>
      </w:r>
      <w:r>
        <w:rPr>
          <w:rFonts w:hint="eastAsia"/>
          <w:kern w:val="0"/>
          <w:szCs w:val="21"/>
        </w:rPr>
        <w:t>支座的垂直支撑面、水平支撑面的的左右面的平行度：采用水平仪、塞尺、象限测量仪等进行校准。</w:t>
      </w:r>
    </w:p>
    <w:p w:rsidR="008F0DEF" w:rsidRDefault="00453D17">
      <w:pPr>
        <w:spacing w:line="360" w:lineRule="auto"/>
        <w:rPr>
          <w:kern w:val="0"/>
          <w:szCs w:val="21"/>
        </w:rPr>
      </w:pPr>
      <w:r>
        <w:rPr>
          <w:rFonts w:hint="eastAsia"/>
          <w:kern w:val="0"/>
          <w:szCs w:val="21"/>
        </w:rPr>
        <w:t>6.10</w:t>
      </w:r>
      <w:r>
        <w:rPr>
          <w:rFonts w:hint="eastAsia"/>
          <w:kern w:val="0"/>
          <w:szCs w:val="21"/>
        </w:rPr>
        <w:t>摆轴轴向、径向间隙的校准：将打击点推力块置于试样支座中间，使冲击</w:t>
      </w:r>
      <w:proofErr w:type="gramStart"/>
      <w:r>
        <w:rPr>
          <w:rFonts w:hint="eastAsia"/>
          <w:kern w:val="0"/>
          <w:szCs w:val="21"/>
        </w:rPr>
        <w:t>刀紧卧</w:t>
      </w:r>
      <w:proofErr w:type="gramEnd"/>
      <w:r>
        <w:rPr>
          <w:rFonts w:hint="eastAsia"/>
          <w:kern w:val="0"/>
          <w:szCs w:val="21"/>
        </w:rPr>
        <w:t>其Ｖ型槽口内，将装好百分表的</w:t>
      </w:r>
      <w:proofErr w:type="gramStart"/>
      <w:r>
        <w:rPr>
          <w:rFonts w:hint="eastAsia"/>
          <w:kern w:val="0"/>
          <w:szCs w:val="21"/>
        </w:rPr>
        <w:t>磁性表架置于</w:t>
      </w:r>
      <w:proofErr w:type="gramEnd"/>
      <w:r>
        <w:rPr>
          <w:rFonts w:hint="eastAsia"/>
          <w:kern w:val="0"/>
          <w:szCs w:val="21"/>
        </w:rPr>
        <w:t>主机架上适当位置，当百分表垂直对准冲击刀刃时，用于测量摆轴的轴向间隙；当百分表垂直对准摆轴上方中心处时，测量摆轴的径向间隙；</w:t>
      </w:r>
      <w:proofErr w:type="gramStart"/>
      <w:r>
        <w:rPr>
          <w:rFonts w:hint="eastAsia"/>
          <w:kern w:val="0"/>
          <w:szCs w:val="21"/>
        </w:rPr>
        <w:t>将测力传感器</w:t>
      </w:r>
      <w:proofErr w:type="gramEnd"/>
      <w:r>
        <w:rPr>
          <w:rFonts w:hint="eastAsia"/>
          <w:kern w:val="0"/>
          <w:szCs w:val="21"/>
        </w:rPr>
        <w:t>对准打击点推力块中心，施加相当于摆锤有效重量</w:t>
      </w:r>
      <w:r>
        <w:rPr>
          <w:rFonts w:hint="eastAsia"/>
          <w:kern w:val="0"/>
          <w:szCs w:val="21"/>
        </w:rPr>
        <w:t>4%</w:t>
      </w:r>
      <w:r>
        <w:rPr>
          <w:rFonts w:hint="eastAsia"/>
          <w:kern w:val="0"/>
          <w:szCs w:val="21"/>
        </w:rPr>
        <w:t>的横向力，记录百分表最大示值，作为测量结果。</w:t>
      </w:r>
    </w:p>
    <w:p w:rsidR="008F0DEF" w:rsidRDefault="00453D17">
      <w:pPr>
        <w:spacing w:line="360" w:lineRule="auto"/>
        <w:rPr>
          <w:kern w:val="0"/>
          <w:szCs w:val="21"/>
        </w:rPr>
      </w:pPr>
      <w:r>
        <w:rPr>
          <w:rFonts w:hint="eastAsia"/>
          <w:kern w:val="0"/>
          <w:szCs w:val="21"/>
        </w:rPr>
        <w:t>6.11</w:t>
      </w:r>
      <w:r>
        <w:rPr>
          <w:rFonts w:hint="eastAsia"/>
          <w:kern w:val="0"/>
          <w:szCs w:val="21"/>
        </w:rPr>
        <w:t>摩擦和空气阻力损失：摩擦和空气阻力损失为摆锤开始位置时的势能与摆锤完成一次无试样时的摆动后的势能之差。测量完成后，补偿摩擦和空气阻力损失，使摆锤无试样释放时</w:t>
      </w:r>
      <w:proofErr w:type="gramStart"/>
      <w:r>
        <w:rPr>
          <w:rFonts w:hint="eastAsia"/>
          <w:kern w:val="0"/>
          <w:szCs w:val="21"/>
        </w:rPr>
        <w:t>指示出零势能</w:t>
      </w:r>
      <w:proofErr w:type="gramEnd"/>
      <w:r>
        <w:rPr>
          <w:rFonts w:hint="eastAsia"/>
          <w:kern w:val="0"/>
          <w:szCs w:val="21"/>
        </w:rPr>
        <w:t>。</w:t>
      </w:r>
    </w:p>
    <w:p w:rsidR="008F0DEF" w:rsidRDefault="00453D17">
      <w:pPr>
        <w:spacing w:line="360" w:lineRule="auto"/>
        <w:rPr>
          <w:kern w:val="0"/>
          <w:szCs w:val="21"/>
        </w:rPr>
      </w:pPr>
      <w:r>
        <w:rPr>
          <w:rFonts w:hint="eastAsia"/>
          <w:kern w:val="0"/>
          <w:szCs w:val="21"/>
        </w:rPr>
        <w:t>6.12</w:t>
      </w:r>
      <w:r>
        <w:rPr>
          <w:rFonts w:hint="eastAsia"/>
          <w:kern w:val="0"/>
          <w:szCs w:val="21"/>
        </w:rPr>
        <w:t>摆轴到打击中心的距离：使用分度值不大于</w:t>
      </w:r>
      <w:r>
        <w:rPr>
          <w:rFonts w:hint="eastAsia"/>
          <w:kern w:val="0"/>
          <w:szCs w:val="21"/>
        </w:rPr>
        <w:t>0.2s</w:t>
      </w:r>
      <w:r>
        <w:rPr>
          <w:rFonts w:hint="eastAsia"/>
          <w:kern w:val="0"/>
          <w:szCs w:val="21"/>
        </w:rPr>
        <w:t>的电子秒表或其他计时器，将摆锤提起，提起至</w:t>
      </w:r>
      <w:proofErr w:type="gramStart"/>
      <w:r>
        <w:rPr>
          <w:rFonts w:hint="eastAsia"/>
          <w:kern w:val="0"/>
          <w:szCs w:val="21"/>
        </w:rPr>
        <w:t>总角度</w:t>
      </w:r>
      <w:proofErr w:type="gramEnd"/>
      <w:r>
        <w:rPr>
          <w:rFonts w:hint="eastAsia"/>
          <w:kern w:val="0"/>
          <w:szCs w:val="21"/>
        </w:rPr>
        <w:t>不大于</w:t>
      </w:r>
      <w:r>
        <w:rPr>
          <w:rFonts w:hint="eastAsia"/>
          <w:kern w:val="0"/>
          <w:szCs w:val="21"/>
        </w:rPr>
        <w:t>15</w:t>
      </w:r>
      <w:r>
        <w:rPr>
          <w:rFonts w:hint="eastAsia"/>
          <w:kern w:val="0"/>
          <w:szCs w:val="21"/>
        </w:rPr>
        <w:t>°位置释放，记录摆锤往返摆动</w:t>
      </w:r>
      <w:r>
        <w:rPr>
          <w:rFonts w:hint="eastAsia"/>
          <w:kern w:val="0"/>
          <w:szCs w:val="21"/>
        </w:rPr>
        <w:t>100</w:t>
      </w:r>
      <w:r>
        <w:rPr>
          <w:rFonts w:hint="eastAsia"/>
          <w:kern w:val="0"/>
          <w:szCs w:val="21"/>
        </w:rPr>
        <w:t>次的时间</w:t>
      </w:r>
      <w:r>
        <w:rPr>
          <w:rFonts w:hint="eastAsia"/>
          <w:kern w:val="0"/>
          <w:szCs w:val="21"/>
        </w:rPr>
        <w:t>t</w:t>
      </w:r>
      <w:r>
        <w:rPr>
          <w:rFonts w:hint="eastAsia"/>
          <w:kern w:val="0"/>
          <w:szCs w:val="21"/>
        </w:rPr>
        <w:t>，重复测量</w:t>
      </w:r>
      <w:r>
        <w:rPr>
          <w:rFonts w:hint="eastAsia"/>
          <w:kern w:val="0"/>
          <w:szCs w:val="21"/>
        </w:rPr>
        <w:t>3</w:t>
      </w:r>
      <w:r>
        <w:rPr>
          <w:rFonts w:hint="eastAsia"/>
          <w:kern w:val="0"/>
          <w:szCs w:val="21"/>
        </w:rPr>
        <w:t>次计算摆动时间平均值</w:t>
      </w:r>
      <m:oMath>
        <m:bar>
          <m:barPr>
            <m:pos m:val="top"/>
            <m:ctrlPr>
              <w:rPr>
                <w:rFonts w:ascii="Cambria Math" w:hAnsi="Cambria Math" w:hint="eastAsia"/>
                <w:kern w:val="0"/>
                <w:szCs w:val="21"/>
              </w:rPr>
            </m:ctrlPr>
          </m:barPr>
          <m:e>
            <m:r>
              <m:rPr>
                <m:sty m:val="p"/>
              </m:rPr>
              <w:rPr>
                <w:rFonts w:ascii="Cambria Math" w:hAnsi="Cambria Math" w:hint="eastAsia"/>
                <w:kern w:val="0"/>
                <w:szCs w:val="21"/>
              </w:rPr>
              <m:t>t</m:t>
            </m:r>
          </m:e>
        </m:bar>
      </m:oMath>
      <w:r>
        <w:rPr>
          <w:rFonts w:hint="eastAsia"/>
          <w:kern w:val="0"/>
          <w:szCs w:val="21"/>
        </w:rPr>
        <w:t>，按计算公式计算摆轴到打击中心的距离。</w:t>
      </w:r>
    </w:p>
    <w:p w:rsidR="008F0DEF" w:rsidRDefault="00453D17">
      <w:pPr>
        <w:spacing w:line="360" w:lineRule="auto"/>
        <w:rPr>
          <w:kern w:val="0"/>
          <w:szCs w:val="21"/>
        </w:rPr>
      </w:pPr>
      <w:r>
        <w:rPr>
          <w:rFonts w:hint="eastAsia"/>
          <w:kern w:val="0"/>
          <w:szCs w:val="21"/>
        </w:rPr>
        <w:t>6.13</w:t>
      </w:r>
      <w:r>
        <w:rPr>
          <w:rFonts w:hint="eastAsia"/>
          <w:kern w:val="0"/>
          <w:szCs w:val="21"/>
        </w:rPr>
        <w:t>势能：在某一个最能与测力传感器起作用的一点上将摆锤支在水平位置（离静止位置</w:t>
      </w:r>
      <w:r>
        <w:rPr>
          <w:rFonts w:hint="eastAsia"/>
          <w:kern w:val="0"/>
          <w:szCs w:val="21"/>
        </w:rPr>
        <w:t>90</w:t>
      </w:r>
      <w:r>
        <w:rPr>
          <w:rFonts w:hint="eastAsia"/>
          <w:kern w:val="0"/>
          <w:szCs w:val="21"/>
        </w:rPr>
        <w:t>±</w:t>
      </w:r>
      <w:r>
        <w:rPr>
          <w:rFonts w:hint="eastAsia"/>
          <w:kern w:val="0"/>
          <w:szCs w:val="21"/>
        </w:rPr>
        <w:t>1</w:t>
      </w:r>
      <w:r>
        <w:rPr>
          <w:rFonts w:hint="eastAsia"/>
          <w:kern w:val="0"/>
          <w:szCs w:val="21"/>
        </w:rPr>
        <w:t>°</w:t>
      </w:r>
      <w:r>
        <w:rPr>
          <w:rFonts w:hint="eastAsia"/>
          <w:kern w:val="0"/>
          <w:szCs w:val="21"/>
        </w:rPr>
        <w:t>），测出摆锤质量，操作时务必使承载支撑和称重支撑处的摩擦力减至最小，测定力臂长度（即摆轴中心与通过支撑点的垂直线之间的水平距离），按照计算公式进行势能计算。</w:t>
      </w:r>
    </w:p>
    <w:p w:rsidR="008F0DEF" w:rsidRDefault="00453D17">
      <w:pPr>
        <w:spacing w:line="360" w:lineRule="auto"/>
        <w:rPr>
          <w:kern w:val="0"/>
          <w:szCs w:val="21"/>
        </w:rPr>
      </w:pPr>
      <w:r>
        <w:rPr>
          <w:rFonts w:hint="eastAsia"/>
          <w:kern w:val="0"/>
          <w:szCs w:val="21"/>
        </w:rPr>
        <w:t>6.14</w:t>
      </w:r>
      <w:r>
        <w:rPr>
          <w:rFonts w:hint="eastAsia"/>
          <w:kern w:val="0"/>
          <w:szCs w:val="21"/>
        </w:rPr>
        <w:t>动态撕</w:t>
      </w:r>
      <w:r>
        <w:rPr>
          <w:rFonts w:hint="eastAsia"/>
          <w:kern w:val="0"/>
          <w:szCs w:val="21"/>
        </w:rPr>
        <w:t>裂能示值误差的校准：同样用倾角仪或冲击试验机检定仪（具有角度测量功能）测量摆锤不同位置的仰角，进行指示能量与动态撕裂能示值误差的校准。校准范围选择试验机度盘标称能量的</w:t>
      </w:r>
      <w:r>
        <w:rPr>
          <w:rFonts w:hint="eastAsia"/>
          <w:kern w:val="0"/>
          <w:szCs w:val="21"/>
        </w:rPr>
        <w:t>10%~80%</w:t>
      </w:r>
      <w:r>
        <w:rPr>
          <w:rFonts w:hint="eastAsia"/>
          <w:kern w:val="0"/>
          <w:szCs w:val="21"/>
        </w:rPr>
        <w:t>，不少于</w:t>
      </w:r>
      <w:r>
        <w:rPr>
          <w:rFonts w:hint="eastAsia"/>
          <w:kern w:val="0"/>
          <w:szCs w:val="21"/>
        </w:rPr>
        <w:t>5</w:t>
      </w:r>
      <w:r>
        <w:rPr>
          <w:rFonts w:hint="eastAsia"/>
          <w:kern w:val="0"/>
          <w:szCs w:val="21"/>
        </w:rPr>
        <w:t>点，抬起摆锤使指针分别指示要求校准的各分度标记，然后</w:t>
      </w:r>
      <w:proofErr w:type="gramStart"/>
      <w:r>
        <w:rPr>
          <w:rFonts w:hint="eastAsia"/>
          <w:kern w:val="0"/>
          <w:szCs w:val="21"/>
        </w:rPr>
        <w:t>测量升角</w:t>
      </w:r>
      <w:proofErr w:type="gramEnd"/>
      <w:r w:rsidRPr="00FB005B">
        <w:rPr>
          <w:i/>
          <w:kern w:val="0"/>
          <w:szCs w:val="21"/>
        </w:rPr>
        <w:t>α</w:t>
      </w:r>
      <w:r>
        <w:rPr>
          <w:rFonts w:hint="eastAsia"/>
          <w:kern w:val="0"/>
          <w:szCs w:val="21"/>
        </w:rPr>
        <w:t>，按计算公式计算动态撕裂能。</w:t>
      </w:r>
    </w:p>
    <w:p w:rsidR="008F0DEF" w:rsidRDefault="00453D17">
      <w:pPr>
        <w:spacing w:line="360" w:lineRule="auto"/>
        <w:rPr>
          <w:kern w:val="0"/>
          <w:szCs w:val="21"/>
        </w:rPr>
      </w:pPr>
      <w:r>
        <w:rPr>
          <w:rFonts w:hint="eastAsia"/>
          <w:kern w:val="0"/>
          <w:szCs w:val="21"/>
        </w:rPr>
        <w:t>6.15</w:t>
      </w:r>
      <w:r>
        <w:rPr>
          <w:rFonts w:hint="eastAsia"/>
          <w:kern w:val="0"/>
          <w:szCs w:val="21"/>
        </w:rPr>
        <w:t>摆锤的冲击速度</w:t>
      </w:r>
    </w:p>
    <w:p w:rsidR="008F0DEF" w:rsidRDefault="00453D17">
      <w:pPr>
        <w:spacing w:line="360" w:lineRule="auto"/>
        <w:rPr>
          <w:kern w:val="0"/>
          <w:szCs w:val="21"/>
        </w:rPr>
      </w:pPr>
      <w:r>
        <w:rPr>
          <w:rFonts w:hint="eastAsia"/>
          <w:kern w:val="0"/>
          <w:szCs w:val="21"/>
        </w:rPr>
        <w:lastRenderedPageBreak/>
        <w:t>①考虑摩擦和空气阻力损失时，采用瞬时速度测量仪测量打击瞬间摆锤的冲击速度。</w:t>
      </w:r>
    </w:p>
    <w:p w:rsidR="008F0DEF" w:rsidRDefault="00453D17">
      <w:pPr>
        <w:spacing w:line="360" w:lineRule="auto"/>
        <w:rPr>
          <w:kern w:val="0"/>
          <w:szCs w:val="21"/>
        </w:rPr>
      </w:pPr>
      <w:r>
        <w:rPr>
          <w:rFonts w:hint="eastAsia"/>
          <w:kern w:val="0"/>
          <w:szCs w:val="21"/>
        </w:rPr>
        <w:t>②不考虑摩擦时，打击瞬间摆锤的冲击速度</w:t>
      </w:r>
      <w:r w:rsidR="007402ED" w:rsidRPr="007402ED">
        <w:rPr>
          <w:i/>
          <w:kern w:val="0"/>
          <w:szCs w:val="21"/>
        </w:rPr>
        <w:t>θ</w:t>
      </w:r>
      <w:r>
        <w:rPr>
          <w:rFonts w:hint="eastAsia"/>
          <w:kern w:val="0"/>
          <w:szCs w:val="21"/>
        </w:rPr>
        <w:t>按下式计算：</w:t>
      </w:r>
    </w:p>
    <w:p w:rsidR="008F0DEF" w:rsidRDefault="00453D17">
      <w:pPr>
        <w:spacing w:line="360" w:lineRule="auto"/>
        <w:rPr>
          <w:kern w:val="0"/>
          <w:szCs w:val="21"/>
        </w:rPr>
      </w:pPr>
      <w:r>
        <w:rPr>
          <w:rFonts w:hint="eastAsia"/>
          <w:kern w:val="0"/>
          <w:szCs w:val="21"/>
        </w:rPr>
        <w:t>6.16</w:t>
      </w:r>
      <w:r>
        <w:rPr>
          <w:rFonts w:hint="eastAsia"/>
          <w:kern w:val="0"/>
          <w:szCs w:val="21"/>
        </w:rPr>
        <w:t>冲击刀刃、支座尺寸：采用游标卡尺、万能角度尺、半径样板或数显半径测量</w:t>
      </w:r>
      <w:r>
        <w:rPr>
          <w:rFonts w:hint="eastAsia"/>
          <w:kern w:val="0"/>
          <w:szCs w:val="21"/>
        </w:rPr>
        <w:t>仪等校准。</w:t>
      </w:r>
    </w:p>
    <w:p w:rsidR="008F0DEF" w:rsidRDefault="00453D17">
      <w:pPr>
        <w:spacing w:line="360" w:lineRule="auto"/>
        <w:rPr>
          <w:kern w:val="0"/>
          <w:szCs w:val="21"/>
        </w:rPr>
      </w:pPr>
      <w:r>
        <w:rPr>
          <w:rFonts w:hint="eastAsia"/>
          <w:kern w:val="0"/>
          <w:szCs w:val="21"/>
        </w:rPr>
        <w:t>6.17</w:t>
      </w:r>
      <w:r>
        <w:rPr>
          <w:rFonts w:hint="eastAsia"/>
          <w:kern w:val="0"/>
          <w:szCs w:val="21"/>
        </w:rPr>
        <w:t>双摆锤试验机校准方法与单摆</w:t>
      </w:r>
      <w:proofErr w:type="gramStart"/>
      <w:r>
        <w:rPr>
          <w:rFonts w:hint="eastAsia"/>
          <w:kern w:val="0"/>
          <w:szCs w:val="21"/>
        </w:rPr>
        <w:t>锤</w:t>
      </w:r>
      <w:proofErr w:type="gramEnd"/>
      <w:r>
        <w:rPr>
          <w:rFonts w:hint="eastAsia"/>
          <w:kern w:val="0"/>
          <w:szCs w:val="21"/>
        </w:rPr>
        <w:t>试验机相同。</w:t>
      </w:r>
      <w:bookmarkEnd w:id="63"/>
    </w:p>
    <w:p w:rsidR="008F0DEF" w:rsidRDefault="00453D17">
      <w:pPr>
        <w:pStyle w:val="3"/>
        <w:spacing w:before="156" w:after="156"/>
        <w:rPr>
          <w:b w:val="0"/>
          <w:bCs w:val="0"/>
        </w:rPr>
      </w:pPr>
      <w:bookmarkStart w:id="64" w:name="_Toc193860188"/>
      <w:bookmarkStart w:id="65" w:name="_Toc193619101"/>
      <w:bookmarkStart w:id="66" w:name="_Toc193860219"/>
      <w:bookmarkStart w:id="67" w:name="_Toc193860038"/>
      <w:bookmarkStart w:id="68" w:name="_Toc193619059"/>
      <w:bookmarkStart w:id="69" w:name="_Toc193618956"/>
      <w:bookmarkStart w:id="70" w:name="_Toc25466_WPSOffice_Level1"/>
      <w:bookmarkStart w:id="71" w:name="_Toc500258947"/>
      <w:bookmarkEnd w:id="61"/>
      <w:bookmarkEnd w:id="62"/>
      <w:r>
        <w:rPr>
          <w:rFonts w:hint="eastAsia"/>
          <w:b w:val="0"/>
          <w:bCs w:val="0"/>
        </w:rPr>
        <w:t xml:space="preserve">7 </w:t>
      </w:r>
      <w:r>
        <w:rPr>
          <w:rFonts w:hint="eastAsia"/>
          <w:b w:val="0"/>
          <w:bCs w:val="0"/>
        </w:rPr>
        <w:t>校准结果</w:t>
      </w:r>
      <w:bookmarkEnd w:id="64"/>
      <w:bookmarkEnd w:id="65"/>
      <w:bookmarkEnd w:id="66"/>
      <w:bookmarkEnd w:id="67"/>
      <w:bookmarkEnd w:id="68"/>
      <w:bookmarkEnd w:id="69"/>
      <w:r>
        <w:rPr>
          <w:rFonts w:hint="eastAsia"/>
          <w:b w:val="0"/>
          <w:bCs w:val="0"/>
        </w:rPr>
        <w:t>表达</w:t>
      </w:r>
      <w:bookmarkEnd w:id="70"/>
      <w:bookmarkEnd w:id="71"/>
    </w:p>
    <w:p w:rsidR="008F0DEF" w:rsidRDefault="00453D17">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根据实验室环境要求、校准项目校准结果、测量不确定度评定结果等，按照</w:t>
      </w:r>
      <w:r>
        <w:rPr>
          <w:rFonts w:ascii="Times New Roman" w:eastAsiaTheme="minorEastAsia" w:hAnsi="Times New Roman" w:hint="eastAsia"/>
          <w:kern w:val="2"/>
          <w:szCs w:val="21"/>
        </w:rPr>
        <w:t>JJF 1071-2010</w:t>
      </w:r>
      <w:r>
        <w:rPr>
          <w:rFonts w:ascii="Times New Roman" w:eastAsiaTheme="minorEastAsia" w:hAnsi="Times New Roman" w:hint="eastAsia"/>
          <w:kern w:val="2"/>
          <w:szCs w:val="21"/>
        </w:rPr>
        <w:t>推荐的校准报告格式，出具校准证书。</w:t>
      </w:r>
    </w:p>
    <w:p w:rsidR="008F0DEF" w:rsidRDefault="00453D17">
      <w:pPr>
        <w:pStyle w:val="3"/>
        <w:spacing w:before="156" w:after="156"/>
        <w:rPr>
          <w:b w:val="0"/>
          <w:bCs w:val="0"/>
        </w:rPr>
      </w:pPr>
      <w:bookmarkStart w:id="72" w:name="_Toc5529"/>
      <w:bookmarkStart w:id="73" w:name="_Toc14803_WPSOffice_Level1"/>
      <w:bookmarkStart w:id="74" w:name="_Toc193860220"/>
      <w:bookmarkStart w:id="75" w:name="_Toc193860040"/>
      <w:bookmarkStart w:id="76" w:name="_Toc193860189"/>
      <w:bookmarkStart w:id="77" w:name="_Toc193860041"/>
      <w:r>
        <w:rPr>
          <w:rFonts w:hint="eastAsia"/>
          <w:b w:val="0"/>
          <w:bCs w:val="0"/>
        </w:rPr>
        <w:t xml:space="preserve">8 </w:t>
      </w:r>
      <w:r>
        <w:rPr>
          <w:rFonts w:hint="eastAsia"/>
          <w:b w:val="0"/>
          <w:bCs w:val="0"/>
        </w:rPr>
        <w:t>复校</w:t>
      </w:r>
      <w:bookmarkEnd w:id="72"/>
      <w:bookmarkEnd w:id="73"/>
      <w:bookmarkEnd w:id="74"/>
      <w:bookmarkEnd w:id="75"/>
      <w:bookmarkEnd w:id="76"/>
      <w:r>
        <w:rPr>
          <w:rFonts w:hint="eastAsia"/>
          <w:b w:val="0"/>
          <w:bCs w:val="0"/>
        </w:rPr>
        <w:t>时间间隔</w:t>
      </w:r>
    </w:p>
    <w:bookmarkEnd w:id="77"/>
    <w:p w:rsidR="008F0DEF" w:rsidRDefault="00453D17">
      <w:pPr>
        <w:pStyle w:val="afff4"/>
        <w:spacing w:line="360" w:lineRule="auto"/>
        <w:ind w:firstLine="420"/>
        <w:rPr>
          <w:rFonts w:ascii="Times New Roman" w:eastAsiaTheme="minorEastAsia" w:hAnsi="Times New Roman"/>
          <w:color w:val="0000FF"/>
          <w:kern w:val="2"/>
          <w:szCs w:val="21"/>
        </w:rPr>
      </w:pPr>
      <w:r>
        <w:rPr>
          <w:rFonts w:ascii="Times New Roman" w:eastAsiaTheme="minorEastAsia" w:hAnsi="Times New Roman" w:hint="eastAsia"/>
          <w:kern w:val="2"/>
          <w:szCs w:val="21"/>
        </w:rPr>
        <w:t>建议复校时间间隔为</w:t>
      </w:r>
      <w:r>
        <w:rPr>
          <w:rFonts w:ascii="Times New Roman" w:eastAsiaTheme="minorEastAsia" w:hAnsi="Times New Roman" w:hint="eastAsia"/>
          <w:kern w:val="2"/>
          <w:szCs w:val="21"/>
        </w:rPr>
        <w:t>1</w:t>
      </w:r>
      <w:r>
        <w:rPr>
          <w:rFonts w:ascii="Times New Roman" w:eastAsiaTheme="minorEastAsia" w:hAnsi="Times New Roman" w:hint="eastAsia"/>
          <w:kern w:val="2"/>
          <w:szCs w:val="21"/>
        </w:rPr>
        <w:t>年。冲击试验机使用频繁时应适当缩短周期，在使用过程中试验系统经过修理、更换重要部件的应重新校准。</w:t>
      </w:r>
    </w:p>
    <w:p w:rsidR="008F0DEF" w:rsidRDefault="00453D17">
      <w:pPr>
        <w:pStyle w:val="3"/>
        <w:spacing w:before="156" w:after="156"/>
        <w:rPr>
          <w:b w:val="0"/>
          <w:bCs w:val="0"/>
        </w:rPr>
      </w:pPr>
      <w:r>
        <w:rPr>
          <w:rFonts w:hint="eastAsia"/>
          <w:b w:val="0"/>
          <w:bCs w:val="0"/>
        </w:rPr>
        <w:t>9</w:t>
      </w:r>
      <w:r>
        <w:rPr>
          <w:rFonts w:hint="eastAsia"/>
          <w:b w:val="0"/>
          <w:bCs w:val="0"/>
        </w:rPr>
        <w:t>附录</w:t>
      </w:r>
    </w:p>
    <w:p w:rsidR="008F0DEF" w:rsidRDefault="00453D17">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附录主要包含校准原始记录参考格式、校准证书内页参考格式、</w:t>
      </w:r>
      <w:r>
        <w:rPr>
          <w:rFonts w:hint="eastAsia"/>
        </w:rPr>
        <w:t>摆锤动态撕裂冲击试验机</w:t>
      </w:r>
      <w:r>
        <w:rPr>
          <w:rFonts w:ascii="Times New Roman" w:eastAsiaTheme="minorEastAsia" w:hAnsi="Times New Roman" w:hint="eastAsia"/>
          <w:kern w:val="2"/>
          <w:szCs w:val="21"/>
        </w:rPr>
        <w:t>示值误差测量不确定度评定示例。</w:t>
      </w:r>
    </w:p>
    <w:p w:rsidR="008F0DEF" w:rsidRDefault="00453D17">
      <w:pPr>
        <w:adjustRightInd w:val="0"/>
        <w:snapToGrid w:val="0"/>
        <w:spacing w:line="360" w:lineRule="auto"/>
        <w:ind w:firstLineChars="200" w:firstLine="420"/>
      </w:pPr>
      <w:r>
        <w:rPr>
          <w:rFonts w:hint="eastAsia"/>
        </w:rPr>
        <w:t>本规范设置了</w:t>
      </w:r>
      <w:r>
        <w:t>3</w:t>
      </w:r>
      <w:r>
        <w:rPr>
          <w:rFonts w:hint="eastAsia"/>
        </w:rPr>
        <w:t>个附录，便于校准时参考和规范化。</w:t>
      </w:r>
    </w:p>
    <w:p w:rsidR="008F0DEF" w:rsidRDefault="00453D17">
      <w:pPr>
        <w:adjustRightInd w:val="0"/>
        <w:snapToGrid w:val="0"/>
        <w:spacing w:line="360" w:lineRule="auto"/>
        <w:ind w:firstLineChars="200" w:firstLine="420"/>
      </w:pPr>
      <w:r>
        <w:rPr>
          <w:rFonts w:hint="eastAsia"/>
        </w:rPr>
        <w:t>附</w:t>
      </w:r>
      <w:r>
        <w:rPr>
          <w:rFonts w:hint="eastAsia"/>
        </w:rPr>
        <w:t>录</w:t>
      </w:r>
      <w:r>
        <w:rPr>
          <w:rFonts w:hint="eastAsia"/>
        </w:rPr>
        <w:t xml:space="preserve">A </w:t>
      </w:r>
      <w:r>
        <w:rPr>
          <w:rFonts w:hint="eastAsia"/>
        </w:rPr>
        <w:t>摆锤动态撕裂冲击试验机校准记录参考格式</w:t>
      </w:r>
    </w:p>
    <w:p w:rsidR="008F0DEF" w:rsidRDefault="00453D17">
      <w:pPr>
        <w:adjustRightInd w:val="0"/>
        <w:snapToGrid w:val="0"/>
        <w:spacing w:line="360" w:lineRule="auto"/>
        <w:ind w:firstLineChars="200" w:firstLine="420"/>
      </w:pPr>
      <w:r>
        <w:rPr>
          <w:rFonts w:hint="eastAsia"/>
        </w:rPr>
        <w:t>附录</w:t>
      </w:r>
      <w:r>
        <w:rPr>
          <w:rFonts w:hint="eastAsia"/>
        </w:rPr>
        <w:t xml:space="preserve">B </w:t>
      </w:r>
      <w:r>
        <w:rPr>
          <w:rFonts w:hint="eastAsia"/>
        </w:rPr>
        <w:t>摆锤动态撕裂冲击试验机校准证书内页参考格式</w:t>
      </w:r>
    </w:p>
    <w:p w:rsidR="008F0DEF" w:rsidRDefault="00453D17">
      <w:pPr>
        <w:adjustRightInd w:val="0"/>
        <w:snapToGrid w:val="0"/>
        <w:spacing w:line="360" w:lineRule="auto"/>
        <w:ind w:firstLineChars="200" w:firstLine="420"/>
      </w:pPr>
      <w:r>
        <w:rPr>
          <w:rFonts w:hint="eastAsia"/>
        </w:rPr>
        <w:t>附录</w:t>
      </w:r>
      <w:r>
        <w:rPr>
          <w:rFonts w:hint="eastAsia"/>
        </w:rPr>
        <w:t xml:space="preserve">C </w:t>
      </w:r>
      <w:r>
        <w:rPr>
          <w:rFonts w:hint="eastAsia"/>
        </w:rPr>
        <w:t>摆锤动态撕裂冲击试验机示值误差测量不确定度评定示例</w:t>
      </w:r>
    </w:p>
    <w:p w:rsidR="008F0DEF" w:rsidRDefault="00453D17">
      <w:pPr>
        <w:pStyle w:val="1"/>
        <w:spacing w:before="156" w:after="156"/>
        <w:rPr>
          <w:b w:val="0"/>
          <w:bCs w:val="0"/>
        </w:rPr>
      </w:pPr>
      <w:bookmarkStart w:id="78" w:name="_Toc464728965"/>
      <w:bookmarkEnd w:id="1"/>
      <w:bookmarkEnd w:id="21"/>
      <w:r>
        <w:rPr>
          <w:rFonts w:hint="eastAsia"/>
          <w:b w:val="0"/>
          <w:bCs w:val="0"/>
        </w:rPr>
        <w:t>三、实践检测情况</w:t>
      </w:r>
    </w:p>
    <w:p w:rsidR="008F0DEF" w:rsidRDefault="00453D17">
      <w:pPr>
        <w:adjustRightInd w:val="0"/>
        <w:spacing w:line="360" w:lineRule="auto"/>
        <w:ind w:firstLineChars="200" w:firstLine="420"/>
      </w:pPr>
      <w:r>
        <w:t>国标（北京）检验认证有限公司</w:t>
      </w:r>
      <w:r>
        <w:rPr>
          <w:rFonts w:hint="eastAsia"/>
        </w:rPr>
        <w:t>、</w:t>
      </w:r>
      <w:r>
        <w:rPr>
          <w:rFonts w:hint="eastAsia"/>
          <w:szCs w:val="21"/>
        </w:rPr>
        <w:t>西南铝业（集团）有限责任公司</w:t>
      </w:r>
      <w:r>
        <w:t>根据本规范</w:t>
      </w:r>
      <w:r>
        <w:rPr>
          <w:rFonts w:hint="eastAsia"/>
        </w:rPr>
        <w:t>的校准项目</w:t>
      </w:r>
      <w:r>
        <w:t>对</w:t>
      </w:r>
      <w:r>
        <w:rPr>
          <w:rFonts w:hint="eastAsia"/>
        </w:rPr>
        <w:t>摆锤动态撕裂冲击试验机</w:t>
      </w:r>
      <w:r>
        <w:t>进行了全计量特性的校准，内容详见校准报告。</w:t>
      </w:r>
    </w:p>
    <w:p w:rsidR="008F0DEF" w:rsidRDefault="00453D17">
      <w:pPr>
        <w:pStyle w:val="1"/>
        <w:spacing w:before="156" w:after="156"/>
        <w:rPr>
          <w:b w:val="0"/>
          <w:bCs w:val="0"/>
        </w:rPr>
      </w:pPr>
      <w:r>
        <w:rPr>
          <w:rFonts w:hint="eastAsia"/>
          <w:b w:val="0"/>
          <w:bCs w:val="0"/>
        </w:rPr>
        <w:t>四、规范水平分析</w:t>
      </w:r>
      <w:bookmarkEnd w:id="78"/>
    </w:p>
    <w:p w:rsidR="008F0DEF" w:rsidRDefault="00453D17">
      <w:pPr>
        <w:adjustRightInd w:val="0"/>
        <w:spacing w:line="360" w:lineRule="auto"/>
        <w:ind w:firstLineChars="200" w:firstLine="420"/>
        <w:rPr>
          <w:rFonts w:ascii="宋体" w:hAnsi="宋体"/>
          <w:szCs w:val="21"/>
        </w:rPr>
      </w:pPr>
      <w:r>
        <w:t>目前，国家和各省检定规程和校准规范中，</w:t>
      </w:r>
      <w:r>
        <w:rPr>
          <w:rFonts w:hint="eastAsia"/>
        </w:rPr>
        <w:t>无针对摆锤动态撕裂冲击试验机</w:t>
      </w:r>
      <w:r>
        <w:rPr>
          <w:rFonts w:eastAsiaTheme="minorEastAsia" w:hint="eastAsia"/>
          <w:szCs w:val="21"/>
        </w:rPr>
        <w:t>的</w:t>
      </w:r>
      <w:r>
        <w:t>校准规范</w:t>
      </w:r>
      <w:r>
        <w:rPr>
          <w:rFonts w:hint="eastAsia"/>
        </w:rPr>
        <w:t>。</w:t>
      </w:r>
    </w:p>
    <w:p w:rsidR="008F0DEF" w:rsidRDefault="00453D17">
      <w:pPr>
        <w:adjustRightInd w:val="0"/>
        <w:spacing w:line="360" w:lineRule="auto"/>
        <w:ind w:firstLineChars="200" w:firstLine="420"/>
        <w:rPr>
          <w:rFonts w:ascii="宋体" w:hAnsi="宋体"/>
          <w:szCs w:val="21"/>
        </w:rPr>
      </w:pPr>
      <w:r>
        <w:rPr>
          <w:rFonts w:ascii="宋体" w:hAnsi="宋体" w:hint="eastAsia"/>
          <w:szCs w:val="21"/>
        </w:rPr>
        <w:t>目前国外没有相关技术规范，本规范水平达到国内先进水平。</w:t>
      </w:r>
      <w:r>
        <w:rPr>
          <w:rFonts w:hint="eastAsia"/>
          <w:szCs w:val="21"/>
        </w:rPr>
        <w:t>本规范的制定填补了有色金属行业</w:t>
      </w:r>
      <w:r>
        <w:rPr>
          <w:rFonts w:hint="eastAsia"/>
        </w:rPr>
        <w:t>摆锤动态撕裂冲击试验机</w:t>
      </w:r>
      <w:r>
        <w:rPr>
          <w:rFonts w:hint="eastAsia"/>
          <w:szCs w:val="21"/>
        </w:rPr>
        <w:t>的校准空白，属于国内首创，水平达到国内领先。</w:t>
      </w:r>
    </w:p>
    <w:p w:rsidR="008F0DEF" w:rsidRDefault="00453D17">
      <w:pPr>
        <w:pStyle w:val="1"/>
        <w:spacing w:before="156" w:after="156"/>
        <w:rPr>
          <w:b w:val="0"/>
          <w:bCs w:val="0"/>
        </w:rPr>
      </w:pPr>
      <w:r>
        <w:rPr>
          <w:rFonts w:hint="eastAsia"/>
          <w:b w:val="0"/>
          <w:bCs w:val="0"/>
        </w:rPr>
        <w:t>五、与有关的现行法律、法规和强制性国家标准的关系</w:t>
      </w:r>
    </w:p>
    <w:p w:rsidR="008F0DEF" w:rsidRDefault="00453D17">
      <w:pPr>
        <w:adjustRightInd w:val="0"/>
        <w:spacing w:line="360" w:lineRule="auto"/>
        <w:ind w:firstLineChars="200" w:firstLine="420"/>
        <w:rPr>
          <w:rFonts w:hAnsi="宋体"/>
          <w:szCs w:val="21"/>
        </w:rPr>
      </w:pPr>
      <w:r>
        <w:rPr>
          <w:rFonts w:hAnsi="宋体" w:hint="eastAsia"/>
          <w:szCs w:val="21"/>
        </w:rPr>
        <w:t>本规范所引用的规程、规范及标准均为我国现行有效的计量规程及规范，是本规范的一部分，引用这些文件后，使本规范的要求与现行的相关法律、法规、规章及相关规程规范的关系不矛盾、不冲突，</w:t>
      </w:r>
      <w:r>
        <w:rPr>
          <w:rFonts w:hAnsi="宋体" w:hint="eastAsia"/>
          <w:szCs w:val="21"/>
        </w:rPr>
        <w:lastRenderedPageBreak/>
        <w:t>相互关系协调。</w:t>
      </w:r>
    </w:p>
    <w:p w:rsidR="008F0DEF" w:rsidRDefault="00453D17">
      <w:pPr>
        <w:pStyle w:val="1"/>
        <w:spacing w:before="156" w:after="156"/>
        <w:rPr>
          <w:b w:val="0"/>
          <w:bCs w:val="0"/>
        </w:rPr>
      </w:pPr>
      <w:bookmarkStart w:id="79" w:name="_Toc464728973"/>
      <w:r>
        <w:rPr>
          <w:rFonts w:hint="eastAsia"/>
          <w:b w:val="0"/>
          <w:bCs w:val="0"/>
        </w:rPr>
        <w:t>六、规范中涉及的专利或知识产权说明</w:t>
      </w:r>
      <w:bookmarkEnd w:id="79"/>
    </w:p>
    <w:p w:rsidR="008F0DEF" w:rsidRDefault="00453D17">
      <w:pPr>
        <w:pStyle w:val="afff4"/>
        <w:spacing w:line="300" w:lineRule="auto"/>
        <w:ind w:firstLineChars="0"/>
        <w:contextualSpacing/>
        <w:rPr>
          <w:szCs w:val="21"/>
        </w:rPr>
      </w:pPr>
      <w:bookmarkStart w:id="80" w:name="_Toc464728974"/>
      <w:r>
        <w:rPr>
          <w:rFonts w:hint="eastAsia"/>
          <w:szCs w:val="21"/>
        </w:rPr>
        <w:t>无。</w:t>
      </w:r>
    </w:p>
    <w:p w:rsidR="008F0DEF" w:rsidRDefault="00453D17">
      <w:pPr>
        <w:pStyle w:val="1"/>
        <w:spacing w:before="156" w:after="156"/>
        <w:rPr>
          <w:b w:val="0"/>
          <w:bCs w:val="0"/>
        </w:rPr>
      </w:pPr>
      <w:r>
        <w:rPr>
          <w:rFonts w:hint="eastAsia"/>
          <w:b w:val="0"/>
          <w:bCs w:val="0"/>
        </w:rPr>
        <w:t>七、重大分歧意见的处理经过和依据</w:t>
      </w:r>
      <w:bookmarkEnd w:id="80"/>
    </w:p>
    <w:p w:rsidR="008F0DEF" w:rsidRDefault="00453D17">
      <w:pPr>
        <w:pStyle w:val="afff4"/>
        <w:spacing w:line="300" w:lineRule="auto"/>
        <w:ind w:firstLine="420"/>
        <w:contextualSpacing/>
        <w:rPr>
          <w:szCs w:val="21"/>
        </w:rPr>
      </w:pPr>
      <w:r>
        <w:rPr>
          <w:rFonts w:hint="eastAsia"/>
          <w:szCs w:val="21"/>
        </w:rPr>
        <w:t>无。</w:t>
      </w:r>
    </w:p>
    <w:p w:rsidR="008F0DEF" w:rsidRDefault="00453D17">
      <w:pPr>
        <w:pStyle w:val="1"/>
        <w:spacing w:before="156" w:after="156"/>
        <w:rPr>
          <w:b w:val="0"/>
          <w:bCs w:val="0"/>
        </w:rPr>
      </w:pPr>
      <w:r>
        <w:rPr>
          <w:rFonts w:hint="eastAsia"/>
          <w:b w:val="0"/>
          <w:bCs w:val="0"/>
        </w:rPr>
        <w:t>八、规范作为国家（或行业）计量技术规范的建议</w:t>
      </w:r>
    </w:p>
    <w:p w:rsidR="008F0DEF" w:rsidRDefault="00453D17">
      <w:pPr>
        <w:adjustRightInd w:val="0"/>
        <w:spacing w:line="360" w:lineRule="auto"/>
        <w:ind w:firstLineChars="200" w:firstLine="420"/>
        <w:rPr>
          <w:rFonts w:hAnsi="宋体"/>
          <w:szCs w:val="21"/>
        </w:rPr>
      </w:pPr>
      <w:r>
        <w:rPr>
          <w:rFonts w:hAnsi="宋体" w:hint="eastAsia"/>
          <w:szCs w:val="21"/>
        </w:rPr>
        <w:t>建议本规范作为行业计量技术规范，</w:t>
      </w:r>
      <w:proofErr w:type="gramStart"/>
      <w:r>
        <w:rPr>
          <w:rFonts w:hAnsi="宋体" w:hint="eastAsia"/>
          <w:szCs w:val="21"/>
        </w:rPr>
        <w:t>供行业</w:t>
      </w:r>
      <w:proofErr w:type="gramEnd"/>
      <w:r>
        <w:rPr>
          <w:rFonts w:hAnsi="宋体" w:hint="eastAsia"/>
          <w:szCs w:val="21"/>
        </w:rPr>
        <w:t>企业参考使用。必要时可根据实际需要，</w:t>
      </w:r>
      <w:r>
        <w:rPr>
          <w:rFonts w:hAnsi="宋体" w:hint="eastAsia"/>
          <w:szCs w:val="21"/>
        </w:rPr>
        <w:t>结合其他行业使用要求，申报国家计量技术规范，以满足校准需要。</w:t>
      </w:r>
    </w:p>
    <w:p w:rsidR="008F0DEF" w:rsidRDefault="00453D17">
      <w:pPr>
        <w:pStyle w:val="1"/>
        <w:spacing w:before="156" w:after="156"/>
        <w:rPr>
          <w:b w:val="0"/>
          <w:bCs w:val="0"/>
        </w:rPr>
      </w:pPr>
      <w:bookmarkStart w:id="81" w:name="_Toc464728976"/>
      <w:r>
        <w:rPr>
          <w:rFonts w:hint="eastAsia"/>
          <w:b w:val="0"/>
          <w:bCs w:val="0"/>
        </w:rPr>
        <w:t>九、贯彻规范的要求和措施建议</w:t>
      </w:r>
      <w:bookmarkEnd w:id="81"/>
    </w:p>
    <w:p w:rsidR="008F0DEF" w:rsidRDefault="00453D17">
      <w:pPr>
        <w:adjustRightInd w:val="0"/>
        <w:spacing w:line="360" w:lineRule="auto"/>
        <w:ind w:firstLineChars="200" w:firstLine="420"/>
        <w:rPr>
          <w:rFonts w:hAnsi="宋体"/>
          <w:szCs w:val="21"/>
        </w:rPr>
      </w:pPr>
      <w:r>
        <w:rPr>
          <w:rFonts w:hAnsi="宋体"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rsidR="008F0DEF" w:rsidRDefault="00453D17">
      <w:pPr>
        <w:pStyle w:val="1"/>
        <w:spacing w:before="156" w:after="156"/>
        <w:rPr>
          <w:b w:val="0"/>
          <w:bCs w:val="0"/>
        </w:rPr>
      </w:pPr>
      <w:bookmarkStart w:id="82" w:name="_Toc464728977"/>
      <w:r>
        <w:rPr>
          <w:rFonts w:hint="eastAsia"/>
          <w:b w:val="0"/>
          <w:bCs w:val="0"/>
        </w:rPr>
        <w:t>十、废止现行有关规范的建议</w:t>
      </w:r>
      <w:bookmarkEnd w:id="82"/>
    </w:p>
    <w:p w:rsidR="008F0DEF" w:rsidRDefault="00453D17">
      <w:pPr>
        <w:pStyle w:val="afff4"/>
        <w:spacing w:line="300" w:lineRule="auto"/>
        <w:ind w:firstLine="420"/>
        <w:contextualSpacing/>
        <w:rPr>
          <w:szCs w:val="21"/>
        </w:rPr>
      </w:pPr>
      <w:r>
        <w:rPr>
          <w:rFonts w:hint="eastAsia"/>
          <w:szCs w:val="21"/>
        </w:rPr>
        <w:t>无。</w:t>
      </w:r>
    </w:p>
    <w:p w:rsidR="008F0DEF" w:rsidRDefault="00453D17">
      <w:pPr>
        <w:pStyle w:val="1"/>
        <w:spacing w:before="156" w:after="156"/>
        <w:rPr>
          <w:b w:val="0"/>
          <w:bCs w:val="0"/>
        </w:rPr>
      </w:pPr>
      <w:r>
        <w:rPr>
          <w:rFonts w:hint="eastAsia"/>
          <w:b w:val="0"/>
          <w:bCs w:val="0"/>
        </w:rPr>
        <w:t>十一、预期效果</w:t>
      </w:r>
    </w:p>
    <w:p w:rsidR="008F0DEF" w:rsidRDefault="00453D17">
      <w:pPr>
        <w:adjustRightInd w:val="0"/>
        <w:spacing w:line="360" w:lineRule="auto"/>
        <w:ind w:firstLineChars="200" w:firstLine="420"/>
        <w:rPr>
          <w:rFonts w:hAnsi="宋体"/>
          <w:szCs w:val="21"/>
        </w:rPr>
      </w:pPr>
      <w:r>
        <w:rPr>
          <w:rFonts w:hAnsi="宋体" w:hint="eastAsia"/>
          <w:szCs w:val="21"/>
        </w:rPr>
        <w:t>本规范发布后，能解决</w:t>
      </w:r>
      <w:r>
        <w:rPr>
          <w:rFonts w:hint="eastAsia"/>
        </w:rPr>
        <w:t>摆锤动态撕裂冲击试验机</w:t>
      </w:r>
      <w:r>
        <w:rPr>
          <w:rFonts w:hAnsi="宋体" w:hint="eastAsia"/>
          <w:szCs w:val="21"/>
        </w:rPr>
        <w:t>校准方法不统一、校准方法差异化、计量标准技术指标不明确、校准点的选择不统一、</w:t>
      </w:r>
      <w:r>
        <w:rPr>
          <w:rFonts w:hint="eastAsia"/>
        </w:rPr>
        <w:t>摆锤动态撕裂冲击试验机</w:t>
      </w:r>
      <w:r>
        <w:rPr>
          <w:rFonts w:hAnsi="宋体" w:hint="eastAsia"/>
          <w:szCs w:val="21"/>
        </w:rPr>
        <w:t>的校准方法未规定等问题，弥补</w:t>
      </w:r>
      <w:r>
        <w:rPr>
          <w:rFonts w:hint="eastAsia"/>
        </w:rPr>
        <w:t>摆锤动态撕裂冲击试验机</w:t>
      </w:r>
      <w:r>
        <w:rPr>
          <w:rFonts w:hAnsi="宋体" w:hint="eastAsia"/>
          <w:szCs w:val="21"/>
        </w:rPr>
        <w:t>校准的空白，</w:t>
      </w:r>
      <w:r>
        <w:rPr>
          <w:rFonts w:hAnsi="宋体" w:hint="eastAsia"/>
          <w:szCs w:val="21"/>
        </w:rPr>
        <w:t>为保证</w:t>
      </w:r>
      <w:r>
        <w:rPr>
          <w:rFonts w:hint="eastAsia"/>
        </w:rPr>
        <w:t>摆锤动态撕裂冲击试验机</w:t>
      </w:r>
      <w:r>
        <w:rPr>
          <w:rFonts w:hAnsi="宋体" w:hint="eastAsia"/>
          <w:szCs w:val="21"/>
        </w:rPr>
        <w:t>测试结果的准确可靠提供保证。</w:t>
      </w:r>
    </w:p>
    <w:p w:rsidR="008F0DEF" w:rsidRDefault="00453D17">
      <w:pPr>
        <w:pStyle w:val="1"/>
        <w:spacing w:before="156" w:after="156"/>
        <w:rPr>
          <w:b w:val="0"/>
          <w:bCs w:val="0"/>
        </w:rPr>
      </w:pPr>
      <w:r>
        <w:rPr>
          <w:rFonts w:hint="eastAsia"/>
          <w:b w:val="0"/>
          <w:bCs w:val="0"/>
        </w:rPr>
        <w:t>十二、其他应予说明的事项</w:t>
      </w:r>
    </w:p>
    <w:p w:rsidR="008F0DEF" w:rsidRDefault="00453D17">
      <w:pPr>
        <w:pStyle w:val="afff4"/>
        <w:spacing w:line="300" w:lineRule="auto"/>
        <w:ind w:firstLineChars="0"/>
        <w:contextualSpacing/>
        <w:rPr>
          <w:szCs w:val="21"/>
        </w:rPr>
      </w:pPr>
      <w:r>
        <w:rPr>
          <w:rFonts w:hint="eastAsia"/>
          <w:szCs w:val="21"/>
        </w:rPr>
        <w:t>无。</w:t>
      </w:r>
    </w:p>
    <w:p w:rsidR="008F0DEF" w:rsidRDefault="008F0DEF">
      <w:pPr>
        <w:pStyle w:val="afff4"/>
        <w:spacing w:line="300" w:lineRule="auto"/>
        <w:ind w:firstLineChars="0"/>
        <w:contextualSpacing/>
        <w:rPr>
          <w:szCs w:val="21"/>
        </w:rPr>
      </w:pPr>
    </w:p>
    <w:p w:rsidR="008F0DEF" w:rsidRDefault="00453D17">
      <w:pPr>
        <w:pStyle w:val="afff4"/>
        <w:spacing w:line="300" w:lineRule="auto"/>
        <w:ind w:firstLineChars="0"/>
        <w:contextualSpacing/>
        <w:jc w:val="right"/>
        <w:rPr>
          <w:rFonts w:ascii="Times New Roman" w:eastAsia="黑体" w:hAnsi="Times New Roman"/>
        </w:rPr>
      </w:pPr>
      <w:r>
        <w:rPr>
          <w:rFonts w:ascii="Times New Roman" w:eastAsia="黑体" w:hAnsi="Times New Roman"/>
        </w:rPr>
        <w:t xml:space="preserve"> </w:t>
      </w:r>
    </w:p>
    <w:p w:rsidR="008F0DEF" w:rsidRDefault="008F0DEF">
      <w:pPr>
        <w:pStyle w:val="afff4"/>
        <w:spacing w:line="300" w:lineRule="auto"/>
        <w:ind w:firstLineChars="0"/>
        <w:contextualSpacing/>
        <w:jc w:val="right"/>
        <w:rPr>
          <w:rFonts w:ascii="Times New Roman" w:eastAsia="黑体" w:hAnsi="Times New Roman"/>
        </w:rPr>
      </w:pPr>
    </w:p>
    <w:p w:rsidR="008F0DEF" w:rsidRDefault="00453D17">
      <w:pPr>
        <w:pStyle w:val="afff4"/>
        <w:spacing w:line="300" w:lineRule="auto"/>
        <w:ind w:firstLineChars="0"/>
        <w:contextualSpacing/>
        <w:jc w:val="right"/>
        <w:rPr>
          <w:rFonts w:ascii="Times New Roman" w:eastAsia="方正行楷简体" w:hAnsi="Times New Roman"/>
          <w:szCs w:val="21"/>
        </w:rPr>
      </w:pPr>
      <w:r>
        <w:rPr>
          <w:rFonts w:ascii="Times New Roman" w:eastAsia="方正行楷简体" w:hAnsi="Times New Roman"/>
          <w:szCs w:val="21"/>
        </w:rPr>
        <w:t>《</w:t>
      </w:r>
      <w:r>
        <w:rPr>
          <w:rFonts w:hint="eastAsia"/>
        </w:rPr>
        <w:t>摆锤动态撕裂冲击试验机校准规范</w:t>
      </w:r>
      <w:r>
        <w:rPr>
          <w:rFonts w:ascii="Times New Roman" w:eastAsia="方正行楷简体" w:hAnsi="Times New Roman"/>
          <w:szCs w:val="21"/>
        </w:rPr>
        <w:t>》编制组</w:t>
      </w:r>
      <w:r>
        <w:rPr>
          <w:rFonts w:ascii="Times New Roman" w:eastAsia="方正行楷简体" w:hAnsi="Times New Roman"/>
          <w:szCs w:val="21"/>
        </w:rPr>
        <w:t xml:space="preserve">  </w:t>
      </w:r>
    </w:p>
    <w:p w:rsidR="008F0DEF" w:rsidRDefault="00453D17">
      <w:pPr>
        <w:pStyle w:val="afff4"/>
        <w:spacing w:line="300" w:lineRule="auto"/>
        <w:ind w:firstLineChars="0"/>
        <w:contextualSpacing/>
        <w:jc w:val="right"/>
        <w:rPr>
          <w:szCs w:val="21"/>
        </w:rPr>
      </w:pPr>
      <w:r>
        <w:rPr>
          <w:rFonts w:ascii="Times New Roman" w:eastAsia="方正行楷简体" w:hAnsi="Times New Roman"/>
          <w:szCs w:val="21"/>
        </w:rPr>
        <w:t>202</w:t>
      </w:r>
      <w:r>
        <w:rPr>
          <w:rFonts w:ascii="Times New Roman" w:eastAsia="方正行楷简体" w:hAnsi="Times New Roman" w:hint="eastAsia"/>
          <w:szCs w:val="21"/>
        </w:rPr>
        <w:t>4</w:t>
      </w:r>
      <w:r>
        <w:rPr>
          <w:rFonts w:ascii="Times New Roman" w:eastAsia="方正行楷简体" w:hAnsi="Times New Roman"/>
          <w:szCs w:val="21"/>
        </w:rPr>
        <w:t>年</w:t>
      </w:r>
      <w:r>
        <w:rPr>
          <w:rFonts w:ascii="Times New Roman" w:eastAsia="方正行楷简体" w:hAnsi="Times New Roman" w:hint="eastAsia"/>
          <w:szCs w:val="21"/>
        </w:rPr>
        <w:t>10</w:t>
      </w:r>
      <w:r>
        <w:rPr>
          <w:rFonts w:ascii="Times New Roman" w:eastAsia="方正行楷简体" w:hAnsi="Times New Roman"/>
          <w:szCs w:val="21"/>
        </w:rPr>
        <w:t>月</w:t>
      </w:r>
      <w:r>
        <w:rPr>
          <w:rFonts w:ascii="Times New Roman" w:eastAsia="方正行楷简体" w:hAnsi="Times New Roman" w:hint="eastAsia"/>
          <w:szCs w:val="21"/>
        </w:rPr>
        <w:t>10</w:t>
      </w:r>
      <w:r>
        <w:rPr>
          <w:rFonts w:ascii="Times New Roman" w:eastAsia="方正行楷简体" w:hAnsi="Times New Roman"/>
          <w:szCs w:val="21"/>
        </w:rPr>
        <w:t>日</w:t>
      </w:r>
    </w:p>
    <w:sectPr w:rsidR="008F0DEF">
      <w:headerReference w:type="default" r:id="rId10"/>
      <w:footerReference w:type="default" r:id="rId11"/>
      <w:footerReference w:type="first" r:id="rId12"/>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17" w:rsidRDefault="00453D17">
      <w:r>
        <w:separator/>
      </w:r>
    </w:p>
  </w:endnote>
  <w:endnote w:type="continuationSeparator" w:id="0">
    <w:p w:rsidR="00453D17" w:rsidRDefault="0045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DEF" w:rsidRDefault="00453D17">
    <w:pPr>
      <w:pStyle w:val="afff9"/>
      <w:jc w:val="center"/>
      <w:rPr>
        <w:rStyle w:val="afff"/>
      </w:rPr>
    </w:pPr>
    <w:r>
      <w:fldChar w:fldCharType="begin"/>
    </w:r>
    <w:r>
      <w:rPr>
        <w:rStyle w:val="afff"/>
      </w:rPr>
      <w:instrText xml:space="preserve">PAGE  </w:instrText>
    </w:r>
    <w:r>
      <w:fldChar w:fldCharType="separate"/>
    </w:r>
    <w:r w:rsidR="0005013F">
      <w:rPr>
        <w:rStyle w:val="afff"/>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DEF" w:rsidRDefault="008F0DEF">
    <w:pPr>
      <w:pStyle w:val="aff6"/>
      <w:jc w:val="both"/>
    </w:pPr>
  </w:p>
  <w:p w:rsidR="008F0DEF" w:rsidRDefault="00453D17">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17" w:rsidRDefault="00453D17">
      <w:r>
        <w:separator/>
      </w:r>
    </w:p>
  </w:footnote>
  <w:footnote w:type="continuationSeparator" w:id="0">
    <w:p w:rsidR="00453D17" w:rsidRDefault="0045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DEF" w:rsidRDefault="008F0DEF">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BD31636"/>
    <w:multiLevelType w:val="multilevel"/>
    <w:tmpl w:val="7B6A189A"/>
    <w:lvl w:ilvl="0">
      <w:start w:val="1"/>
      <w:numFmt w:val="none"/>
      <w:suff w:val="nothing"/>
      <w:lvlText w:val="%1"/>
      <w:lvlJc w:val="left"/>
      <w:pPr>
        <w:ind w:left="0" w:firstLine="0"/>
      </w:pPr>
      <w:rPr>
        <w:rFonts w:ascii="Times New Roman" w:hAnsi="Times New Roman" w:cs="Times New Roman" w:hint="default"/>
        <w:b/>
        <w:i w:val="0"/>
        <w:sz w:val="21"/>
        <w:szCs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eastAsia="宋体" w:hAnsi="宋体"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grammar="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693668"/>
    <w:rsid w:val="000038F0"/>
    <w:rsid w:val="00004648"/>
    <w:rsid w:val="000136EF"/>
    <w:rsid w:val="0001412B"/>
    <w:rsid w:val="00014C66"/>
    <w:rsid w:val="000211BF"/>
    <w:rsid w:val="000237D4"/>
    <w:rsid w:val="000309D7"/>
    <w:rsid w:val="00032F98"/>
    <w:rsid w:val="00034584"/>
    <w:rsid w:val="00036A21"/>
    <w:rsid w:val="00036F02"/>
    <w:rsid w:val="00040F30"/>
    <w:rsid w:val="0004299E"/>
    <w:rsid w:val="00043D6D"/>
    <w:rsid w:val="0005013F"/>
    <w:rsid w:val="0005764E"/>
    <w:rsid w:val="000657B2"/>
    <w:rsid w:val="0006679C"/>
    <w:rsid w:val="0007070D"/>
    <w:rsid w:val="00073A74"/>
    <w:rsid w:val="000749E3"/>
    <w:rsid w:val="00084426"/>
    <w:rsid w:val="00084878"/>
    <w:rsid w:val="000969AD"/>
    <w:rsid w:val="000971D5"/>
    <w:rsid w:val="000A7110"/>
    <w:rsid w:val="000B4DEC"/>
    <w:rsid w:val="000C1F88"/>
    <w:rsid w:val="000C772A"/>
    <w:rsid w:val="000F15FB"/>
    <w:rsid w:val="000F364D"/>
    <w:rsid w:val="000F714B"/>
    <w:rsid w:val="00100912"/>
    <w:rsid w:val="00103D45"/>
    <w:rsid w:val="00104CBC"/>
    <w:rsid w:val="001126D1"/>
    <w:rsid w:val="001164A0"/>
    <w:rsid w:val="0012155C"/>
    <w:rsid w:val="00122AD8"/>
    <w:rsid w:val="00136813"/>
    <w:rsid w:val="0014120B"/>
    <w:rsid w:val="001446E3"/>
    <w:rsid w:val="00150062"/>
    <w:rsid w:val="00151323"/>
    <w:rsid w:val="001527ED"/>
    <w:rsid w:val="00173953"/>
    <w:rsid w:val="001859F4"/>
    <w:rsid w:val="00186BD0"/>
    <w:rsid w:val="00192AE4"/>
    <w:rsid w:val="0019431C"/>
    <w:rsid w:val="001A4F75"/>
    <w:rsid w:val="001B115F"/>
    <w:rsid w:val="001C13CE"/>
    <w:rsid w:val="001C7BB8"/>
    <w:rsid w:val="001D0501"/>
    <w:rsid w:val="001D6692"/>
    <w:rsid w:val="001E0288"/>
    <w:rsid w:val="001E09C6"/>
    <w:rsid w:val="00212D09"/>
    <w:rsid w:val="00235374"/>
    <w:rsid w:val="00244291"/>
    <w:rsid w:val="00247A7D"/>
    <w:rsid w:val="00254878"/>
    <w:rsid w:val="00255EB1"/>
    <w:rsid w:val="0027269F"/>
    <w:rsid w:val="002732FF"/>
    <w:rsid w:val="00274209"/>
    <w:rsid w:val="00275F7A"/>
    <w:rsid w:val="00280BE9"/>
    <w:rsid w:val="002849BB"/>
    <w:rsid w:val="00291548"/>
    <w:rsid w:val="00292C95"/>
    <w:rsid w:val="00293085"/>
    <w:rsid w:val="002977EC"/>
    <w:rsid w:val="002A1305"/>
    <w:rsid w:val="002A7CD2"/>
    <w:rsid w:val="002D0634"/>
    <w:rsid w:val="002D0A07"/>
    <w:rsid w:val="002D2103"/>
    <w:rsid w:val="002E6C19"/>
    <w:rsid w:val="002F4E61"/>
    <w:rsid w:val="003012C4"/>
    <w:rsid w:val="00305CB9"/>
    <w:rsid w:val="00307A90"/>
    <w:rsid w:val="00311490"/>
    <w:rsid w:val="00314BA2"/>
    <w:rsid w:val="00322078"/>
    <w:rsid w:val="0032338B"/>
    <w:rsid w:val="0033057E"/>
    <w:rsid w:val="003318C1"/>
    <w:rsid w:val="00333C30"/>
    <w:rsid w:val="00335FEC"/>
    <w:rsid w:val="0034125E"/>
    <w:rsid w:val="00352269"/>
    <w:rsid w:val="00366AF1"/>
    <w:rsid w:val="00373555"/>
    <w:rsid w:val="00397407"/>
    <w:rsid w:val="003A5C6F"/>
    <w:rsid w:val="003A6CFA"/>
    <w:rsid w:val="003B0148"/>
    <w:rsid w:val="003C2376"/>
    <w:rsid w:val="003C62AD"/>
    <w:rsid w:val="003C685D"/>
    <w:rsid w:val="003E10E7"/>
    <w:rsid w:val="003E237F"/>
    <w:rsid w:val="003E6A8B"/>
    <w:rsid w:val="003F2C11"/>
    <w:rsid w:val="00400BF2"/>
    <w:rsid w:val="0040777C"/>
    <w:rsid w:val="00411DC2"/>
    <w:rsid w:val="00415481"/>
    <w:rsid w:val="004202F4"/>
    <w:rsid w:val="004257BB"/>
    <w:rsid w:val="00425D1F"/>
    <w:rsid w:val="00425F06"/>
    <w:rsid w:val="004265F2"/>
    <w:rsid w:val="004508BB"/>
    <w:rsid w:val="00453D17"/>
    <w:rsid w:val="00455FE9"/>
    <w:rsid w:val="0046211B"/>
    <w:rsid w:val="00464019"/>
    <w:rsid w:val="00466D04"/>
    <w:rsid w:val="00472194"/>
    <w:rsid w:val="00472B2A"/>
    <w:rsid w:val="00482AD2"/>
    <w:rsid w:val="0048362B"/>
    <w:rsid w:val="00490E46"/>
    <w:rsid w:val="004922E1"/>
    <w:rsid w:val="00497039"/>
    <w:rsid w:val="004A27E5"/>
    <w:rsid w:val="004A6A3A"/>
    <w:rsid w:val="004B1DE2"/>
    <w:rsid w:val="004B3BD5"/>
    <w:rsid w:val="004C6352"/>
    <w:rsid w:val="004C6FDF"/>
    <w:rsid w:val="004E1361"/>
    <w:rsid w:val="004E2611"/>
    <w:rsid w:val="004E4C45"/>
    <w:rsid w:val="004E5080"/>
    <w:rsid w:val="00500E4F"/>
    <w:rsid w:val="0051093E"/>
    <w:rsid w:val="00521FA9"/>
    <w:rsid w:val="005249B5"/>
    <w:rsid w:val="0052761B"/>
    <w:rsid w:val="005305AE"/>
    <w:rsid w:val="00531FA0"/>
    <w:rsid w:val="00536268"/>
    <w:rsid w:val="00536BFA"/>
    <w:rsid w:val="005535AA"/>
    <w:rsid w:val="0055489A"/>
    <w:rsid w:val="00556AC4"/>
    <w:rsid w:val="005608DA"/>
    <w:rsid w:val="00567271"/>
    <w:rsid w:val="005709C3"/>
    <w:rsid w:val="00581264"/>
    <w:rsid w:val="0059121E"/>
    <w:rsid w:val="005B3A80"/>
    <w:rsid w:val="005B5BAB"/>
    <w:rsid w:val="005B6E5F"/>
    <w:rsid w:val="005C0BE7"/>
    <w:rsid w:val="005C2448"/>
    <w:rsid w:val="005C769A"/>
    <w:rsid w:val="005E11EA"/>
    <w:rsid w:val="005E67C7"/>
    <w:rsid w:val="005F42DD"/>
    <w:rsid w:val="00601ADF"/>
    <w:rsid w:val="00606487"/>
    <w:rsid w:val="00623451"/>
    <w:rsid w:val="00624A40"/>
    <w:rsid w:val="00625140"/>
    <w:rsid w:val="00627726"/>
    <w:rsid w:val="00633572"/>
    <w:rsid w:val="00636E32"/>
    <w:rsid w:val="00637AB5"/>
    <w:rsid w:val="00642FB1"/>
    <w:rsid w:val="00644C6D"/>
    <w:rsid w:val="006510D6"/>
    <w:rsid w:val="00653947"/>
    <w:rsid w:val="00660A77"/>
    <w:rsid w:val="00667FDB"/>
    <w:rsid w:val="00670276"/>
    <w:rsid w:val="00672533"/>
    <w:rsid w:val="00672CEF"/>
    <w:rsid w:val="006738AA"/>
    <w:rsid w:val="006820CD"/>
    <w:rsid w:val="00683E68"/>
    <w:rsid w:val="00686643"/>
    <w:rsid w:val="0069243E"/>
    <w:rsid w:val="00693668"/>
    <w:rsid w:val="006B3185"/>
    <w:rsid w:val="006B43C4"/>
    <w:rsid w:val="006C188A"/>
    <w:rsid w:val="006C2258"/>
    <w:rsid w:val="006C2AF8"/>
    <w:rsid w:val="006C41AC"/>
    <w:rsid w:val="006D1B98"/>
    <w:rsid w:val="006D4169"/>
    <w:rsid w:val="006D7E99"/>
    <w:rsid w:val="006E11F0"/>
    <w:rsid w:val="006F6DBF"/>
    <w:rsid w:val="00707309"/>
    <w:rsid w:val="00724E03"/>
    <w:rsid w:val="00730667"/>
    <w:rsid w:val="00733C71"/>
    <w:rsid w:val="00735A75"/>
    <w:rsid w:val="007373AB"/>
    <w:rsid w:val="007402ED"/>
    <w:rsid w:val="00740702"/>
    <w:rsid w:val="00743BA2"/>
    <w:rsid w:val="00743BAC"/>
    <w:rsid w:val="00745A68"/>
    <w:rsid w:val="00746BAC"/>
    <w:rsid w:val="00750ED3"/>
    <w:rsid w:val="00764D0A"/>
    <w:rsid w:val="00765621"/>
    <w:rsid w:val="00784F77"/>
    <w:rsid w:val="007901C0"/>
    <w:rsid w:val="007902D1"/>
    <w:rsid w:val="00796CF0"/>
    <w:rsid w:val="007A3BEE"/>
    <w:rsid w:val="007C15E3"/>
    <w:rsid w:val="007D5B84"/>
    <w:rsid w:val="007E56C9"/>
    <w:rsid w:val="00804BC8"/>
    <w:rsid w:val="00820F69"/>
    <w:rsid w:val="00824B04"/>
    <w:rsid w:val="00826DAA"/>
    <w:rsid w:val="008461B6"/>
    <w:rsid w:val="00846DC6"/>
    <w:rsid w:val="0085122B"/>
    <w:rsid w:val="00854EC4"/>
    <w:rsid w:val="0086056F"/>
    <w:rsid w:val="00863772"/>
    <w:rsid w:val="0086378F"/>
    <w:rsid w:val="008754EE"/>
    <w:rsid w:val="00876D87"/>
    <w:rsid w:val="00880F41"/>
    <w:rsid w:val="00890E99"/>
    <w:rsid w:val="008B22FC"/>
    <w:rsid w:val="008C672E"/>
    <w:rsid w:val="008E270F"/>
    <w:rsid w:val="008E415E"/>
    <w:rsid w:val="008E6FAF"/>
    <w:rsid w:val="008F0DEF"/>
    <w:rsid w:val="008F5DCA"/>
    <w:rsid w:val="009052E4"/>
    <w:rsid w:val="009111C1"/>
    <w:rsid w:val="00913ED1"/>
    <w:rsid w:val="009238F9"/>
    <w:rsid w:val="00930DB4"/>
    <w:rsid w:val="00933D2C"/>
    <w:rsid w:val="00942998"/>
    <w:rsid w:val="00946B7D"/>
    <w:rsid w:val="009513C5"/>
    <w:rsid w:val="009542EF"/>
    <w:rsid w:val="00954DA4"/>
    <w:rsid w:val="00967A11"/>
    <w:rsid w:val="00971240"/>
    <w:rsid w:val="00977A4A"/>
    <w:rsid w:val="00997351"/>
    <w:rsid w:val="009A12AB"/>
    <w:rsid w:val="009A37DC"/>
    <w:rsid w:val="009B4929"/>
    <w:rsid w:val="009B7360"/>
    <w:rsid w:val="009C0597"/>
    <w:rsid w:val="009C2D10"/>
    <w:rsid w:val="009C7B8B"/>
    <w:rsid w:val="009D79FA"/>
    <w:rsid w:val="009E3D09"/>
    <w:rsid w:val="009F420F"/>
    <w:rsid w:val="00A03B15"/>
    <w:rsid w:val="00A06113"/>
    <w:rsid w:val="00A11A21"/>
    <w:rsid w:val="00A12727"/>
    <w:rsid w:val="00A1378A"/>
    <w:rsid w:val="00A1497C"/>
    <w:rsid w:val="00A15577"/>
    <w:rsid w:val="00A21217"/>
    <w:rsid w:val="00A271F4"/>
    <w:rsid w:val="00A3211C"/>
    <w:rsid w:val="00A363F7"/>
    <w:rsid w:val="00A40E4F"/>
    <w:rsid w:val="00A44A92"/>
    <w:rsid w:val="00A47FE2"/>
    <w:rsid w:val="00A56163"/>
    <w:rsid w:val="00A662E8"/>
    <w:rsid w:val="00A7740A"/>
    <w:rsid w:val="00A77511"/>
    <w:rsid w:val="00A7790F"/>
    <w:rsid w:val="00A8043A"/>
    <w:rsid w:val="00A8426B"/>
    <w:rsid w:val="00A86AF0"/>
    <w:rsid w:val="00A87866"/>
    <w:rsid w:val="00AA0B2F"/>
    <w:rsid w:val="00AC0924"/>
    <w:rsid w:val="00AD093B"/>
    <w:rsid w:val="00AE0B35"/>
    <w:rsid w:val="00AE47AC"/>
    <w:rsid w:val="00AF7111"/>
    <w:rsid w:val="00B056DA"/>
    <w:rsid w:val="00B05E25"/>
    <w:rsid w:val="00B07D3B"/>
    <w:rsid w:val="00B16BF6"/>
    <w:rsid w:val="00B27476"/>
    <w:rsid w:val="00B33C68"/>
    <w:rsid w:val="00B34563"/>
    <w:rsid w:val="00B369B6"/>
    <w:rsid w:val="00B43636"/>
    <w:rsid w:val="00B45E9C"/>
    <w:rsid w:val="00B52BB1"/>
    <w:rsid w:val="00B53389"/>
    <w:rsid w:val="00B60FA7"/>
    <w:rsid w:val="00B614F2"/>
    <w:rsid w:val="00B706F7"/>
    <w:rsid w:val="00B7116A"/>
    <w:rsid w:val="00B75677"/>
    <w:rsid w:val="00B817F8"/>
    <w:rsid w:val="00B911AF"/>
    <w:rsid w:val="00B920AE"/>
    <w:rsid w:val="00BA312C"/>
    <w:rsid w:val="00BB316D"/>
    <w:rsid w:val="00BB4554"/>
    <w:rsid w:val="00BB585B"/>
    <w:rsid w:val="00BB7985"/>
    <w:rsid w:val="00BC66A0"/>
    <w:rsid w:val="00BC6B82"/>
    <w:rsid w:val="00BF1D43"/>
    <w:rsid w:val="00BF4703"/>
    <w:rsid w:val="00BF4E8B"/>
    <w:rsid w:val="00C03A4F"/>
    <w:rsid w:val="00C058B2"/>
    <w:rsid w:val="00C10883"/>
    <w:rsid w:val="00C11035"/>
    <w:rsid w:val="00C113A5"/>
    <w:rsid w:val="00C1241D"/>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1C9"/>
    <w:rsid w:val="00CD2D13"/>
    <w:rsid w:val="00CD759E"/>
    <w:rsid w:val="00CF3CAA"/>
    <w:rsid w:val="00D01726"/>
    <w:rsid w:val="00D1089C"/>
    <w:rsid w:val="00D14E45"/>
    <w:rsid w:val="00D16568"/>
    <w:rsid w:val="00D17115"/>
    <w:rsid w:val="00D23221"/>
    <w:rsid w:val="00D365E1"/>
    <w:rsid w:val="00D436F5"/>
    <w:rsid w:val="00D6043C"/>
    <w:rsid w:val="00D6471A"/>
    <w:rsid w:val="00D73FF5"/>
    <w:rsid w:val="00D81C1D"/>
    <w:rsid w:val="00D85454"/>
    <w:rsid w:val="00D86648"/>
    <w:rsid w:val="00D903E4"/>
    <w:rsid w:val="00D96A53"/>
    <w:rsid w:val="00DA22D1"/>
    <w:rsid w:val="00DA5CBD"/>
    <w:rsid w:val="00DB05B6"/>
    <w:rsid w:val="00DB0E0A"/>
    <w:rsid w:val="00DB4F65"/>
    <w:rsid w:val="00DC1344"/>
    <w:rsid w:val="00DD6769"/>
    <w:rsid w:val="00DD7D39"/>
    <w:rsid w:val="00DE144C"/>
    <w:rsid w:val="00DF025F"/>
    <w:rsid w:val="00DF1CC7"/>
    <w:rsid w:val="00E002FF"/>
    <w:rsid w:val="00E019C6"/>
    <w:rsid w:val="00E11873"/>
    <w:rsid w:val="00E15312"/>
    <w:rsid w:val="00E179CE"/>
    <w:rsid w:val="00E209C3"/>
    <w:rsid w:val="00E22714"/>
    <w:rsid w:val="00E23465"/>
    <w:rsid w:val="00E31A7B"/>
    <w:rsid w:val="00E32480"/>
    <w:rsid w:val="00E51A0A"/>
    <w:rsid w:val="00E52FFA"/>
    <w:rsid w:val="00E54F6A"/>
    <w:rsid w:val="00E62E2B"/>
    <w:rsid w:val="00E707D8"/>
    <w:rsid w:val="00E71DCC"/>
    <w:rsid w:val="00E82471"/>
    <w:rsid w:val="00E82F28"/>
    <w:rsid w:val="00E911BC"/>
    <w:rsid w:val="00EB2994"/>
    <w:rsid w:val="00EC149D"/>
    <w:rsid w:val="00ED5F91"/>
    <w:rsid w:val="00EE5988"/>
    <w:rsid w:val="00F03D58"/>
    <w:rsid w:val="00F10C9E"/>
    <w:rsid w:val="00F219FB"/>
    <w:rsid w:val="00F32186"/>
    <w:rsid w:val="00F3447A"/>
    <w:rsid w:val="00F379EC"/>
    <w:rsid w:val="00F45BA8"/>
    <w:rsid w:val="00F507FB"/>
    <w:rsid w:val="00F50C24"/>
    <w:rsid w:val="00F5644A"/>
    <w:rsid w:val="00F6279F"/>
    <w:rsid w:val="00F7167F"/>
    <w:rsid w:val="00F71F31"/>
    <w:rsid w:val="00F80059"/>
    <w:rsid w:val="00F812C6"/>
    <w:rsid w:val="00F91E84"/>
    <w:rsid w:val="00F95295"/>
    <w:rsid w:val="00F97652"/>
    <w:rsid w:val="00FA4CA4"/>
    <w:rsid w:val="00FA6198"/>
    <w:rsid w:val="00FB005B"/>
    <w:rsid w:val="00FC4584"/>
    <w:rsid w:val="00FC7BF3"/>
    <w:rsid w:val="00FD235D"/>
    <w:rsid w:val="00FD46F0"/>
    <w:rsid w:val="00FD7FCA"/>
    <w:rsid w:val="00FE0C1C"/>
    <w:rsid w:val="00FE17CA"/>
    <w:rsid w:val="00FE1932"/>
    <w:rsid w:val="00FE1A74"/>
    <w:rsid w:val="00FF5630"/>
    <w:rsid w:val="01325A8F"/>
    <w:rsid w:val="01453A14"/>
    <w:rsid w:val="014A4B87"/>
    <w:rsid w:val="016A6FD7"/>
    <w:rsid w:val="01875DDB"/>
    <w:rsid w:val="01F01BD2"/>
    <w:rsid w:val="029F7154"/>
    <w:rsid w:val="02D212D8"/>
    <w:rsid w:val="02F703B0"/>
    <w:rsid w:val="03455F4E"/>
    <w:rsid w:val="035C5045"/>
    <w:rsid w:val="03BD5AE4"/>
    <w:rsid w:val="03C926DB"/>
    <w:rsid w:val="03E2379C"/>
    <w:rsid w:val="03E9494C"/>
    <w:rsid w:val="043A7135"/>
    <w:rsid w:val="04731467"/>
    <w:rsid w:val="05F125DB"/>
    <w:rsid w:val="064E5119"/>
    <w:rsid w:val="06587D46"/>
    <w:rsid w:val="06716757"/>
    <w:rsid w:val="06BA27AF"/>
    <w:rsid w:val="074F7E72"/>
    <w:rsid w:val="076A5F83"/>
    <w:rsid w:val="07BB67DE"/>
    <w:rsid w:val="07DC0ED5"/>
    <w:rsid w:val="08220399"/>
    <w:rsid w:val="084E1401"/>
    <w:rsid w:val="08A41020"/>
    <w:rsid w:val="08DD4532"/>
    <w:rsid w:val="08E77ADA"/>
    <w:rsid w:val="08FC70AE"/>
    <w:rsid w:val="0904785D"/>
    <w:rsid w:val="09573966"/>
    <w:rsid w:val="098B21E0"/>
    <w:rsid w:val="09FB7366"/>
    <w:rsid w:val="0A2E2D1E"/>
    <w:rsid w:val="0A7113D6"/>
    <w:rsid w:val="0A781AE7"/>
    <w:rsid w:val="0AAC68B2"/>
    <w:rsid w:val="0AF02C43"/>
    <w:rsid w:val="0B0765FD"/>
    <w:rsid w:val="0B224DC6"/>
    <w:rsid w:val="0B472137"/>
    <w:rsid w:val="0C7F2609"/>
    <w:rsid w:val="0C9D2956"/>
    <w:rsid w:val="0CB9457A"/>
    <w:rsid w:val="0CCA0314"/>
    <w:rsid w:val="0CD345CA"/>
    <w:rsid w:val="0D197B03"/>
    <w:rsid w:val="0D766D04"/>
    <w:rsid w:val="0D8022CA"/>
    <w:rsid w:val="0DAE46EF"/>
    <w:rsid w:val="0E06452B"/>
    <w:rsid w:val="0E214EC1"/>
    <w:rsid w:val="0E6513CA"/>
    <w:rsid w:val="0E854A69"/>
    <w:rsid w:val="0EDB7766"/>
    <w:rsid w:val="0EE41D10"/>
    <w:rsid w:val="0F2A5FF8"/>
    <w:rsid w:val="0F340C24"/>
    <w:rsid w:val="0FA1275E"/>
    <w:rsid w:val="10156CA8"/>
    <w:rsid w:val="106D0892"/>
    <w:rsid w:val="10DE353E"/>
    <w:rsid w:val="10E36DA6"/>
    <w:rsid w:val="10EF74F9"/>
    <w:rsid w:val="11032FA4"/>
    <w:rsid w:val="110965B0"/>
    <w:rsid w:val="11471F43"/>
    <w:rsid w:val="125F245C"/>
    <w:rsid w:val="12655CC4"/>
    <w:rsid w:val="126B4918"/>
    <w:rsid w:val="134A0A16"/>
    <w:rsid w:val="13710699"/>
    <w:rsid w:val="1380268A"/>
    <w:rsid w:val="13877F6B"/>
    <w:rsid w:val="13A445CA"/>
    <w:rsid w:val="13B1031D"/>
    <w:rsid w:val="13B660AC"/>
    <w:rsid w:val="13FF7A53"/>
    <w:rsid w:val="14317D7D"/>
    <w:rsid w:val="149E726C"/>
    <w:rsid w:val="14DF1632"/>
    <w:rsid w:val="14F25809"/>
    <w:rsid w:val="14FE0CE9"/>
    <w:rsid w:val="15001CD4"/>
    <w:rsid w:val="150F0169"/>
    <w:rsid w:val="15695ACC"/>
    <w:rsid w:val="1573694A"/>
    <w:rsid w:val="158E7867"/>
    <w:rsid w:val="15966195"/>
    <w:rsid w:val="15C306BD"/>
    <w:rsid w:val="15FD7FC2"/>
    <w:rsid w:val="164125A5"/>
    <w:rsid w:val="16493207"/>
    <w:rsid w:val="16A67923"/>
    <w:rsid w:val="16B965DF"/>
    <w:rsid w:val="16D927DD"/>
    <w:rsid w:val="16DE1BA1"/>
    <w:rsid w:val="16ED44DA"/>
    <w:rsid w:val="16F03B2D"/>
    <w:rsid w:val="16FA2753"/>
    <w:rsid w:val="17397720"/>
    <w:rsid w:val="174165D4"/>
    <w:rsid w:val="174C2AB4"/>
    <w:rsid w:val="1789062F"/>
    <w:rsid w:val="1796247C"/>
    <w:rsid w:val="17BB200F"/>
    <w:rsid w:val="17D66D1D"/>
    <w:rsid w:val="17E64F25"/>
    <w:rsid w:val="18117D55"/>
    <w:rsid w:val="183D6D9C"/>
    <w:rsid w:val="18A1557C"/>
    <w:rsid w:val="18A537CA"/>
    <w:rsid w:val="193208CA"/>
    <w:rsid w:val="197467ED"/>
    <w:rsid w:val="19880BE4"/>
    <w:rsid w:val="1998130A"/>
    <w:rsid w:val="19E41BC5"/>
    <w:rsid w:val="1A11228E"/>
    <w:rsid w:val="1A644AB4"/>
    <w:rsid w:val="1AB62E35"/>
    <w:rsid w:val="1AE6196C"/>
    <w:rsid w:val="1B2068C1"/>
    <w:rsid w:val="1B216501"/>
    <w:rsid w:val="1B8454BF"/>
    <w:rsid w:val="1BB90E2F"/>
    <w:rsid w:val="1C085913"/>
    <w:rsid w:val="1C803B53"/>
    <w:rsid w:val="1C850D11"/>
    <w:rsid w:val="1C8E6A08"/>
    <w:rsid w:val="1CC17F9B"/>
    <w:rsid w:val="1CC655B2"/>
    <w:rsid w:val="1CE974F2"/>
    <w:rsid w:val="1CEA0D20"/>
    <w:rsid w:val="1CEB326A"/>
    <w:rsid w:val="1CF2284B"/>
    <w:rsid w:val="1DF443A0"/>
    <w:rsid w:val="1E1D38F7"/>
    <w:rsid w:val="1E713A82"/>
    <w:rsid w:val="1EC57AEB"/>
    <w:rsid w:val="1EE2069D"/>
    <w:rsid w:val="1F3709E9"/>
    <w:rsid w:val="1F3F5AEF"/>
    <w:rsid w:val="1F4924CA"/>
    <w:rsid w:val="1F5A1A25"/>
    <w:rsid w:val="1F6D440A"/>
    <w:rsid w:val="1F714057"/>
    <w:rsid w:val="1FAB00D4"/>
    <w:rsid w:val="1FAB4F33"/>
    <w:rsid w:val="1FEC17D3"/>
    <w:rsid w:val="20256A93"/>
    <w:rsid w:val="208E75B3"/>
    <w:rsid w:val="20972311"/>
    <w:rsid w:val="20A659A2"/>
    <w:rsid w:val="20D109C9"/>
    <w:rsid w:val="210963B5"/>
    <w:rsid w:val="215D04AF"/>
    <w:rsid w:val="218A16C9"/>
    <w:rsid w:val="21BE3478"/>
    <w:rsid w:val="21D04080"/>
    <w:rsid w:val="21E309B4"/>
    <w:rsid w:val="22423DCF"/>
    <w:rsid w:val="225C10E7"/>
    <w:rsid w:val="22682C67"/>
    <w:rsid w:val="2277157C"/>
    <w:rsid w:val="22A53EBB"/>
    <w:rsid w:val="22F866E1"/>
    <w:rsid w:val="23A74BBD"/>
    <w:rsid w:val="23B73EA6"/>
    <w:rsid w:val="23D43A72"/>
    <w:rsid w:val="24494A20"/>
    <w:rsid w:val="24853FA4"/>
    <w:rsid w:val="249D12EE"/>
    <w:rsid w:val="24F86524"/>
    <w:rsid w:val="24FC0724"/>
    <w:rsid w:val="25070E5D"/>
    <w:rsid w:val="253357AE"/>
    <w:rsid w:val="257638ED"/>
    <w:rsid w:val="25C97EC1"/>
    <w:rsid w:val="265754CC"/>
    <w:rsid w:val="26BB3CAD"/>
    <w:rsid w:val="26C24328"/>
    <w:rsid w:val="27321A96"/>
    <w:rsid w:val="277A3B68"/>
    <w:rsid w:val="277C51D7"/>
    <w:rsid w:val="27AE07BB"/>
    <w:rsid w:val="27AF5335"/>
    <w:rsid w:val="27BD3A55"/>
    <w:rsid w:val="27DB3EDB"/>
    <w:rsid w:val="280E684C"/>
    <w:rsid w:val="285919D0"/>
    <w:rsid w:val="286345FC"/>
    <w:rsid w:val="28706435"/>
    <w:rsid w:val="28A00A66"/>
    <w:rsid w:val="29477A7A"/>
    <w:rsid w:val="294842B1"/>
    <w:rsid w:val="297D16EE"/>
    <w:rsid w:val="29846CB3"/>
    <w:rsid w:val="298F1421"/>
    <w:rsid w:val="29934A6D"/>
    <w:rsid w:val="29967790"/>
    <w:rsid w:val="29B57ACD"/>
    <w:rsid w:val="29C56BF1"/>
    <w:rsid w:val="29CE019B"/>
    <w:rsid w:val="29E46257"/>
    <w:rsid w:val="2A16744D"/>
    <w:rsid w:val="2A2B2EF8"/>
    <w:rsid w:val="2A4110A1"/>
    <w:rsid w:val="2A636980"/>
    <w:rsid w:val="2A7A5C2D"/>
    <w:rsid w:val="2A9036A3"/>
    <w:rsid w:val="2AB85E2C"/>
    <w:rsid w:val="2B012104"/>
    <w:rsid w:val="2B7F799F"/>
    <w:rsid w:val="2B9310A1"/>
    <w:rsid w:val="2B942D1F"/>
    <w:rsid w:val="2C147130"/>
    <w:rsid w:val="2C22032B"/>
    <w:rsid w:val="2C281A12"/>
    <w:rsid w:val="2C5A5D16"/>
    <w:rsid w:val="2C8B5155"/>
    <w:rsid w:val="2D0F08AF"/>
    <w:rsid w:val="2D2D342B"/>
    <w:rsid w:val="2D945258"/>
    <w:rsid w:val="2E2F23F5"/>
    <w:rsid w:val="2E772BB0"/>
    <w:rsid w:val="2E786928"/>
    <w:rsid w:val="2EF02962"/>
    <w:rsid w:val="2F656952"/>
    <w:rsid w:val="2F6B3D97"/>
    <w:rsid w:val="2F771BC5"/>
    <w:rsid w:val="2FBE527A"/>
    <w:rsid w:val="2FD8767E"/>
    <w:rsid w:val="302D0595"/>
    <w:rsid w:val="30BD4AC6"/>
    <w:rsid w:val="30FC55EE"/>
    <w:rsid w:val="310B5831"/>
    <w:rsid w:val="315471D8"/>
    <w:rsid w:val="3198655C"/>
    <w:rsid w:val="31B57A58"/>
    <w:rsid w:val="325B185C"/>
    <w:rsid w:val="325F3B1A"/>
    <w:rsid w:val="32AC3044"/>
    <w:rsid w:val="332350B4"/>
    <w:rsid w:val="333A0650"/>
    <w:rsid w:val="335B6E0A"/>
    <w:rsid w:val="33AF4B9A"/>
    <w:rsid w:val="33BE302F"/>
    <w:rsid w:val="33D95773"/>
    <w:rsid w:val="340053F5"/>
    <w:rsid w:val="34050C5E"/>
    <w:rsid w:val="341B222F"/>
    <w:rsid w:val="34313801"/>
    <w:rsid w:val="345D2848"/>
    <w:rsid w:val="34745E77"/>
    <w:rsid w:val="34C71A6F"/>
    <w:rsid w:val="34CD5E22"/>
    <w:rsid w:val="35792BE3"/>
    <w:rsid w:val="35CE0152"/>
    <w:rsid w:val="35D02BA5"/>
    <w:rsid w:val="35E328D9"/>
    <w:rsid w:val="36370E76"/>
    <w:rsid w:val="363A1BD2"/>
    <w:rsid w:val="364A2958"/>
    <w:rsid w:val="36AE69D8"/>
    <w:rsid w:val="36BB1AA7"/>
    <w:rsid w:val="37215A47"/>
    <w:rsid w:val="373553B6"/>
    <w:rsid w:val="3744384B"/>
    <w:rsid w:val="3747333B"/>
    <w:rsid w:val="377E41D1"/>
    <w:rsid w:val="37C64260"/>
    <w:rsid w:val="3825657A"/>
    <w:rsid w:val="38B6063A"/>
    <w:rsid w:val="393503DA"/>
    <w:rsid w:val="39DA0497"/>
    <w:rsid w:val="39E63C45"/>
    <w:rsid w:val="3A045513"/>
    <w:rsid w:val="3A377697"/>
    <w:rsid w:val="3A910669"/>
    <w:rsid w:val="3AF14626"/>
    <w:rsid w:val="3B055B5B"/>
    <w:rsid w:val="3B1D688D"/>
    <w:rsid w:val="3B2A2D58"/>
    <w:rsid w:val="3B5A363D"/>
    <w:rsid w:val="3BFA1058"/>
    <w:rsid w:val="3BFC2946"/>
    <w:rsid w:val="3C1F6635"/>
    <w:rsid w:val="3C3420E0"/>
    <w:rsid w:val="3C4542ED"/>
    <w:rsid w:val="3C6E10F3"/>
    <w:rsid w:val="3C7921E9"/>
    <w:rsid w:val="3C7C75E3"/>
    <w:rsid w:val="3C8B7826"/>
    <w:rsid w:val="3D115F7D"/>
    <w:rsid w:val="3D42082D"/>
    <w:rsid w:val="3D4C5207"/>
    <w:rsid w:val="3D8A3F82"/>
    <w:rsid w:val="3DE4576B"/>
    <w:rsid w:val="3E0B6E71"/>
    <w:rsid w:val="3E171CB9"/>
    <w:rsid w:val="3E3839DE"/>
    <w:rsid w:val="3E4405D4"/>
    <w:rsid w:val="3E542340"/>
    <w:rsid w:val="3EBA5BC3"/>
    <w:rsid w:val="3ED03144"/>
    <w:rsid w:val="3FE25D82"/>
    <w:rsid w:val="40521AD4"/>
    <w:rsid w:val="40672358"/>
    <w:rsid w:val="4081166C"/>
    <w:rsid w:val="40A37834"/>
    <w:rsid w:val="41E00614"/>
    <w:rsid w:val="42022339"/>
    <w:rsid w:val="420E5348"/>
    <w:rsid w:val="42295B17"/>
    <w:rsid w:val="425F603B"/>
    <w:rsid w:val="4286740D"/>
    <w:rsid w:val="429C278D"/>
    <w:rsid w:val="42A6360C"/>
    <w:rsid w:val="42D53EF1"/>
    <w:rsid w:val="42D812EB"/>
    <w:rsid w:val="43200C96"/>
    <w:rsid w:val="438F5E4E"/>
    <w:rsid w:val="43A67182"/>
    <w:rsid w:val="43F403A7"/>
    <w:rsid w:val="44100726"/>
    <w:rsid w:val="44347A9B"/>
    <w:rsid w:val="444612E4"/>
    <w:rsid w:val="444A6219"/>
    <w:rsid w:val="44CE02A0"/>
    <w:rsid w:val="450D34CE"/>
    <w:rsid w:val="45140D01"/>
    <w:rsid w:val="454669E0"/>
    <w:rsid w:val="454B2ADA"/>
    <w:rsid w:val="456D3D97"/>
    <w:rsid w:val="45E87405"/>
    <w:rsid w:val="463D4287"/>
    <w:rsid w:val="46474D73"/>
    <w:rsid w:val="465C4787"/>
    <w:rsid w:val="467D0B27"/>
    <w:rsid w:val="468E063F"/>
    <w:rsid w:val="469D0882"/>
    <w:rsid w:val="472069EE"/>
    <w:rsid w:val="473A498E"/>
    <w:rsid w:val="47552183"/>
    <w:rsid w:val="475F022D"/>
    <w:rsid w:val="476A2E5A"/>
    <w:rsid w:val="48211129"/>
    <w:rsid w:val="48254FD3"/>
    <w:rsid w:val="48BE5C4B"/>
    <w:rsid w:val="48DD58AD"/>
    <w:rsid w:val="49214E6F"/>
    <w:rsid w:val="49973CAE"/>
    <w:rsid w:val="49A26661"/>
    <w:rsid w:val="49AB775A"/>
    <w:rsid w:val="49C12AD9"/>
    <w:rsid w:val="4A5D4EF8"/>
    <w:rsid w:val="4AE6291D"/>
    <w:rsid w:val="4AEA403C"/>
    <w:rsid w:val="4B7342A7"/>
    <w:rsid w:val="4B8C5809"/>
    <w:rsid w:val="4B933E1A"/>
    <w:rsid w:val="4B9D30D2"/>
    <w:rsid w:val="4BAF3531"/>
    <w:rsid w:val="4BC6087B"/>
    <w:rsid w:val="4BD27220"/>
    <w:rsid w:val="4BD765E4"/>
    <w:rsid w:val="4BD9235C"/>
    <w:rsid w:val="4C307CB6"/>
    <w:rsid w:val="4C5C2F8D"/>
    <w:rsid w:val="4C65489B"/>
    <w:rsid w:val="4D006BC1"/>
    <w:rsid w:val="4D2F41FE"/>
    <w:rsid w:val="4D432356"/>
    <w:rsid w:val="4D552A24"/>
    <w:rsid w:val="4D782049"/>
    <w:rsid w:val="4D7F33D7"/>
    <w:rsid w:val="4DB7491F"/>
    <w:rsid w:val="4E0D2791"/>
    <w:rsid w:val="4E1F1C89"/>
    <w:rsid w:val="4E261AA5"/>
    <w:rsid w:val="4E3430C7"/>
    <w:rsid w:val="4E465CA3"/>
    <w:rsid w:val="4E683E6B"/>
    <w:rsid w:val="4EF63225"/>
    <w:rsid w:val="4F4E3061"/>
    <w:rsid w:val="4F60147E"/>
    <w:rsid w:val="4FA7278A"/>
    <w:rsid w:val="4FDA66A3"/>
    <w:rsid w:val="50011CA3"/>
    <w:rsid w:val="500B71A4"/>
    <w:rsid w:val="50267B3A"/>
    <w:rsid w:val="502D711A"/>
    <w:rsid w:val="50DE044D"/>
    <w:rsid w:val="51051BD9"/>
    <w:rsid w:val="51442F7B"/>
    <w:rsid w:val="51586419"/>
    <w:rsid w:val="51D24792"/>
    <w:rsid w:val="51E069A5"/>
    <w:rsid w:val="521C7446"/>
    <w:rsid w:val="52A97DDB"/>
    <w:rsid w:val="531D34A0"/>
    <w:rsid w:val="531E0F9C"/>
    <w:rsid w:val="53603363"/>
    <w:rsid w:val="536D1234"/>
    <w:rsid w:val="53B042EA"/>
    <w:rsid w:val="53D55AFF"/>
    <w:rsid w:val="545C7FCE"/>
    <w:rsid w:val="54751090"/>
    <w:rsid w:val="54BC0A6D"/>
    <w:rsid w:val="54D6553E"/>
    <w:rsid w:val="55152B55"/>
    <w:rsid w:val="55A27C63"/>
    <w:rsid w:val="55D32512"/>
    <w:rsid w:val="56091A90"/>
    <w:rsid w:val="560C1580"/>
    <w:rsid w:val="56154CA2"/>
    <w:rsid w:val="569752EE"/>
    <w:rsid w:val="56A00E5A"/>
    <w:rsid w:val="573A3ECB"/>
    <w:rsid w:val="57676F98"/>
    <w:rsid w:val="57947A7F"/>
    <w:rsid w:val="579905E2"/>
    <w:rsid w:val="57A557E8"/>
    <w:rsid w:val="57D04F5B"/>
    <w:rsid w:val="580E5A83"/>
    <w:rsid w:val="58613E05"/>
    <w:rsid w:val="58670CF0"/>
    <w:rsid w:val="588539BA"/>
    <w:rsid w:val="58C6010C"/>
    <w:rsid w:val="58F05BBA"/>
    <w:rsid w:val="590A235B"/>
    <w:rsid w:val="595E6596"/>
    <w:rsid w:val="597933D0"/>
    <w:rsid w:val="59AA17DC"/>
    <w:rsid w:val="5A56101C"/>
    <w:rsid w:val="5A7B7F0D"/>
    <w:rsid w:val="5A871B1D"/>
    <w:rsid w:val="5A931503"/>
    <w:rsid w:val="5A971C98"/>
    <w:rsid w:val="5AC42DA1"/>
    <w:rsid w:val="5AD92379"/>
    <w:rsid w:val="5AE14D89"/>
    <w:rsid w:val="5AFA5C95"/>
    <w:rsid w:val="5B060C94"/>
    <w:rsid w:val="5B4D241F"/>
    <w:rsid w:val="5B8A71CF"/>
    <w:rsid w:val="5C3B496D"/>
    <w:rsid w:val="5C637526"/>
    <w:rsid w:val="5C6A0DAE"/>
    <w:rsid w:val="5C855BE8"/>
    <w:rsid w:val="5C8F363D"/>
    <w:rsid w:val="5CD050B5"/>
    <w:rsid w:val="5CDE078E"/>
    <w:rsid w:val="5DC655CC"/>
    <w:rsid w:val="5DEC7E99"/>
    <w:rsid w:val="5E3B2C2A"/>
    <w:rsid w:val="5E510478"/>
    <w:rsid w:val="5E800D5D"/>
    <w:rsid w:val="5EC7073A"/>
    <w:rsid w:val="5F776EED"/>
    <w:rsid w:val="5F922712"/>
    <w:rsid w:val="5FD21144"/>
    <w:rsid w:val="600C0AFA"/>
    <w:rsid w:val="604A1623"/>
    <w:rsid w:val="605176D9"/>
    <w:rsid w:val="606A75CF"/>
    <w:rsid w:val="60793CB6"/>
    <w:rsid w:val="60854409"/>
    <w:rsid w:val="60A56859"/>
    <w:rsid w:val="60A70823"/>
    <w:rsid w:val="60AE1BB1"/>
    <w:rsid w:val="60C05441"/>
    <w:rsid w:val="60E455D3"/>
    <w:rsid w:val="611B4D6D"/>
    <w:rsid w:val="612754C0"/>
    <w:rsid w:val="61665FE8"/>
    <w:rsid w:val="61690122"/>
    <w:rsid w:val="618A2E94"/>
    <w:rsid w:val="618B5A4F"/>
    <w:rsid w:val="61C55405"/>
    <w:rsid w:val="6223212B"/>
    <w:rsid w:val="628A03FC"/>
    <w:rsid w:val="62AD7C47"/>
    <w:rsid w:val="630E4B89"/>
    <w:rsid w:val="632048BD"/>
    <w:rsid w:val="63730E90"/>
    <w:rsid w:val="63B55005"/>
    <w:rsid w:val="63CE4319"/>
    <w:rsid w:val="63F828E6"/>
    <w:rsid w:val="64265F03"/>
    <w:rsid w:val="643D7F2D"/>
    <w:rsid w:val="6530528B"/>
    <w:rsid w:val="65402FF4"/>
    <w:rsid w:val="654D6460"/>
    <w:rsid w:val="657A6506"/>
    <w:rsid w:val="658D310C"/>
    <w:rsid w:val="65B17A4E"/>
    <w:rsid w:val="65B31A18"/>
    <w:rsid w:val="65D33E68"/>
    <w:rsid w:val="65F938CF"/>
    <w:rsid w:val="6605504F"/>
    <w:rsid w:val="661A1A97"/>
    <w:rsid w:val="662524E7"/>
    <w:rsid w:val="66383CCB"/>
    <w:rsid w:val="66482160"/>
    <w:rsid w:val="66D165FA"/>
    <w:rsid w:val="67423054"/>
    <w:rsid w:val="6760797E"/>
    <w:rsid w:val="676D3762"/>
    <w:rsid w:val="6793565D"/>
    <w:rsid w:val="67C32D83"/>
    <w:rsid w:val="67CC0B6F"/>
    <w:rsid w:val="67D873A8"/>
    <w:rsid w:val="67E265E5"/>
    <w:rsid w:val="6817628E"/>
    <w:rsid w:val="68752FB5"/>
    <w:rsid w:val="68DE0B5A"/>
    <w:rsid w:val="69064E4F"/>
    <w:rsid w:val="69482477"/>
    <w:rsid w:val="694F496D"/>
    <w:rsid w:val="698060B5"/>
    <w:rsid w:val="69AE49D0"/>
    <w:rsid w:val="69BC4907"/>
    <w:rsid w:val="6A4A3DA2"/>
    <w:rsid w:val="6AB57C02"/>
    <w:rsid w:val="6AC975E8"/>
    <w:rsid w:val="6ACA3A8C"/>
    <w:rsid w:val="6AD42215"/>
    <w:rsid w:val="6AD541DF"/>
    <w:rsid w:val="6ADC690C"/>
    <w:rsid w:val="6AE574EF"/>
    <w:rsid w:val="6AE67A28"/>
    <w:rsid w:val="6AF7022D"/>
    <w:rsid w:val="6B27051F"/>
    <w:rsid w:val="6B3E3B32"/>
    <w:rsid w:val="6B6E08BB"/>
    <w:rsid w:val="6B753BDA"/>
    <w:rsid w:val="6B770841"/>
    <w:rsid w:val="6B851761"/>
    <w:rsid w:val="6C327B3B"/>
    <w:rsid w:val="6C450EF0"/>
    <w:rsid w:val="6C5D26DE"/>
    <w:rsid w:val="6C944351"/>
    <w:rsid w:val="6CAE6A95"/>
    <w:rsid w:val="6CD76570"/>
    <w:rsid w:val="6CDE737B"/>
    <w:rsid w:val="6CE1330F"/>
    <w:rsid w:val="6D281A14"/>
    <w:rsid w:val="6D57537F"/>
    <w:rsid w:val="6D5E670D"/>
    <w:rsid w:val="6D6374D6"/>
    <w:rsid w:val="6DE035C6"/>
    <w:rsid w:val="6E0472B5"/>
    <w:rsid w:val="6E4368D6"/>
    <w:rsid w:val="6E5F098F"/>
    <w:rsid w:val="6E8A0C2B"/>
    <w:rsid w:val="6E9A1846"/>
    <w:rsid w:val="6EF60757"/>
    <w:rsid w:val="6F4A1255"/>
    <w:rsid w:val="6F991C7F"/>
    <w:rsid w:val="6F9E1043"/>
    <w:rsid w:val="70115CB9"/>
    <w:rsid w:val="705160B5"/>
    <w:rsid w:val="70757340"/>
    <w:rsid w:val="70A1528F"/>
    <w:rsid w:val="70A61265"/>
    <w:rsid w:val="70B56644"/>
    <w:rsid w:val="70FA146A"/>
    <w:rsid w:val="710228B1"/>
    <w:rsid w:val="7104581E"/>
    <w:rsid w:val="710B44B6"/>
    <w:rsid w:val="71526589"/>
    <w:rsid w:val="71DB657E"/>
    <w:rsid w:val="72161365"/>
    <w:rsid w:val="724834E8"/>
    <w:rsid w:val="726F3CC3"/>
    <w:rsid w:val="729B5D0E"/>
    <w:rsid w:val="731068F9"/>
    <w:rsid w:val="735355F9"/>
    <w:rsid w:val="739A5FC5"/>
    <w:rsid w:val="73A7009A"/>
    <w:rsid w:val="73B95B2E"/>
    <w:rsid w:val="73C3551C"/>
    <w:rsid w:val="73C86AE9"/>
    <w:rsid w:val="73F2195D"/>
    <w:rsid w:val="74130018"/>
    <w:rsid w:val="742F2BB2"/>
    <w:rsid w:val="743E1047"/>
    <w:rsid w:val="74546174"/>
    <w:rsid w:val="74A0585D"/>
    <w:rsid w:val="74B35591"/>
    <w:rsid w:val="74D35BFF"/>
    <w:rsid w:val="74F00593"/>
    <w:rsid w:val="752244C4"/>
    <w:rsid w:val="754555EF"/>
    <w:rsid w:val="75461F61"/>
    <w:rsid w:val="759F19B9"/>
    <w:rsid w:val="763C5112"/>
    <w:rsid w:val="767B0330"/>
    <w:rsid w:val="76A827A7"/>
    <w:rsid w:val="76AA4771"/>
    <w:rsid w:val="76C03F95"/>
    <w:rsid w:val="76E92DCE"/>
    <w:rsid w:val="77091498"/>
    <w:rsid w:val="772A140E"/>
    <w:rsid w:val="77446974"/>
    <w:rsid w:val="77CE2BEC"/>
    <w:rsid w:val="77F51A1C"/>
    <w:rsid w:val="78202F3D"/>
    <w:rsid w:val="78465F4C"/>
    <w:rsid w:val="78931FA4"/>
    <w:rsid w:val="78A43B6E"/>
    <w:rsid w:val="78C733B9"/>
    <w:rsid w:val="78CE2872"/>
    <w:rsid w:val="78DB44BD"/>
    <w:rsid w:val="78F87A16"/>
    <w:rsid w:val="79226841"/>
    <w:rsid w:val="795C2ECE"/>
    <w:rsid w:val="79927E6B"/>
    <w:rsid w:val="79A454A8"/>
    <w:rsid w:val="79BD2A0E"/>
    <w:rsid w:val="79C8388C"/>
    <w:rsid w:val="79D33FDF"/>
    <w:rsid w:val="79D73ACF"/>
    <w:rsid w:val="79E92858"/>
    <w:rsid w:val="7A0F14BB"/>
    <w:rsid w:val="7A37456E"/>
    <w:rsid w:val="7A556639"/>
    <w:rsid w:val="7A7E219D"/>
    <w:rsid w:val="7A831561"/>
    <w:rsid w:val="7AC757F1"/>
    <w:rsid w:val="7B0A1C83"/>
    <w:rsid w:val="7B207CB9"/>
    <w:rsid w:val="7B42141C"/>
    <w:rsid w:val="7B4239C2"/>
    <w:rsid w:val="7B503B39"/>
    <w:rsid w:val="7B6475E5"/>
    <w:rsid w:val="7B810197"/>
    <w:rsid w:val="7BC57958"/>
    <w:rsid w:val="7BCC0CE6"/>
    <w:rsid w:val="7C15268D"/>
    <w:rsid w:val="7C324FED"/>
    <w:rsid w:val="7C7C095E"/>
    <w:rsid w:val="7CB77BE8"/>
    <w:rsid w:val="7CD90518"/>
    <w:rsid w:val="7D39684F"/>
    <w:rsid w:val="7D700DB4"/>
    <w:rsid w:val="7D902913"/>
    <w:rsid w:val="7E5C0A47"/>
    <w:rsid w:val="7E7A0ECD"/>
    <w:rsid w:val="7EA4755C"/>
    <w:rsid w:val="7EB51F05"/>
    <w:rsid w:val="7F1E7AAB"/>
    <w:rsid w:val="7F5C05D3"/>
    <w:rsid w:val="7F72061C"/>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uiPriority w:val="39"/>
    <w:qFormat/>
  </w:style>
  <w:style w:type="paragraph" w:styleId="10">
    <w:name w:val="toc 1"/>
    <w:next w:val="af9"/>
    <w:autoRedefine/>
    <w:uiPriority w:val="39"/>
    <w:qFormat/>
    <w:pPr>
      <w:jc w:val="both"/>
    </w:pPr>
    <w:rPr>
      <w:rFonts w:ascii="宋体"/>
      <w:sz w:val="21"/>
    </w:rPr>
  </w:style>
  <w:style w:type="paragraph" w:styleId="afd">
    <w:name w:val="Normal Indent"/>
    <w:basedOn w:val="af9"/>
    <w:autoRedefine/>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qFormat/>
    <w:pPr>
      <w:spacing w:after="120" w:line="400" w:lineRule="exact"/>
      <w:ind w:firstLineChars="200" w:firstLine="420"/>
    </w:pPr>
    <w:rPr>
      <w:rFonts w:hAnsi="宋体"/>
      <w:szCs w:val="21"/>
    </w:r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autoRedefine/>
    <w:qFormat/>
    <w:rPr>
      <w:sz w:val="18"/>
      <w:szCs w:val="18"/>
    </w:rPr>
  </w:style>
  <w:style w:type="paragraph" w:styleId="aff6">
    <w:name w:val="footer"/>
    <w:basedOn w:val="af9"/>
    <w:link w:val="Char5"/>
    <w:autoRedefine/>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autoRedefine/>
    <w:qFormat/>
    <w:pPr>
      <w:widowControl/>
      <w:spacing w:line="360" w:lineRule="auto"/>
      <w:ind w:firstLine="420"/>
    </w:pPr>
    <w:rPr>
      <w:rFonts w:hAnsi="宋体"/>
      <w:sz w:val="18"/>
    </w:rPr>
  </w:style>
  <w:style w:type="paragraph" w:styleId="90">
    <w:name w:val="toc 9"/>
    <w:basedOn w:val="80"/>
    <w:next w:val="af9"/>
    <w:autoRedefine/>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qFormat/>
    <w:rPr>
      <w:rFonts w:ascii="Courier New" w:hAnsi="Courier New" w:cs="Courier New"/>
      <w:sz w:val="20"/>
      <w:szCs w:val="20"/>
    </w:rPr>
  </w:style>
  <w:style w:type="paragraph" w:styleId="aff9">
    <w:name w:val="Normal (Web)"/>
    <w:basedOn w:val="af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autoRedefine/>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autoRedefine/>
    <w:qFormat/>
    <w:rPr>
      <w:b/>
      <w:bCs/>
    </w:rPr>
  </w:style>
  <w:style w:type="paragraph" w:styleId="affc">
    <w:name w:val="Body Text First Indent"/>
    <w:basedOn w:val="aff0"/>
    <w:autoRedefine/>
    <w:qFormat/>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autoRedefine/>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autoRedefine/>
    <w:unhideWhenUsed/>
    <w:qFormat/>
    <w:rPr>
      <w:color w:val="800080"/>
      <w:u w:val="single"/>
    </w:rPr>
  </w:style>
  <w:style w:type="character" w:styleId="HTML1">
    <w:name w:val="HTML Definition"/>
    <w:autoRedefine/>
    <w:qFormat/>
    <w:rPr>
      <w:i/>
      <w:iCs/>
    </w:rPr>
  </w:style>
  <w:style w:type="character" w:styleId="HTML2">
    <w:name w:val="HTML Typewriter"/>
    <w:qFormat/>
    <w:rPr>
      <w:rFonts w:ascii="Courier New" w:hAnsi="Courier New"/>
      <w:sz w:val="20"/>
      <w:szCs w:val="20"/>
    </w:rPr>
  </w:style>
  <w:style w:type="character" w:styleId="HTML3">
    <w:name w:val="HTML Acronym"/>
    <w:basedOn w:val="afa"/>
    <w:autoRedefine/>
    <w:qFormat/>
  </w:style>
  <w:style w:type="character" w:styleId="HTML4">
    <w:name w:val="HTML Variable"/>
    <w:autoRedefine/>
    <w:qFormat/>
    <w:rPr>
      <w:i/>
      <w:iCs/>
    </w:rPr>
  </w:style>
  <w:style w:type="character" w:styleId="afff1">
    <w:name w:val="Hyperlink"/>
    <w:basedOn w:val="afa"/>
    <w:autoRedefine/>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f2">
    <w:name w:val="annotation reference"/>
    <w:qFormat/>
    <w:rPr>
      <w:sz w:val="21"/>
      <w:szCs w:val="21"/>
    </w:rPr>
  </w:style>
  <w:style w:type="character" w:styleId="HTML6">
    <w:name w:val="HTML Cite"/>
    <w:autoRedefine/>
    <w:qFormat/>
    <w:rPr>
      <w:i/>
      <w:iCs/>
    </w:rPr>
  </w:style>
  <w:style w:type="character" w:styleId="afff3">
    <w:name w:val="footnote referenc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f4">
    <w:name w:val="段"/>
    <w:link w:val="Chara"/>
    <w:autoRedefine/>
    <w:qFormat/>
    <w:pPr>
      <w:autoSpaceDE w:val="0"/>
      <w:autoSpaceDN w:val="0"/>
      <w:adjustRightInd w:val="0"/>
      <w:snapToGrid w:val="0"/>
      <w:ind w:firstLineChars="200" w:firstLine="400"/>
      <w:jc w:val="both"/>
    </w:pPr>
    <w:rPr>
      <w:rFonts w:ascii="宋体" w:hAnsi="宋体"/>
      <w:sz w:val="21"/>
    </w:rPr>
  </w:style>
  <w:style w:type="paragraph" w:customStyle="1" w:styleId="af4">
    <w:name w:val="二级条标题"/>
    <w:basedOn w:val="af3"/>
    <w:next w:val="afff4"/>
    <w:link w:val="Charb"/>
    <w:autoRedefine/>
    <w:qFormat/>
    <w:pPr>
      <w:numPr>
        <w:ilvl w:val="3"/>
      </w:numPr>
      <w:outlineLvl w:val="3"/>
    </w:pPr>
    <w:rPr>
      <w:rFonts w:hAnsi="黑体"/>
      <w:color w:val="000000" w:themeColor="text1"/>
      <w:spacing w:val="-6"/>
    </w:rPr>
  </w:style>
  <w:style w:type="paragraph" w:customStyle="1" w:styleId="af3">
    <w:name w:val="一级条标题"/>
    <w:basedOn w:val="af2"/>
    <w:next w:val="afff4"/>
    <w:link w:val="Charc"/>
    <w:autoRedefine/>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autoRedefine/>
    <w:qFormat/>
    <w:pPr>
      <w:numPr>
        <w:ilvl w:val="1"/>
        <w:numId w:val="1"/>
      </w:numPr>
      <w:spacing w:beforeLines="50" w:afterLines="50"/>
      <w:jc w:val="both"/>
      <w:outlineLvl w:val="1"/>
    </w:pPr>
    <w:rPr>
      <w:rFonts w:ascii="黑体" w:eastAsia="黑体"/>
      <w:sz w:val="21"/>
    </w:rPr>
  </w:style>
  <w:style w:type="paragraph" w:customStyle="1" w:styleId="afff5">
    <w:name w:val="封面标准文稿类别"/>
    <w:autoRedefine/>
    <w:qFormat/>
    <w:pPr>
      <w:spacing w:before="440" w:line="400" w:lineRule="exact"/>
      <w:jc w:val="center"/>
    </w:pPr>
    <w:rPr>
      <w:rFonts w:ascii="宋体"/>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8">
    <w:name w:val="附录标识"/>
    <w:basedOn w:val="af1"/>
    <w:link w:val="Chare"/>
    <w:autoRedefine/>
    <w:qFormat/>
    <w:pPr>
      <w:numPr>
        <w:numId w:val="2"/>
      </w:numPr>
      <w:tabs>
        <w:tab w:val="left" w:pos="6405"/>
      </w:tabs>
      <w:spacing w:after="200"/>
    </w:pPr>
    <w:rPr>
      <w:sz w:val="21"/>
    </w:rPr>
  </w:style>
  <w:style w:type="paragraph" w:customStyle="1" w:styleId="af1">
    <w:name w:val="前言、引言标题"/>
    <w:next w:val="af9"/>
    <w:autoRedefine/>
    <w:qFormat/>
    <w:pPr>
      <w:numPr>
        <w:numId w:val="1"/>
      </w:numPr>
      <w:shd w:val="clear" w:color="FFFFFF" w:fill="FFFFFF"/>
      <w:spacing w:before="640" w:after="560"/>
      <w:jc w:val="center"/>
      <w:outlineLvl w:val="0"/>
    </w:pPr>
    <w:rPr>
      <w:rFonts w:ascii="黑体" w:eastAsia="黑体"/>
      <w:sz w:val="32"/>
    </w:rPr>
  </w:style>
  <w:style w:type="paragraph" w:customStyle="1" w:styleId="afff6">
    <w:name w:val="封面标准文稿编辑信息"/>
    <w:autoRedefine/>
    <w:qFormat/>
    <w:pPr>
      <w:spacing w:before="180" w:line="180" w:lineRule="exact"/>
      <w:jc w:val="center"/>
    </w:pPr>
    <w:rPr>
      <w:rFonts w:ascii="宋体"/>
      <w:sz w:val="21"/>
    </w:rPr>
  </w:style>
  <w:style w:type="paragraph" w:customStyle="1" w:styleId="afff7">
    <w:name w:val="发布部门"/>
    <w:next w:val="afff4"/>
    <w:autoRedefine/>
    <w:qFormat/>
    <w:pPr>
      <w:jc w:val="center"/>
    </w:pPr>
    <w:rPr>
      <w:rFonts w:ascii="宋体"/>
      <w:b/>
      <w:spacing w:val="20"/>
      <w:w w:val="135"/>
      <w:sz w:val="36"/>
    </w:rPr>
  </w:style>
  <w:style w:type="paragraph" w:customStyle="1" w:styleId="afff8">
    <w:name w:val="标准书脚_偶数页"/>
    <w:autoRedefine/>
    <w:qFormat/>
    <w:pPr>
      <w:spacing w:before="120"/>
    </w:pPr>
    <w:rPr>
      <w:sz w:val="18"/>
    </w:rPr>
  </w:style>
  <w:style w:type="paragraph" w:customStyle="1" w:styleId="af6">
    <w:name w:val="四级条标题"/>
    <w:basedOn w:val="af5"/>
    <w:next w:val="afff4"/>
    <w:autoRedefine/>
    <w:qFormat/>
    <w:pPr>
      <w:numPr>
        <w:ilvl w:val="5"/>
      </w:numPr>
      <w:outlineLvl w:val="5"/>
    </w:pPr>
  </w:style>
  <w:style w:type="paragraph" w:customStyle="1" w:styleId="af5">
    <w:name w:val="三级条标题"/>
    <w:basedOn w:val="af4"/>
    <w:next w:val="afff4"/>
    <w:link w:val="Charf"/>
    <w:autoRedefine/>
    <w:qFormat/>
    <w:pPr>
      <w:numPr>
        <w:ilvl w:val="4"/>
      </w:numPr>
      <w:outlineLvl w:val="4"/>
    </w:pPr>
  </w:style>
  <w:style w:type="paragraph" w:customStyle="1" w:styleId="af8">
    <w:name w:val="列项——"/>
    <w:autoRedefine/>
    <w:qFormat/>
    <w:pPr>
      <w:widowControl w:val="0"/>
      <w:numPr>
        <w:numId w:val="3"/>
      </w:numPr>
      <w:tabs>
        <w:tab w:val="clear" w:pos="1140"/>
        <w:tab w:val="left" w:pos="854"/>
      </w:tabs>
      <w:ind w:leftChars="200" w:left="200" w:hangingChars="200" w:hanging="200"/>
      <w:jc w:val="both"/>
    </w:pPr>
    <w:rPr>
      <w:rFonts w:ascii="宋体"/>
      <w:sz w:val="21"/>
    </w:rPr>
  </w:style>
  <w:style w:type="paragraph" w:customStyle="1" w:styleId="afff9">
    <w:name w:val="标准书脚_奇数页"/>
    <w:autoRedefine/>
    <w:qFormat/>
    <w:pPr>
      <w:spacing w:before="120"/>
      <w:jc w:val="right"/>
    </w:pPr>
    <w:rPr>
      <w:sz w:val="18"/>
    </w:rPr>
  </w:style>
  <w:style w:type="paragraph" w:customStyle="1" w:styleId="afffa">
    <w:name w:val="参考文献、索引标题"/>
    <w:basedOn w:val="af1"/>
    <w:next w:val="af9"/>
    <w:autoRedefine/>
    <w:qFormat/>
    <w:pPr>
      <w:numPr>
        <w:numId w:val="0"/>
      </w:numPr>
      <w:spacing w:after="200"/>
    </w:pPr>
    <w:rPr>
      <w:sz w:val="21"/>
    </w:rPr>
  </w:style>
  <w:style w:type="paragraph" w:customStyle="1" w:styleId="afffb">
    <w:name w:val="封面标准名称"/>
    <w:autoRedefine/>
    <w:qFormat/>
    <w:pPr>
      <w:widowControl w:val="0"/>
      <w:spacing w:line="680" w:lineRule="exact"/>
      <w:jc w:val="center"/>
      <w:textAlignment w:val="center"/>
    </w:pPr>
    <w:rPr>
      <w:rFonts w:ascii="黑体" w:eastAsia="黑体"/>
      <w:sz w:val="52"/>
    </w:rPr>
  </w:style>
  <w:style w:type="paragraph" w:customStyle="1" w:styleId="afffc">
    <w:name w:val="实施日期"/>
    <w:basedOn w:val="afffd"/>
    <w:autoRedefine/>
    <w:qFormat/>
    <w:pPr>
      <w:jc w:val="right"/>
    </w:pPr>
  </w:style>
  <w:style w:type="paragraph" w:customStyle="1" w:styleId="afffd">
    <w:name w:val="发布日期"/>
    <w:autoRedefine/>
    <w:qFormat/>
    <w:rPr>
      <w:rFonts w:eastAsia="黑体"/>
      <w:sz w:val="28"/>
    </w:rPr>
  </w:style>
  <w:style w:type="paragraph" w:customStyle="1" w:styleId="afffe">
    <w:name w:val="条文脚注"/>
    <w:basedOn w:val="aff8"/>
    <w:autoRedefine/>
    <w:qFormat/>
    <w:pPr>
      <w:ind w:leftChars="200" w:left="780" w:hangingChars="200" w:hanging="360"/>
      <w:jc w:val="both"/>
    </w:pPr>
    <w:rPr>
      <w:rFonts w:ascii="宋体"/>
    </w:rPr>
  </w:style>
  <w:style w:type="paragraph" w:customStyle="1" w:styleId="a9">
    <w:name w:val="附录章标题"/>
    <w:next w:val="afff4"/>
    <w:autoRedefine/>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注×："/>
    <w:autoRedefine/>
    <w:qFormat/>
    <w:pPr>
      <w:widowControl w:val="0"/>
      <w:numPr>
        <w:numId w:val="4"/>
      </w:numPr>
      <w:tabs>
        <w:tab w:val="clear" w:pos="900"/>
        <w:tab w:val="left" w:pos="630"/>
      </w:tabs>
      <w:autoSpaceDE w:val="0"/>
      <w:autoSpaceDN w:val="0"/>
      <w:jc w:val="both"/>
    </w:pPr>
    <w:rPr>
      <w:rFonts w:ascii="宋体"/>
      <w:sz w:val="18"/>
    </w:rPr>
  </w:style>
  <w:style w:type="paragraph" w:customStyle="1" w:styleId="affff">
    <w:name w:val="封面标准英文名称"/>
    <w:autoRedefine/>
    <w:qFormat/>
    <w:pPr>
      <w:widowControl w:val="0"/>
      <w:spacing w:before="370" w:line="400" w:lineRule="exact"/>
      <w:jc w:val="center"/>
    </w:pPr>
    <w:rPr>
      <w:sz w:val="28"/>
    </w:rPr>
  </w:style>
  <w:style w:type="paragraph" w:customStyle="1" w:styleId="affff0">
    <w:name w:val="图表脚注"/>
    <w:next w:val="afff4"/>
    <w:autoRedefine/>
    <w:qFormat/>
    <w:pPr>
      <w:ind w:leftChars="200" w:left="300" w:hangingChars="100" w:hanging="100"/>
      <w:jc w:val="both"/>
    </w:pPr>
    <w:rPr>
      <w:rFonts w:ascii="宋体"/>
      <w:sz w:val="18"/>
    </w:rPr>
  </w:style>
  <w:style w:type="paragraph" w:customStyle="1" w:styleId="a6">
    <w:name w:val="五级无标题条"/>
    <w:basedOn w:val="af9"/>
    <w:autoRedefine/>
    <w:qFormat/>
    <w:pPr>
      <w:numPr>
        <w:ilvl w:val="6"/>
        <w:numId w:val="5"/>
      </w:numPr>
    </w:pPr>
  </w:style>
  <w:style w:type="paragraph" w:customStyle="1" w:styleId="affff1">
    <w:name w:val="标准标志"/>
    <w:next w:val="af9"/>
    <w:autoRedefine/>
    <w:qFormat/>
    <w:pPr>
      <w:shd w:val="solid" w:color="FFFFFF" w:fill="FFFFFF"/>
      <w:spacing w:line="0" w:lineRule="atLeast"/>
      <w:jc w:val="right"/>
    </w:pPr>
    <w:rPr>
      <w:b/>
      <w:w w:val="130"/>
      <w:sz w:val="96"/>
    </w:rPr>
  </w:style>
  <w:style w:type="paragraph" w:customStyle="1" w:styleId="Charf0">
    <w:name w:val="Char"/>
    <w:basedOn w:val="af9"/>
    <w:autoRedefine/>
    <w:qFormat/>
    <w:pPr>
      <w:widowControl/>
      <w:spacing w:after="160" w:line="240" w:lineRule="exact"/>
      <w:jc w:val="left"/>
    </w:pPr>
  </w:style>
  <w:style w:type="paragraph" w:customStyle="1" w:styleId="affff2">
    <w:name w:val="无标题条"/>
    <w:next w:val="afff4"/>
    <w:qFormat/>
    <w:pPr>
      <w:jc w:val="both"/>
    </w:pPr>
    <w:rPr>
      <w:sz w:val="21"/>
    </w:rPr>
  </w:style>
  <w:style w:type="paragraph" w:customStyle="1" w:styleId="af7">
    <w:name w:val="五级条标题"/>
    <w:basedOn w:val="af6"/>
    <w:next w:val="afff4"/>
    <w:qFormat/>
    <w:pPr>
      <w:numPr>
        <w:ilvl w:val="6"/>
      </w:numPr>
      <w:outlineLvl w:val="6"/>
    </w:pPr>
  </w:style>
  <w:style w:type="paragraph" w:customStyle="1" w:styleId="Default">
    <w:name w:val="Default"/>
    <w:autoRedefine/>
    <w:qFormat/>
    <w:pPr>
      <w:widowControl w:val="0"/>
      <w:autoSpaceDE w:val="0"/>
      <w:autoSpaceDN w:val="0"/>
      <w:adjustRightInd w:val="0"/>
    </w:pPr>
    <w:rPr>
      <w:rFonts w:ascii="宋体"/>
    </w:rPr>
  </w:style>
  <w:style w:type="paragraph" w:customStyle="1" w:styleId="affff3">
    <w:name w:val="标准书眉_奇数页"/>
    <w:next w:val="af9"/>
    <w:autoRedefine/>
    <w:qFormat/>
    <w:pPr>
      <w:tabs>
        <w:tab w:val="center" w:pos="4154"/>
        <w:tab w:val="right" w:pos="8306"/>
      </w:tabs>
      <w:spacing w:after="120"/>
      <w:jc w:val="right"/>
    </w:pPr>
    <w:rPr>
      <w:sz w:val="21"/>
    </w:rPr>
  </w:style>
  <w:style w:type="paragraph" w:customStyle="1" w:styleId="af0">
    <w:name w:val="正文图标题"/>
    <w:next w:val="afff4"/>
    <w:autoRedefine/>
    <w:qFormat/>
    <w:pPr>
      <w:numPr>
        <w:numId w:val="6"/>
      </w:numPr>
      <w:jc w:val="center"/>
    </w:pPr>
    <w:rPr>
      <w:rFonts w:ascii="黑体" w:eastAsia="黑体"/>
      <w:sz w:val="21"/>
    </w:rPr>
  </w:style>
  <w:style w:type="paragraph" w:customStyle="1" w:styleId="a1">
    <w:name w:val="注："/>
    <w:next w:val="afff4"/>
    <w:link w:val="Charf1"/>
    <w:qFormat/>
    <w:pPr>
      <w:widowControl w:val="0"/>
      <w:numPr>
        <w:numId w:val="7"/>
      </w:numPr>
      <w:autoSpaceDE w:val="0"/>
      <w:autoSpaceDN w:val="0"/>
      <w:jc w:val="both"/>
    </w:pPr>
    <w:rPr>
      <w:rFonts w:ascii="宋体"/>
      <w:sz w:val="18"/>
    </w:rPr>
  </w:style>
  <w:style w:type="paragraph" w:customStyle="1" w:styleId="affff4">
    <w:name w:val="字母编号列项（一级）"/>
    <w:autoRedefine/>
    <w:qFormat/>
    <w:pPr>
      <w:ind w:leftChars="200" w:left="840" w:hangingChars="200" w:hanging="420"/>
      <w:jc w:val="both"/>
    </w:pPr>
    <w:rPr>
      <w:rFonts w:ascii="宋体"/>
      <w:sz w:val="21"/>
    </w:rPr>
  </w:style>
  <w:style w:type="paragraph" w:customStyle="1" w:styleId="affff5">
    <w:name w:val="标准书眉_偶数页"/>
    <w:basedOn w:val="affff3"/>
    <w:next w:val="af9"/>
    <w:qFormat/>
    <w:pPr>
      <w:jc w:val="left"/>
    </w:pPr>
  </w:style>
  <w:style w:type="paragraph" w:customStyle="1" w:styleId="a3">
    <w:name w:val="二级无标题条"/>
    <w:basedOn w:val="af9"/>
    <w:autoRedefine/>
    <w:qFormat/>
    <w:pPr>
      <w:numPr>
        <w:ilvl w:val="3"/>
        <w:numId w:val="5"/>
      </w:numPr>
    </w:pPr>
  </w:style>
  <w:style w:type="paragraph" w:customStyle="1" w:styleId="affff6">
    <w:name w:val="附录表标题"/>
    <w:next w:val="afff4"/>
    <w:qFormat/>
    <w:pPr>
      <w:jc w:val="center"/>
      <w:textAlignment w:val="baseline"/>
    </w:pPr>
    <w:rPr>
      <w:rFonts w:ascii="黑体" w:eastAsia="黑体"/>
      <w:kern w:val="21"/>
      <w:sz w:val="21"/>
    </w:rPr>
  </w:style>
  <w:style w:type="paragraph" w:customStyle="1" w:styleId="affff7">
    <w:name w:val="文献分类号"/>
    <w:autoRedefine/>
    <w:qFormat/>
    <w:pPr>
      <w:widowControl w:val="0"/>
      <w:textAlignment w:val="center"/>
    </w:pPr>
    <w:rPr>
      <w:rFonts w:eastAsia="黑体"/>
      <w:sz w:val="21"/>
    </w:rPr>
  </w:style>
  <w:style w:type="paragraph" w:customStyle="1" w:styleId="affff8">
    <w:name w:val="其他标准称谓"/>
    <w:autoRedefine/>
    <w:qFormat/>
    <w:pPr>
      <w:spacing w:line="0" w:lineRule="atLeast"/>
      <w:jc w:val="distribute"/>
    </w:pPr>
    <w:rPr>
      <w:rFonts w:ascii="黑体" w:eastAsia="黑体" w:hAnsi="宋体"/>
      <w:sz w:val="52"/>
    </w:rPr>
  </w:style>
  <w:style w:type="paragraph" w:customStyle="1" w:styleId="affff9">
    <w:name w:val="封面正文"/>
    <w:qFormat/>
    <w:pPr>
      <w:jc w:val="both"/>
    </w:pPr>
  </w:style>
  <w:style w:type="paragraph" w:customStyle="1" w:styleId="ae">
    <w:name w:val="附录五级条标题"/>
    <w:basedOn w:val="ad"/>
    <w:next w:val="afff4"/>
    <w:autoRedefine/>
    <w:qFormat/>
    <w:pPr>
      <w:numPr>
        <w:ilvl w:val="6"/>
      </w:numPr>
      <w:outlineLvl w:val="6"/>
    </w:pPr>
  </w:style>
  <w:style w:type="paragraph" w:customStyle="1" w:styleId="ad">
    <w:name w:val="附录四级条标题"/>
    <w:basedOn w:val="ac"/>
    <w:next w:val="afff4"/>
    <w:autoRedefine/>
    <w:qFormat/>
    <w:pPr>
      <w:numPr>
        <w:ilvl w:val="5"/>
      </w:numPr>
      <w:outlineLvl w:val="5"/>
    </w:pPr>
  </w:style>
  <w:style w:type="paragraph" w:customStyle="1" w:styleId="ac">
    <w:name w:val="附录三级条标题"/>
    <w:basedOn w:val="ab"/>
    <w:next w:val="afff4"/>
    <w:autoRedefine/>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sz w:val="21"/>
    </w:rPr>
  </w:style>
  <w:style w:type="paragraph" w:customStyle="1" w:styleId="affffb">
    <w:name w:val="附录图标题"/>
    <w:next w:val="afff4"/>
    <w:qFormat/>
    <w:pPr>
      <w:jc w:val="center"/>
    </w:pPr>
    <w:rPr>
      <w:rFonts w:ascii="黑体" w:eastAsia="黑体"/>
      <w:sz w:val="21"/>
    </w:rPr>
  </w:style>
  <w:style w:type="paragraph" w:customStyle="1" w:styleId="affffc">
    <w:name w:val="封面一致性程度标识"/>
    <w:autoRedefine/>
    <w:qFormat/>
    <w:pPr>
      <w:spacing w:before="440" w:line="400" w:lineRule="exact"/>
      <w:jc w:val="center"/>
    </w:pPr>
    <w:rPr>
      <w:rFonts w:ascii="宋体"/>
      <w:sz w:val="28"/>
    </w:rPr>
  </w:style>
  <w:style w:type="paragraph" w:customStyle="1" w:styleId="af">
    <w:name w:val="正文表标题"/>
    <w:next w:val="afff4"/>
    <w:qFormat/>
    <w:pPr>
      <w:numPr>
        <w:numId w:val="8"/>
      </w:numPr>
      <w:jc w:val="center"/>
    </w:pPr>
    <w:rPr>
      <w:rFonts w:ascii="黑体" w:eastAsia="黑体"/>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sz w:val="18"/>
    </w:rPr>
  </w:style>
  <w:style w:type="paragraph" w:customStyle="1" w:styleId="affffd">
    <w:name w:val="篇"/>
    <w:basedOn w:val="af9"/>
    <w:next w:val="af9"/>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autoRedefine/>
    <w:qFormat/>
    <w:pPr>
      <w:numPr>
        <w:ilvl w:val="5"/>
        <w:numId w:val="5"/>
      </w:numPr>
    </w:pPr>
  </w:style>
  <w:style w:type="paragraph" w:customStyle="1" w:styleId="affffe">
    <w:name w:val="目次、标准名称标题"/>
    <w:basedOn w:val="af1"/>
    <w:next w:val="afff4"/>
    <w:autoRedefine/>
    <w:qFormat/>
    <w:pPr>
      <w:numPr>
        <w:numId w:val="0"/>
      </w:numPr>
      <w:spacing w:line="460" w:lineRule="exact"/>
    </w:pPr>
  </w:style>
  <w:style w:type="paragraph" w:customStyle="1" w:styleId="afffff">
    <w:name w:val="标准书眉一"/>
    <w:autoRedefine/>
    <w:qFormat/>
    <w:pPr>
      <w:jc w:val="both"/>
    </w:pPr>
  </w:style>
  <w:style w:type="paragraph" w:customStyle="1" w:styleId="afffff0">
    <w:name w:val="标准称谓"/>
    <w:next w:val="af9"/>
    <w:autoRedefine/>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1">
    <w:name w:val="其他发布部门"/>
    <w:basedOn w:val="afff7"/>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sz w:val="21"/>
    </w:rPr>
  </w:style>
  <w:style w:type="paragraph" w:customStyle="1" w:styleId="a4">
    <w:name w:val="三级无标题条"/>
    <w:basedOn w:val="af9"/>
    <w:autoRedefine/>
    <w:qFormat/>
    <w:pPr>
      <w:numPr>
        <w:ilvl w:val="4"/>
        <w:numId w:val="5"/>
      </w:numPr>
    </w:pPr>
  </w:style>
  <w:style w:type="paragraph" w:customStyle="1" w:styleId="afffff2">
    <w:name w:val="目次、索引正文"/>
    <w:autoRedefine/>
    <w:qFormat/>
    <w:pPr>
      <w:spacing w:line="320" w:lineRule="exact"/>
      <w:jc w:val="both"/>
    </w:pPr>
    <w:rPr>
      <w:rFonts w:ascii="宋体"/>
      <w:sz w:val="21"/>
    </w:rPr>
  </w:style>
  <w:style w:type="paragraph" w:customStyle="1" w:styleId="a2">
    <w:name w:val="一级无标题条"/>
    <w:basedOn w:val="af9"/>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9"/>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9"/>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autoRedefine/>
    <w:qFormat/>
    <w:pPr>
      <w:widowControl/>
      <w:spacing w:before="100" w:beforeAutospacing="1" w:after="100" w:afterAutospacing="1"/>
      <w:jc w:val="left"/>
    </w:pPr>
    <w:rPr>
      <w:b/>
      <w:bCs/>
      <w:kern w:val="0"/>
      <w:sz w:val="20"/>
      <w:szCs w:val="20"/>
    </w:rPr>
  </w:style>
  <w:style w:type="paragraph" w:customStyle="1" w:styleId="font7">
    <w:name w:val="font7"/>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9"/>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9"/>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autoRedefine/>
    <w:qFormat/>
    <w:pPr>
      <w:adjustRightInd w:val="0"/>
      <w:jc w:val="center"/>
    </w:pPr>
    <w:rPr>
      <w:rFonts w:eastAsia="黑体"/>
      <w:kern w:val="0"/>
      <w:sz w:val="52"/>
      <w:szCs w:val="20"/>
    </w:rPr>
  </w:style>
  <w:style w:type="paragraph" w:customStyle="1" w:styleId="24">
    <w:name w:val="样式2"/>
    <w:basedOn w:val="af5"/>
    <w:autoRedefine/>
    <w:qFormat/>
    <w:pPr>
      <w:numPr>
        <w:numId w:val="0"/>
      </w:numPr>
      <w:spacing w:line="240" w:lineRule="auto"/>
      <w:ind w:left="454"/>
    </w:pPr>
    <w:rPr>
      <w:color w:val="auto"/>
      <w:spacing w:val="0"/>
      <w:szCs w:val="20"/>
    </w:rPr>
  </w:style>
  <w:style w:type="paragraph" w:customStyle="1" w:styleId="12">
    <w:name w:val="列出段落1"/>
    <w:basedOn w:val="af9"/>
    <w:autoRedefine/>
    <w:uiPriority w:val="34"/>
    <w:qFormat/>
    <w:pPr>
      <w:ind w:firstLineChars="200" w:firstLine="420"/>
    </w:pPr>
    <w:rPr>
      <w:rFonts w:ascii="Calibri" w:hAnsi="Calibri"/>
      <w:szCs w:val="22"/>
    </w:rPr>
  </w:style>
  <w:style w:type="paragraph" w:customStyle="1" w:styleId="afffff5">
    <w:name w:val="图表脚注说明"/>
    <w:basedOn w:val="af9"/>
    <w:autoRedefine/>
    <w:qFormat/>
    <w:rPr>
      <w:rFonts w:ascii="宋体"/>
      <w:sz w:val="18"/>
      <w:szCs w:val="18"/>
    </w:rPr>
  </w:style>
  <w:style w:type="paragraph" w:customStyle="1" w:styleId="Char11">
    <w:name w:val="Char11"/>
    <w:basedOn w:val="af9"/>
    <w:autoRedefine/>
    <w:qFormat/>
    <w:pPr>
      <w:widowControl/>
      <w:spacing w:after="160" w:line="240" w:lineRule="exact"/>
      <w:jc w:val="left"/>
    </w:pPr>
  </w:style>
  <w:style w:type="paragraph" w:customStyle="1" w:styleId="ordinary-output">
    <w:name w:val="ordinary-output"/>
    <w:basedOn w:val="af9"/>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autoRedefine/>
    <w:uiPriority w:val="34"/>
    <w:qFormat/>
    <w:pPr>
      <w:ind w:firstLineChars="200" w:firstLine="420"/>
    </w:pPr>
    <w:rPr>
      <w:sz w:val="24"/>
    </w:rPr>
  </w:style>
  <w:style w:type="paragraph" w:customStyle="1" w:styleId="Char1CharCharChar">
    <w:name w:val="Char1 Char Char Char"/>
    <w:basedOn w:val="af9"/>
    <w:autoRedefine/>
    <w:qFormat/>
    <w:rPr>
      <w:szCs w:val="20"/>
    </w:rPr>
  </w:style>
  <w:style w:type="paragraph" w:customStyle="1" w:styleId="Char10">
    <w:name w:val="Char1"/>
    <w:basedOn w:val="af9"/>
    <w:autoRedefine/>
    <w:qFormat/>
    <w:pPr>
      <w:widowControl/>
      <w:spacing w:after="160" w:line="240" w:lineRule="exact"/>
      <w:jc w:val="left"/>
    </w:pPr>
  </w:style>
  <w:style w:type="paragraph" w:customStyle="1" w:styleId="DecimalAligned">
    <w:name w:val="Decimal Aligned"/>
    <w:basedOn w:val="af9"/>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autoRedefine/>
    <w:qFormat/>
    <w:pPr>
      <w:widowControl/>
      <w:spacing w:after="160" w:line="240" w:lineRule="exact"/>
      <w:jc w:val="left"/>
    </w:pPr>
  </w:style>
  <w:style w:type="paragraph" w:customStyle="1" w:styleId="13">
    <w:name w:val="正文1"/>
    <w:autoRedefine/>
    <w:qFormat/>
    <w:pPr>
      <w:jc w:val="both"/>
    </w:pPr>
    <w:rPr>
      <w:rFonts w:ascii="Calibri" w:hAnsi="Calibri" w:cs="Calibri"/>
      <w:kern w:val="2"/>
      <w:sz w:val="21"/>
      <w:szCs w:val="21"/>
    </w:rPr>
  </w:style>
  <w:style w:type="paragraph" w:customStyle="1" w:styleId="Char30">
    <w:name w:val="Char3"/>
    <w:basedOn w:val="af9"/>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autoRedefine/>
    <w:qFormat/>
    <w:pPr>
      <w:jc w:val="both"/>
    </w:pPr>
    <w:rPr>
      <w:kern w:val="2"/>
      <w:sz w:val="21"/>
      <w:szCs w:val="21"/>
    </w:rPr>
  </w:style>
  <w:style w:type="paragraph" w:customStyle="1" w:styleId="Char40">
    <w:name w:val="Char4"/>
    <w:basedOn w:val="af9"/>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4"/>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4"/>
    <w:autoRedefine/>
    <w:qFormat/>
    <w:rPr>
      <w:rFonts w:ascii="黑体" w:eastAsia="黑体" w:hAnsi="黑体" w:cs="Times New Roman"/>
      <w:color w:val="000000" w:themeColor="text1"/>
      <w:spacing w:val="-6"/>
      <w:sz w:val="21"/>
      <w:szCs w:val="24"/>
    </w:rPr>
  </w:style>
  <w:style w:type="character" w:customStyle="1" w:styleId="Chard">
    <w:name w:val="章标题 Char"/>
    <w:link w:val="af2"/>
    <w:autoRedefine/>
    <w:qFormat/>
    <w:rPr>
      <w:rFonts w:ascii="黑体" w:eastAsia="黑体" w:hAnsi="Times New Roman" w:cs="Times New Roman"/>
      <w:sz w:val="21"/>
    </w:rPr>
  </w:style>
  <w:style w:type="character" w:customStyle="1" w:styleId="Charc">
    <w:name w:val="一级条标题 Char"/>
    <w:link w:val="af3"/>
    <w:autoRedefine/>
    <w:qFormat/>
    <w:rPr>
      <w:rFonts w:ascii="黑体" w:eastAsia="黑体" w:hAnsi="Times New Roman" w:cs="Times New Roman"/>
      <w:color w:val="FF0000"/>
      <w:spacing w:val="-4"/>
      <w:sz w:val="21"/>
      <w:szCs w:val="24"/>
    </w:rPr>
  </w:style>
  <w:style w:type="character" w:customStyle="1" w:styleId="Char2">
    <w:name w:val="纯文本 Char"/>
    <w:link w:val="aff2"/>
    <w:autoRedefine/>
    <w:uiPriority w:val="99"/>
    <w:qFormat/>
    <w:rPr>
      <w:rFonts w:ascii="宋体" w:hAnsi="Courier New" w:cs="Courier New"/>
      <w:kern w:val="2"/>
      <w:sz w:val="21"/>
      <w:szCs w:val="21"/>
    </w:rPr>
  </w:style>
  <w:style w:type="character" w:customStyle="1" w:styleId="Charf">
    <w:name w:val="三级条标题 Char"/>
    <w:link w:val="af5"/>
    <w:autoRedefine/>
    <w:qFormat/>
    <w:rPr>
      <w:rFonts w:ascii="黑体" w:eastAsia="黑体"/>
      <w:color w:val="FF0000"/>
      <w:spacing w:val="-4"/>
      <w:sz w:val="21"/>
      <w:szCs w:val="24"/>
    </w:rPr>
  </w:style>
  <w:style w:type="character" w:customStyle="1" w:styleId="Char4">
    <w:name w:val="批注框文本 Char"/>
    <w:link w:val="aff5"/>
    <w:autoRedefine/>
    <w:qFormat/>
    <w:rPr>
      <w:kern w:val="2"/>
      <w:sz w:val="18"/>
      <w:szCs w:val="18"/>
    </w:rPr>
  </w:style>
  <w:style w:type="character" w:customStyle="1" w:styleId="Char0">
    <w:name w:val="正文文本 Char"/>
    <w:link w:val="aff0"/>
    <w:autoRedefine/>
    <w:qFormat/>
    <w:rPr>
      <w:rFonts w:ascii="Times New Roman" w:eastAsia="宋体" w:hAnsi="宋体" w:cs="Times New Roman"/>
      <w:kern w:val="2"/>
      <w:sz w:val="21"/>
      <w:szCs w:val="21"/>
    </w:rPr>
  </w:style>
  <w:style w:type="character" w:customStyle="1" w:styleId="Charf1">
    <w:name w:val="注： Char"/>
    <w:link w:val="a1"/>
    <w:autoRedefine/>
    <w:qFormat/>
    <w:rPr>
      <w:rFonts w:ascii="宋体"/>
      <w:sz w:val="18"/>
    </w:rPr>
  </w:style>
  <w:style w:type="character" w:customStyle="1" w:styleId="Char5">
    <w:name w:val="页脚 Char"/>
    <w:link w:val="aff6"/>
    <w:autoRedefine/>
    <w:uiPriority w:val="99"/>
    <w:qFormat/>
    <w:rPr>
      <w:kern w:val="2"/>
      <w:sz w:val="18"/>
      <w:szCs w:val="18"/>
    </w:rPr>
  </w:style>
  <w:style w:type="character" w:customStyle="1" w:styleId="Char1">
    <w:name w:val="正文文本缩进 Char"/>
    <w:link w:val="aff1"/>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f"/>
    <w:autoRedefine/>
    <w:qFormat/>
    <w:rPr>
      <w:kern w:val="2"/>
      <w:sz w:val="21"/>
      <w:szCs w:val="24"/>
    </w:rPr>
  </w:style>
  <w:style w:type="character" w:customStyle="1" w:styleId="Char9">
    <w:name w:val="批注主题 Char"/>
    <w:link w:val="affb"/>
    <w:autoRedefine/>
    <w:qFormat/>
    <w:rPr>
      <w:b/>
      <w:bCs/>
      <w:kern w:val="2"/>
      <w:sz w:val="21"/>
      <w:szCs w:val="24"/>
    </w:rPr>
  </w:style>
  <w:style w:type="character" w:customStyle="1" w:styleId="Char6">
    <w:name w:val="页眉 Char"/>
    <w:link w:val="aff7"/>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f3"/>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9"/>
    <w:autoRedefine/>
    <w:uiPriority w:val="34"/>
    <w:qFormat/>
    <w:pPr>
      <w:ind w:firstLineChars="200" w:firstLine="420"/>
    </w:pPr>
  </w:style>
  <w:style w:type="paragraph" w:customStyle="1" w:styleId="TableParagraph">
    <w:name w:val="Table Paragraph"/>
    <w:basedOn w:val="af9"/>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hAnsi="Calibri"/>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autoRedefine/>
    <w:qFormat/>
    <w:pPr>
      <w:ind w:leftChars="200" w:left="200"/>
    </w:pPr>
    <w:rPr>
      <w:rFonts w:ascii="Calibri" w:hAnsi="Calibri"/>
    </w:rPr>
  </w:style>
  <w:style w:type="table" w:customStyle="1" w:styleId="17">
    <w:name w:val="网格型1"/>
    <w:basedOn w:val="afb"/>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uiPriority="99"/>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pPr>
      <w:widowControl w:val="0"/>
      <w:jc w:val="both"/>
    </w:pPr>
    <w:rPr>
      <w:kern w:val="2"/>
      <w:sz w:val="21"/>
      <w:szCs w:val="24"/>
    </w:rPr>
  </w:style>
  <w:style w:type="paragraph" w:styleId="1">
    <w:name w:val="heading 1"/>
    <w:basedOn w:val="af9"/>
    <w:next w:val="af9"/>
    <w:link w:val="1Char"/>
    <w:qFormat/>
    <w:pPr>
      <w:keepNext/>
      <w:keepLines/>
      <w:spacing w:beforeLines="50" w:before="50" w:afterLines="50" w:after="50"/>
      <w:outlineLvl w:val="0"/>
    </w:pPr>
    <w:rPr>
      <w:rFonts w:eastAsia="黑体"/>
      <w:b/>
      <w:bCs/>
      <w:kern w:val="44"/>
      <w:sz w:val="28"/>
      <w:szCs w:val="44"/>
    </w:rPr>
  </w:style>
  <w:style w:type="paragraph" w:styleId="2">
    <w:name w:val="heading 2"/>
    <w:basedOn w:val="af9"/>
    <w:next w:val="af9"/>
    <w:link w:val="2Char"/>
    <w:qFormat/>
    <w:pPr>
      <w:keepNext/>
      <w:keepLines/>
      <w:spacing w:beforeLines="50" w:before="50" w:afterLines="50" w:after="50" w:line="360" w:lineRule="auto"/>
      <w:outlineLvl w:val="1"/>
    </w:pPr>
    <w:rPr>
      <w:rFonts w:ascii="Arial" w:eastAsia="黑体" w:hAnsi="Arial"/>
      <w:b/>
      <w:bCs/>
      <w:sz w:val="24"/>
      <w:szCs w:val="32"/>
    </w:rPr>
  </w:style>
  <w:style w:type="paragraph" w:styleId="3">
    <w:name w:val="heading 3"/>
    <w:basedOn w:val="af9"/>
    <w:next w:val="af9"/>
    <w:link w:val="3Char"/>
    <w:qFormat/>
    <w:pPr>
      <w:keepNext/>
      <w:keepLines/>
      <w:spacing w:beforeLines="50" w:before="50" w:afterLines="50" w:after="50"/>
      <w:outlineLvl w:val="2"/>
    </w:pPr>
    <w:rPr>
      <w:rFonts w:eastAsia="黑体"/>
      <w:b/>
      <w:bCs/>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autoRedefine/>
    <w:qFormat/>
  </w:style>
  <w:style w:type="paragraph" w:styleId="50">
    <w:name w:val="toc 5"/>
    <w:basedOn w:val="40"/>
    <w:next w:val="af9"/>
    <w:autoRedefine/>
    <w:qFormat/>
  </w:style>
  <w:style w:type="paragraph" w:styleId="40">
    <w:name w:val="toc 4"/>
    <w:basedOn w:val="30"/>
    <w:next w:val="af9"/>
    <w:autoRedefine/>
    <w:qFormat/>
  </w:style>
  <w:style w:type="paragraph" w:styleId="30">
    <w:name w:val="toc 3"/>
    <w:basedOn w:val="20"/>
    <w:next w:val="af9"/>
    <w:autoRedefine/>
    <w:uiPriority w:val="39"/>
    <w:qFormat/>
  </w:style>
  <w:style w:type="paragraph" w:styleId="20">
    <w:name w:val="toc 2"/>
    <w:basedOn w:val="10"/>
    <w:next w:val="af9"/>
    <w:uiPriority w:val="39"/>
    <w:qFormat/>
  </w:style>
  <w:style w:type="paragraph" w:styleId="10">
    <w:name w:val="toc 1"/>
    <w:next w:val="af9"/>
    <w:autoRedefine/>
    <w:uiPriority w:val="39"/>
    <w:qFormat/>
    <w:pPr>
      <w:jc w:val="both"/>
    </w:pPr>
    <w:rPr>
      <w:rFonts w:ascii="宋体"/>
      <w:sz w:val="21"/>
    </w:rPr>
  </w:style>
  <w:style w:type="paragraph" w:styleId="afd">
    <w:name w:val="Normal Indent"/>
    <w:basedOn w:val="af9"/>
    <w:autoRedefine/>
    <w:qFormat/>
    <w:pPr>
      <w:ind w:firstLine="420"/>
    </w:pPr>
    <w:rPr>
      <w:szCs w:val="20"/>
    </w:rPr>
  </w:style>
  <w:style w:type="paragraph" w:styleId="afe">
    <w:name w:val="caption"/>
    <w:basedOn w:val="af9"/>
    <w:next w:val="af9"/>
    <w:autoRedefine/>
    <w:qFormat/>
    <w:pPr>
      <w:spacing w:before="152" w:after="160"/>
    </w:pPr>
    <w:rPr>
      <w:rFonts w:ascii="Arial" w:eastAsia="黑体" w:hAnsi="Arial"/>
      <w:szCs w:val="20"/>
    </w:rPr>
  </w:style>
  <w:style w:type="paragraph" w:styleId="aff">
    <w:name w:val="annotation text"/>
    <w:basedOn w:val="af9"/>
    <w:link w:val="Char"/>
    <w:autoRedefine/>
    <w:qFormat/>
    <w:pPr>
      <w:jc w:val="left"/>
    </w:pPr>
  </w:style>
  <w:style w:type="paragraph" w:styleId="aff0">
    <w:name w:val="Body Text"/>
    <w:basedOn w:val="af9"/>
    <w:link w:val="Char0"/>
    <w:qFormat/>
    <w:pPr>
      <w:spacing w:after="120" w:line="400" w:lineRule="exact"/>
      <w:ind w:firstLineChars="200" w:firstLine="420"/>
    </w:pPr>
    <w:rPr>
      <w:rFonts w:hAnsi="宋体"/>
      <w:szCs w:val="21"/>
    </w:r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autoRedefine/>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autoRedefine/>
    <w:qFormat/>
    <w:pPr>
      <w:spacing w:after="120" w:line="480" w:lineRule="auto"/>
      <w:ind w:leftChars="200" w:left="420"/>
    </w:pPr>
  </w:style>
  <w:style w:type="paragraph" w:styleId="aff4">
    <w:name w:val="endnote text"/>
    <w:basedOn w:val="af9"/>
    <w:autoRedefine/>
    <w:qFormat/>
    <w:pPr>
      <w:snapToGrid w:val="0"/>
    </w:pPr>
  </w:style>
  <w:style w:type="paragraph" w:styleId="aff5">
    <w:name w:val="Balloon Text"/>
    <w:basedOn w:val="af9"/>
    <w:link w:val="Char4"/>
    <w:autoRedefine/>
    <w:qFormat/>
    <w:rPr>
      <w:sz w:val="18"/>
      <w:szCs w:val="18"/>
    </w:rPr>
  </w:style>
  <w:style w:type="paragraph" w:styleId="aff6">
    <w:name w:val="footer"/>
    <w:basedOn w:val="af9"/>
    <w:link w:val="Char5"/>
    <w:autoRedefine/>
    <w:qFormat/>
    <w:pPr>
      <w:tabs>
        <w:tab w:val="center" w:pos="4153"/>
        <w:tab w:val="right" w:pos="8306"/>
      </w:tabs>
      <w:snapToGrid w:val="0"/>
      <w:ind w:rightChars="100" w:right="210"/>
      <w:jc w:val="right"/>
    </w:pPr>
    <w:rPr>
      <w:sz w:val="18"/>
      <w:szCs w:val="18"/>
    </w:rPr>
  </w:style>
  <w:style w:type="paragraph" w:styleId="aff7">
    <w:name w:val="header"/>
    <w:basedOn w:val="af9"/>
    <w:link w:val="Char6"/>
    <w:autoRedefine/>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autoRedefine/>
    <w:qFormat/>
    <w:pPr>
      <w:snapToGrid w:val="0"/>
      <w:jc w:val="left"/>
    </w:pPr>
    <w:rPr>
      <w:sz w:val="18"/>
      <w:szCs w:val="18"/>
    </w:rPr>
  </w:style>
  <w:style w:type="paragraph" w:styleId="31">
    <w:name w:val="Body Text Indent 3"/>
    <w:basedOn w:val="af9"/>
    <w:autoRedefine/>
    <w:qFormat/>
    <w:pPr>
      <w:widowControl/>
      <w:spacing w:line="360" w:lineRule="auto"/>
      <w:ind w:firstLine="420"/>
    </w:pPr>
    <w:rPr>
      <w:rFonts w:hAnsi="宋体"/>
      <w:sz w:val="18"/>
    </w:rPr>
  </w:style>
  <w:style w:type="paragraph" w:styleId="90">
    <w:name w:val="toc 9"/>
    <w:basedOn w:val="80"/>
    <w:next w:val="af9"/>
    <w:autoRedefine/>
    <w:qFormat/>
  </w:style>
  <w:style w:type="paragraph" w:styleId="22">
    <w:name w:val="Body Text 2"/>
    <w:basedOn w:val="af9"/>
    <w:link w:val="2Char1"/>
    <w:autoRedefine/>
    <w:uiPriority w:val="99"/>
    <w:qFormat/>
    <w:pPr>
      <w:spacing w:after="120" w:line="480" w:lineRule="auto"/>
    </w:pPr>
  </w:style>
  <w:style w:type="paragraph" w:styleId="HTML0">
    <w:name w:val="HTML Preformatted"/>
    <w:basedOn w:val="af9"/>
    <w:qFormat/>
    <w:rPr>
      <w:rFonts w:ascii="Courier New" w:hAnsi="Courier New" w:cs="Courier New"/>
      <w:sz w:val="20"/>
      <w:szCs w:val="20"/>
    </w:rPr>
  </w:style>
  <w:style w:type="paragraph" w:styleId="aff9">
    <w:name w:val="Normal (Web)"/>
    <w:basedOn w:val="af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autoRedefine/>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autoRedefine/>
    <w:qFormat/>
    <w:rPr>
      <w:b/>
      <w:bCs/>
    </w:rPr>
  </w:style>
  <w:style w:type="paragraph" w:styleId="affc">
    <w:name w:val="Body Text First Indent"/>
    <w:basedOn w:val="aff0"/>
    <w:autoRedefine/>
    <w:qFormat/>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autoRedefine/>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autoRedefine/>
    <w:unhideWhenUsed/>
    <w:qFormat/>
    <w:rPr>
      <w:color w:val="800080"/>
      <w:u w:val="single"/>
    </w:rPr>
  </w:style>
  <w:style w:type="character" w:styleId="HTML1">
    <w:name w:val="HTML Definition"/>
    <w:autoRedefine/>
    <w:qFormat/>
    <w:rPr>
      <w:i/>
      <w:iCs/>
    </w:rPr>
  </w:style>
  <w:style w:type="character" w:styleId="HTML2">
    <w:name w:val="HTML Typewriter"/>
    <w:qFormat/>
    <w:rPr>
      <w:rFonts w:ascii="Courier New" w:hAnsi="Courier New"/>
      <w:sz w:val="20"/>
      <w:szCs w:val="20"/>
    </w:rPr>
  </w:style>
  <w:style w:type="character" w:styleId="HTML3">
    <w:name w:val="HTML Acronym"/>
    <w:basedOn w:val="afa"/>
    <w:autoRedefine/>
    <w:qFormat/>
  </w:style>
  <w:style w:type="character" w:styleId="HTML4">
    <w:name w:val="HTML Variable"/>
    <w:autoRedefine/>
    <w:qFormat/>
    <w:rPr>
      <w:i/>
      <w:iCs/>
    </w:rPr>
  </w:style>
  <w:style w:type="character" w:styleId="afff1">
    <w:name w:val="Hyperlink"/>
    <w:basedOn w:val="afa"/>
    <w:autoRedefine/>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f2">
    <w:name w:val="annotation reference"/>
    <w:qFormat/>
    <w:rPr>
      <w:sz w:val="21"/>
      <w:szCs w:val="21"/>
    </w:rPr>
  </w:style>
  <w:style w:type="character" w:styleId="HTML6">
    <w:name w:val="HTML Cite"/>
    <w:autoRedefine/>
    <w:qFormat/>
    <w:rPr>
      <w:i/>
      <w:iCs/>
    </w:rPr>
  </w:style>
  <w:style w:type="character" w:styleId="afff3">
    <w:name w:val="footnote referenc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f4">
    <w:name w:val="段"/>
    <w:link w:val="Chara"/>
    <w:autoRedefine/>
    <w:qFormat/>
    <w:pPr>
      <w:autoSpaceDE w:val="0"/>
      <w:autoSpaceDN w:val="0"/>
      <w:adjustRightInd w:val="0"/>
      <w:snapToGrid w:val="0"/>
      <w:ind w:firstLineChars="200" w:firstLine="400"/>
      <w:jc w:val="both"/>
    </w:pPr>
    <w:rPr>
      <w:rFonts w:ascii="宋体" w:hAnsi="宋体"/>
      <w:sz w:val="21"/>
    </w:rPr>
  </w:style>
  <w:style w:type="paragraph" w:customStyle="1" w:styleId="af4">
    <w:name w:val="二级条标题"/>
    <w:basedOn w:val="af3"/>
    <w:next w:val="afff4"/>
    <w:link w:val="Charb"/>
    <w:autoRedefine/>
    <w:qFormat/>
    <w:pPr>
      <w:numPr>
        <w:ilvl w:val="3"/>
      </w:numPr>
      <w:outlineLvl w:val="3"/>
    </w:pPr>
    <w:rPr>
      <w:rFonts w:hAnsi="黑体"/>
      <w:color w:val="000000" w:themeColor="text1"/>
      <w:spacing w:val="-6"/>
    </w:rPr>
  </w:style>
  <w:style w:type="paragraph" w:customStyle="1" w:styleId="af3">
    <w:name w:val="一级条标题"/>
    <w:basedOn w:val="af2"/>
    <w:next w:val="afff4"/>
    <w:link w:val="Charc"/>
    <w:autoRedefine/>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autoRedefine/>
    <w:qFormat/>
    <w:pPr>
      <w:numPr>
        <w:ilvl w:val="1"/>
        <w:numId w:val="1"/>
      </w:numPr>
      <w:spacing w:beforeLines="50" w:afterLines="50"/>
      <w:jc w:val="both"/>
      <w:outlineLvl w:val="1"/>
    </w:pPr>
    <w:rPr>
      <w:rFonts w:ascii="黑体" w:eastAsia="黑体"/>
      <w:sz w:val="21"/>
    </w:rPr>
  </w:style>
  <w:style w:type="paragraph" w:customStyle="1" w:styleId="afff5">
    <w:name w:val="封面标准文稿类别"/>
    <w:autoRedefine/>
    <w:qFormat/>
    <w:pPr>
      <w:spacing w:before="440" w:line="400" w:lineRule="exact"/>
      <w:jc w:val="center"/>
    </w:pPr>
    <w:rPr>
      <w:rFonts w:ascii="宋体"/>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8">
    <w:name w:val="附录标识"/>
    <w:basedOn w:val="af1"/>
    <w:link w:val="Chare"/>
    <w:autoRedefine/>
    <w:qFormat/>
    <w:pPr>
      <w:numPr>
        <w:numId w:val="2"/>
      </w:numPr>
      <w:tabs>
        <w:tab w:val="left" w:pos="6405"/>
      </w:tabs>
      <w:spacing w:after="200"/>
    </w:pPr>
    <w:rPr>
      <w:sz w:val="21"/>
    </w:rPr>
  </w:style>
  <w:style w:type="paragraph" w:customStyle="1" w:styleId="af1">
    <w:name w:val="前言、引言标题"/>
    <w:next w:val="af9"/>
    <w:autoRedefine/>
    <w:qFormat/>
    <w:pPr>
      <w:numPr>
        <w:numId w:val="1"/>
      </w:numPr>
      <w:shd w:val="clear" w:color="FFFFFF" w:fill="FFFFFF"/>
      <w:spacing w:before="640" w:after="560"/>
      <w:jc w:val="center"/>
      <w:outlineLvl w:val="0"/>
    </w:pPr>
    <w:rPr>
      <w:rFonts w:ascii="黑体" w:eastAsia="黑体"/>
      <w:sz w:val="32"/>
    </w:rPr>
  </w:style>
  <w:style w:type="paragraph" w:customStyle="1" w:styleId="afff6">
    <w:name w:val="封面标准文稿编辑信息"/>
    <w:autoRedefine/>
    <w:qFormat/>
    <w:pPr>
      <w:spacing w:before="180" w:line="180" w:lineRule="exact"/>
      <w:jc w:val="center"/>
    </w:pPr>
    <w:rPr>
      <w:rFonts w:ascii="宋体"/>
      <w:sz w:val="21"/>
    </w:rPr>
  </w:style>
  <w:style w:type="paragraph" w:customStyle="1" w:styleId="afff7">
    <w:name w:val="发布部门"/>
    <w:next w:val="afff4"/>
    <w:autoRedefine/>
    <w:qFormat/>
    <w:pPr>
      <w:jc w:val="center"/>
    </w:pPr>
    <w:rPr>
      <w:rFonts w:ascii="宋体"/>
      <w:b/>
      <w:spacing w:val="20"/>
      <w:w w:val="135"/>
      <w:sz w:val="36"/>
    </w:rPr>
  </w:style>
  <w:style w:type="paragraph" w:customStyle="1" w:styleId="afff8">
    <w:name w:val="标准书脚_偶数页"/>
    <w:autoRedefine/>
    <w:qFormat/>
    <w:pPr>
      <w:spacing w:before="120"/>
    </w:pPr>
    <w:rPr>
      <w:sz w:val="18"/>
    </w:rPr>
  </w:style>
  <w:style w:type="paragraph" w:customStyle="1" w:styleId="af6">
    <w:name w:val="四级条标题"/>
    <w:basedOn w:val="af5"/>
    <w:next w:val="afff4"/>
    <w:autoRedefine/>
    <w:qFormat/>
    <w:pPr>
      <w:numPr>
        <w:ilvl w:val="5"/>
      </w:numPr>
      <w:outlineLvl w:val="5"/>
    </w:pPr>
  </w:style>
  <w:style w:type="paragraph" w:customStyle="1" w:styleId="af5">
    <w:name w:val="三级条标题"/>
    <w:basedOn w:val="af4"/>
    <w:next w:val="afff4"/>
    <w:link w:val="Charf"/>
    <w:autoRedefine/>
    <w:qFormat/>
    <w:pPr>
      <w:numPr>
        <w:ilvl w:val="4"/>
      </w:numPr>
      <w:outlineLvl w:val="4"/>
    </w:pPr>
  </w:style>
  <w:style w:type="paragraph" w:customStyle="1" w:styleId="af8">
    <w:name w:val="列项——"/>
    <w:autoRedefine/>
    <w:qFormat/>
    <w:pPr>
      <w:widowControl w:val="0"/>
      <w:numPr>
        <w:numId w:val="3"/>
      </w:numPr>
      <w:tabs>
        <w:tab w:val="clear" w:pos="1140"/>
        <w:tab w:val="left" w:pos="854"/>
      </w:tabs>
      <w:ind w:leftChars="200" w:left="200" w:hangingChars="200" w:hanging="200"/>
      <w:jc w:val="both"/>
    </w:pPr>
    <w:rPr>
      <w:rFonts w:ascii="宋体"/>
      <w:sz w:val="21"/>
    </w:rPr>
  </w:style>
  <w:style w:type="paragraph" w:customStyle="1" w:styleId="afff9">
    <w:name w:val="标准书脚_奇数页"/>
    <w:autoRedefine/>
    <w:qFormat/>
    <w:pPr>
      <w:spacing w:before="120"/>
      <w:jc w:val="right"/>
    </w:pPr>
    <w:rPr>
      <w:sz w:val="18"/>
    </w:rPr>
  </w:style>
  <w:style w:type="paragraph" w:customStyle="1" w:styleId="afffa">
    <w:name w:val="参考文献、索引标题"/>
    <w:basedOn w:val="af1"/>
    <w:next w:val="af9"/>
    <w:autoRedefine/>
    <w:qFormat/>
    <w:pPr>
      <w:numPr>
        <w:numId w:val="0"/>
      </w:numPr>
      <w:spacing w:after="200"/>
    </w:pPr>
    <w:rPr>
      <w:sz w:val="21"/>
    </w:rPr>
  </w:style>
  <w:style w:type="paragraph" w:customStyle="1" w:styleId="afffb">
    <w:name w:val="封面标准名称"/>
    <w:autoRedefine/>
    <w:qFormat/>
    <w:pPr>
      <w:widowControl w:val="0"/>
      <w:spacing w:line="680" w:lineRule="exact"/>
      <w:jc w:val="center"/>
      <w:textAlignment w:val="center"/>
    </w:pPr>
    <w:rPr>
      <w:rFonts w:ascii="黑体" w:eastAsia="黑体"/>
      <w:sz w:val="52"/>
    </w:rPr>
  </w:style>
  <w:style w:type="paragraph" w:customStyle="1" w:styleId="afffc">
    <w:name w:val="实施日期"/>
    <w:basedOn w:val="afffd"/>
    <w:autoRedefine/>
    <w:qFormat/>
    <w:pPr>
      <w:jc w:val="right"/>
    </w:pPr>
  </w:style>
  <w:style w:type="paragraph" w:customStyle="1" w:styleId="afffd">
    <w:name w:val="发布日期"/>
    <w:autoRedefine/>
    <w:qFormat/>
    <w:rPr>
      <w:rFonts w:eastAsia="黑体"/>
      <w:sz w:val="28"/>
    </w:rPr>
  </w:style>
  <w:style w:type="paragraph" w:customStyle="1" w:styleId="afffe">
    <w:name w:val="条文脚注"/>
    <w:basedOn w:val="aff8"/>
    <w:autoRedefine/>
    <w:qFormat/>
    <w:pPr>
      <w:ind w:leftChars="200" w:left="780" w:hangingChars="200" w:hanging="360"/>
      <w:jc w:val="both"/>
    </w:pPr>
    <w:rPr>
      <w:rFonts w:ascii="宋体"/>
    </w:rPr>
  </w:style>
  <w:style w:type="paragraph" w:customStyle="1" w:styleId="a9">
    <w:name w:val="附录章标题"/>
    <w:next w:val="afff4"/>
    <w:autoRedefine/>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注×："/>
    <w:autoRedefine/>
    <w:qFormat/>
    <w:pPr>
      <w:widowControl w:val="0"/>
      <w:numPr>
        <w:numId w:val="4"/>
      </w:numPr>
      <w:tabs>
        <w:tab w:val="clear" w:pos="900"/>
        <w:tab w:val="left" w:pos="630"/>
      </w:tabs>
      <w:autoSpaceDE w:val="0"/>
      <w:autoSpaceDN w:val="0"/>
      <w:jc w:val="both"/>
    </w:pPr>
    <w:rPr>
      <w:rFonts w:ascii="宋体"/>
      <w:sz w:val="18"/>
    </w:rPr>
  </w:style>
  <w:style w:type="paragraph" w:customStyle="1" w:styleId="affff">
    <w:name w:val="封面标准英文名称"/>
    <w:autoRedefine/>
    <w:qFormat/>
    <w:pPr>
      <w:widowControl w:val="0"/>
      <w:spacing w:before="370" w:line="400" w:lineRule="exact"/>
      <w:jc w:val="center"/>
    </w:pPr>
    <w:rPr>
      <w:sz w:val="28"/>
    </w:rPr>
  </w:style>
  <w:style w:type="paragraph" w:customStyle="1" w:styleId="affff0">
    <w:name w:val="图表脚注"/>
    <w:next w:val="afff4"/>
    <w:autoRedefine/>
    <w:qFormat/>
    <w:pPr>
      <w:ind w:leftChars="200" w:left="300" w:hangingChars="100" w:hanging="100"/>
      <w:jc w:val="both"/>
    </w:pPr>
    <w:rPr>
      <w:rFonts w:ascii="宋体"/>
      <w:sz w:val="18"/>
    </w:rPr>
  </w:style>
  <w:style w:type="paragraph" w:customStyle="1" w:styleId="a6">
    <w:name w:val="五级无标题条"/>
    <w:basedOn w:val="af9"/>
    <w:autoRedefine/>
    <w:qFormat/>
    <w:pPr>
      <w:numPr>
        <w:ilvl w:val="6"/>
        <w:numId w:val="5"/>
      </w:numPr>
    </w:pPr>
  </w:style>
  <w:style w:type="paragraph" w:customStyle="1" w:styleId="affff1">
    <w:name w:val="标准标志"/>
    <w:next w:val="af9"/>
    <w:autoRedefine/>
    <w:qFormat/>
    <w:pPr>
      <w:shd w:val="solid" w:color="FFFFFF" w:fill="FFFFFF"/>
      <w:spacing w:line="0" w:lineRule="atLeast"/>
      <w:jc w:val="right"/>
    </w:pPr>
    <w:rPr>
      <w:b/>
      <w:w w:val="130"/>
      <w:sz w:val="96"/>
    </w:rPr>
  </w:style>
  <w:style w:type="paragraph" w:customStyle="1" w:styleId="Charf0">
    <w:name w:val="Char"/>
    <w:basedOn w:val="af9"/>
    <w:autoRedefine/>
    <w:qFormat/>
    <w:pPr>
      <w:widowControl/>
      <w:spacing w:after="160" w:line="240" w:lineRule="exact"/>
      <w:jc w:val="left"/>
    </w:pPr>
  </w:style>
  <w:style w:type="paragraph" w:customStyle="1" w:styleId="affff2">
    <w:name w:val="无标题条"/>
    <w:next w:val="afff4"/>
    <w:qFormat/>
    <w:pPr>
      <w:jc w:val="both"/>
    </w:pPr>
    <w:rPr>
      <w:sz w:val="21"/>
    </w:rPr>
  </w:style>
  <w:style w:type="paragraph" w:customStyle="1" w:styleId="af7">
    <w:name w:val="五级条标题"/>
    <w:basedOn w:val="af6"/>
    <w:next w:val="afff4"/>
    <w:qFormat/>
    <w:pPr>
      <w:numPr>
        <w:ilvl w:val="6"/>
      </w:numPr>
      <w:outlineLvl w:val="6"/>
    </w:pPr>
  </w:style>
  <w:style w:type="paragraph" w:customStyle="1" w:styleId="Default">
    <w:name w:val="Default"/>
    <w:autoRedefine/>
    <w:qFormat/>
    <w:pPr>
      <w:widowControl w:val="0"/>
      <w:autoSpaceDE w:val="0"/>
      <w:autoSpaceDN w:val="0"/>
      <w:adjustRightInd w:val="0"/>
    </w:pPr>
    <w:rPr>
      <w:rFonts w:ascii="宋体"/>
    </w:rPr>
  </w:style>
  <w:style w:type="paragraph" w:customStyle="1" w:styleId="affff3">
    <w:name w:val="标准书眉_奇数页"/>
    <w:next w:val="af9"/>
    <w:autoRedefine/>
    <w:qFormat/>
    <w:pPr>
      <w:tabs>
        <w:tab w:val="center" w:pos="4154"/>
        <w:tab w:val="right" w:pos="8306"/>
      </w:tabs>
      <w:spacing w:after="120"/>
      <w:jc w:val="right"/>
    </w:pPr>
    <w:rPr>
      <w:sz w:val="21"/>
    </w:rPr>
  </w:style>
  <w:style w:type="paragraph" w:customStyle="1" w:styleId="af0">
    <w:name w:val="正文图标题"/>
    <w:next w:val="afff4"/>
    <w:autoRedefine/>
    <w:qFormat/>
    <w:pPr>
      <w:numPr>
        <w:numId w:val="6"/>
      </w:numPr>
      <w:jc w:val="center"/>
    </w:pPr>
    <w:rPr>
      <w:rFonts w:ascii="黑体" w:eastAsia="黑体"/>
      <w:sz w:val="21"/>
    </w:rPr>
  </w:style>
  <w:style w:type="paragraph" w:customStyle="1" w:styleId="a1">
    <w:name w:val="注："/>
    <w:next w:val="afff4"/>
    <w:link w:val="Charf1"/>
    <w:qFormat/>
    <w:pPr>
      <w:widowControl w:val="0"/>
      <w:numPr>
        <w:numId w:val="7"/>
      </w:numPr>
      <w:autoSpaceDE w:val="0"/>
      <w:autoSpaceDN w:val="0"/>
      <w:jc w:val="both"/>
    </w:pPr>
    <w:rPr>
      <w:rFonts w:ascii="宋体"/>
      <w:sz w:val="18"/>
    </w:rPr>
  </w:style>
  <w:style w:type="paragraph" w:customStyle="1" w:styleId="affff4">
    <w:name w:val="字母编号列项（一级）"/>
    <w:autoRedefine/>
    <w:qFormat/>
    <w:pPr>
      <w:ind w:leftChars="200" w:left="840" w:hangingChars="200" w:hanging="420"/>
      <w:jc w:val="both"/>
    </w:pPr>
    <w:rPr>
      <w:rFonts w:ascii="宋体"/>
      <w:sz w:val="21"/>
    </w:rPr>
  </w:style>
  <w:style w:type="paragraph" w:customStyle="1" w:styleId="affff5">
    <w:name w:val="标准书眉_偶数页"/>
    <w:basedOn w:val="affff3"/>
    <w:next w:val="af9"/>
    <w:qFormat/>
    <w:pPr>
      <w:jc w:val="left"/>
    </w:pPr>
  </w:style>
  <w:style w:type="paragraph" w:customStyle="1" w:styleId="a3">
    <w:name w:val="二级无标题条"/>
    <w:basedOn w:val="af9"/>
    <w:autoRedefine/>
    <w:qFormat/>
    <w:pPr>
      <w:numPr>
        <w:ilvl w:val="3"/>
        <w:numId w:val="5"/>
      </w:numPr>
    </w:pPr>
  </w:style>
  <w:style w:type="paragraph" w:customStyle="1" w:styleId="affff6">
    <w:name w:val="附录表标题"/>
    <w:next w:val="afff4"/>
    <w:qFormat/>
    <w:pPr>
      <w:jc w:val="center"/>
      <w:textAlignment w:val="baseline"/>
    </w:pPr>
    <w:rPr>
      <w:rFonts w:ascii="黑体" w:eastAsia="黑体"/>
      <w:kern w:val="21"/>
      <w:sz w:val="21"/>
    </w:rPr>
  </w:style>
  <w:style w:type="paragraph" w:customStyle="1" w:styleId="affff7">
    <w:name w:val="文献分类号"/>
    <w:autoRedefine/>
    <w:qFormat/>
    <w:pPr>
      <w:widowControl w:val="0"/>
      <w:textAlignment w:val="center"/>
    </w:pPr>
    <w:rPr>
      <w:rFonts w:eastAsia="黑体"/>
      <w:sz w:val="21"/>
    </w:rPr>
  </w:style>
  <w:style w:type="paragraph" w:customStyle="1" w:styleId="affff8">
    <w:name w:val="其他标准称谓"/>
    <w:autoRedefine/>
    <w:qFormat/>
    <w:pPr>
      <w:spacing w:line="0" w:lineRule="atLeast"/>
      <w:jc w:val="distribute"/>
    </w:pPr>
    <w:rPr>
      <w:rFonts w:ascii="黑体" w:eastAsia="黑体" w:hAnsi="宋体"/>
      <w:sz w:val="52"/>
    </w:rPr>
  </w:style>
  <w:style w:type="paragraph" w:customStyle="1" w:styleId="affff9">
    <w:name w:val="封面正文"/>
    <w:qFormat/>
    <w:pPr>
      <w:jc w:val="both"/>
    </w:pPr>
  </w:style>
  <w:style w:type="paragraph" w:customStyle="1" w:styleId="ae">
    <w:name w:val="附录五级条标题"/>
    <w:basedOn w:val="ad"/>
    <w:next w:val="afff4"/>
    <w:autoRedefine/>
    <w:qFormat/>
    <w:pPr>
      <w:numPr>
        <w:ilvl w:val="6"/>
      </w:numPr>
      <w:outlineLvl w:val="6"/>
    </w:pPr>
  </w:style>
  <w:style w:type="paragraph" w:customStyle="1" w:styleId="ad">
    <w:name w:val="附录四级条标题"/>
    <w:basedOn w:val="ac"/>
    <w:next w:val="afff4"/>
    <w:autoRedefine/>
    <w:qFormat/>
    <w:pPr>
      <w:numPr>
        <w:ilvl w:val="5"/>
      </w:numPr>
      <w:outlineLvl w:val="5"/>
    </w:pPr>
  </w:style>
  <w:style w:type="paragraph" w:customStyle="1" w:styleId="ac">
    <w:name w:val="附录三级条标题"/>
    <w:basedOn w:val="ab"/>
    <w:next w:val="afff4"/>
    <w:autoRedefine/>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sz w:val="21"/>
    </w:rPr>
  </w:style>
  <w:style w:type="paragraph" w:customStyle="1" w:styleId="affffb">
    <w:name w:val="附录图标题"/>
    <w:next w:val="afff4"/>
    <w:qFormat/>
    <w:pPr>
      <w:jc w:val="center"/>
    </w:pPr>
    <w:rPr>
      <w:rFonts w:ascii="黑体" w:eastAsia="黑体"/>
      <w:sz w:val="21"/>
    </w:rPr>
  </w:style>
  <w:style w:type="paragraph" w:customStyle="1" w:styleId="affffc">
    <w:name w:val="封面一致性程度标识"/>
    <w:autoRedefine/>
    <w:qFormat/>
    <w:pPr>
      <w:spacing w:before="440" w:line="400" w:lineRule="exact"/>
      <w:jc w:val="center"/>
    </w:pPr>
    <w:rPr>
      <w:rFonts w:ascii="宋体"/>
      <w:sz w:val="28"/>
    </w:rPr>
  </w:style>
  <w:style w:type="paragraph" w:customStyle="1" w:styleId="af">
    <w:name w:val="正文表标题"/>
    <w:next w:val="afff4"/>
    <w:qFormat/>
    <w:pPr>
      <w:numPr>
        <w:numId w:val="8"/>
      </w:numPr>
      <w:jc w:val="center"/>
    </w:pPr>
    <w:rPr>
      <w:rFonts w:ascii="黑体" w:eastAsia="黑体"/>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sz w:val="18"/>
    </w:rPr>
  </w:style>
  <w:style w:type="paragraph" w:customStyle="1" w:styleId="affffd">
    <w:name w:val="篇"/>
    <w:basedOn w:val="af9"/>
    <w:next w:val="af9"/>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autoRedefine/>
    <w:qFormat/>
    <w:pPr>
      <w:numPr>
        <w:ilvl w:val="5"/>
        <w:numId w:val="5"/>
      </w:numPr>
    </w:pPr>
  </w:style>
  <w:style w:type="paragraph" w:customStyle="1" w:styleId="affffe">
    <w:name w:val="目次、标准名称标题"/>
    <w:basedOn w:val="af1"/>
    <w:next w:val="afff4"/>
    <w:autoRedefine/>
    <w:qFormat/>
    <w:pPr>
      <w:numPr>
        <w:numId w:val="0"/>
      </w:numPr>
      <w:spacing w:line="460" w:lineRule="exact"/>
    </w:pPr>
  </w:style>
  <w:style w:type="paragraph" w:customStyle="1" w:styleId="afffff">
    <w:name w:val="标准书眉一"/>
    <w:autoRedefine/>
    <w:qFormat/>
    <w:pPr>
      <w:jc w:val="both"/>
    </w:pPr>
  </w:style>
  <w:style w:type="paragraph" w:customStyle="1" w:styleId="afffff0">
    <w:name w:val="标准称谓"/>
    <w:next w:val="af9"/>
    <w:autoRedefine/>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1">
    <w:name w:val="其他发布部门"/>
    <w:basedOn w:val="afff7"/>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sz w:val="21"/>
    </w:rPr>
  </w:style>
  <w:style w:type="paragraph" w:customStyle="1" w:styleId="a4">
    <w:name w:val="三级无标题条"/>
    <w:basedOn w:val="af9"/>
    <w:autoRedefine/>
    <w:qFormat/>
    <w:pPr>
      <w:numPr>
        <w:ilvl w:val="4"/>
        <w:numId w:val="5"/>
      </w:numPr>
    </w:pPr>
  </w:style>
  <w:style w:type="paragraph" w:customStyle="1" w:styleId="afffff2">
    <w:name w:val="目次、索引正文"/>
    <w:autoRedefine/>
    <w:qFormat/>
    <w:pPr>
      <w:spacing w:line="320" w:lineRule="exact"/>
      <w:jc w:val="both"/>
    </w:pPr>
    <w:rPr>
      <w:rFonts w:ascii="宋体"/>
      <w:sz w:val="21"/>
    </w:rPr>
  </w:style>
  <w:style w:type="paragraph" w:customStyle="1" w:styleId="a2">
    <w:name w:val="一级无标题条"/>
    <w:basedOn w:val="af9"/>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9"/>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9"/>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autoRedefine/>
    <w:qFormat/>
    <w:pPr>
      <w:widowControl/>
      <w:spacing w:before="100" w:beforeAutospacing="1" w:after="100" w:afterAutospacing="1"/>
      <w:jc w:val="left"/>
    </w:pPr>
    <w:rPr>
      <w:b/>
      <w:bCs/>
      <w:kern w:val="0"/>
      <w:sz w:val="20"/>
      <w:szCs w:val="20"/>
    </w:rPr>
  </w:style>
  <w:style w:type="paragraph" w:customStyle="1" w:styleId="font7">
    <w:name w:val="font7"/>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9"/>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9"/>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autoRedefine/>
    <w:qFormat/>
    <w:pPr>
      <w:adjustRightInd w:val="0"/>
      <w:jc w:val="center"/>
    </w:pPr>
    <w:rPr>
      <w:rFonts w:eastAsia="黑体"/>
      <w:kern w:val="0"/>
      <w:sz w:val="52"/>
      <w:szCs w:val="20"/>
    </w:rPr>
  </w:style>
  <w:style w:type="paragraph" w:customStyle="1" w:styleId="24">
    <w:name w:val="样式2"/>
    <w:basedOn w:val="af5"/>
    <w:autoRedefine/>
    <w:qFormat/>
    <w:pPr>
      <w:numPr>
        <w:numId w:val="0"/>
      </w:numPr>
      <w:spacing w:line="240" w:lineRule="auto"/>
      <w:ind w:left="454"/>
    </w:pPr>
    <w:rPr>
      <w:color w:val="auto"/>
      <w:spacing w:val="0"/>
      <w:szCs w:val="20"/>
    </w:rPr>
  </w:style>
  <w:style w:type="paragraph" w:customStyle="1" w:styleId="12">
    <w:name w:val="列出段落1"/>
    <w:basedOn w:val="af9"/>
    <w:autoRedefine/>
    <w:uiPriority w:val="34"/>
    <w:qFormat/>
    <w:pPr>
      <w:ind w:firstLineChars="200" w:firstLine="420"/>
    </w:pPr>
    <w:rPr>
      <w:rFonts w:ascii="Calibri" w:hAnsi="Calibri"/>
      <w:szCs w:val="22"/>
    </w:rPr>
  </w:style>
  <w:style w:type="paragraph" w:customStyle="1" w:styleId="afffff5">
    <w:name w:val="图表脚注说明"/>
    <w:basedOn w:val="af9"/>
    <w:autoRedefine/>
    <w:qFormat/>
    <w:rPr>
      <w:rFonts w:ascii="宋体"/>
      <w:sz w:val="18"/>
      <w:szCs w:val="18"/>
    </w:rPr>
  </w:style>
  <w:style w:type="paragraph" w:customStyle="1" w:styleId="Char11">
    <w:name w:val="Char11"/>
    <w:basedOn w:val="af9"/>
    <w:autoRedefine/>
    <w:qFormat/>
    <w:pPr>
      <w:widowControl/>
      <w:spacing w:after="160" w:line="240" w:lineRule="exact"/>
      <w:jc w:val="left"/>
    </w:pPr>
  </w:style>
  <w:style w:type="paragraph" w:customStyle="1" w:styleId="ordinary-output">
    <w:name w:val="ordinary-output"/>
    <w:basedOn w:val="af9"/>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autoRedefine/>
    <w:uiPriority w:val="34"/>
    <w:qFormat/>
    <w:pPr>
      <w:ind w:firstLineChars="200" w:firstLine="420"/>
    </w:pPr>
    <w:rPr>
      <w:sz w:val="24"/>
    </w:rPr>
  </w:style>
  <w:style w:type="paragraph" w:customStyle="1" w:styleId="Char1CharCharChar">
    <w:name w:val="Char1 Char Char Char"/>
    <w:basedOn w:val="af9"/>
    <w:autoRedefine/>
    <w:qFormat/>
    <w:rPr>
      <w:szCs w:val="20"/>
    </w:rPr>
  </w:style>
  <w:style w:type="paragraph" w:customStyle="1" w:styleId="Char10">
    <w:name w:val="Char1"/>
    <w:basedOn w:val="af9"/>
    <w:autoRedefine/>
    <w:qFormat/>
    <w:pPr>
      <w:widowControl/>
      <w:spacing w:after="160" w:line="240" w:lineRule="exact"/>
      <w:jc w:val="left"/>
    </w:pPr>
  </w:style>
  <w:style w:type="paragraph" w:customStyle="1" w:styleId="DecimalAligned">
    <w:name w:val="Decimal Aligned"/>
    <w:basedOn w:val="af9"/>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autoRedefine/>
    <w:qFormat/>
    <w:pPr>
      <w:widowControl/>
      <w:spacing w:after="160" w:line="240" w:lineRule="exact"/>
      <w:jc w:val="left"/>
    </w:pPr>
  </w:style>
  <w:style w:type="paragraph" w:customStyle="1" w:styleId="13">
    <w:name w:val="正文1"/>
    <w:autoRedefine/>
    <w:qFormat/>
    <w:pPr>
      <w:jc w:val="both"/>
    </w:pPr>
    <w:rPr>
      <w:rFonts w:ascii="Calibri" w:hAnsi="Calibri" w:cs="Calibri"/>
      <w:kern w:val="2"/>
      <w:sz w:val="21"/>
      <w:szCs w:val="21"/>
    </w:rPr>
  </w:style>
  <w:style w:type="paragraph" w:customStyle="1" w:styleId="Char30">
    <w:name w:val="Char3"/>
    <w:basedOn w:val="af9"/>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9"/>
    <w:autoRedefine/>
    <w:qFormat/>
    <w:pPr>
      <w:widowControl/>
      <w:jc w:val="left"/>
    </w:pPr>
    <w:rPr>
      <w:kern w:val="0"/>
      <w:szCs w:val="21"/>
    </w:rPr>
  </w:style>
  <w:style w:type="paragraph" w:customStyle="1" w:styleId="25">
    <w:name w:val="正文2"/>
    <w:autoRedefine/>
    <w:qFormat/>
    <w:pPr>
      <w:jc w:val="both"/>
    </w:pPr>
    <w:rPr>
      <w:kern w:val="2"/>
      <w:sz w:val="21"/>
      <w:szCs w:val="21"/>
    </w:rPr>
  </w:style>
  <w:style w:type="paragraph" w:customStyle="1" w:styleId="Char40">
    <w:name w:val="Char4"/>
    <w:basedOn w:val="af9"/>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4"/>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4"/>
    <w:autoRedefine/>
    <w:qFormat/>
    <w:rPr>
      <w:rFonts w:ascii="黑体" w:eastAsia="黑体" w:hAnsi="黑体" w:cs="Times New Roman"/>
      <w:color w:val="000000" w:themeColor="text1"/>
      <w:spacing w:val="-6"/>
      <w:sz w:val="21"/>
      <w:szCs w:val="24"/>
    </w:rPr>
  </w:style>
  <w:style w:type="character" w:customStyle="1" w:styleId="Chard">
    <w:name w:val="章标题 Char"/>
    <w:link w:val="af2"/>
    <w:autoRedefine/>
    <w:qFormat/>
    <w:rPr>
      <w:rFonts w:ascii="黑体" w:eastAsia="黑体" w:hAnsi="Times New Roman" w:cs="Times New Roman"/>
      <w:sz w:val="21"/>
    </w:rPr>
  </w:style>
  <w:style w:type="character" w:customStyle="1" w:styleId="Charc">
    <w:name w:val="一级条标题 Char"/>
    <w:link w:val="af3"/>
    <w:autoRedefine/>
    <w:qFormat/>
    <w:rPr>
      <w:rFonts w:ascii="黑体" w:eastAsia="黑体" w:hAnsi="Times New Roman" w:cs="Times New Roman"/>
      <w:color w:val="FF0000"/>
      <w:spacing w:val="-4"/>
      <w:sz w:val="21"/>
      <w:szCs w:val="24"/>
    </w:rPr>
  </w:style>
  <w:style w:type="character" w:customStyle="1" w:styleId="Char2">
    <w:name w:val="纯文本 Char"/>
    <w:link w:val="aff2"/>
    <w:autoRedefine/>
    <w:uiPriority w:val="99"/>
    <w:qFormat/>
    <w:rPr>
      <w:rFonts w:ascii="宋体" w:hAnsi="Courier New" w:cs="Courier New"/>
      <w:kern w:val="2"/>
      <w:sz w:val="21"/>
      <w:szCs w:val="21"/>
    </w:rPr>
  </w:style>
  <w:style w:type="character" w:customStyle="1" w:styleId="Charf">
    <w:name w:val="三级条标题 Char"/>
    <w:link w:val="af5"/>
    <w:autoRedefine/>
    <w:qFormat/>
    <w:rPr>
      <w:rFonts w:ascii="黑体" w:eastAsia="黑体"/>
      <w:color w:val="FF0000"/>
      <w:spacing w:val="-4"/>
      <w:sz w:val="21"/>
      <w:szCs w:val="24"/>
    </w:rPr>
  </w:style>
  <w:style w:type="character" w:customStyle="1" w:styleId="Char4">
    <w:name w:val="批注框文本 Char"/>
    <w:link w:val="aff5"/>
    <w:autoRedefine/>
    <w:qFormat/>
    <w:rPr>
      <w:kern w:val="2"/>
      <w:sz w:val="18"/>
      <w:szCs w:val="18"/>
    </w:rPr>
  </w:style>
  <w:style w:type="character" w:customStyle="1" w:styleId="Char0">
    <w:name w:val="正文文本 Char"/>
    <w:link w:val="aff0"/>
    <w:autoRedefine/>
    <w:qFormat/>
    <w:rPr>
      <w:rFonts w:ascii="Times New Roman" w:eastAsia="宋体" w:hAnsi="宋体" w:cs="Times New Roman"/>
      <w:kern w:val="2"/>
      <w:sz w:val="21"/>
      <w:szCs w:val="21"/>
    </w:rPr>
  </w:style>
  <w:style w:type="character" w:customStyle="1" w:styleId="Charf1">
    <w:name w:val="注： Char"/>
    <w:link w:val="a1"/>
    <w:autoRedefine/>
    <w:qFormat/>
    <w:rPr>
      <w:rFonts w:ascii="宋体"/>
      <w:sz w:val="18"/>
    </w:rPr>
  </w:style>
  <w:style w:type="character" w:customStyle="1" w:styleId="Char5">
    <w:name w:val="页脚 Char"/>
    <w:link w:val="aff6"/>
    <w:autoRedefine/>
    <w:uiPriority w:val="99"/>
    <w:qFormat/>
    <w:rPr>
      <w:kern w:val="2"/>
      <w:sz w:val="18"/>
      <w:szCs w:val="18"/>
    </w:rPr>
  </w:style>
  <w:style w:type="character" w:customStyle="1" w:styleId="Char1">
    <w:name w:val="正文文本缩进 Char"/>
    <w:link w:val="aff1"/>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f"/>
    <w:autoRedefine/>
    <w:qFormat/>
    <w:rPr>
      <w:kern w:val="2"/>
      <w:sz w:val="21"/>
      <w:szCs w:val="24"/>
    </w:rPr>
  </w:style>
  <w:style w:type="character" w:customStyle="1" w:styleId="Char9">
    <w:name w:val="批注主题 Char"/>
    <w:link w:val="affb"/>
    <w:autoRedefine/>
    <w:qFormat/>
    <w:rPr>
      <w:b/>
      <w:bCs/>
      <w:kern w:val="2"/>
      <w:sz w:val="21"/>
      <w:szCs w:val="24"/>
    </w:rPr>
  </w:style>
  <w:style w:type="character" w:customStyle="1" w:styleId="Char6">
    <w:name w:val="页眉 Char"/>
    <w:link w:val="aff7"/>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f3"/>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9"/>
    <w:autoRedefine/>
    <w:uiPriority w:val="34"/>
    <w:qFormat/>
    <w:pPr>
      <w:ind w:firstLineChars="200" w:firstLine="420"/>
    </w:pPr>
  </w:style>
  <w:style w:type="paragraph" w:customStyle="1" w:styleId="TableParagraph">
    <w:name w:val="Table Paragraph"/>
    <w:basedOn w:val="af9"/>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autoRedefine/>
    <w:qFormat/>
    <w:rPr>
      <w:rFonts w:ascii="宋体" w:eastAsia="宋体" w:hAnsi="宋体" w:hint="eastAsia"/>
      <w:color w:val="000000"/>
      <w:sz w:val="24"/>
      <w:szCs w:val="24"/>
    </w:rPr>
  </w:style>
  <w:style w:type="character" w:customStyle="1" w:styleId="1Char">
    <w:name w:val="标题 1 Char"/>
    <w:basedOn w:val="afa"/>
    <w:link w:val="1"/>
    <w:autoRedefine/>
    <w:qFormat/>
    <w:rPr>
      <w:rFonts w:ascii="Times New Roman" w:eastAsia="黑体" w:hAnsi="Times New Roman" w:cs="Times New Roman"/>
      <w:b/>
      <w:bCs/>
      <w:kern w:val="44"/>
      <w:sz w:val="28"/>
      <w:szCs w:val="44"/>
    </w:rPr>
  </w:style>
  <w:style w:type="character" w:customStyle="1" w:styleId="2Char">
    <w:name w:val="标题 2 Char"/>
    <w:basedOn w:val="afa"/>
    <w:link w:val="2"/>
    <w:autoRedefine/>
    <w:qFormat/>
    <w:rPr>
      <w:rFonts w:ascii="Arial" w:eastAsia="黑体" w:hAnsi="Arial" w:cs="Times New Roman"/>
      <w:b/>
      <w:bCs/>
      <w:kern w:val="2"/>
      <w:sz w:val="24"/>
      <w:szCs w:val="32"/>
    </w:rPr>
  </w:style>
  <w:style w:type="character" w:customStyle="1" w:styleId="3Char">
    <w:name w:val="标题 3 Char"/>
    <w:basedOn w:val="afa"/>
    <w:link w:val="3"/>
    <w:autoRedefine/>
    <w:qFormat/>
    <w:rPr>
      <w:rFonts w:ascii="Times New Roman" w:eastAsia="黑体" w:hAnsi="Times New Roman" w:cs="Times New Roman"/>
      <w:b/>
      <w:bCs/>
      <w:kern w:val="2"/>
      <w:sz w:val="21"/>
      <w:szCs w:val="32"/>
    </w:rPr>
  </w:style>
  <w:style w:type="character" w:customStyle="1" w:styleId="Char8">
    <w:name w:val="标题 Char"/>
    <w:link w:val="affa"/>
    <w:autoRedefine/>
    <w:qFormat/>
    <w:rPr>
      <w:rFonts w:ascii="Arial" w:eastAsia="宋体" w:hAnsi="Arial" w:cs="Arial"/>
      <w:b/>
      <w:bCs/>
      <w:kern w:val="2"/>
      <w:sz w:val="32"/>
      <w:szCs w:val="32"/>
    </w:rPr>
  </w:style>
  <w:style w:type="character" w:customStyle="1" w:styleId="Char7">
    <w:name w:val="脚注文本 Char"/>
    <w:link w:val="aff8"/>
    <w:autoRedefine/>
    <w:qFormat/>
    <w:rPr>
      <w:rFonts w:ascii="Times New Roman" w:eastAsia="宋体" w:hAnsi="Times New Roman" w:cs="Times New Roman"/>
      <w:kern w:val="2"/>
      <w:sz w:val="18"/>
      <w:szCs w:val="18"/>
    </w:rPr>
  </w:style>
  <w:style w:type="character" w:customStyle="1" w:styleId="15">
    <w:name w:val="未处理的提及1"/>
    <w:autoRedefine/>
    <w:uiPriority w:val="99"/>
    <w:unhideWhenUsed/>
    <w:qFormat/>
    <w:rPr>
      <w:color w:val="605E5C"/>
      <w:shd w:val="clear" w:color="auto" w:fill="E1DFDD"/>
    </w:rPr>
  </w:style>
  <w:style w:type="character" w:customStyle="1" w:styleId="Char13">
    <w:name w:val="批注框文本 Char1"/>
    <w:basedOn w:val="afa"/>
    <w:autoRedefine/>
    <w:uiPriority w:val="99"/>
    <w:semiHidden/>
    <w:qFormat/>
    <w:rPr>
      <w:rFonts w:ascii="Calibri" w:eastAsia="宋体" w:hAnsi="Calibri" w:cs="Times New Roman"/>
      <w:sz w:val="18"/>
      <w:szCs w:val="18"/>
    </w:rPr>
  </w:style>
  <w:style w:type="character" w:customStyle="1" w:styleId="Char14">
    <w:name w:val="脚注文本 Char1"/>
    <w:basedOn w:val="afa"/>
    <w:autoRedefine/>
    <w:uiPriority w:val="99"/>
    <w:semiHidden/>
    <w:qFormat/>
    <w:rPr>
      <w:rFonts w:ascii="Calibri" w:eastAsia="宋体" w:hAnsi="Calibri" w:cs="Times New Roman"/>
      <w:sz w:val="18"/>
      <w:szCs w:val="18"/>
    </w:rPr>
  </w:style>
  <w:style w:type="character" w:customStyle="1" w:styleId="Char15">
    <w:name w:val="标题 Char1"/>
    <w:basedOn w:val="afa"/>
    <w:autoRedefine/>
    <w:uiPriority w:val="10"/>
    <w:qFormat/>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autoRedefine/>
    <w:qFormat/>
  </w:style>
  <w:style w:type="paragraph" w:customStyle="1" w:styleId="WPSOffice1">
    <w:name w:val="WPSOffice手动目录 1"/>
    <w:autoRedefine/>
    <w:qFormat/>
    <w:rPr>
      <w:rFonts w:ascii="Calibri" w:hAnsi="Calibri"/>
    </w:rPr>
  </w:style>
  <w:style w:type="paragraph" w:customStyle="1" w:styleId="16">
    <w:name w:val="1"/>
    <w:basedOn w:val="af9"/>
    <w:next w:val="aff1"/>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autoRedefine/>
    <w:qFormat/>
  </w:style>
  <w:style w:type="paragraph" w:customStyle="1" w:styleId="WPSOffice2">
    <w:name w:val="WPSOffice手动目录 2"/>
    <w:autoRedefine/>
    <w:qFormat/>
    <w:pPr>
      <w:ind w:leftChars="200" w:left="200"/>
    </w:pPr>
    <w:rPr>
      <w:rFonts w:ascii="Calibri" w:hAnsi="Calibri"/>
    </w:rPr>
  </w:style>
  <w:style w:type="table" w:customStyle="1" w:styleId="17">
    <w:name w:val="网格型1"/>
    <w:basedOn w:val="afb"/>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autoRedefine/>
    <w:uiPriority w:val="99"/>
    <w:semiHidden/>
    <w:qFormat/>
    <w:rPr>
      <w:color w:val="808080"/>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autoRedefine/>
    <w:uiPriority w:val="1"/>
    <w:qFormat/>
    <w:pPr>
      <w:autoSpaceDE w:val="0"/>
      <w:autoSpaceDN w:val="0"/>
      <w:ind w:left="216"/>
      <w:jc w:val="left"/>
      <w:outlineLvl w:val="2"/>
    </w:pPr>
    <w:rPr>
      <w:rFonts w:eastAsia="Times New Roman"/>
      <w:kern w:val="0"/>
      <w:sz w:val="28"/>
      <w:szCs w:val="28"/>
      <w:lang w:eastAsia="en-US" w:bidi="en-US"/>
    </w:rPr>
  </w:style>
  <w:style w:type="character" w:customStyle="1" w:styleId="2Char1">
    <w:name w:val="正文文本 2 Char"/>
    <w:basedOn w:val="afa"/>
    <w:link w:val="22"/>
    <w:autoRedefine/>
    <w:uiPriority w:val="99"/>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0790">
      <w:bodyDiv w:val="1"/>
      <w:marLeft w:val="0"/>
      <w:marRight w:val="0"/>
      <w:marTop w:val="0"/>
      <w:marBottom w:val="0"/>
      <w:divBdr>
        <w:top w:val="none" w:sz="0" w:space="0" w:color="auto"/>
        <w:left w:val="none" w:sz="0" w:space="0" w:color="auto"/>
        <w:bottom w:val="none" w:sz="0" w:space="0" w:color="auto"/>
        <w:right w:val="none" w:sz="0" w:space="0" w:color="auto"/>
      </w:divBdr>
    </w:div>
    <w:div w:id="913512629">
      <w:bodyDiv w:val="1"/>
      <w:marLeft w:val="0"/>
      <w:marRight w:val="0"/>
      <w:marTop w:val="0"/>
      <w:marBottom w:val="0"/>
      <w:divBdr>
        <w:top w:val="none" w:sz="0" w:space="0" w:color="auto"/>
        <w:left w:val="none" w:sz="0" w:space="0" w:color="auto"/>
        <w:bottom w:val="none" w:sz="0" w:space="0" w:color="auto"/>
        <w:right w:val="none" w:sz="0" w:space="0" w:color="auto"/>
      </w:divBdr>
    </w:div>
    <w:div w:id="1113475642">
      <w:bodyDiv w:val="1"/>
      <w:marLeft w:val="0"/>
      <w:marRight w:val="0"/>
      <w:marTop w:val="0"/>
      <w:marBottom w:val="0"/>
      <w:divBdr>
        <w:top w:val="none" w:sz="0" w:space="0" w:color="auto"/>
        <w:left w:val="none" w:sz="0" w:space="0" w:color="auto"/>
        <w:bottom w:val="none" w:sz="0" w:space="0" w:color="auto"/>
        <w:right w:val="none" w:sz="0" w:space="0" w:color="auto"/>
      </w:divBdr>
    </w:div>
    <w:div w:id="1329090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13559-88F9-431B-8BB9-A18FF8E1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260</TotalTime>
  <Pages>14</Pages>
  <Words>1672</Words>
  <Characters>9537</Characters>
  <Application>Microsoft Office Word</Application>
  <DocSecurity>0</DocSecurity>
  <Lines>79</Lines>
  <Paragraphs>22</Paragraphs>
  <ScaleCrop>false</ScaleCrop>
  <Company>Microsoft</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dell</cp:lastModifiedBy>
  <cp:revision>773</cp:revision>
  <cp:lastPrinted>2016-10-20T04:13:00Z</cp:lastPrinted>
  <dcterms:created xsi:type="dcterms:W3CDTF">2022-01-09T10:10:00Z</dcterms:created>
  <dcterms:modified xsi:type="dcterms:W3CDTF">2024-10-21T07:46:00Z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1AF6B1942E934CBA9084FA9CF9CCD4B5</vt:lpwstr>
  </property>
</Properties>
</file>