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4747" w:rsidRDefault="00000000">
      <w:pPr>
        <w:pStyle w:val="TOC8"/>
        <w:rPr>
          <w:rFonts w:ascii="Times New Roman"/>
        </w:rPr>
      </w:pPr>
      <w:r>
        <w:rPr>
          <w:rFonts w:ascii="Times New Roman"/>
          <w:noProof/>
        </w:rPr>
        <mc:AlternateContent>
          <mc:Choice Requires="wps">
            <w:drawing>
              <wp:anchor distT="0" distB="0" distL="114300" distR="114300" simplePos="0" relativeHeight="251664384" behindDoc="0" locked="1" layoutInCell="1" allowOverlap="1">
                <wp:simplePos x="0" y="0"/>
                <wp:positionH relativeFrom="margin">
                  <wp:posOffset>-55245</wp:posOffset>
                </wp:positionH>
                <wp:positionV relativeFrom="margin">
                  <wp:posOffset>80010</wp:posOffset>
                </wp:positionV>
                <wp:extent cx="2406650" cy="514350"/>
                <wp:effectExtent l="0" t="0" r="6350" b="6350"/>
                <wp:wrapNone/>
                <wp:docPr id="6"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900430" y="864235"/>
                          <a:ext cx="2406650" cy="514350"/>
                        </a:xfrm>
                        <a:prstGeom prst="rect">
                          <a:avLst/>
                        </a:prstGeom>
                        <a:solidFill>
                          <a:srgbClr val="FFFFFF"/>
                        </a:solidFill>
                        <a:ln>
                          <a:noFill/>
                        </a:ln>
                        <a:effectLst/>
                      </wps:spPr>
                      <wps:txbx>
                        <w:txbxContent>
                          <w:p w:rsidR="00074747" w:rsidRDefault="00000000">
                            <w:pPr>
                              <w:pStyle w:val="af2"/>
                              <w:rPr>
                                <w:rFonts w:ascii="黑体" w:hAnsi="黑体" w:hint="eastAsia"/>
                                <w:szCs w:val="21"/>
                              </w:rPr>
                            </w:pPr>
                            <w:r>
                              <w:rPr>
                                <w:rFonts w:ascii="黑体" w:hAnsi="黑体" w:hint="eastAsia"/>
                                <w:szCs w:val="21"/>
                              </w:rPr>
                              <w:t>ICS 7</w:t>
                            </w:r>
                            <w:r>
                              <w:rPr>
                                <w:rFonts w:ascii="黑体" w:hAnsi="黑体"/>
                                <w:szCs w:val="21"/>
                              </w:rPr>
                              <w:t>7</w:t>
                            </w:r>
                            <w:r>
                              <w:rPr>
                                <w:rFonts w:ascii="黑体" w:hAnsi="黑体" w:hint="eastAsia"/>
                                <w:szCs w:val="21"/>
                              </w:rPr>
                              <w:t>.</w:t>
                            </w:r>
                            <w:r>
                              <w:rPr>
                                <w:rFonts w:ascii="黑体" w:hAnsi="黑体"/>
                                <w:szCs w:val="21"/>
                              </w:rPr>
                              <w:t>12</w:t>
                            </w:r>
                            <w:r>
                              <w:rPr>
                                <w:rFonts w:ascii="黑体" w:hAnsi="黑体" w:hint="eastAsia"/>
                                <w:szCs w:val="21"/>
                              </w:rPr>
                              <w:t>0</w:t>
                            </w:r>
                            <w:r>
                              <w:rPr>
                                <w:rFonts w:ascii="黑体" w:hAnsi="黑体"/>
                                <w:szCs w:val="21"/>
                              </w:rPr>
                              <w:t>.01</w:t>
                            </w:r>
                          </w:p>
                          <w:p w:rsidR="00074747" w:rsidRDefault="00000000">
                            <w:pPr>
                              <w:pStyle w:val="af2"/>
                              <w:rPr>
                                <w:rFonts w:ascii="黑体" w:hAnsi="黑体" w:hint="eastAsia"/>
                                <w:szCs w:val="21"/>
                              </w:rPr>
                            </w:pPr>
                            <w:r>
                              <w:rPr>
                                <w:rFonts w:ascii="黑体" w:hAnsi="黑体"/>
                                <w:szCs w:val="21"/>
                              </w:rPr>
                              <w:t>CCS H</w:t>
                            </w:r>
                            <w:r>
                              <w:rPr>
                                <w:rFonts w:ascii="黑体" w:hAnsi="黑体" w:hint="eastAsia"/>
                                <w:szCs w:val="21"/>
                              </w:rPr>
                              <w:t xml:space="preserve"> </w:t>
                            </w:r>
                            <w:r>
                              <w:rPr>
                                <w:rFonts w:ascii="黑体" w:hAnsi="黑体"/>
                                <w:szCs w:val="21"/>
                              </w:rPr>
                              <w:t>13</w:t>
                            </w:r>
                          </w:p>
                          <w:p w:rsidR="00074747" w:rsidRDefault="00000000">
                            <w:pPr>
                              <w:pStyle w:val="af2"/>
                              <w:rPr>
                                <w:szCs w:val="21"/>
                              </w:rPr>
                            </w:pPr>
                            <w:r>
                              <w:rPr>
                                <w:rFonts w:hint="eastAsia"/>
                                <w:szCs w:val="21"/>
                              </w:rPr>
                              <w:t xml:space="preserve">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1" o:spid="_x0000_s1026" type="#_x0000_t202" style="position:absolute;left:0;text-align:left;margin-left:-4.35pt;margin-top:6.3pt;width:189.5pt;height:40.5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" stroked="f">
                <v:textbox inset="0,0,0,0">
                  <w:txbxContent>
                    <w:p w:rsidR="00074747" w:rsidRDefault="00000000">
                      <w:pPr>
                        <w:pStyle w:val="af2"/>
                        <w:rPr>
                          <w:rFonts w:ascii="黑体" w:hAnsi="黑体" w:hint="eastAsia"/>
                          <w:szCs w:val="21"/>
                        </w:rPr>
                      </w:pPr>
                      <w:r>
                        <w:rPr>
                          <w:rFonts w:ascii="黑体" w:hAnsi="黑体" w:hint="eastAsia"/>
                          <w:szCs w:val="21"/>
                        </w:rPr>
                        <w:t>ICS 7</w:t>
                      </w:r>
                      <w:r>
                        <w:rPr>
                          <w:rFonts w:ascii="黑体" w:hAnsi="黑体"/>
                          <w:szCs w:val="21"/>
                        </w:rPr>
                        <w:t>7</w:t>
                      </w:r>
                      <w:r>
                        <w:rPr>
                          <w:rFonts w:ascii="黑体" w:hAnsi="黑体" w:hint="eastAsia"/>
                          <w:szCs w:val="21"/>
                        </w:rPr>
                        <w:t>.</w:t>
                      </w:r>
                      <w:r>
                        <w:rPr>
                          <w:rFonts w:ascii="黑体" w:hAnsi="黑体"/>
                          <w:szCs w:val="21"/>
                        </w:rPr>
                        <w:t>12</w:t>
                      </w:r>
                      <w:r>
                        <w:rPr>
                          <w:rFonts w:ascii="黑体" w:hAnsi="黑体" w:hint="eastAsia"/>
                          <w:szCs w:val="21"/>
                        </w:rPr>
                        <w:t>0</w:t>
                      </w:r>
                      <w:r>
                        <w:rPr>
                          <w:rFonts w:ascii="黑体" w:hAnsi="黑体"/>
                          <w:szCs w:val="21"/>
                        </w:rPr>
                        <w:t>.01</w:t>
                      </w:r>
                    </w:p>
                    <w:p w:rsidR="00074747" w:rsidRDefault="00000000">
                      <w:pPr>
                        <w:pStyle w:val="af2"/>
                        <w:rPr>
                          <w:rFonts w:ascii="黑体" w:hAnsi="黑体" w:hint="eastAsia"/>
                          <w:szCs w:val="21"/>
                        </w:rPr>
                      </w:pPr>
                      <w:r>
                        <w:rPr>
                          <w:rFonts w:ascii="黑体" w:hAnsi="黑体"/>
                          <w:szCs w:val="21"/>
                        </w:rPr>
                        <w:t>CCS H</w:t>
                      </w:r>
                      <w:r>
                        <w:rPr>
                          <w:rFonts w:ascii="黑体" w:hAnsi="黑体" w:hint="eastAsia"/>
                          <w:szCs w:val="21"/>
                        </w:rPr>
                        <w:t xml:space="preserve"> </w:t>
                      </w:r>
                      <w:r>
                        <w:rPr>
                          <w:rFonts w:ascii="黑体" w:hAnsi="黑体"/>
                          <w:szCs w:val="21"/>
                        </w:rPr>
                        <w:t>13</w:t>
                      </w:r>
                    </w:p>
                    <w:p w:rsidR="00074747" w:rsidRDefault="00000000">
                      <w:pPr>
                        <w:pStyle w:val="af2"/>
                        <w:rPr>
                          <w:szCs w:val="21"/>
                        </w:rPr>
                      </w:pPr>
                      <w:r>
                        <w:rPr>
                          <w:rFonts w:hint="eastAsia"/>
                          <w:szCs w:val="21"/>
                        </w:rPr>
                        <w:t xml:space="preserve"> </w:t>
                      </w:r>
                    </w:p>
                  </w:txbxContent>
                </v:textbox>
                <w10:wrap anchorx="margin" anchory="margin"/>
                <w10:anchorlock/>
              </v:shape>
            </w:pict>
          </mc:Fallback>
        </mc:AlternateContent>
      </w:r>
    </w:p>
    <w:bookmarkStart w:id="0" w:name="_Hlk110862261"/>
    <w:bookmarkEnd w:id="0"/>
    <w:p w:rsidR="00074747" w:rsidRDefault="00000000">
      <w:pPr>
        <w:spacing w:before="156" w:after="156"/>
      </w:pPr>
      <w:r>
        <w:rPr>
          <w:noProof/>
        </w:rPr>
        <mc:AlternateContent>
          <mc:Choice Requires="wps">
            <w:drawing>
              <wp:anchor distT="0" distB="0" distL="114300" distR="114300" simplePos="0" relativeHeight="251667456" behindDoc="0" locked="1" layoutInCell="1" allowOverlap="1">
                <wp:simplePos x="0" y="0"/>
                <wp:positionH relativeFrom="margin">
                  <wp:posOffset>-2540</wp:posOffset>
                </wp:positionH>
                <wp:positionV relativeFrom="margin">
                  <wp:posOffset>1389380</wp:posOffset>
                </wp:positionV>
                <wp:extent cx="5802630" cy="834390"/>
                <wp:effectExtent l="0" t="0" r="7620" b="3810"/>
                <wp:wrapNone/>
                <wp:docPr id="2" name="fmFrame3"/>
                <wp:cNvGraphicFramePr/>
                <a:graphic xmlns:a="http://schemas.openxmlformats.org/drawingml/2006/main">
                  <a:graphicData uri="http://schemas.microsoft.com/office/word/2010/wordprocessingShape">
                    <wps:wsp>
                      <wps:cNvSpPr txBox="1"/>
                      <wps:spPr>
                        <a:xfrm>
                          <a:off x="0" y="0"/>
                          <a:ext cx="5802630" cy="834390"/>
                        </a:xfrm>
                        <a:prstGeom prst="rect">
                          <a:avLst/>
                        </a:prstGeom>
                        <a:solidFill>
                          <a:srgbClr val="FFFFFF"/>
                        </a:solidFill>
                        <a:ln>
                          <a:noFill/>
                        </a:ln>
                      </wps:spPr>
                      <wps:txbx>
                        <w:txbxContent>
                          <w:p w:rsidR="00074747" w:rsidRDefault="00000000">
                            <w:pPr>
                              <w:pStyle w:val="2"/>
                              <w:rPr>
                                <w:rFonts w:ascii="黑体" w:eastAsia="黑体"/>
                                <w:szCs w:val="28"/>
                                <w:lang w:val="de-DE"/>
                              </w:rPr>
                            </w:pPr>
                            <w:r>
                              <w:rPr>
                                <w:rFonts w:ascii="黑体" w:eastAsia="黑体" w:hint="eastAsia"/>
                                <w:szCs w:val="28"/>
                                <w:lang w:val="de-DE"/>
                              </w:rPr>
                              <w:t xml:space="preserve">YS/T </w:t>
                            </w:r>
                            <w:r>
                              <w:rPr>
                                <w:rFonts w:ascii="黑体" w:eastAsia="黑体" w:hint="eastAsia"/>
                                <w:szCs w:val="28"/>
                              </w:rPr>
                              <w:t>1115</w:t>
                            </w:r>
                            <w:r>
                              <w:rPr>
                                <w:rFonts w:ascii="黑体" w:eastAsia="黑体" w:hint="eastAsia"/>
                                <w:szCs w:val="28"/>
                                <w:lang w:val="de-DE"/>
                              </w:rPr>
                              <w:t>.</w:t>
                            </w:r>
                            <w:r>
                              <w:rPr>
                                <w:rFonts w:ascii="黑体" w:eastAsia="黑体" w:hint="eastAsia"/>
                                <w:szCs w:val="28"/>
                              </w:rPr>
                              <w:t>1</w:t>
                            </w:r>
                            <w:r>
                              <w:rPr>
                                <w:rFonts w:ascii="黑体" w:eastAsia="黑体" w:hint="eastAsia"/>
                                <w:szCs w:val="28"/>
                                <w:lang w:val="de-DE"/>
                              </w:rPr>
                              <w:t>—20</w:t>
                            </w:r>
                            <w:r>
                              <w:rPr>
                                <w:rFonts w:ascii="黑体" w:eastAsia="黑体" w:hint="eastAsia"/>
                                <w:szCs w:val="28"/>
                              </w:rPr>
                              <w:t>2</w:t>
                            </w:r>
                            <w:r>
                              <w:rPr>
                                <w:rFonts w:ascii="黑体" w:eastAsia="黑体" w:hint="eastAsia"/>
                                <w:szCs w:val="28"/>
                                <w:lang w:val="de-DE"/>
                              </w:rPr>
                              <w:t>X</w:t>
                            </w:r>
                          </w:p>
                          <w:p w:rsidR="00074747" w:rsidRDefault="00000000">
                            <w:pPr>
                              <w:pStyle w:val="af1"/>
                              <w:rPr>
                                <w:rFonts w:ascii="黑体" w:eastAsia="黑体" w:hAnsi="黑体" w:cs="黑体" w:hint="eastAsia"/>
                                <w:szCs w:val="21"/>
                                <w:lang w:val="de-DE"/>
                              </w:rPr>
                            </w:pPr>
                            <w:r>
                              <w:rPr>
                                <w:rFonts w:ascii="黑体" w:eastAsia="黑体" w:hAnsi="黑体" w:cs="黑体" w:hint="eastAsia"/>
                                <w:szCs w:val="21"/>
                                <w:lang w:val="de-DE"/>
                              </w:rPr>
                              <w:t>代替</w:t>
                            </w:r>
                            <w:r>
                              <w:rPr>
                                <w:rFonts w:ascii="黑体" w:eastAsia="黑体" w:hAnsi="黑体" w:cs="黑体" w:hint="eastAsia"/>
                                <w:szCs w:val="21"/>
                              </w:rPr>
                              <w:t>YS/T 1115.1</w:t>
                            </w:r>
                            <w:r>
                              <w:rPr>
                                <w:rFonts w:ascii="黑体" w:eastAsia="黑体" w:hAnsi="黑体" w:cs="黑体" w:hint="eastAsia"/>
                                <w:szCs w:val="21"/>
                                <w:lang w:val="de-DE"/>
                              </w:rPr>
                              <w:t>-201</w:t>
                            </w:r>
                            <w:r>
                              <w:rPr>
                                <w:rFonts w:ascii="黑体" w:eastAsia="黑体" w:hAnsi="黑体" w:cs="黑体" w:hint="eastAsia"/>
                                <w:szCs w:val="21"/>
                              </w:rPr>
                              <w:t>6</w:t>
                            </w:r>
                          </w:p>
                        </w:txbxContent>
                      </wps:txbx>
                      <wps:bodyPr lIns="0" tIns="0" rIns="0" bIns="0" upright="1">
                        <a:noAutofit/>
                      </wps:bodyPr>
                    </wps:wsp>
                  </a:graphicData>
                </a:graphic>
              </wp:anchor>
            </w:drawing>
          </mc:Choice>
          <mc:Fallback>
            <w:pict>
              <v:shape id="fmFrame3" o:spid="_x0000_s1027" type="#_x0000_t202" style="position:absolute;left:0;text-align:left;margin-left:-.2pt;margin-top:109.4pt;width:456.9pt;height:65.7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" stroked="f">
                <v:textbox inset="0,0,0,0">
                  <w:txbxContent>
                    <w:p w:rsidR="00074747" w:rsidRDefault="00000000">
                      <w:pPr>
                        <w:pStyle w:val="2"/>
                        <w:rPr>
                          <w:rFonts w:ascii="黑体" w:eastAsia="黑体"/>
                          <w:szCs w:val="28"/>
                          <w:lang w:val="de-DE"/>
                        </w:rPr>
                      </w:pPr>
                      <w:r>
                        <w:rPr>
                          <w:rFonts w:ascii="黑体" w:eastAsia="黑体" w:hint="eastAsia"/>
                          <w:szCs w:val="28"/>
                          <w:lang w:val="de-DE"/>
                        </w:rPr>
                        <w:t xml:space="preserve">YS/T </w:t>
                      </w:r>
                      <w:r>
                        <w:rPr>
                          <w:rFonts w:ascii="黑体" w:eastAsia="黑体" w:hint="eastAsia"/>
                          <w:szCs w:val="28"/>
                        </w:rPr>
                        <w:t>1115</w:t>
                      </w:r>
                      <w:r>
                        <w:rPr>
                          <w:rFonts w:ascii="黑体" w:eastAsia="黑体" w:hint="eastAsia"/>
                          <w:szCs w:val="28"/>
                          <w:lang w:val="de-DE"/>
                        </w:rPr>
                        <w:t>.</w:t>
                      </w:r>
                      <w:r>
                        <w:rPr>
                          <w:rFonts w:ascii="黑体" w:eastAsia="黑体" w:hint="eastAsia"/>
                          <w:szCs w:val="28"/>
                        </w:rPr>
                        <w:t>1</w:t>
                      </w:r>
                      <w:r>
                        <w:rPr>
                          <w:rFonts w:ascii="黑体" w:eastAsia="黑体" w:hint="eastAsia"/>
                          <w:szCs w:val="28"/>
                          <w:lang w:val="de-DE"/>
                        </w:rPr>
                        <w:t>—20</w:t>
                      </w:r>
                      <w:r>
                        <w:rPr>
                          <w:rFonts w:ascii="黑体" w:eastAsia="黑体" w:hint="eastAsia"/>
                          <w:szCs w:val="28"/>
                        </w:rPr>
                        <w:t>2</w:t>
                      </w:r>
                      <w:r>
                        <w:rPr>
                          <w:rFonts w:ascii="黑体" w:eastAsia="黑体" w:hint="eastAsia"/>
                          <w:szCs w:val="28"/>
                          <w:lang w:val="de-DE"/>
                        </w:rPr>
                        <w:t>X</w:t>
                      </w:r>
                    </w:p>
                    <w:p w:rsidR="00074747" w:rsidRDefault="00000000">
                      <w:pPr>
                        <w:pStyle w:val="af1"/>
                        <w:rPr>
                          <w:rFonts w:ascii="黑体" w:eastAsia="黑体" w:hAnsi="黑体" w:cs="黑体" w:hint="eastAsia"/>
                          <w:szCs w:val="21"/>
                          <w:lang w:val="de-DE"/>
                        </w:rPr>
                      </w:pPr>
                      <w:r>
                        <w:rPr>
                          <w:rFonts w:ascii="黑体" w:eastAsia="黑体" w:hAnsi="黑体" w:cs="黑体" w:hint="eastAsia"/>
                          <w:szCs w:val="21"/>
                          <w:lang w:val="de-DE"/>
                        </w:rPr>
                        <w:t>代替</w:t>
                      </w:r>
                      <w:r>
                        <w:rPr>
                          <w:rFonts w:ascii="黑体" w:eastAsia="黑体" w:hAnsi="黑体" w:cs="黑体" w:hint="eastAsia"/>
                          <w:szCs w:val="21"/>
                        </w:rPr>
                        <w:t>YS/T 1115.1</w:t>
                      </w:r>
                      <w:r>
                        <w:rPr>
                          <w:rFonts w:ascii="黑体" w:eastAsia="黑体" w:hAnsi="黑体" w:cs="黑体" w:hint="eastAsia"/>
                          <w:szCs w:val="21"/>
                          <w:lang w:val="de-DE"/>
                        </w:rPr>
                        <w:t>-201</w:t>
                      </w:r>
                      <w:r>
                        <w:rPr>
                          <w:rFonts w:ascii="黑体" w:eastAsia="黑体" w:hAnsi="黑体" w:cs="黑体" w:hint="eastAsia"/>
                          <w:szCs w:val="21"/>
                        </w:rPr>
                        <w:t>6</w:t>
                      </w:r>
                    </w:p>
                  </w:txbxContent>
                </v:textbox>
                <w10:wrap anchorx="margin" anchory="margin"/>
                <w10:anchorlock/>
              </v:shape>
            </w:pict>
          </mc:Fallback>
        </mc:AlternateContent>
      </w:r>
      <w:r>
        <w:rPr>
          <w:rFonts w:eastAsia="黑体"/>
          <w:noProof/>
          <w:sz w:val="28"/>
          <w:szCs w:val="28"/>
        </w:rPr>
        <mc:AlternateContent>
          <mc:Choice Requires="wps">
            <w:drawing>
              <wp:anchor distT="0" distB="0" distL="114300" distR="114300" simplePos="0" relativeHeight="251666432" behindDoc="0" locked="1" layoutInCell="0" allowOverlap="1">
                <wp:simplePos x="0" y="0"/>
                <wp:positionH relativeFrom="margin">
                  <wp:posOffset>-153035</wp:posOffset>
                </wp:positionH>
                <wp:positionV relativeFrom="margin">
                  <wp:posOffset>862965</wp:posOffset>
                </wp:positionV>
                <wp:extent cx="6120130" cy="391160"/>
                <wp:effectExtent l="0" t="0" r="13970" b="889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rsidR="00074747" w:rsidRDefault="00000000">
                            <w:pPr>
                              <w:pStyle w:val="afd"/>
                              <w:rPr>
                                <w:rFonts w:ascii="宋体" w:eastAsia="宋体" w:hint="eastAsia"/>
                                <w:b/>
                              </w:rPr>
                            </w:pPr>
                            <w:r>
                              <w:rPr>
                                <w:rFonts w:ascii="宋体" w:eastAsia="宋体" w:hint="eastAsia"/>
                                <w:b/>
                              </w:rPr>
                              <w:t>中华人民共和国有色金属行业</w:t>
                            </w:r>
                            <w:r>
                              <w:rPr>
                                <w:rFonts w:ascii="宋体" w:eastAsia="宋体"/>
                                <w:b/>
                              </w:rPr>
                              <w:t>标准</w:t>
                            </w:r>
                          </w:p>
                        </w:txbxContent>
                      </wps:txbx>
                      <wps:bodyPr rot="0" vert="horz" wrap="square" lIns="0" tIns="0" rIns="0" bIns="0" anchor="t" anchorCtr="0" upright="1">
                        <a:noAutofit/>
                      </wps:bodyPr>
                    </wps:wsp>
                  </a:graphicData>
                </a:graphic>
              </wp:anchor>
            </w:drawing>
          </mc:Choice>
          <mc:Fallback>
            <w:pict>
              <v:shape id="文本框 10" o:spid="_x0000_s1028" type="#_x0000_t202" style="position:absolute;left:0;text-align:left;margin-left:-12.05pt;margin-top:67.95pt;width:481.9pt;height:30.8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" o:allowincell="f" stroked="f">
                <v:textbox inset="0,0,0,0">
                  <w:txbxContent>
                    <w:p w:rsidR="00074747" w:rsidRDefault="00000000">
                      <w:pPr>
                        <w:pStyle w:val="afd"/>
                        <w:rPr>
                          <w:rFonts w:ascii="宋体" w:eastAsia="宋体" w:hint="eastAsia"/>
                          <w:b/>
                        </w:rPr>
                      </w:pPr>
                      <w:r>
                        <w:rPr>
                          <w:rFonts w:ascii="宋体" w:eastAsia="宋体" w:hint="eastAsia"/>
                          <w:b/>
                        </w:rPr>
                        <w:t>中华人民共和国有色金属行业</w:t>
                      </w:r>
                      <w:r>
                        <w:rPr>
                          <w:rFonts w:ascii="宋体" w:eastAsia="宋体"/>
                          <w:b/>
                        </w:rPr>
                        <w:t>标准</w:t>
                      </w:r>
                    </w:p>
                  </w:txbxContent>
                </v:textbox>
                <w10:wrap anchorx="margin" anchory="margin"/>
                <w10:anchorlock/>
              </v:shape>
            </w:pict>
          </mc:Fallback>
        </mc:AlternateContent>
      </w:r>
      <w:r>
        <w:rPr>
          <w:rFonts w:eastAsia="黑体"/>
          <w:noProof/>
          <w:sz w:val="28"/>
          <w:szCs w:val="28"/>
        </w:rPr>
        <mc:AlternateContent>
          <mc:Choice Requires="wps">
            <w:drawing>
              <wp:anchor distT="0" distB="0" distL="114300" distR="114300" simplePos="0" relativeHeight="251665408" behindDoc="0" locked="1" layoutInCell="0" allowOverlap="1">
                <wp:simplePos x="0" y="0"/>
                <wp:positionH relativeFrom="margin">
                  <wp:posOffset>2678430</wp:posOffset>
                </wp:positionH>
                <wp:positionV relativeFrom="margin">
                  <wp:posOffset>8255</wp:posOffset>
                </wp:positionV>
                <wp:extent cx="3175000" cy="720090"/>
                <wp:effectExtent l="0" t="0" r="635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ffectLst/>
                      </wps:spPr>
                      <wps:txbx>
                        <w:txbxContent>
                          <w:p w:rsidR="00074747" w:rsidRDefault="00000000">
                            <w:pPr>
                              <w:pStyle w:val="afc"/>
                              <w:rPr>
                                <w:w w:val="150"/>
                              </w:rPr>
                            </w:pPr>
                            <w:r>
                              <w:rPr>
                                <w:rFonts w:hint="eastAsia"/>
                                <w:w w:val="150"/>
                              </w:rPr>
                              <w:t>YS</w:t>
                            </w:r>
                          </w:p>
                          <w:p w:rsidR="00074747" w:rsidRDefault="00074747"/>
                        </w:txbxContent>
                      </wps:txbx>
                      <wps:bodyPr rot="0" vert="horz" wrap="square" lIns="0" tIns="0" rIns="0" bIns="0" anchor="t" anchorCtr="0" upright="1">
                        <a:noAutofit/>
                      </wps:bodyPr>
                    </wps:wsp>
                  </a:graphicData>
                </a:graphic>
              </wp:anchor>
            </w:drawing>
          </mc:Choice>
          <mc:Fallback>
            <w:pict>
              <v:shape id="文本框 1" o:spid="_x0000_s1029" type="#_x0000_t202" style="position:absolute;left:0;text-align:left;margin-left:210.9pt;margin-top:.65pt;width:250pt;height:56.7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" o:allowincell="f" stroked="f">
                <v:textbox inset="0,0,0,0">
                  <w:txbxContent>
                    <w:p w:rsidR="00074747" w:rsidRDefault="00000000">
                      <w:pPr>
                        <w:pStyle w:val="afc"/>
                        <w:rPr>
                          <w:w w:val="150"/>
                        </w:rPr>
                      </w:pPr>
                      <w:r>
                        <w:rPr>
                          <w:rFonts w:hint="eastAsia"/>
                          <w:w w:val="150"/>
                        </w:rPr>
                        <w:t>YS</w:t>
                      </w:r>
                    </w:p>
                    <w:p w:rsidR="00074747" w:rsidRDefault="00074747"/>
                  </w:txbxContent>
                </v:textbox>
                <w10:wrap anchorx="margin" anchory="margin"/>
                <w10:anchorlock/>
              </v:shape>
            </w:pict>
          </mc:Fallback>
        </mc:AlternateContent>
      </w:r>
    </w:p>
    <w:p w:rsidR="00074747" w:rsidRDefault="00074747">
      <w:pPr>
        <w:spacing w:before="156" w:after="156"/>
      </w:pPr>
    </w:p>
    <w:p w:rsidR="00074747" w:rsidRDefault="00074747">
      <w:pPr>
        <w:spacing w:before="156" w:after="156"/>
      </w:pPr>
    </w:p>
    <w:p w:rsidR="00074747" w:rsidRDefault="00074747">
      <w:pPr>
        <w:spacing w:before="156" w:after="156"/>
      </w:pPr>
    </w:p>
    <w:p w:rsidR="00074747" w:rsidRDefault="00074747">
      <w:pPr>
        <w:spacing w:before="156" w:after="156"/>
        <w:jc w:val="center"/>
        <w:rPr>
          <w:rFonts w:ascii="黑体" w:eastAsia="黑体" w:hAnsi="黑体" w:cs="黑体" w:hint="eastAsia"/>
          <w:sz w:val="52"/>
        </w:rPr>
      </w:pPr>
    </w:p>
    <w:p w:rsidR="00074747" w:rsidRDefault="00000000">
      <w:r>
        <w:rPr>
          <w:noProof/>
        </w:rPr>
        <mc:AlternateContent>
          <mc:Choice Requires="wps">
            <w:drawing>
              <wp:anchor distT="0" distB="0" distL="114300" distR="114300" simplePos="0" relativeHeight="251668480" behindDoc="0" locked="0" layoutInCell="1" allowOverlap="1">
                <wp:simplePos x="0" y="0"/>
                <wp:positionH relativeFrom="column">
                  <wp:posOffset>-10795</wp:posOffset>
                </wp:positionH>
                <wp:positionV relativeFrom="paragraph">
                  <wp:posOffset>159385</wp:posOffset>
                </wp:positionV>
                <wp:extent cx="6121400" cy="0"/>
                <wp:effectExtent l="0" t="0" r="0" b="0"/>
                <wp:wrapNone/>
                <wp:docPr id="7" name="Line 1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3" o:spid="_x0000_s1026" o:spt="20" style="position:absolute;left:0pt;margin-left:-0.85pt;margin-top:12.55pt;height:0pt;width:482pt;z-index:251668480;mso-width-relative:page;mso-height-relative:page;" filled="f" stroked="t" coordsize="21600,21600" o:gfxdata="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9SOAjYAAAACAEAAA8AAAAAAAAAAQAgAAAA&#10;IgAAAGRycy9kb3ducmV2LnhtbFBLAQIUABQAAAAIAIdO4kBv2H120gEAAM8DAAAOAAAAAAAAAAEA&#10;IAAAACcBAABkcnMvZTJvRG9jLnhtbFBLBQYAAAAABgAGAFkBAABrBQAAAAA=&#10;">
                <v:fill on="f" focussize="0,0"/>
                <v:stroke weight="1pt" color="#000000" joinstyle="round"/>
                <v:imagedata o:title=""/>
                <o:lock v:ext="edit" aspectratio="f"/>
              </v:line>
            </w:pict>
          </mc:Fallback>
        </mc:AlternateContent>
      </w:r>
    </w:p>
    <w:p w:rsidR="00074747" w:rsidRDefault="00000000">
      <w:pPr>
        <w:spacing w:before="156" w:after="156"/>
        <w:jc w:val="center"/>
        <w:rPr>
          <w:rFonts w:ascii="黑体" w:eastAsia="黑体" w:hAnsi="黑体" w:cs="黑体" w:hint="eastAsia"/>
          <w:sz w:val="52"/>
        </w:rPr>
      </w:pPr>
      <w:r>
        <w:rPr>
          <w:rFonts w:ascii="黑体" w:eastAsia="黑体" w:hAnsi="黑体" w:cs="黑体" w:hint="eastAsia"/>
          <w:sz w:val="52"/>
        </w:rPr>
        <w:t>铜、铅、锌原矿和尾矿化学分析方法</w:t>
      </w:r>
    </w:p>
    <w:p w:rsidR="00074747" w:rsidRDefault="00000000">
      <w:pPr>
        <w:spacing w:before="156" w:after="156"/>
        <w:jc w:val="center"/>
        <w:rPr>
          <w:rFonts w:ascii="黑体" w:eastAsia="黑体" w:hAnsi="黑体" w:cs="黑体" w:hint="eastAsia"/>
          <w:sz w:val="52"/>
        </w:rPr>
      </w:pPr>
      <w:r>
        <w:rPr>
          <w:rFonts w:ascii="黑体" w:eastAsia="黑体" w:hAnsi="黑体" w:cs="黑体" w:hint="eastAsia"/>
          <w:sz w:val="52"/>
        </w:rPr>
        <w:t>第1部分：铜含量的测定</w:t>
      </w:r>
    </w:p>
    <w:p w:rsidR="00074747" w:rsidRDefault="00000000">
      <w:pPr>
        <w:spacing w:before="156" w:after="156"/>
        <w:jc w:val="center"/>
        <w:rPr>
          <w:rFonts w:ascii="黑体" w:eastAsia="黑体" w:hAnsi="黑体" w:cs="黑体" w:hint="eastAsia"/>
          <w:sz w:val="52"/>
        </w:rPr>
      </w:pPr>
      <w:r>
        <w:rPr>
          <w:rFonts w:ascii="黑体" w:eastAsia="黑体" w:hAnsi="黑体" w:cs="黑体" w:hint="eastAsia"/>
          <w:sz w:val="52"/>
        </w:rPr>
        <w:t>碘量法</w:t>
      </w:r>
    </w:p>
    <w:p w:rsidR="00074747" w:rsidRDefault="00000000">
      <w:pPr>
        <w:jc w:val="center"/>
        <w:rPr>
          <w:rFonts w:eastAsia="黑体"/>
          <w:bCs/>
          <w:sz w:val="28"/>
          <w:szCs w:val="28"/>
        </w:rPr>
      </w:pPr>
      <w:r>
        <w:rPr>
          <w:rFonts w:eastAsia="黑体"/>
          <w:bCs/>
          <w:sz w:val="28"/>
          <w:szCs w:val="28"/>
        </w:rPr>
        <w:t>Methods for chemical analysis of copper, lead</w:t>
      </w:r>
      <w:r>
        <w:rPr>
          <w:rFonts w:eastAsia="黑体" w:hint="eastAsia"/>
          <w:bCs/>
          <w:sz w:val="28"/>
          <w:szCs w:val="28"/>
        </w:rPr>
        <w:t>,</w:t>
      </w:r>
      <w:r>
        <w:rPr>
          <w:rFonts w:eastAsia="黑体"/>
          <w:bCs/>
          <w:sz w:val="28"/>
          <w:szCs w:val="28"/>
        </w:rPr>
        <w:t xml:space="preserve"> zinc ores and tailings</w:t>
      </w:r>
      <w:r>
        <w:rPr>
          <w:rFonts w:eastAsia="黑体" w:hint="eastAsia"/>
          <w:bCs/>
          <w:sz w:val="28"/>
          <w:szCs w:val="28"/>
        </w:rPr>
        <w:t xml:space="preserve"> </w:t>
      </w:r>
      <w:r>
        <w:rPr>
          <w:rFonts w:eastAsia="黑体"/>
          <w:bCs/>
          <w:sz w:val="28"/>
          <w:szCs w:val="28"/>
        </w:rPr>
        <w:t>—</w:t>
      </w:r>
    </w:p>
    <w:p w:rsidR="00074747" w:rsidRDefault="00000000">
      <w:pPr>
        <w:jc w:val="center"/>
        <w:rPr>
          <w:rFonts w:eastAsia="黑体"/>
          <w:bCs/>
          <w:sz w:val="28"/>
          <w:szCs w:val="28"/>
        </w:rPr>
      </w:pPr>
      <w:r>
        <w:rPr>
          <w:rFonts w:eastAsia="黑体"/>
          <w:bCs/>
          <w:sz w:val="28"/>
          <w:szCs w:val="28"/>
        </w:rPr>
        <w:t xml:space="preserve">Part </w:t>
      </w:r>
      <w:r>
        <w:rPr>
          <w:rFonts w:eastAsia="黑体" w:hint="eastAsia"/>
          <w:bCs/>
          <w:sz w:val="28"/>
          <w:szCs w:val="28"/>
        </w:rPr>
        <w:t>1</w:t>
      </w:r>
      <w:r>
        <w:rPr>
          <w:rFonts w:eastAsia="黑体"/>
          <w:bCs/>
          <w:sz w:val="28"/>
          <w:szCs w:val="28"/>
        </w:rPr>
        <w:t>：</w:t>
      </w:r>
      <w:r>
        <w:rPr>
          <w:rFonts w:eastAsia="黑体"/>
          <w:bCs/>
          <w:sz w:val="28"/>
          <w:szCs w:val="28"/>
        </w:rPr>
        <w:t>Determination of</w:t>
      </w:r>
      <w:r>
        <w:rPr>
          <w:rFonts w:eastAsia="黑体" w:hint="eastAsia"/>
          <w:bCs/>
          <w:sz w:val="28"/>
          <w:szCs w:val="28"/>
        </w:rPr>
        <w:t xml:space="preserve"> copper</w:t>
      </w:r>
      <w:r>
        <w:rPr>
          <w:rFonts w:eastAsia="黑体"/>
          <w:bCs/>
          <w:sz w:val="28"/>
          <w:szCs w:val="28"/>
        </w:rPr>
        <w:t xml:space="preserve"> content—</w:t>
      </w:r>
    </w:p>
    <w:p w:rsidR="00074747" w:rsidRDefault="00000000">
      <w:pPr>
        <w:jc w:val="center"/>
        <w:rPr>
          <w:rFonts w:eastAsia="黑体"/>
          <w:bCs/>
          <w:sz w:val="28"/>
          <w:szCs w:val="28"/>
        </w:rPr>
      </w:pPr>
      <w:r>
        <w:rPr>
          <w:rFonts w:eastAsia="黑体" w:hint="eastAsia"/>
          <w:bCs/>
          <w:sz w:val="28"/>
          <w:szCs w:val="28"/>
        </w:rPr>
        <w:t xml:space="preserve">Iodine titration </w:t>
      </w:r>
      <w:r>
        <w:rPr>
          <w:rFonts w:eastAsia="黑体"/>
          <w:bCs/>
          <w:sz w:val="28"/>
          <w:szCs w:val="28"/>
        </w:rPr>
        <w:t>method</w:t>
      </w:r>
    </w:p>
    <w:p w:rsidR="00074747" w:rsidRDefault="00000000">
      <w:pPr>
        <w:pStyle w:val="af3"/>
        <w:rPr>
          <w:b/>
          <w:sz w:val="30"/>
        </w:rPr>
      </w:pPr>
      <w:r>
        <w:rPr>
          <w:rFonts w:ascii="黑体" w:eastAsia="黑体" w:hAnsi="黑体" w:hint="eastAsia"/>
          <w:spacing w:val="6"/>
          <w:sz w:val="28"/>
          <w:szCs w:val="21"/>
        </w:rPr>
        <w:t xml:space="preserve"> (送审稿)</w:t>
      </w:r>
    </w:p>
    <w:p w:rsidR="00074747" w:rsidRDefault="00000000">
      <w:pPr>
        <w:spacing w:before="156" w:after="156"/>
        <w:jc w:val="center"/>
        <w:rPr>
          <w:rFonts w:ascii="黑体" w:eastAsia="黑体" w:hAnsi="黑体" w:cs="黑体" w:hint="eastAsia"/>
        </w:rPr>
      </w:pPr>
      <w:r>
        <w:rPr>
          <w:rFonts w:ascii="黑体" w:eastAsia="黑体" w:hAnsi="黑体" w:cs="黑体" w:hint="eastAsia"/>
          <w:sz w:val="52"/>
        </w:rPr>
        <w:t xml:space="preserve"> </w:t>
      </w:r>
    </w:p>
    <w:p w:rsidR="00074747" w:rsidRDefault="00074747">
      <w:pPr>
        <w:spacing w:before="156" w:after="156"/>
        <w:jc w:val="center"/>
        <w:rPr>
          <w:rFonts w:eastAsia="黑体"/>
        </w:rPr>
      </w:pPr>
    </w:p>
    <w:p w:rsidR="00074747" w:rsidRDefault="00074747">
      <w:pPr>
        <w:spacing w:before="156" w:after="156"/>
        <w:rPr>
          <w:rFonts w:eastAsia="黑体"/>
        </w:rPr>
      </w:pPr>
    </w:p>
    <w:p w:rsidR="00074747" w:rsidRDefault="00074747">
      <w:pPr>
        <w:spacing w:before="156" w:after="156"/>
        <w:jc w:val="center"/>
        <w:rPr>
          <w:rFonts w:eastAsia="黑体"/>
        </w:rPr>
      </w:pPr>
    </w:p>
    <w:p w:rsidR="00074747" w:rsidRDefault="00000000">
      <w:pPr>
        <w:spacing w:before="156" w:after="156"/>
        <w:jc w:val="center"/>
        <w:rPr>
          <w:rFonts w:eastAsia="黑体"/>
          <w:sz w:val="52"/>
        </w:rPr>
      </w:pPr>
      <w:r>
        <w:rPr>
          <w:noProof/>
        </w:rPr>
        <mc:AlternateContent>
          <mc:Choice Requires="wps">
            <w:drawing>
              <wp:anchor distT="0" distB="0" distL="114300" distR="114300" simplePos="0" relativeHeight="251663360" behindDoc="0" locked="0" layoutInCell="1" allowOverlap="1">
                <wp:simplePos x="0" y="0"/>
                <wp:positionH relativeFrom="column">
                  <wp:posOffset>-172085</wp:posOffset>
                </wp:positionH>
                <wp:positionV relativeFrom="paragraph">
                  <wp:posOffset>474980</wp:posOffset>
                </wp:positionV>
                <wp:extent cx="6057900" cy="0"/>
                <wp:effectExtent l="0" t="0" r="0" b="0"/>
                <wp:wrapNone/>
                <wp:docPr id="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68" o:spid="_x0000_s1026" o:spt="20" style="position:absolute;left:0pt;margin-left:-13.55pt;margin-top:37.4pt;height:0pt;width:477pt;z-index:251663360;mso-width-relative:page;mso-height-relative:page;" filled="f" stroked="t" coordsize="21600,21600" o:gfxdata="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3TcxdcAAAAJAQAADwAAAAAAAAABACAAAAAiAAAA&#10;ZHJzL2Rvd25yZXYueG1sUEsBAhQAFAAAAAgAh07iQGtvjGrPAQAArgMAAA4AAAAAAAAAAQAgAAAA&#10;JgEAAGRycy9lMm9Eb2MueG1sUEsFBgAAAAAGAAYAWQEAAGc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3823970</wp:posOffset>
                </wp:positionH>
                <wp:positionV relativeFrom="margin">
                  <wp:posOffset>7736840</wp:posOffset>
                </wp:positionV>
                <wp:extent cx="2019300" cy="312420"/>
                <wp:effectExtent l="0" t="0" r="0" b="5080"/>
                <wp:wrapNone/>
                <wp:docPr id="4"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4724400" y="8909050"/>
                          <a:ext cx="2019300" cy="312420"/>
                        </a:xfrm>
                        <a:prstGeom prst="rect">
                          <a:avLst/>
                        </a:prstGeom>
                        <a:solidFill>
                          <a:srgbClr val="FFFFFF"/>
                        </a:solidFill>
                        <a:ln>
                          <a:noFill/>
                        </a:ln>
                        <a:effectLst/>
                      </wps:spPr>
                      <wps:txbx>
                        <w:txbxContent>
                          <w:p w:rsidR="00074747" w:rsidRDefault="00000000">
                            <w:pPr>
                              <w:jc w:val="right"/>
                              <w:rPr>
                                <w:rFonts w:ascii="黑体" w:eastAsia="黑体" w:hAnsi="黑体" w:hint="eastAsia"/>
                                <w:sz w:val="28"/>
                                <w:szCs w:val="28"/>
                              </w:rPr>
                            </w:pPr>
                            <w:r>
                              <w:rPr>
                                <w:rFonts w:ascii="黑体" w:eastAsia="黑体" w:hAnsi="黑体" w:hint="eastAsia"/>
                                <w:sz w:val="28"/>
                                <w:szCs w:val="28"/>
                              </w:rPr>
                              <w:t xml:space="preserve">202X-XX-XX实施   </w:t>
                            </w:r>
                          </w:p>
                        </w:txbxContent>
                      </wps:txbx>
                      <wps:bodyPr rot="0" vert="horz" wrap="square" lIns="0" tIns="0" rIns="0" bIns="0" anchor="t" anchorCtr="0" upright="1">
                        <a:noAutofit/>
                      </wps:bodyPr>
                    </wps:wsp>
                  </a:graphicData>
                </a:graphic>
              </wp:anchor>
            </w:drawing>
          </mc:Choice>
          <mc:Fallback>
            <w:pict>
              <v:shape id="fmFrame6" o:spid="_x0000_s1030" type="#_x0000_t202" style="position:absolute;left:0;text-align:left;margin-left:301.1pt;margin-top:609.2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" stroked="f">
                <v:textbox inset="0,0,0,0">
                  <w:txbxContent>
                    <w:p w:rsidR="00074747" w:rsidRDefault="00000000">
                      <w:pPr>
                        <w:jc w:val="right"/>
                        <w:rPr>
                          <w:rFonts w:ascii="黑体" w:eastAsia="黑体" w:hAnsi="黑体" w:hint="eastAsia"/>
                          <w:sz w:val="28"/>
                          <w:szCs w:val="28"/>
                        </w:rPr>
                      </w:pPr>
                      <w:r>
                        <w:rPr>
                          <w:rFonts w:ascii="黑体" w:eastAsia="黑体" w:hAnsi="黑体" w:hint="eastAsia"/>
                          <w:sz w:val="28"/>
                          <w:szCs w:val="28"/>
                        </w:rPr>
                        <w:t xml:space="preserve">202X-XX-XX实施   </w:t>
                      </w:r>
                    </w:p>
                  </w:txbxContent>
                </v:textbox>
                <w10:wrap anchorx="margin" anchory="margin"/>
                <w10:anchorlock/>
              </v:shape>
            </w:pict>
          </mc:Fallback>
        </mc:AlternateContent>
      </w:r>
    </w:p>
    <w:p w:rsidR="00074747" w:rsidRDefault="00000000">
      <w:pPr>
        <w:widowControl/>
        <w:jc w:val="left"/>
      </w:pPr>
      <w:r>
        <w:rPr>
          <w:noProof/>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7739380</wp:posOffset>
                </wp:positionV>
                <wp:extent cx="2019300" cy="312420"/>
                <wp:effectExtent l="0" t="0" r="0" b="5080"/>
                <wp:wrapNone/>
                <wp:docPr id="3"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900430" y="8911590"/>
                          <a:ext cx="2019300" cy="312420"/>
                        </a:xfrm>
                        <a:prstGeom prst="rect">
                          <a:avLst/>
                        </a:prstGeom>
                        <a:solidFill>
                          <a:srgbClr val="FFFFFF"/>
                        </a:solidFill>
                        <a:ln>
                          <a:noFill/>
                        </a:ln>
                        <a:effectLst/>
                      </wps:spPr>
                      <wps:txbx>
                        <w:txbxContent>
                          <w:p w:rsidR="00074747" w:rsidRDefault="00000000">
                            <w:pPr>
                              <w:pStyle w:val="af5"/>
                              <w:rPr>
                                <w:rFonts w:ascii="黑体"/>
                              </w:rPr>
                            </w:pPr>
                            <w:r>
                              <w:rPr>
                                <w:rFonts w:ascii="黑体" w:hint="eastAsia"/>
                              </w:rPr>
                              <w:t>202X-XX-XX发布</w:t>
                            </w:r>
                          </w:p>
                          <w:p w:rsidR="00074747" w:rsidRDefault="00074747"/>
                        </w:txbxContent>
                      </wps:txbx>
                      <wps:bodyPr rot="0" vert="horz" wrap="square" lIns="0" tIns="0" rIns="0" bIns="0" anchor="t" anchorCtr="0" upright="1">
                        <a:noAutofit/>
                      </wps:bodyPr>
                    </wps:wsp>
                  </a:graphicData>
                </a:graphic>
              </wp:anchor>
            </w:drawing>
          </mc:Choice>
          <mc:Fallback>
            <w:pict>
              <v:shape id="fmFrame5" o:spid="_x0000_s1031" type="#_x0000_t202" style="position:absolute;margin-left:0;margin-top:609.4pt;width:159pt;height:24.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" stroked="f">
                <v:textbox inset="0,0,0,0">
                  <w:txbxContent>
                    <w:p w:rsidR="00074747" w:rsidRDefault="00000000">
                      <w:pPr>
                        <w:pStyle w:val="af5"/>
                        <w:rPr>
                          <w:rFonts w:ascii="黑体"/>
                        </w:rPr>
                      </w:pPr>
                      <w:r>
                        <w:rPr>
                          <w:rFonts w:ascii="黑体" w:hint="eastAsia"/>
                        </w:rPr>
                        <w:t>202X-XX-XX发布</w:t>
                      </w:r>
                    </w:p>
                    <w:p w:rsidR="00074747" w:rsidRDefault="00074747"/>
                  </w:txbxContent>
                </v:textbox>
                <w10:wrap anchorx="margin" anchory="margin"/>
                <w10:anchorlock/>
              </v:shape>
            </w:pict>
          </mc:Fallback>
        </mc:AlternateContent>
      </w:r>
    </w:p>
    <w:p w:rsidR="00074747" w:rsidRDefault="00000000">
      <w:pPr>
        <w:jc w:val="center"/>
        <w:rPr>
          <w:rFonts w:ascii="黑体" w:eastAsia="黑体" w:hAnsi="黑体" w:cs="黑体" w:hint="eastAsia"/>
          <w:sz w:val="32"/>
          <w:szCs w:val="32"/>
        </w:rPr>
      </w:pPr>
      <w:r>
        <w:rPr>
          <w:noProof/>
        </w:rPr>
        <mc:AlternateContent>
          <mc:Choice Requires="wps">
            <w:drawing>
              <wp:anchor distT="0" distB="0" distL="114300" distR="114300" simplePos="0" relativeHeight="251660288" behindDoc="0" locked="1" layoutInCell="1" allowOverlap="1">
                <wp:simplePos x="0" y="0"/>
                <wp:positionH relativeFrom="margin">
                  <wp:posOffset>-250190</wp:posOffset>
                </wp:positionH>
                <wp:positionV relativeFrom="margin">
                  <wp:posOffset>8094345</wp:posOffset>
                </wp:positionV>
                <wp:extent cx="6120130" cy="793750"/>
                <wp:effectExtent l="0" t="0" r="1270" b="6350"/>
                <wp:wrapNone/>
                <wp:docPr id="5"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737870" y="9221470"/>
                          <a:ext cx="6120130" cy="793750"/>
                        </a:xfrm>
                        <a:prstGeom prst="rect">
                          <a:avLst/>
                        </a:prstGeom>
                        <a:solidFill>
                          <a:srgbClr val="FFFFFF"/>
                        </a:solidFill>
                        <a:ln>
                          <a:noFill/>
                        </a:ln>
                        <a:effectLst/>
                      </wps:spPr>
                      <wps:txbx>
                        <w:txbxContent>
                          <w:p w:rsidR="00074747" w:rsidRDefault="00074747">
                            <w:pPr>
                              <w:pStyle w:val="af4"/>
                              <w:spacing w:line="340" w:lineRule="exact"/>
                              <w:ind w:firstLineChars="550" w:firstLine="2289"/>
                              <w:jc w:val="both"/>
                              <w:rPr>
                                <w:rFonts w:ascii="黑体" w:eastAsia="黑体"/>
                                <w:b w:val="0"/>
                                <w:bCs/>
                                <w:sz w:val="28"/>
                              </w:rPr>
                            </w:pPr>
                          </w:p>
                          <w:p w:rsidR="00074747" w:rsidRDefault="00074747">
                            <w:pPr>
                              <w:pStyle w:val="af4"/>
                              <w:spacing w:line="340" w:lineRule="exact"/>
                              <w:rPr>
                                <w:rFonts w:ascii="黑体" w:eastAsia="黑体"/>
                                <w:b w:val="0"/>
                                <w:bCs/>
                                <w:sz w:val="28"/>
                              </w:rPr>
                            </w:pPr>
                          </w:p>
                          <w:p w:rsidR="00074747" w:rsidRDefault="00000000">
                            <w:pPr>
                              <w:pStyle w:val="af4"/>
                              <w:spacing w:line="340" w:lineRule="exact"/>
                              <w:rPr>
                                <w:rFonts w:ascii="黑体" w:eastAsia="黑体"/>
                                <w:bCs/>
                                <w:sz w:val="28"/>
                              </w:rPr>
                            </w:pPr>
                            <w:r>
                              <w:rPr>
                                <w:rFonts w:ascii="黑体" w:eastAsia="黑体" w:hint="eastAsia"/>
                                <w:bCs/>
                                <w:sz w:val="28"/>
                              </w:rPr>
                              <w:t>中华人民共和国工业和信息化部　发布</w:t>
                            </w:r>
                          </w:p>
                          <w:p w:rsidR="00074747" w:rsidRDefault="00074747">
                            <w:pPr>
                              <w:pStyle w:val="af0"/>
                              <w:ind w:firstLine="420"/>
                            </w:pPr>
                          </w:p>
                          <w:p w:rsidR="00074747" w:rsidRDefault="00074747">
                            <w:pPr>
                              <w:pStyle w:val="af0"/>
                              <w:ind w:firstLine="420"/>
                            </w:pPr>
                          </w:p>
                          <w:p w:rsidR="00074747" w:rsidRDefault="00074747">
                            <w:pPr>
                              <w:pStyle w:val="af0"/>
                              <w:ind w:firstLine="420"/>
                            </w:pPr>
                          </w:p>
                        </w:txbxContent>
                      </wps:txbx>
                      <wps:bodyPr rot="0" vert="horz" wrap="square" lIns="0" tIns="0" rIns="0" bIns="0" anchor="t" anchorCtr="0" upright="1">
                        <a:noAutofit/>
                      </wps:bodyPr>
                    </wps:wsp>
                  </a:graphicData>
                </a:graphic>
              </wp:anchor>
            </w:drawing>
          </mc:Choice>
          <mc:Fallback>
            <w:pict>
              <v:shape id="fmFrame7" o:spid="_x0000_s1032" type="#_x0000_t202" style="position:absolute;left:0;text-align:left;margin-left:-19.7pt;margin-top:637.35pt;width:481.9pt;height:62.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" stroked="f">
                <v:textbox inset="0,0,0,0">
                  <w:txbxContent>
                    <w:p w:rsidR="00074747" w:rsidRDefault="00074747">
                      <w:pPr>
                        <w:pStyle w:val="af4"/>
                        <w:spacing w:line="340" w:lineRule="exact"/>
                        <w:ind w:firstLineChars="550" w:firstLine="2289"/>
                        <w:jc w:val="both"/>
                        <w:rPr>
                          <w:rFonts w:ascii="黑体" w:eastAsia="黑体"/>
                          <w:b w:val="0"/>
                          <w:bCs/>
                          <w:sz w:val="28"/>
                        </w:rPr>
                      </w:pPr>
                    </w:p>
                    <w:p w:rsidR="00074747" w:rsidRDefault="00074747">
                      <w:pPr>
                        <w:pStyle w:val="af4"/>
                        <w:spacing w:line="340" w:lineRule="exact"/>
                        <w:rPr>
                          <w:rFonts w:ascii="黑体" w:eastAsia="黑体"/>
                          <w:b w:val="0"/>
                          <w:bCs/>
                          <w:sz w:val="28"/>
                        </w:rPr>
                      </w:pPr>
                    </w:p>
                    <w:p w:rsidR="00074747" w:rsidRDefault="00000000">
                      <w:pPr>
                        <w:pStyle w:val="af4"/>
                        <w:spacing w:line="340" w:lineRule="exact"/>
                        <w:rPr>
                          <w:rFonts w:ascii="黑体" w:eastAsia="黑体"/>
                          <w:bCs/>
                          <w:sz w:val="28"/>
                        </w:rPr>
                      </w:pPr>
                      <w:r>
                        <w:rPr>
                          <w:rFonts w:ascii="黑体" w:eastAsia="黑体" w:hint="eastAsia"/>
                          <w:bCs/>
                          <w:sz w:val="28"/>
                        </w:rPr>
                        <w:t>中华人民共和国工业和信息化部　发布</w:t>
                      </w:r>
                    </w:p>
                    <w:p w:rsidR="00074747" w:rsidRDefault="00074747">
                      <w:pPr>
                        <w:pStyle w:val="af0"/>
                        <w:ind w:firstLine="420"/>
                      </w:pPr>
                    </w:p>
                    <w:p w:rsidR="00074747" w:rsidRDefault="00074747">
                      <w:pPr>
                        <w:pStyle w:val="af0"/>
                        <w:ind w:firstLine="420"/>
                      </w:pPr>
                    </w:p>
                    <w:p w:rsidR="00074747" w:rsidRDefault="00074747">
                      <w:pPr>
                        <w:pStyle w:val="af0"/>
                        <w:ind w:firstLine="420"/>
                      </w:pPr>
                    </w:p>
                  </w:txbxContent>
                </v:textbox>
                <w10:wrap anchorx="margin" anchory="margin"/>
                <w10:anchorlock/>
              </v:shape>
            </w:pict>
          </mc:Fallback>
        </mc:AlternateContent>
      </w:r>
      <w:r>
        <w:rPr>
          <w:rFonts w:eastAsia="黑体"/>
          <w:b/>
          <w:bCs/>
          <w:sz w:val="28"/>
        </w:rPr>
        <w:br w:type="page"/>
      </w:r>
      <w:r>
        <w:rPr>
          <w:rFonts w:ascii="黑体" w:eastAsia="黑体" w:hAnsi="黑体" w:cs="黑体" w:hint="eastAsia"/>
          <w:sz w:val="32"/>
          <w:szCs w:val="32"/>
        </w:rPr>
        <w:lastRenderedPageBreak/>
        <w:t>前    言</w:t>
      </w:r>
    </w:p>
    <w:p w:rsidR="00074747" w:rsidRDefault="00074747">
      <w:pPr>
        <w:jc w:val="center"/>
        <w:rPr>
          <w:rFonts w:ascii="黑体" w:eastAsia="黑体" w:hAnsi="黑体" w:cs="黑体" w:hint="eastAsia"/>
          <w:sz w:val="32"/>
          <w:szCs w:val="32"/>
        </w:rPr>
      </w:pPr>
    </w:p>
    <w:p w:rsidR="00074747" w:rsidRDefault="00000000">
      <w:pPr>
        <w:ind w:leftChars="200" w:left="420" w:firstLineChars="200" w:firstLine="420"/>
        <w:jc w:val="left"/>
      </w:pPr>
      <w:r>
        <w:t>本文件按照</w:t>
      </w:r>
      <w:r>
        <w:t>GB/T 1.1-2020</w:t>
      </w:r>
      <w:r>
        <w:t>《标准化工作导则</w:t>
      </w:r>
      <w:r>
        <w:t xml:space="preserve"> </w:t>
      </w:r>
      <w:r>
        <w:t>第</w:t>
      </w:r>
      <w:r>
        <w:t>1</w:t>
      </w:r>
      <w:r>
        <w:t>部分：标准化文件的结构和起草规则》的规定起草。</w:t>
      </w:r>
    </w:p>
    <w:p w:rsidR="00074747" w:rsidRDefault="00000000">
      <w:pPr>
        <w:ind w:leftChars="200" w:left="420" w:firstLineChars="200" w:firstLine="420"/>
        <w:jc w:val="left"/>
      </w:pPr>
      <w:r>
        <w:t>本文件是</w:t>
      </w:r>
      <w:r>
        <w:t xml:space="preserve">YS/T </w:t>
      </w:r>
      <w:r>
        <w:rPr>
          <w:rFonts w:hint="eastAsia"/>
        </w:rPr>
        <w:t>1115</w:t>
      </w:r>
      <w:r>
        <w:t xml:space="preserve"> </w:t>
      </w:r>
      <w:r>
        <w:t>《铜、铅、锌原矿和尾矿化学分析方法》的第</w:t>
      </w:r>
      <w:r>
        <w:t>1</w:t>
      </w:r>
      <w:r>
        <w:t>部分。</w:t>
      </w:r>
      <w:r>
        <w:t>YS/T 1115</w:t>
      </w:r>
      <w:r>
        <w:t>已经发布了以下部分：</w:t>
      </w:r>
    </w:p>
    <w:p w:rsidR="00074747" w:rsidRDefault="00000000">
      <w:pPr>
        <w:ind w:leftChars="200" w:left="420" w:firstLineChars="200" w:firstLine="420"/>
        <w:jc w:val="left"/>
      </w:pPr>
      <w:r>
        <w:t>——</w:t>
      </w:r>
      <w:r>
        <w:t>第</w:t>
      </w:r>
      <w:r>
        <w:t>1</w:t>
      </w:r>
      <w:r>
        <w:t>部分：铜含量的测定</w:t>
      </w:r>
      <w:r>
        <w:t xml:space="preserve"> </w:t>
      </w:r>
      <w:r>
        <w:t>碘量法；</w:t>
      </w:r>
    </w:p>
    <w:p w:rsidR="00074747" w:rsidRDefault="00000000">
      <w:pPr>
        <w:ind w:leftChars="200" w:left="420" w:firstLineChars="200" w:firstLine="420"/>
        <w:jc w:val="left"/>
      </w:pPr>
      <w:r>
        <w:t>——</w:t>
      </w:r>
      <w:r>
        <w:t>第</w:t>
      </w:r>
      <w:r>
        <w:t>2</w:t>
      </w:r>
      <w:r>
        <w:t>部分：铅</w:t>
      </w:r>
      <w:r>
        <w:rPr>
          <w:rFonts w:hint="eastAsia"/>
        </w:rPr>
        <w:t>和</w:t>
      </w:r>
      <w:r>
        <w:t>锌含量的测定</w:t>
      </w:r>
      <w:r>
        <w:t xml:space="preserve">  Na</w:t>
      </w:r>
      <w:r>
        <w:rPr>
          <w:vertAlign w:val="subscript"/>
        </w:rPr>
        <w:t>2</w:t>
      </w:r>
      <w:r>
        <w:t>EDTA</w:t>
      </w:r>
      <w:r>
        <w:t>滴定法；</w:t>
      </w:r>
    </w:p>
    <w:p w:rsidR="00074747" w:rsidRDefault="00000000">
      <w:pPr>
        <w:ind w:leftChars="200" w:left="420" w:firstLineChars="200" w:firstLine="420"/>
        <w:jc w:val="left"/>
      </w:pPr>
      <w:r>
        <w:t>——</w:t>
      </w:r>
      <w:r>
        <w:t>第</w:t>
      </w:r>
      <w:r>
        <w:t>3</w:t>
      </w:r>
      <w:r>
        <w:t>部分：铜、铅、锌、镍、钴、镉、锰、镁</w:t>
      </w:r>
      <w:r>
        <w:rPr>
          <w:rFonts w:hint="eastAsia"/>
        </w:rPr>
        <w:t>和</w:t>
      </w:r>
      <w:r>
        <w:t>银含量的测定</w:t>
      </w:r>
      <w:r>
        <w:t xml:space="preserve"> </w:t>
      </w:r>
      <w:r>
        <w:t>火焰原子吸收光谱法；</w:t>
      </w:r>
    </w:p>
    <w:p w:rsidR="00074747" w:rsidRDefault="00000000">
      <w:pPr>
        <w:ind w:leftChars="200" w:left="420" w:firstLineChars="200" w:firstLine="420"/>
        <w:jc w:val="left"/>
      </w:pPr>
      <w:r>
        <w:t>——</w:t>
      </w:r>
      <w:r>
        <w:t>第</w:t>
      </w:r>
      <w:r>
        <w:t>4</w:t>
      </w:r>
      <w:r>
        <w:t>部分：硫含量的测定</w:t>
      </w:r>
      <w:r>
        <w:t xml:space="preserve"> </w:t>
      </w:r>
      <w:r>
        <w:t>高频红外吸收法、燃烧中和滴定法和硫酸钡重量法；</w:t>
      </w:r>
    </w:p>
    <w:p w:rsidR="00074747" w:rsidRDefault="00000000">
      <w:pPr>
        <w:ind w:leftChars="200" w:left="420" w:firstLineChars="200" w:firstLine="420"/>
        <w:jc w:val="left"/>
      </w:pPr>
      <w:r>
        <w:t>——</w:t>
      </w:r>
      <w:r>
        <w:t>第</w:t>
      </w:r>
      <w:r>
        <w:t>5</w:t>
      </w:r>
      <w:r>
        <w:t>部分：磷含量的测定</w:t>
      </w:r>
      <w:r>
        <w:t xml:space="preserve"> </w:t>
      </w:r>
      <w:proofErr w:type="gramStart"/>
      <w:r>
        <w:t>钼</w:t>
      </w:r>
      <w:proofErr w:type="gramEnd"/>
      <w:r>
        <w:t>蓝分光光度法；</w:t>
      </w:r>
    </w:p>
    <w:p w:rsidR="00074747" w:rsidRDefault="00000000">
      <w:pPr>
        <w:ind w:leftChars="200" w:left="420" w:firstLineChars="200" w:firstLine="420"/>
        <w:jc w:val="left"/>
      </w:pPr>
      <w:r>
        <w:t>——</w:t>
      </w:r>
      <w:r>
        <w:t>第</w:t>
      </w:r>
      <w:r>
        <w:t>6</w:t>
      </w:r>
      <w:r>
        <w:t>部分：铜、铅、锌、镍、钴、镉、镁、锰、砷</w:t>
      </w:r>
      <w:r>
        <w:rPr>
          <w:rFonts w:hint="eastAsia"/>
        </w:rPr>
        <w:t>和</w:t>
      </w:r>
      <w:proofErr w:type="gramStart"/>
      <w:r>
        <w:t>钼</w:t>
      </w:r>
      <w:proofErr w:type="gramEnd"/>
      <w:r>
        <w:t>含量的测定</w:t>
      </w:r>
      <w:r>
        <w:t xml:space="preserve"> </w:t>
      </w:r>
      <w:r>
        <w:t>电感耦合等离子体原子发射光谱法；</w:t>
      </w:r>
    </w:p>
    <w:p w:rsidR="00074747" w:rsidRDefault="00000000">
      <w:pPr>
        <w:ind w:leftChars="200" w:left="420" w:firstLineChars="200" w:firstLine="420"/>
        <w:rPr>
          <w:color w:val="FF0000"/>
        </w:rPr>
      </w:pPr>
      <w:r>
        <w:t>——</w:t>
      </w:r>
      <w:r>
        <w:rPr>
          <w:rFonts w:hint="eastAsia"/>
          <w:color w:val="FF0000"/>
        </w:rPr>
        <w:t>第</w:t>
      </w:r>
      <w:r>
        <w:rPr>
          <w:rFonts w:hint="eastAsia"/>
          <w:color w:val="FF0000"/>
        </w:rPr>
        <w:t>11</w:t>
      </w:r>
      <w:r>
        <w:rPr>
          <w:rFonts w:hint="eastAsia"/>
          <w:color w:val="FF0000"/>
        </w:rPr>
        <w:t>部分：</w:t>
      </w:r>
      <w:proofErr w:type="gramStart"/>
      <w:r>
        <w:rPr>
          <w:rFonts w:hint="eastAsia"/>
          <w:color w:val="FF0000"/>
        </w:rPr>
        <w:t>钼</w:t>
      </w:r>
      <w:proofErr w:type="gramEnd"/>
      <w:r>
        <w:rPr>
          <w:rFonts w:hint="eastAsia"/>
          <w:color w:val="FF0000"/>
        </w:rPr>
        <w:t>量的测定</w:t>
      </w:r>
      <w:r>
        <w:rPr>
          <w:color w:val="FF0000"/>
        </w:rPr>
        <w:t xml:space="preserve"> </w:t>
      </w:r>
      <w:r>
        <w:rPr>
          <w:rFonts w:hint="eastAsia"/>
          <w:color w:val="FF0000"/>
        </w:rPr>
        <w:t>硫氰酸盐分光光度法；</w:t>
      </w:r>
    </w:p>
    <w:p w:rsidR="00074747" w:rsidRDefault="00000000">
      <w:pPr>
        <w:ind w:leftChars="200" w:left="420" w:firstLineChars="200" w:firstLine="420"/>
        <w:rPr>
          <w:color w:val="FF0000"/>
          <w:szCs w:val="20"/>
        </w:rPr>
      </w:pPr>
      <w:r>
        <w:rPr>
          <w:color w:val="FF0000"/>
        </w:rPr>
        <w:t>——</w:t>
      </w:r>
      <w:r>
        <w:rPr>
          <w:rFonts w:hint="eastAsia"/>
          <w:color w:val="FF0000"/>
          <w:szCs w:val="20"/>
        </w:rPr>
        <w:t>第</w:t>
      </w:r>
      <w:r>
        <w:rPr>
          <w:rFonts w:hint="eastAsia"/>
          <w:color w:val="FF0000"/>
          <w:szCs w:val="20"/>
        </w:rPr>
        <w:t>13</w:t>
      </w:r>
      <w:r>
        <w:rPr>
          <w:rFonts w:hint="eastAsia"/>
          <w:color w:val="FF0000"/>
          <w:szCs w:val="20"/>
        </w:rPr>
        <w:t>部分：氟量的测定</w:t>
      </w:r>
      <w:r>
        <w:rPr>
          <w:color w:val="FF0000"/>
          <w:szCs w:val="20"/>
        </w:rPr>
        <w:t xml:space="preserve"> </w:t>
      </w:r>
      <w:r>
        <w:rPr>
          <w:rFonts w:hint="eastAsia"/>
          <w:color w:val="FF0000"/>
          <w:szCs w:val="20"/>
        </w:rPr>
        <w:t>离子选择电极法和离子色谱法；</w:t>
      </w:r>
    </w:p>
    <w:p w:rsidR="00074747" w:rsidRDefault="00000000">
      <w:pPr>
        <w:ind w:leftChars="200" w:left="420" w:firstLineChars="200" w:firstLine="420"/>
        <w:jc w:val="left"/>
        <w:rPr>
          <w:color w:val="FF0000"/>
        </w:rPr>
      </w:pPr>
      <w:r>
        <w:rPr>
          <w:color w:val="FF0000"/>
        </w:rPr>
        <w:t>——</w:t>
      </w:r>
      <w:r>
        <w:rPr>
          <w:rFonts w:hint="eastAsia"/>
          <w:color w:val="FF0000"/>
          <w:szCs w:val="20"/>
        </w:rPr>
        <w:t>第</w:t>
      </w:r>
      <w:r>
        <w:rPr>
          <w:rFonts w:hint="eastAsia"/>
          <w:color w:val="FF0000"/>
          <w:szCs w:val="20"/>
        </w:rPr>
        <w:t>14</w:t>
      </w:r>
      <w:r>
        <w:rPr>
          <w:rFonts w:hint="eastAsia"/>
          <w:color w:val="FF0000"/>
          <w:szCs w:val="20"/>
        </w:rPr>
        <w:t>部分：砷量的测定</w:t>
      </w:r>
      <w:r>
        <w:rPr>
          <w:color w:val="FF0000"/>
          <w:szCs w:val="20"/>
        </w:rPr>
        <w:t xml:space="preserve"> </w:t>
      </w:r>
      <w:r>
        <w:rPr>
          <w:rFonts w:hint="eastAsia"/>
          <w:color w:val="FF0000"/>
          <w:szCs w:val="20"/>
        </w:rPr>
        <w:t>氢化物发生原子荧光光谱法和溴酸钾滴定法。</w:t>
      </w:r>
    </w:p>
    <w:p w:rsidR="00074747" w:rsidRDefault="00000000">
      <w:pPr>
        <w:ind w:leftChars="200" w:left="420" w:firstLineChars="200" w:firstLine="420"/>
        <w:jc w:val="left"/>
        <w:rPr>
          <w:color w:val="000000" w:themeColor="text1"/>
        </w:rPr>
      </w:pPr>
      <w:r>
        <w:rPr>
          <w:rFonts w:hint="eastAsia"/>
        </w:rPr>
        <w:t>本文件代替</w:t>
      </w:r>
      <w:r>
        <w:t>YS/T</w:t>
      </w:r>
      <w:r>
        <w:rPr>
          <w:rFonts w:hint="eastAsia"/>
        </w:rPr>
        <w:t xml:space="preserve"> 1115.1</w:t>
      </w:r>
      <w:r>
        <w:t>-20</w:t>
      </w:r>
      <w:r>
        <w:rPr>
          <w:rFonts w:hint="eastAsia"/>
        </w:rPr>
        <w:t>16</w:t>
      </w:r>
      <w:r>
        <w:rPr>
          <w:rFonts w:hint="eastAsia"/>
        </w:rPr>
        <w:t>《铜原矿和尾矿化学分析方法</w:t>
      </w:r>
      <w:r>
        <w:rPr>
          <w:rFonts w:hint="eastAsia"/>
        </w:rPr>
        <w:t xml:space="preserve"> </w:t>
      </w:r>
      <w:r>
        <w:rPr>
          <w:rFonts w:hint="eastAsia"/>
        </w:rPr>
        <w:t>第</w:t>
      </w:r>
      <w:r>
        <w:rPr>
          <w:rFonts w:hint="eastAsia"/>
        </w:rPr>
        <w:t>1</w:t>
      </w:r>
      <w:r>
        <w:rPr>
          <w:rFonts w:hint="eastAsia"/>
        </w:rPr>
        <w:t>部分：铜量的测定</w:t>
      </w:r>
      <w:r>
        <w:rPr>
          <w:rFonts w:hint="eastAsia"/>
        </w:rPr>
        <w:t xml:space="preserve"> </w:t>
      </w:r>
      <w:r>
        <w:rPr>
          <w:rFonts w:hint="eastAsia"/>
        </w:rPr>
        <w:t>火焰原子吸收光谱法》。</w:t>
      </w:r>
      <w:bookmarkStart w:id="1" w:name="_Hlk177936095"/>
      <w:r>
        <w:rPr>
          <w:rFonts w:hint="eastAsia"/>
        </w:rPr>
        <w:t>与</w:t>
      </w:r>
      <w:r>
        <w:t>YS/T</w:t>
      </w:r>
      <w:r>
        <w:rPr>
          <w:rFonts w:hint="eastAsia"/>
        </w:rPr>
        <w:t xml:space="preserve"> 1115.1</w:t>
      </w:r>
      <w:r>
        <w:t>-20</w:t>
      </w:r>
      <w:r>
        <w:rPr>
          <w:rFonts w:hint="eastAsia"/>
        </w:rPr>
        <w:t>16</w:t>
      </w:r>
      <w:r>
        <w:rPr>
          <w:rFonts w:hint="eastAsia"/>
        </w:rPr>
        <w:t>相比，除结构调整和编辑性改动外，</w:t>
      </w:r>
      <w:r>
        <w:rPr>
          <w:rFonts w:hint="eastAsia"/>
          <w:color w:val="000000" w:themeColor="text1"/>
        </w:rPr>
        <w:t>主要技术变化如下：</w:t>
      </w:r>
    </w:p>
    <w:p w:rsidR="00074747" w:rsidRDefault="00000000">
      <w:pPr>
        <w:ind w:leftChars="200" w:left="420" w:firstLineChars="200" w:firstLine="420"/>
        <w:jc w:val="left"/>
        <w:rPr>
          <w:color w:val="000000" w:themeColor="text1"/>
        </w:rPr>
      </w:pPr>
      <w:r>
        <w:rPr>
          <w:rFonts w:hint="eastAsia"/>
        </w:rPr>
        <w:t>a</w:t>
      </w:r>
      <w:r>
        <w:rPr>
          <w:rFonts w:hint="eastAsia"/>
        </w:rPr>
        <w:t>）</w:t>
      </w:r>
      <w:r>
        <w:rPr>
          <w:rFonts w:hint="eastAsia"/>
          <w:color w:val="000000" w:themeColor="text1"/>
        </w:rPr>
        <w:t>修改</w:t>
      </w:r>
      <w:bookmarkStart w:id="2" w:name="OLE_LINK3"/>
      <w:r>
        <w:rPr>
          <w:rFonts w:hint="eastAsia"/>
          <w:color w:val="000000" w:themeColor="text1"/>
        </w:rPr>
        <w:t>了标准范围</w:t>
      </w:r>
      <w:bookmarkEnd w:id="2"/>
      <w:r>
        <w:rPr>
          <w:rFonts w:hint="eastAsia"/>
          <w:color w:val="000000" w:themeColor="text1"/>
        </w:rPr>
        <w:t>：由原来的铜原矿和尾矿调整为铜、铅、锌原矿和尾矿，包括铜钼多金属矿，</w:t>
      </w:r>
      <w:r>
        <w:rPr>
          <w:rFonts w:hint="eastAsia"/>
        </w:rPr>
        <w:t>测定范围更改为“</w:t>
      </w:r>
      <w:r>
        <w:t>2.50% ~20.00 %</w:t>
      </w:r>
      <w:r>
        <w:rPr>
          <w:rFonts w:hint="eastAsia"/>
        </w:rPr>
        <w:t>”</w:t>
      </w:r>
      <w:r>
        <w:rPr>
          <w:rFonts w:hint="eastAsia"/>
          <w:color w:val="000000" w:themeColor="text1"/>
        </w:rPr>
        <w:t>（见第</w:t>
      </w:r>
      <w:r>
        <w:rPr>
          <w:rFonts w:hint="eastAsia"/>
          <w:color w:val="000000" w:themeColor="text1"/>
        </w:rPr>
        <w:t>1</w:t>
      </w:r>
      <w:r>
        <w:rPr>
          <w:rFonts w:hint="eastAsia"/>
          <w:color w:val="000000" w:themeColor="text1"/>
        </w:rPr>
        <w:t>章，</w:t>
      </w:r>
      <w:r>
        <w:rPr>
          <w:rFonts w:hint="eastAsia"/>
          <w:color w:val="000000" w:themeColor="text1"/>
        </w:rPr>
        <w:t>2</w:t>
      </w:r>
      <w:r>
        <w:rPr>
          <w:color w:val="000000" w:themeColor="text1"/>
        </w:rPr>
        <w:t>016</w:t>
      </w:r>
      <w:r>
        <w:rPr>
          <w:rFonts w:hint="eastAsia"/>
          <w:color w:val="000000" w:themeColor="text1"/>
        </w:rPr>
        <w:t>年版的第</w:t>
      </w:r>
      <w:r>
        <w:rPr>
          <w:rFonts w:hint="eastAsia"/>
          <w:color w:val="000000" w:themeColor="text1"/>
        </w:rPr>
        <w:t>1</w:t>
      </w:r>
      <w:r>
        <w:rPr>
          <w:rFonts w:hint="eastAsia"/>
          <w:color w:val="000000" w:themeColor="text1"/>
        </w:rPr>
        <w:t>章）；</w:t>
      </w:r>
    </w:p>
    <w:p w:rsidR="00074747" w:rsidRDefault="00000000">
      <w:pPr>
        <w:ind w:leftChars="200" w:left="420" w:firstLineChars="200" w:firstLine="420"/>
        <w:jc w:val="left"/>
        <w:rPr>
          <w:color w:val="000000" w:themeColor="text1"/>
        </w:rPr>
      </w:pPr>
      <w:r>
        <w:rPr>
          <w:rFonts w:hint="eastAsia"/>
        </w:rPr>
        <w:t>b</w:t>
      </w:r>
      <w:r>
        <w:rPr>
          <w:rFonts w:hint="eastAsia"/>
        </w:rPr>
        <w:t>）修改了方法原理，</w:t>
      </w:r>
      <w:r>
        <w:rPr>
          <w:rFonts w:hint="eastAsia"/>
          <w:color w:val="000000" w:themeColor="text1"/>
        </w:rPr>
        <w:t>测定方法由火焰原子吸收光谱法修改为碘量法，相应修改原理（见第</w:t>
      </w:r>
      <w:r>
        <w:rPr>
          <w:rFonts w:hint="eastAsia"/>
          <w:color w:val="000000" w:themeColor="text1"/>
        </w:rPr>
        <w:t>4</w:t>
      </w:r>
      <w:r>
        <w:rPr>
          <w:rFonts w:hint="eastAsia"/>
          <w:color w:val="000000" w:themeColor="text1"/>
        </w:rPr>
        <w:t>章，</w:t>
      </w:r>
      <w:r>
        <w:rPr>
          <w:rFonts w:hint="eastAsia"/>
          <w:color w:val="000000" w:themeColor="text1"/>
        </w:rPr>
        <w:t>2</w:t>
      </w:r>
      <w:r>
        <w:rPr>
          <w:color w:val="000000" w:themeColor="text1"/>
        </w:rPr>
        <w:t>016</w:t>
      </w:r>
      <w:r>
        <w:rPr>
          <w:rFonts w:hint="eastAsia"/>
          <w:color w:val="000000" w:themeColor="text1"/>
        </w:rPr>
        <w:t>年版的第</w:t>
      </w:r>
      <w:r>
        <w:rPr>
          <w:color w:val="000000" w:themeColor="text1"/>
        </w:rPr>
        <w:t>2</w:t>
      </w:r>
      <w:r>
        <w:rPr>
          <w:rFonts w:hint="eastAsia"/>
          <w:color w:val="000000" w:themeColor="text1"/>
        </w:rPr>
        <w:t>章）。</w:t>
      </w:r>
    </w:p>
    <w:bookmarkEnd w:id="1"/>
    <w:p w:rsidR="00074747" w:rsidRDefault="00000000">
      <w:pPr>
        <w:ind w:leftChars="200" w:left="420" w:firstLineChars="200" w:firstLine="420"/>
        <w:jc w:val="left"/>
      </w:pPr>
      <w:r>
        <w:rPr>
          <w:rFonts w:hint="eastAsia"/>
        </w:rPr>
        <w:t>请注意本文件的某些内容可能涉及专利。本文件的发布机构不承担识别专利的责任。</w:t>
      </w:r>
    </w:p>
    <w:p w:rsidR="00074747" w:rsidRDefault="00000000">
      <w:pPr>
        <w:ind w:leftChars="200" w:left="420" w:firstLineChars="200" w:firstLine="420"/>
        <w:jc w:val="left"/>
      </w:pPr>
      <w:r>
        <w:t>本</w:t>
      </w:r>
      <w:r>
        <w:rPr>
          <w:rFonts w:hint="eastAsia"/>
        </w:rPr>
        <w:t>文件</w:t>
      </w:r>
      <w:r>
        <w:t>由</w:t>
      </w:r>
      <w:r>
        <w:rPr>
          <w:rFonts w:hint="eastAsia"/>
        </w:rPr>
        <w:t>全国有色金属标准化技术委员会</w:t>
      </w:r>
      <w:r>
        <w:rPr>
          <w:rFonts w:hint="eastAsia"/>
        </w:rPr>
        <w:t>(</w:t>
      </w:r>
      <w:r>
        <w:t>SAC/TC 243</w:t>
      </w:r>
      <w:r>
        <w:rPr>
          <w:rFonts w:hint="eastAsia"/>
        </w:rPr>
        <w:t>)</w:t>
      </w:r>
      <w:r>
        <w:rPr>
          <w:rFonts w:hint="eastAsia"/>
        </w:rPr>
        <w:t>提出并</w:t>
      </w:r>
      <w:r>
        <w:t>归口。</w:t>
      </w:r>
    </w:p>
    <w:p w:rsidR="00074747" w:rsidRDefault="00000000">
      <w:pPr>
        <w:ind w:leftChars="200" w:left="420" w:firstLineChars="200" w:firstLine="420"/>
        <w:jc w:val="left"/>
      </w:pPr>
      <w:r>
        <w:t>本</w:t>
      </w:r>
      <w:r>
        <w:rPr>
          <w:rFonts w:hint="eastAsia"/>
        </w:rPr>
        <w:t>文件</w:t>
      </w:r>
      <w:r>
        <w:t>起草</w:t>
      </w:r>
      <w:r>
        <w:rPr>
          <w:rFonts w:hint="eastAsia"/>
        </w:rPr>
        <w:t>单位：北矿检测技术股份有限公司、铜陵有色金属集团控股有限公司、江西铜业股份有限公司、紫金矿业集团股份有限公司、深圳市中金岭南有色金属股份有限公司、大冶有色设计研究院有限公司、河南豫光金铅股份有限公司、云南铜业股份有限公司、国标（北京）检验认证有限公司、株洲冶炼集团股份有限公司、山东恒邦冶炼股份有限公司、紫金铜业有限公司、北方铜业股份有限公司、广东省科学院工业分析检测中心、中国检验认证集团广东有限公司黄埔分公司、江西铜信检验检测有限公司、葫芦岛锌业股份有限公司。</w:t>
      </w:r>
    </w:p>
    <w:p w:rsidR="00074747" w:rsidRDefault="00000000">
      <w:pPr>
        <w:ind w:leftChars="200" w:left="420" w:firstLineChars="200" w:firstLine="420"/>
        <w:jc w:val="left"/>
      </w:pPr>
      <w:r>
        <w:t>本</w:t>
      </w:r>
      <w:r>
        <w:rPr>
          <w:rFonts w:hint="eastAsia"/>
        </w:rPr>
        <w:t>文件主要</w:t>
      </w:r>
      <w:r>
        <w:t>起草人：</w:t>
      </w:r>
    </w:p>
    <w:p w:rsidR="00074747" w:rsidRDefault="00000000">
      <w:pPr>
        <w:ind w:leftChars="200" w:left="420" w:firstLineChars="200" w:firstLine="420"/>
        <w:jc w:val="left"/>
      </w:pPr>
      <w:r>
        <w:rPr>
          <w:rFonts w:hint="eastAsia"/>
        </w:rPr>
        <w:t>本文件于</w:t>
      </w:r>
      <w:r>
        <w:t>2016</w:t>
      </w:r>
      <w:r>
        <w:rPr>
          <w:rFonts w:hint="eastAsia"/>
        </w:rPr>
        <w:t>年首次发布为</w:t>
      </w:r>
      <w:r>
        <w:rPr>
          <w:rFonts w:hint="eastAsia"/>
        </w:rPr>
        <w:t>YS/T 1115.1-2016</w:t>
      </w:r>
      <w:r>
        <w:rPr>
          <w:rFonts w:hint="eastAsia"/>
        </w:rPr>
        <w:t>，本次为第一次修订。</w:t>
      </w:r>
    </w:p>
    <w:p w:rsidR="00074747" w:rsidRDefault="00074747">
      <w:pPr>
        <w:rPr>
          <w:rFonts w:eastAsia="黑体"/>
          <w:b/>
          <w:bCs/>
          <w:sz w:val="28"/>
        </w:rPr>
      </w:pPr>
    </w:p>
    <w:p w:rsidR="00074747" w:rsidRPr="004877BC" w:rsidRDefault="004877BC" w:rsidP="004877BC">
      <w:pPr>
        <w:widowControl/>
        <w:jc w:val="left"/>
        <w:rPr>
          <w:rFonts w:ascii="黑体" w:eastAsia="黑体" w:hAnsi="黑体" w:cs="黑体" w:hint="eastAsia"/>
          <w:sz w:val="32"/>
          <w:szCs w:val="32"/>
        </w:rPr>
      </w:pPr>
      <w:r>
        <w:rPr>
          <w:rFonts w:ascii="黑体" w:eastAsia="黑体" w:hAnsi="黑体" w:cs="黑体" w:hint="eastAsia"/>
          <w:sz w:val="32"/>
          <w:szCs w:val="32"/>
        </w:rPr>
        <w:br w:type="page"/>
      </w:r>
    </w:p>
    <w:p w:rsidR="00074747" w:rsidRDefault="00000000">
      <w:pPr>
        <w:shd w:val="clear" w:color="FFFFFF" w:fill="FFFFFF"/>
        <w:tabs>
          <w:tab w:val="center" w:pos="4153"/>
          <w:tab w:val="center" w:pos="4818"/>
          <w:tab w:val="left" w:pos="7234"/>
          <w:tab w:val="left" w:pos="8610"/>
          <w:tab w:val="right" w:pos="9637"/>
        </w:tabs>
        <w:spacing w:before="640" w:after="560"/>
        <w:ind w:left="720" w:hanging="720"/>
        <w:jc w:val="center"/>
        <w:outlineLvl w:val="0"/>
        <w:rPr>
          <w:rFonts w:eastAsia="黑体"/>
          <w:kern w:val="0"/>
          <w:sz w:val="32"/>
          <w:szCs w:val="20"/>
        </w:rPr>
      </w:pPr>
      <w:r>
        <w:rPr>
          <w:rFonts w:eastAsia="黑体"/>
          <w:kern w:val="0"/>
          <w:sz w:val="32"/>
          <w:szCs w:val="20"/>
        </w:rPr>
        <w:lastRenderedPageBreak/>
        <w:t>引　言</w:t>
      </w:r>
    </w:p>
    <w:p w:rsidR="00074747" w:rsidRDefault="00000000">
      <w:pPr>
        <w:ind w:firstLineChars="200" w:firstLine="420"/>
        <w:jc w:val="left"/>
        <w:rPr>
          <w:szCs w:val="20"/>
        </w:rPr>
      </w:pPr>
      <w:bookmarkStart w:id="3" w:name="_Hlk120902855"/>
      <w:bookmarkStart w:id="4" w:name="_Hlk177935545"/>
      <w:r>
        <w:t>铜</w:t>
      </w:r>
      <w:r>
        <w:rPr>
          <w:rFonts w:hint="eastAsia"/>
        </w:rPr>
        <w:t>、铅、锌</w:t>
      </w:r>
      <w:r>
        <w:t>原矿</w:t>
      </w:r>
      <w:bookmarkEnd w:id="3"/>
      <w:r>
        <w:t>主要用于冶金行业，作为冶金行业的原材料，</w:t>
      </w:r>
      <w:r w:rsidR="00260CF3" w:rsidRPr="00922377">
        <w:t>原矿以及经选矿分离后的相应尾矿中除铜、铅、锌外，还存在多种金属元素，包括</w:t>
      </w:r>
      <w:r w:rsidR="00260CF3" w:rsidRPr="00922377">
        <w:t>Au</w:t>
      </w:r>
      <w:r w:rsidR="00260CF3" w:rsidRPr="00922377">
        <w:t>、</w:t>
      </w:r>
      <w:r w:rsidR="00260CF3" w:rsidRPr="00922377">
        <w:t>Ag</w:t>
      </w:r>
      <w:r w:rsidR="00260CF3" w:rsidRPr="00922377">
        <w:t>、</w:t>
      </w:r>
      <w:r w:rsidR="00260CF3" w:rsidRPr="00922377">
        <w:t>Ni</w:t>
      </w:r>
      <w:r w:rsidR="00260CF3" w:rsidRPr="00922377">
        <w:t>、</w:t>
      </w:r>
      <w:r w:rsidR="00260CF3" w:rsidRPr="00922377">
        <w:t>Co</w:t>
      </w:r>
      <w:r w:rsidR="00260CF3" w:rsidRPr="00922377">
        <w:t>、</w:t>
      </w:r>
      <w:r w:rsidR="00260CF3" w:rsidRPr="00922377">
        <w:t>As</w:t>
      </w:r>
      <w:r w:rsidR="00260CF3" w:rsidRPr="00922377">
        <w:t>、</w:t>
      </w:r>
      <w:r w:rsidR="00260CF3" w:rsidRPr="00922377">
        <w:t>Sb</w:t>
      </w:r>
      <w:r w:rsidR="00260CF3" w:rsidRPr="00922377">
        <w:t>、</w:t>
      </w:r>
      <w:r w:rsidR="00260CF3" w:rsidRPr="00922377">
        <w:t>Cr</w:t>
      </w:r>
      <w:r w:rsidR="00260CF3" w:rsidRPr="00922377">
        <w:t>、</w:t>
      </w:r>
      <w:r w:rsidR="00260CF3" w:rsidRPr="00922377">
        <w:t>Cd</w:t>
      </w:r>
      <w:r w:rsidR="00260CF3" w:rsidRPr="00922377">
        <w:t>等</w:t>
      </w:r>
      <w:r>
        <w:t>。为落实</w:t>
      </w:r>
      <w:r>
        <w:t>“</w:t>
      </w:r>
      <w:r>
        <w:t>国家标准化发展纲要</w:t>
      </w:r>
      <w:r>
        <w:t>”</w:t>
      </w:r>
      <w:r>
        <w:t>，深化标准化改革创新，优化存量标准结构，以着力提升标准质量效益，并统筹标准制定与实施，</w:t>
      </w:r>
      <w:r>
        <w:rPr>
          <w:rFonts w:hint="eastAsia"/>
        </w:rPr>
        <w:t>将</w:t>
      </w:r>
      <w:r>
        <w:t>YS/T 1115-2016</w:t>
      </w:r>
      <w:r>
        <w:rPr>
          <w:rFonts w:hint="eastAsia"/>
        </w:rPr>
        <w:t>《</w:t>
      </w:r>
      <w:r>
        <w:t>铜原矿和尾矿化学分析方法（共</w:t>
      </w:r>
      <w:r>
        <w:t>14</w:t>
      </w:r>
      <w:r>
        <w:t>部分）</w:t>
      </w:r>
      <w:r>
        <w:rPr>
          <w:rFonts w:hint="eastAsia"/>
        </w:rPr>
        <w:t>》</w:t>
      </w:r>
      <w:r>
        <w:t>、</w:t>
      </w:r>
      <w:r>
        <w:t>YS/T 53-2010</w:t>
      </w:r>
      <w:r>
        <w:rPr>
          <w:rFonts w:hint="eastAsia"/>
        </w:rPr>
        <w:t>《</w:t>
      </w:r>
      <w:r>
        <w:t>铜、铅、锌原矿和尾矿化学分析方法（共</w:t>
      </w:r>
      <w:r>
        <w:t>3</w:t>
      </w:r>
      <w:r>
        <w:t>部分）</w:t>
      </w:r>
      <w:r>
        <w:rPr>
          <w:rFonts w:hint="eastAsia"/>
        </w:rPr>
        <w:t>》</w:t>
      </w:r>
      <w:r>
        <w:t>及</w:t>
      </w:r>
      <w:r>
        <w:t>YS/T 952-2014</w:t>
      </w:r>
      <w:r>
        <w:rPr>
          <w:rFonts w:hint="eastAsia"/>
        </w:rPr>
        <w:t>《</w:t>
      </w:r>
      <w:r>
        <w:t>铜钼多金属矿化学分析方法</w:t>
      </w:r>
      <w:r>
        <w:t xml:space="preserve"> </w:t>
      </w:r>
      <w:r>
        <w:t>铜和钼量的测定</w:t>
      </w:r>
      <w:r>
        <w:t xml:space="preserve"> </w:t>
      </w:r>
      <w:r>
        <w:t>电感耦合等离子体原子发射光谱法</w:t>
      </w:r>
      <w:r>
        <w:rPr>
          <w:rFonts w:hint="eastAsia"/>
        </w:rPr>
        <w:t>》</w:t>
      </w:r>
      <w:r>
        <w:t>进行整合修订，</w:t>
      </w:r>
      <w:r>
        <w:rPr>
          <w:rFonts w:hint="eastAsia"/>
        </w:rPr>
        <w:t>形成新的《</w:t>
      </w:r>
      <w:r>
        <w:t>铜、铅、锌原矿和尾矿化学分析方法</w:t>
      </w:r>
      <w:r>
        <w:rPr>
          <w:rFonts w:hint="eastAsia"/>
        </w:rPr>
        <w:t>》系列标准</w:t>
      </w:r>
      <w:r>
        <w:t>。</w:t>
      </w:r>
    </w:p>
    <w:bookmarkEnd w:id="4"/>
    <w:p w:rsidR="00074747" w:rsidRDefault="00000000">
      <w:pPr>
        <w:ind w:firstLineChars="200" w:firstLine="420"/>
        <w:jc w:val="left"/>
        <w:rPr>
          <w:szCs w:val="20"/>
        </w:rPr>
      </w:pPr>
      <w:r>
        <w:rPr>
          <w:szCs w:val="20"/>
        </w:rPr>
        <w:t xml:space="preserve">YS/T </w:t>
      </w:r>
      <w:r>
        <w:rPr>
          <w:rFonts w:hint="eastAsia"/>
          <w:szCs w:val="20"/>
        </w:rPr>
        <w:t>1115</w:t>
      </w:r>
      <w:r>
        <w:rPr>
          <w:szCs w:val="20"/>
        </w:rPr>
        <w:t>《铜、铅、锌原矿和尾矿化学分析方法》</w:t>
      </w:r>
      <w:r>
        <w:rPr>
          <w:rFonts w:hint="eastAsia"/>
          <w:szCs w:val="20"/>
        </w:rPr>
        <w:t>拟</w:t>
      </w:r>
      <w:r>
        <w:rPr>
          <w:szCs w:val="20"/>
        </w:rPr>
        <w:t>由</w:t>
      </w:r>
      <w:r>
        <w:rPr>
          <w:rFonts w:hint="eastAsia"/>
          <w:szCs w:val="20"/>
        </w:rPr>
        <w:t>10</w:t>
      </w:r>
      <w:r>
        <w:rPr>
          <w:szCs w:val="20"/>
        </w:rPr>
        <w:t>个部分组成，本文件为第</w:t>
      </w:r>
      <w:r>
        <w:rPr>
          <w:szCs w:val="20"/>
        </w:rPr>
        <w:t>1</w:t>
      </w:r>
      <w:r>
        <w:rPr>
          <w:szCs w:val="20"/>
        </w:rPr>
        <w:t>部分</w:t>
      </w:r>
      <w:r>
        <w:rPr>
          <w:rFonts w:hint="eastAsia"/>
          <w:szCs w:val="20"/>
        </w:rPr>
        <w:t>：</w:t>
      </w:r>
    </w:p>
    <w:p w:rsidR="00074747" w:rsidRDefault="00000000">
      <w:pPr>
        <w:ind w:firstLineChars="200" w:firstLine="420"/>
        <w:rPr>
          <w:szCs w:val="20"/>
        </w:rPr>
      </w:pPr>
      <w:r>
        <w:rPr>
          <w:szCs w:val="20"/>
        </w:rPr>
        <w:t>——</w:t>
      </w:r>
      <w:r>
        <w:rPr>
          <w:szCs w:val="20"/>
        </w:rPr>
        <w:t>第</w:t>
      </w:r>
      <w:r>
        <w:rPr>
          <w:szCs w:val="20"/>
        </w:rPr>
        <w:t>1</w:t>
      </w:r>
      <w:r>
        <w:rPr>
          <w:szCs w:val="20"/>
        </w:rPr>
        <w:t>部分：</w:t>
      </w:r>
      <w:r>
        <w:t>铜含量的测定</w:t>
      </w:r>
      <w:r>
        <w:t xml:space="preserve"> </w:t>
      </w:r>
      <w:r>
        <w:t>碘量法</w:t>
      </w:r>
      <w:r>
        <w:rPr>
          <w:szCs w:val="20"/>
        </w:rPr>
        <w:t>；</w:t>
      </w:r>
    </w:p>
    <w:p w:rsidR="00074747" w:rsidRDefault="00000000">
      <w:pPr>
        <w:ind w:firstLineChars="200" w:firstLine="420"/>
        <w:rPr>
          <w:szCs w:val="20"/>
        </w:rPr>
      </w:pPr>
      <w:r>
        <w:rPr>
          <w:szCs w:val="20"/>
        </w:rPr>
        <w:t>——</w:t>
      </w:r>
      <w:r>
        <w:rPr>
          <w:szCs w:val="20"/>
        </w:rPr>
        <w:t>第</w:t>
      </w:r>
      <w:r>
        <w:rPr>
          <w:szCs w:val="20"/>
        </w:rPr>
        <w:t>2</w:t>
      </w:r>
      <w:r>
        <w:rPr>
          <w:szCs w:val="20"/>
        </w:rPr>
        <w:t>部分：</w:t>
      </w:r>
      <w:r>
        <w:t>铅</w:t>
      </w:r>
      <w:r>
        <w:rPr>
          <w:rFonts w:hint="eastAsia"/>
        </w:rPr>
        <w:t>和</w:t>
      </w:r>
      <w:r>
        <w:t>锌含量的测定</w:t>
      </w:r>
      <w:r>
        <w:t xml:space="preserve"> </w:t>
      </w:r>
      <w:r>
        <w:rPr>
          <w:szCs w:val="20"/>
        </w:rPr>
        <w:t xml:space="preserve"> </w:t>
      </w:r>
      <w:r>
        <w:t>Na</w:t>
      </w:r>
      <w:r>
        <w:rPr>
          <w:vertAlign w:val="subscript"/>
        </w:rPr>
        <w:t>2</w:t>
      </w:r>
      <w:r>
        <w:t>EDTA</w:t>
      </w:r>
      <w:r>
        <w:rPr>
          <w:szCs w:val="20"/>
        </w:rPr>
        <w:t>滴定法；</w:t>
      </w:r>
    </w:p>
    <w:p w:rsidR="00074747" w:rsidRDefault="00000000">
      <w:pPr>
        <w:ind w:firstLineChars="200" w:firstLine="420"/>
        <w:rPr>
          <w:szCs w:val="20"/>
        </w:rPr>
      </w:pPr>
      <w:r>
        <w:rPr>
          <w:szCs w:val="20"/>
        </w:rPr>
        <w:t>——</w:t>
      </w:r>
      <w:r>
        <w:rPr>
          <w:szCs w:val="20"/>
        </w:rPr>
        <w:t>第</w:t>
      </w:r>
      <w:r>
        <w:rPr>
          <w:szCs w:val="20"/>
        </w:rPr>
        <w:t>3</w:t>
      </w:r>
      <w:r>
        <w:rPr>
          <w:szCs w:val="20"/>
        </w:rPr>
        <w:t>部分：铜、铅、锌、镍、钴、镉、锰、镁</w:t>
      </w:r>
      <w:r>
        <w:rPr>
          <w:rFonts w:hint="eastAsia"/>
          <w:szCs w:val="20"/>
        </w:rPr>
        <w:t>和</w:t>
      </w:r>
      <w:r>
        <w:rPr>
          <w:szCs w:val="20"/>
        </w:rPr>
        <w:t>银含量的测定</w:t>
      </w:r>
      <w:r>
        <w:rPr>
          <w:szCs w:val="20"/>
        </w:rPr>
        <w:t xml:space="preserve"> </w:t>
      </w:r>
      <w:r>
        <w:rPr>
          <w:szCs w:val="20"/>
        </w:rPr>
        <w:t>火焰原子吸收光谱法；</w:t>
      </w:r>
    </w:p>
    <w:p w:rsidR="00074747" w:rsidRDefault="00000000">
      <w:pPr>
        <w:ind w:firstLineChars="200" w:firstLine="420"/>
        <w:rPr>
          <w:szCs w:val="20"/>
        </w:rPr>
      </w:pPr>
      <w:r>
        <w:rPr>
          <w:szCs w:val="20"/>
        </w:rPr>
        <w:t>——</w:t>
      </w:r>
      <w:r>
        <w:rPr>
          <w:szCs w:val="20"/>
        </w:rPr>
        <w:t>第</w:t>
      </w:r>
      <w:r>
        <w:rPr>
          <w:szCs w:val="20"/>
        </w:rPr>
        <w:t>4</w:t>
      </w:r>
      <w:r>
        <w:rPr>
          <w:szCs w:val="20"/>
        </w:rPr>
        <w:t>部分：</w:t>
      </w:r>
      <w:r>
        <w:t>硫含量的测定</w:t>
      </w:r>
      <w:r>
        <w:t xml:space="preserve"> </w:t>
      </w:r>
      <w:r>
        <w:t>高频红外吸收法、燃烧中和滴定法和硫酸钡重量法</w:t>
      </w:r>
      <w:r>
        <w:rPr>
          <w:szCs w:val="20"/>
        </w:rPr>
        <w:t>；</w:t>
      </w:r>
    </w:p>
    <w:p w:rsidR="00074747" w:rsidRDefault="00000000">
      <w:pPr>
        <w:ind w:firstLineChars="200" w:firstLine="420"/>
        <w:rPr>
          <w:szCs w:val="20"/>
        </w:rPr>
      </w:pPr>
      <w:r>
        <w:rPr>
          <w:szCs w:val="20"/>
        </w:rPr>
        <w:t>——</w:t>
      </w:r>
      <w:r>
        <w:rPr>
          <w:szCs w:val="20"/>
        </w:rPr>
        <w:t>第</w:t>
      </w:r>
      <w:r>
        <w:rPr>
          <w:szCs w:val="20"/>
        </w:rPr>
        <w:t>5</w:t>
      </w:r>
      <w:r>
        <w:rPr>
          <w:szCs w:val="20"/>
        </w:rPr>
        <w:t>部分：</w:t>
      </w:r>
      <w:r>
        <w:t>磷含量的测定</w:t>
      </w:r>
      <w:r>
        <w:t xml:space="preserve"> </w:t>
      </w:r>
      <w:proofErr w:type="gramStart"/>
      <w:r>
        <w:t>钼</w:t>
      </w:r>
      <w:proofErr w:type="gramEnd"/>
      <w:r>
        <w:t>蓝分光光度法</w:t>
      </w:r>
      <w:r>
        <w:rPr>
          <w:szCs w:val="20"/>
        </w:rPr>
        <w:t>；</w:t>
      </w:r>
    </w:p>
    <w:p w:rsidR="00074747" w:rsidRDefault="00000000">
      <w:pPr>
        <w:ind w:firstLineChars="200" w:firstLine="420"/>
        <w:rPr>
          <w:szCs w:val="20"/>
        </w:rPr>
      </w:pPr>
      <w:r>
        <w:rPr>
          <w:szCs w:val="20"/>
        </w:rPr>
        <w:t>——</w:t>
      </w:r>
      <w:r>
        <w:rPr>
          <w:szCs w:val="20"/>
        </w:rPr>
        <w:t>第</w:t>
      </w:r>
      <w:r>
        <w:rPr>
          <w:szCs w:val="20"/>
        </w:rPr>
        <w:t>6</w:t>
      </w:r>
      <w:r>
        <w:rPr>
          <w:szCs w:val="20"/>
        </w:rPr>
        <w:t>部分：</w:t>
      </w:r>
      <w:r>
        <w:t>铜、铅、锌、镍、钴、镉、镁、锰、砷</w:t>
      </w:r>
      <w:r>
        <w:rPr>
          <w:rFonts w:hint="eastAsia"/>
        </w:rPr>
        <w:t>和</w:t>
      </w:r>
      <w:proofErr w:type="gramStart"/>
      <w:r>
        <w:t>钼</w:t>
      </w:r>
      <w:proofErr w:type="gramEnd"/>
      <w:r>
        <w:t>含量的测定</w:t>
      </w:r>
      <w:r>
        <w:t xml:space="preserve"> </w:t>
      </w:r>
      <w:r>
        <w:t>电感耦合等离子体原子发射光谱法</w:t>
      </w:r>
      <w:r>
        <w:rPr>
          <w:szCs w:val="20"/>
        </w:rPr>
        <w:t>；</w:t>
      </w:r>
    </w:p>
    <w:p w:rsidR="00074747" w:rsidRDefault="00000000">
      <w:pPr>
        <w:ind w:firstLineChars="200" w:firstLine="420"/>
        <w:rPr>
          <w:szCs w:val="20"/>
        </w:rPr>
      </w:pPr>
      <w:r>
        <w:rPr>
          <w:szCs w:val="20"/>
        </w:rPr>
        <w:t>——</w:t>
      </w:r>
      <w:r>
        <w:rPr>
          <w:rFonts w:hint="eastAsia"/>
          <w:szCs w:val="20"/>
        </w:rPr>
        <w:t>第</w:t>
      </w:r>
      <w:r>
        <w:rPr>
          <w:szCs w:val="20"/>
        </w:rPr>
        <w:t>7</w:t>
      </w:r>
      <w:r>
        <w:rPr>
          <w:rFonts w:hint="eastAsia"/>
          <w:szCs w:val="20"/>
        </w:rPr>
        <w:t>部分：</w:t>
      </w:r>
      <w:proofErr w:type="gramStart"/>
      <w:r>
        <w:rPr>
          <w:rFonts w:hint="eastAsia"/>
          <w:szCs w:val="20"/>
        </w:rPr>
        <w:t>钼</w:t>
      </w:r>
      <w:proofErr w:type="gramEnd"/>
      <w:r>
        <w:rPr>
          <w:rFonts w:hint="eastAsia"/>
          <w:szCs w:val="20"/>
        </w:rPr>
        <w:t>含量的测定</w:t>
      </w:r>
      <w:r>
        <w:rPr>
          <w:rFonts w:hint="eastAsia"/>
          <w:szCs w:val="20"/>
        </w:rPr>
        <w:t xml:space="preserve"> </w:t>
      </w:r>
      <w:r>
        <w:rPr>
          <w:rFonts w:hint="eastAsia"/>
          <w:szCs w:val="20"/>
        </w:rPr>
        <w:t>硫氰酸盐分光光度法；</w:t>
      </w:r>
    </w:p>
    <w:p w:rsidR="00074747" w:rsidRDefault="00000000">
      <w:pPr>
        <w:ind w:firstLineChars="200" w:firstLine="420"/>
        <w:rPr>
          <w:szCs w:val="20"/>
        </w:rPr>
      </w:pPr>
      <w:r>
        <w:rPr>
          <w:szCs w:val="20"/>
        </w:rPr>
        <w:t>——</w:t>
      </w:r>
      <w:r>
        <w:rPr>
          <w:rFonts w:hint="eastAsia"/>
          <w:szCs w:val="20"/>
        </w:rPr>
        <w:t>第</w:t>
      </w:r>
      <w:r>
        <w:rPr>
          <w:szCs w:val="20"/>
        </w:rPr>
        <w:t>8</w:t>
      </w:r>
      <w:r>
        <w:rPr>
          <w:rFonts w:hint="eastAsia"/>
          <w:szCs w:val="20"/>
        </w:rPr>
        <w:t>部分：氟含量的测定</w:t>
      </w:r>
      <w:r>
        <w:rPr>
          <w:rFonts w:hint="eastAsia"/>
          <w:szCs w:val="20"/>
        </w:rPr>
        <w:t xml:space="preserve"> </w:t>
      </w:r>
      <w:r>
        <w:rPr>
          <w:rFonts w:hint="eastAsia"/>
          <w:szCs w:val="20"/>
        </w:rPr>
        <w:t>离子选择电极法和离子色谱法；</w:t>
      </w:r>
    </w:p>
    <w:p w:rsidR="00074747" w:rsidRDefault="00000000">
      <w:pPr>
        <w:ind w:firstLineChars="200" w:firstLine="420"/>
        <w:rPr>
          <w:szCs w:val="20"/>
        </w:rPr>
      </w:pPr>
      <w:r>
        <w:rPr>
          <w:szCs w:val="20"/>
        </w:rPr>
        <w:t>——</w:t>
      </w:r>
      <w:r>
        <w:rPr>
          <w:rFonts w:hint="eastAsia"/>
          <w:szCs w:val="20"/>
        </w:rPr>
        <w:t>第</w:t>
      </w:r>
      <w:r>
        <w:rPr>
          <w:szCs w:val="20"/>
        </w:rPr>
        <w:t>9</w:t>
      </w:r>
      <w:r>
        <w:rPr>
          <w:rFonts w:hint="eastAsia"/>
          <w:szCs w:val="20"/>
        </w:rPr>
        <w:t>部分：</w:t>
      </w:r>
      <w:proofErr w:type="gramStart"/>
      <w:r>
        <w:rPr>
          <w:rFonts w:hint="eastAsia"/>
          <w:szCs w:val="20"/>
        </w:rPr>
        <w:t>砷</w:t>
      </w:r>
      <w:proofErr w:type="gramEnd"/>
      <w:r>
        <w:rPr>
          <w:rFonts w:hint="eastAsia"/>
          <w:szCs w:val="20"/>
        </w:rPr>
        <w:t>含量的测定</w:t>
      </w:r>
      <w:r>
        <w:rPr>
          <w:rFonts w:hint="eastAsia"/>
          <w:szCs w:val="20"/>
        </w:rPr>
        <w:t xml:space="preserve"> </w:t>
      </w:r>
      <w:r>
        <w:rPr>
          <w:rFonts w:hint="eastAsia"/>
          <w:szCs w:val="20"/>
        </w:rPr>
        <w:t>氢化物发生原子荧光光谱法和溴酸钾滴定法；</w:t>
      </w:r>
    </w:p>
    <w:p w:rsidR="00074747" w:rsidRDefault="00000000">
      <w:pPr>
        <w:ind w:firstLineChars="200" w:firstLine="420"/>
        <w:rPr>
          <w:szCs w:val="20"/>
        </w:rPr>
      </w:pPr>
      <w:r>
        <w:rPr>
          <w:rFonts w:hint="eastAsia"/>
          <w:szCs w:val="20"/>
        </w:rPr>
        <w:t>——第</w:t>
      </w:r>
      <w:r>
        <w:rPr>
          <w:rFonts w:hint="eastAsia"/>
          <w:szCs w:val="20"/>
        </w:rPr>
        <w:t>1</w:t>
      </w:r>
      <w:r>
        <w:rPr>
          <w:szCs w:val="20"/>
        </w:rPr>
        <w:t>0</w:t>
      </w:r>
      <w:r>
        <w:rPr>
          <w:rFonts w:hint="eastAsia"/>
          <w:szCs w:val="20"/>
        </w:rPr>
        <w:t>部分：金、银、</w:t>
      </w:r>
      <w:proofErr w:type="gramStart"/>
      <w:r>
        <w:rPr>
          <w:rFonts w:hint="eastAsia"/>
          <w:szCs w:val="20"/>
        </w:rPr>
        <w:t>钼</w:t>
      </w:r>
      <w:proofErr w:type="gramEnd"/>
      <w:r>
        <w:rPr>
          <w:rFonts w:hint="eastAsia"/>
          <w:szCs w:val="20"/>
        </w:rPr>
        <w:t>、砷、钨、铋、镓、锗、铟、硒、碲和</w:t>
      </w:r>
      <w:proofErr w:type="gramStart"/>
      <w:r>
        <w:rPr>
          <w:rFonts w:hint="eastAsia"/>
          <w:szCs w:val="20"/>
        </w:rPr>
        <w:t>铊含量</w:t>
      </w:r>
      <w:proofErr w:type="gramEnd"/>
      <w:r>
        <w:rPr>
          <w:rFonts w:hint="eastAsia"/>
          <w:szCs w:val="20"/>
        </w:rPr>
        <w:t>的测定</w:t>
      </w:r>
      <w:r>
        <w:rPr>
          <w:rFonts w:hint="eastAsia"/>
          <w:szCs w:val="20"/>
        </w:rPr>
        <w:t xml:space="preserve"> </w:t>
      </w:r>
      <w:r>
        <w:rPr>
          <w:rFonts w:hint="eastAsia"/>
          <w:szCs w:val="20"/>
        </w:rPr>
        <w:t>电感耦合等离子体质谱法。</w:t>
      </w:r>
    </w:p>
    <w:p w:rsidR="00074747" w:rsidRDefault="00000000">
      <w:pPr>
        <w:jc w:val="left"/>
        <w:sectPr w:rsidR="00074747">
          <w:headerReference w:type="default" r:id="rId7"/>
          <w:footerReference w:type="even" r:id="rId8"/>
          <w:footerReference w:type="default" r:id="rId9"/>
          <w:headerReference w:type="first" r:id="rId10"/>
          <w:pgSz w:w="11906" w:h="16838"/>
          <w:pgMar w:top="1418" w:right="1134" w:bottom="1440" w:left="1418" w:header="851" w:footer="992" w:gutter="0"/>
          <w:pgNumType w:fmt="upperRoman" w:start="1"/>
          <w:cols w:space="720"/>
          <w:titlePg/>
          <w:docGrid w:type="linesAndChars" w:linePitch="312"/>
        </w:sectPr>
      </w:pPr>
      <w:r>
        <w:rPr>
          <w:szCs w:val="20"/>
        </w:rPr>
        <w:t xml:space="preserve">   </w:t>
      </w:r>
      <w:bookmarkStart w:id="5" w:name="_Hlk177936222"/>
      <w:r>
        <w:rPr>
          <w:szCs w:val="20"/>
        </w:rPr>
        <w:t xml:space="preserve"> </w:t>
      </w:r>
      <w:r>
        <w:rPr>
          <w:szCs w:val="20"/>
        </w:rPr>
        <w:t>本</w:t>
      </w:r>
      <w:r>
        <w:rPr>
          <w:rFonts w:hint="eastAsia"/>
          <w:szCs w:val="20"/>
        </w:rPr>
        <w:t>文件</w:t>
      </w:r>
      <w:bookmarkStart w:id="6" w:name="_Hlk177935598"/>
      <w:r>
        <w:rPr>
          <w:rFonts w:hint="eastAsia"/>
        </w:rPr>
        <w:t>修订将</w:t>
      </w:r>
      <w:r>
        <w:t>适用范围拓展至</w:t>
      </w:r>
      <w:r>
        <w:rPr>
          <w:rFonts w:hint="eastAsia"/>
        </w:rPr>
        <w:t>铜、</w:t>
      </w:r>
      <w:r>
        <w:t>铅、锌原矿和尾矿</w:t>
      </w:r>
      <w:r>
        <w:rPr>
          <w:rFonts w:hint="eastAsia"/>
        </w:rPr>
        <w:t>（含</w:t>
      </w:r>
      <w:r>
        <w:t>铜钼多金属矿</w:t>
      </w:r>
      <w:r>
        <w:rPr>
          <w:rFonts w:hint="eastAsia"/>
        </w:rPr>
        <w:t>）</w:t>
      </w:r>
      <w:r>
        <w:rPr>
          <w:szCs w:val="20"/>
        </w:rPr>
        <w:t>，</w:t>
      </w:r>
      <w:r>
        <w:rPr>
          <w:rFonts w:hint="eastAsia"/>
          <w:szCs w:val="20"/>
        </w:rPr>
        <w:t>能够统一和规范行业内铜、铅、锌原矿和尾矿中铜含量的测定，对指导相关生产和检测具有重要意义</w:t>
      </w:r>
      <w:r>
        <w:rPr>
          <w:szCs w:val="20"/>
        </w:rPr>
        <w:t>。</w:t>
      </w:r>
      <w:bookmarkEnd w:id="5"/>
      <w:bookmarkEnd w:id="6"/>
    </w:p>
    <w:p w:rsidR="00074747" w:rsidRDefault="00000000">
      <w:pPr>
        <w:tabs>
          <w:tab w:val="left" w:pos="2383"/>
        </w:tabs>
        <w:jc w:val="center"/>
        <w:rPr>
          <w:rFonts w:ascii="黑体" w:eastAsia="黑体" w:hAnsi="黑体" w:cs="黑体" w:hint="eastAsia"/>
          <w:kern w:val="0"/>
          <w:sz w:val="32"/>
          <w:szCs w:val="32"/>
        </w:rPr>
      </w:pPr>
      <w:r>
        <w:rPr>
          <w:rFonts w:ascii="黑体" w:eastAsia="黑体" w:hAnsi="黑体" w:cs="黑体" w:hint="eastAsia"/>
          <w:kern w:val="0"/>
          <w:sz w:val="32"/>
          <w:szCs w:val="32"/>
        </w:rPr>
        <w:lastRenderedPageBreak/>
        <w:t>铜、铅、锌原矿和尾矿化学分析方法</w:t>
      </w:r>
    </w:p>
    <w:p w:rsidR="00074747" w:rsidRDefault="00000000">
      <w:pPr>
        <w:tabs>
          <w:tab w:val="left" w:pos="2383"/>
        </w:tabs>
        <w:jc w:val="center"/>
        <w:rPr>
          <w:rFonts w:ascii="黑体" w:eastAsia="黑体" w:hAnsi="黑体" w:cs="黑体" w:hint="eastAsia"/>
          <w:kern w:val="0"/>
          <w:sz w:val="32"/>
          <w:szCs w:val="32"/>
        </w:rPr>
      </w:pPr>
      <w:r>
        <w:rPr>
          <w:rFonts w:ascii="黑体" w:eastAsia="黑体" w:hAnsi="黑体" w:cs="黑体" w:hint="eastAsia"/>
          <w:kern w:val="0"/>
          <w:sz w:val="32"/>
          <w:szCs w:val="32"/>
        </w:rPr>
        <w:t xml:space="preserve">第1部分：铜含量的测定 </w:t>
      </w:r>
    </w:p>
    <w:p w:rsidR="00074747" w:rsidRDefault="00000000">
      <w:pPr>
        <w:tabs>
          <w:tab w:val="left" w:pos="2383"/>
        </w:tabs>
        <w:jc w:val="center"/>
        <w:rPr>
          <w:rFonts w:ascii="黑体" w:eastAsia="黑体" w:hAnsi="黑体" w:cs="黑体" w:hint="eastAsia"/>
          <w:kern w:val="0"/>
          <w:sz w:val="32"/>
          <w:szCs w:val="32"/>
        </w:rPr>
      </w:pPr>
      <w:r>
        <w:rPr>
          <w:rFonts w:ascii="黑体" w:eastAsia="黑体" w:hAnsi="黑体" w:cs="黑体" w:hint="eastAsia"/>
          <w:kern w:val="0"/>
          <w:sz w:val="32"/>
          <w:szCs w:val="32"/>
        </w:rPr>
        <w:t>碘量法</w:t>
      </w:r>
    </w:p>
    <w:p w:rsidR="00074747" w:rsidRDefault="00000000">
      <w:pPr>
        <w:spacing w:line="360" w:lineRule="auto"/>
        <w:rPr>
          <w:rFonts w:ascii="黑体" w:eastAsia="黑体" w:hAnsi="黑体" w:hint="eastAsia"/>
          <w:bCs/>
          <w:color w:val="000000"/>
        </w:rPr>
      </w:pPr>
      <w:r>
        <w:rPr>
          <w:rFonts w:ascii="黑体" w:eastAsia="黑体" w:hAnsi="黑体" w:hint="eastAsia"/>
          <w:bCs/>
          <w:color w:val="000000"/>
        </w:rPr>
        <w:t>1   范围</w:t>
      </w:r>
    </w:p>
    <w:p w:rsidR="00074747" w:rsidRDefault="00000000">
      <w:pPr>
        <w:pStyle w:val="af0"/>
        <w:ind w:firstLine="420"/>
        <w:rPr>
          <w:rFonts w:ascii="Times New Roman"/>
          <w:sz w:val="22"/>
          <w:szCs w:val="22"/>
        </w:rPr>
      </w:pPr>
      <w:r>
        <w:rPr>
          <w:rFonts w:ascii="Times New Roman"/>
          <w:szCs w:val="21"/>
        </w:rPr>
        <w:t>本文件</w:t>
      </w:r>
      <w:r>
        <w:rPr>
          <w:rFonts w:ascii="Times New Roman" w:hint="eastAsia"/>
          <w:szCs w:val="21"/>
        </w:rPr>
        <w:t>描述</w:t>
      </w:r>
      <w:r>
        <w:rPr>
          <w:rFonts w:ascii="Times New Roman"/>
          <w:szCs w:val="21"/>
        </w:rPr>
        <w:t>了</w:t>
      </w:r>
      <w:r>
        <w:rPr>
          <w:rFonts w:ascii="Times New Roman" w:hint="eastAsia"/>
          <w:szCs w:val="21"/>
        </w:rPr>
        <w:t>碘量法测定</w:t>
      </w:r>
      <w:r>
        <w:rPr>
          <w:rFonts w:ascii="Times New Roman"/>
          <w:szCs w:val="21"/>
        </w:rPr>
        <w:t>铜、铅、锌原矿和尾矿（包括铜钼多金属矿）中</w:t>
      </w:r>
      <w:r>
        <w:rPr>
          <w:rFonts w:ascii="Times New Roman" w:hint="eastAsia"/>
          <w:sz w:val="22"/>
          <w:szCs w:val="22"/>
        </w:rPr>
        <w:t>铜含量的测定方法。</w:t>
      </w:r>
    </w:p>
    <w:p w:rsidR="00074747" w:rsidRDefault="00000000">
      <w:pPr>
        <w:pStyle w:val="af0"/>
        <w:ind w:firstLine="420"/>
        <w:rPr>
          <w:rFonts w:ascii="Times New Roman"/>
          <w:szCs w:val="21"/>
        </w:rPr>
      </w:pPr>
      <w:r>
        <w:rPr>
          <w:rFonts w:ascii="Times New Roman"/>
          <w:szCs w:val="21"/>
        </w:rPr>
        <w:t>本文件适用于铜、铅、锌原矿和尾矿（包括铜钼多金属矿）中</w:t>
      </w:r>
      <w:r>
        <w:rPr>
          <w:rFonts w:ascii="Times New Roman" w:hint="eastAsia"/>
          <w:szCs w:val="21"/>
        </w:rPr>
        <w:t>铜</w:t>
      </w:r>
      <w:r>
        <w:rPr>
          <w:rFonts w:ascii="Times New Roman"/>
          <w:szCs w:val="21"/>
        </w:rPr>
        <w:t>含量的测定。测定范围：</w:t>
      </w:r>
      <w:r>
        <w:rPr>
          <w:rFonts w:ascii="Times New Roman" w:hint="eastAsia"/>
          <w:szCs w:val="21"/>
        </w:rPr>
        <w:t>2.</w:t>
      </w:r>
      <w:r>
        <w:rPr>
          <w:rFonts w:ascii="Times New Roman"/>
          <w:szCs w:val="21"/>
        </w:rPr>
        <w:t>5</w:t>
      </w:r>
      <w:r>
        <w:rPr>
          <w:rFonts w:ascii="Times New Roman" w:hint="eastAsia"/>
          <w:szCs w:val="21"/>
        </w:rPr>
        <w:t>0</w:t>
      </w:r>
      <w:r>
        <w:rPr>
          <w:rFonts w:ascii="Times New Roman"/>
          <w:szCs w:val="21"/>
        </w:rPr>
        <w:t>% ~20.00 %</w:t>
      </w:r>
      <w:r>
        <w:rPr>
          <w:rFonts w:ascii="Times New Roman" w:hint="eastAsia"/>
          <w:szCs w:val="21"/>
        </w:rPr>
        <w:t>。</w:t>
      </w:r>
    </w:p>
    <w:p w:rsidR="00074747" w:rsidRDefault="00000000">
      <w:pPr>
        <w:spacing w:line="360" w:lineRule="auto"/>
        <w:rPr>
          <w:rFonts w:ascii="黑体" w:eastAsia="黑体" w:hAnsi="黑体" w:hint="eastAsia"/>
          <w:bCs/>
          <w:color w:val="000000"/>
        </w:rPr>
      </w:pPr>
      <w:r>
        <w:rPr>
          <w:rFonts w:ascii="黑体" w:eastAsia="黑体" w:hAnsi="黑体" w:hint="eastAsia"/>
          <w:bCs/>
          <w:color w:val="000000"/>
        </w:rPr>
        <w:t>2   规范性引用文件</w:t>
      </w:r>
    </w:p>
    <w:p w:rsidR="00074747" w:rsidRDefault="00000000">
      <w:pPr>
        <w:ind w:firstLineChars="200" w:firstLine="420"/>
        <w:rPr>
          <w:rFonts w:ascii="宋体" w:hAnsi="宋体" w:hint="eastAsia"/>
          <w:bCs/>
          <w:color w:val="000000"/>
        </w:rPr>
      </w:pPr>
      <w:r>
        <w:rPr>
          <w:rFonts w:ascii="宋体" w:hAnsi="宋体" w:hint="eastAsia"/>
          <w:bCs/>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074747" w:rsidRDefault="00000000">
      <w:pPr>
        <w:ind w:firstLineChars="200" w:firstLine="420"/>
        <w:rPr>
          <w:rFonts w:ascii="宋体" w:hAnsi="宋体" w:hint="eastAsia"/>
          <w:bCs/>
        </w:rPr>
      </w:pPr>
      <w:r>
        <w:rPr>
          <w:bCs/>
        </w:rPr>
        <w:t>GB/T 6682</w:t>
      </w:r>
      <w:r>
        <w:rPr>
          <w:bCs/>
        </w:rPr>
        <w:t>分</w:t>
      </w:r>
      <w:r>
        <w:rPr>
          <w:rFonts w:ascii="宋体" w:hAnsi="宋体" w:hint="eastAsia"/>
          <w:bCs/>
        </w:rPr>
        <w:t>析实验室用水规格和试验方法</w:t>
      </w:r>
    </w:p>
    <w:p w:rsidR="00074747" w:rsidRDefault="00000000">
      <w:pPr>
        <w:ind w:firstLineChars="200" w:firstLine="420"/>
        <w:rPr>
          <w:bCs/>
        </w:rPr>
      </w:pPr>
      <w:r>
        <w:rPr>
          <w:bCs/>
        </w:rPr>
        <w:t xml:space="preserve">YS/T XXXX.6 </w:t>
      </w:r>
      <w:r>
        <w:rPr>
          <w:rFonts w:hint="eastAsia"/>
          <w:szCs w:val="20"/>
        </w:rPr>
        <w:t>铜、铅、锌原矿和尾矿化学分析方法</w:t>
      </w:r>
      <w:r>
        <w:rPr>
          <w:szCs w:val="20"/>
        </w:rPr>
        <w:t xml:space="preserve"> </w:t>
      </w:r>
      <w:r>
        <w:rPr>
          <w:rFonts w:hint="eastAsia"/>
          <w:szCs w:val="20"/>
        </w:rPr>
        <w:t>第</w:t>
      </w:r>
      <w:r>
        <w:rPr>
          <w:szCs w:val="20"/>
        </w:rPr>
        <w:t>6</w:t>
      </w:r>
      <w:r>
        <w:rPr>
          <w:rFonts w:hint="eastAsia"/>
          <w:szCs w:val="20"/>
        </w:rPr>
        <w:t>部分：</w:t>
      </w:r>
      <w:r>
        <w:rPr>
          <w:rFonts w:hint="eastAsia"/>
        </w:rPr>
        <w:t>铜、铅、锌、镍、钴、镉、镁、锰、砷和</w:t>
      </w:r>
      <w:proofErr w:type="gramStart"/>
      <w:r>
        <w:rPr>
          <w:rFonts w:hint="eastAsia"/>
        </w:rPr>
        <w:t>钼</w:t>
      </w:r>
      <w:proofErr w:type="gramEnd"/>
      <w:r>
        <w:rPr>
          <w:rFonts w:hint="eastAsia"/>
        </w:rPr>
        <w:t>含量的测定</w:t>
      </w:r>
      <w:r>
        <w:t xml:space="preserve"> </w:t>
      </w:r>
      <w:r>
        <w:rPr>
          <w:rFonts w:hint="eastAsia"/>
        </w:rPr>
        <w:t>电感耦合等离子体原子发射光谱法</w:t>
      </w:r>
    </w:p>
    <w:p w:rsidR="00074747" w:rsidRDefault="00000000">
      <w:pPr>
        <w:spacing w:line="360" w:lineRule="auto"/>
        <w:rPr>
          <w:rFonts w:ascii="黑体" w:eastAsia="黑体" w:hAnsi="黑体" w:hint="eastAsia"/>
          <w:bCs/>
          <w:color w:val="000000"/>
        </w:rPr>
      </w:pPr>
      <w:r>
        <w:rPr>
          <w:rFonts w:ascii="黑体" w:eastAsia="黑体" w:hAnsi="黑体" w:hint="eastAsia"/>
          <w:bCs/>
          <w:color w:val="000000"/>
        </w:rPr>
        <w:t>3   术语和定义</w:t>
      </w:r>
    </w:p>
    <w:p w:rsidR="00074747" w:rsidRDefault="00000000">
      <w:pPr>
        <w:spacing w:before="156" w:after="156"/>
        <w:ind w:firstLineChars="200" w:firstLine="420"/>
      </w:pPr>
      <w:r>
        <w:rPr>
          <w:rFonts w:ascii="宋体" w:hAnsi="宋体" w:hint="eastAsia"/>
          <w:bCs/>
        </w:rPr>
        <w:t>本文件没有需要界定的术语和定义。</w:t>
      </w:r>
    </w:p>
    <w:p w:rsidR="00074747" w:rsidRDefault="00000000">
      <w:pPr>
        <w:spacing w:line="360" w:lineRule="auto"/>
        <w:rPr>
          <w:rFonts w:ascii="黑体" w:eastAsia="黑体" w:hAnsi="黑体" w:hint="eastAsia"/>
          <w:bCs/>
          <w:color w:val="000000"/>
        </w:rPr>
      </w:pPr>
      <w:r>
        <w:rPr>
          <w:rFonts w:ascii="黑体" w:eastAsia="黑体" w:hAnsi="黑体" w:hint="eastAsia"/>
          <w:bCs/>
          <w:color w:val="000000"/>
        </w:rPr>
        <w:t>4   原理</w:t>
      </w:r>
    </w:p>
    <w:p w:rsidR="00074747" w:rsidRDefault="00000000">
      <w:pPr>
        <w:pStyle w:val="af0"/>
        <w:ind w:firstLine="420"/>
        <w:rPr>
          <w:rFonts w:ascii="Times New Roman"/>
          <w:color w:val="FF0000"/>
          <w:kern w:val="2"/>
          <w:szCs w:val="21"/>
        </w:rPr>
      </w:pPr>
      <w:r>
        <w:rPr>
          <w:rFonts w:ascii="Times New Roman" w:hint="eastAsia"/>
          <w:kern w:val="2"/>
          <w:szCs w:val="21"/>
        </w:rPr>
        <w:t>试料以氟化氢铵、盐酸、硝酸、高氯酸、硫酸分解，用氢溴酸除去砷、锑、锡等干扰元素。</w:t>
      </w:r>
      <w:r>
        <w:rPr>
          <w:rFonts w:ascii="Times New Roman"/>
          <w:kern w:val="2"/>
          <w:szCs w:val="24"/>
        </w:rPr>
        <w:t>用乙酸</w:t>
      </w:r>
      <w:proofErr w:type="gramStart"/>
      <w:r>
        <w:rPr>
          <w:rFonts w:ascii="Times New Roman"/>
          <w:kern w:val="2"/>
          <w:szCs w:val="24"/>
        </w:rPr>
        <w:t>铵</w:t>
      </w:r>
      <w:proofErr w:type="gramEnd"/>
      <w:r>
        <w:rPr>
          <w:rFonts w:ascii="Times New Roman"/>
          <w:kern w:val="2"/>
          <w:szCs w:val="24"/>
        </w:rPr>
        <w:t>调节溶液的</w:t>
      </w:r>
      <w:r>
        <w:rPr>
          <w:rFonts w:ascii="Times New Roman"/>
          <w:kern w:val="2"/>
          <w:szCs w:val="24"/>
        </w:rPr>
        <w:t>pH</w:t>
      </w:r>
      <w:r>
        <w:rPr>
          <w:rFonts w:ascii="Times New Roman"/>
          <w:kern w:val="2"/>
          <w:szCs w:val="24"/>
        </w:rPr>
        <w:t>值为</w:t>
      </w:r>
      <w:r>
        <w:rPr>
          <w:rFonts w:ascii="Times New Roman"/>
          <w:kern w:val="2"/>
          <w:szCs w:val="24"/>
        </w:rPr>
        <w:t>3.0</w:t>
      </w:r>
      <w:r>
        <w:rPr>
          <w:rFonts w:ascii="Times New Roman"/>
          <w:kern w:val="2"/>
          <w:szCs w:val="24"/>
        </w:rPr>
        <w:t>～</w:t>
      </w:r>
      <w:r>
        <w:rPr>
          <w:rFonts w:ascii="Times New Roman"/>
          <w:kern w:val="2"/>
          <w:szCs w:val="24"/>
        </w:rPr>
        <w:t>4.0</w:t>
      </w:r>
      <w:r>
        <w:rPr>
          <w:rFonts w:ascii="Times New Roman" w:hint="eastAsia"/>
          <w:kern w:val="2"/>
          <w:szCs w:val="21"/>
        </w:rPr>
        <w:t>，用氟化氢铵掩蔽铁，加入碘化钾与二价铜作用，析出的碘以淀粉为指示剂，用硫代硫酸钠标准滴定溶液滴定。</w:t>
      </w:r>
    </w:p>
    <w:p w:rsidR="00074747" w:rsidRDefault="00000000">
      <w:pPr>
        <w:spacing w:line="360" w:lineRule="auto"/>
        <w:rPr>
          <w:rFonts w:ascii="黑体" w:eastAsia="黑体" w:hAnsi="黑体" w:hint="eastAsia"/>
          <w:bCs/>
          <w:color w:val="000000"/>
        </w:rPr>
      </w:pPr>
      <w:r>
        <w:rPr>
          <w:rFonts w:ascii="黑体" w:eastAsia="黑体" w:hAnsi="黑体" w:hint="eastAsia"/>
          <w:bCs/>
          <w:color w:val="000000"/>
        </w:rPr>
        <w:t>5   试剂</w:t>
      </w:r>
    </w:p>
    <w:p w:rsidR="00074747" w:rsidRDefault="00000000">
      <w:pPr>
        <w:ind w:firstLineChars="200" w:firstLine="420"/>
        <w:rPr>
          <w:rFonts w:hAnsi="宋体" w:hint="eastAsia"/>
        </w:rPr>
      </w:pPr>
      <w:r>
        <w:rPr>
          <w:rFonts w:hAnsi="宋体" w:hint="eastAsia"/>
        </w:rPr>
        <w:t>除非另有说明，在分析中仅使用确认为分析纯的试剂。</w:t>
      </w:r>
    </w:p>
    <w:p w:rsidR="00074747" w:rsidRDefault="00000000">
      <w:pPr>
        <w:rPr>
          <w:rFonts w:hAnsi="宋体" w:hint="eastAsia"/>
        </w:rPr>
      </w:pPr>
      <w:r>
        <w:rPr>
          <w:rFonts w:ascii="黑体" w:eastAsia="黑体" w:hAnsi="黑体" w:cs="黑体" w:hint="eastAsia"/>
        </w:rPr>
        <w:t xml:space="preserve">5.1 </w:t>
      </w:r>
      <w:r>
        <w:rPr>
          <w:rFonts w:hAnsi="宋体" w:hint="eastAsia"/>
        </w:rPr>
        <w:t xml:space="preserve"> </w:t>
      </w:r>
      <w:r>
        <w:rPr>
          <w:rFonts w:hAnsi="宋体" w:hint="eastAsia"/>
        </w:rPr>
        <w:t>水，</w:t>
      </w:r>
      <w:r>
        <w:rPr>
          <w:rFonts w:hAnsi="宋体" w:hint="eastAsia"/>
        </w:rPr>
        <w:t>GB/T 6682</w:t>
      </w:r>
      <w:r>
        <w:rPr>
          <w:rFonts w:hAnsi="宋体" w:hint="eastAsia"/>
        </w:rPr>
        <w:t>，二级。</w:t>
      </w:r>
    </w:p>
    <w:p w:rsidR="00074747" w:rsidRDefault="00000000">
      <w:pPr>
        <w:rPr>
          <w:rFonts w:hAnsi="宋体" w:hint="eastAsia"/>
        </w:rPr>
      </w:pPr>
      <w:r>
        <w:rPr>
          <w:rFonts w:ascii="黑体" w:eastAsia="黑体" w:hAnsi="黑体" w:cs="黑体" w:hint="eastAsia"/>
        </w:rPr>
        <w:t xml:space="preserve">5.2  </w:t>
      </w:r>
      <w:r>
        <w:rPr>
          <w:rFonts w:hAnsi="宋体" w:hint="eastAsia"/>
        </w:rPr>
        <w:t>金属铜：将金属铜（</w:t>
      </w:r>
      <w:proofErr w:type="spellStart"/>
      <w:r>
        <w:rPr>
          <w:rFonts w:hAnsi="宋体" w:hint="eastAsia"/>
          <w:i/>
          <w:iCs/>
        </w:rPr>
        <w:t>w</w:t>
      </w:r>
      <w:r>
        <w:rPr>
          <w:rFonts w:hAnsi="宋体" w:hint="eastAsia"/>
          <w:vertAlign w:val="subscript"/>
        </w:rPr>
        <w:t>Cu</w:t>
      </w:r>
      <w:proofErr w:type="spellEnd"/>
      <w:r>
        <w:rPr>
          <w:rFonts w:hAnsi="宋体" w:hint="eastAsia"/>
        </w:rPr>
        <w:t>≥</w:t>
      </w:r>
      <w:r>
        <w:rPr>
          <w:rFonts w:hAnsi="宋体" w:hint="eastAsia"/>
        </w:rPr>
        <w:t>99.99%</w:t>
      </w:r>
      <w:r>
        <w:rPr>
          <w:rFonts w:hAnsi="宋体" w:hint="eastAsia"/>
        </w:rPr>
        <w:t>）置于适量微沸的乙酸中，微沸</w:t>
      </w:r>
      <w:r>
        <w:rPr>
          <w:rFonts w:hAnsi="宋体" w:hint="eastAsia"/>
        </w:rPr>
        <w:t>1 min</w:t>
      </w:r>
      <w:r>
        <w:rPr>
          <w:rFonts w:hAnsi="宋体" w:hint="eastAsia"/>
        </w:rPr>
        <w:t>，取出后用水和无水乙醇分别冲洗两次以上，在</w:t>
      </w:r>
      <w:r>
        <w:rPr>
          <w:rFonts w:hAnsi="宋体" w:hint="eastAsia"/>
        </w:rPr>
        <w:t xml:space="preserve">100 </w:t>
      </w:r>
      <w:r>
        <w:rPr>
          <w:rFonts w:hAnsi="宋体" w:hint="eastAsia"/>
        </w:rPr>
        <w:t>℃烘箱中烘</w:t>
      </w:r>
      <w:r>
        <w:rPr>
          <w:rFonts w:hAnsi="宋体" w:hint="eastAsia"/>
        </w:rPr>
        <w:t>4 min</w:t>
      </w:r>
      <w:r>
        <w:rPr>
          <w:rFonts w:hAnsi="宋体" w:hint="eastAsia"/>
        </w:rPr>
        <w:t>，冷却，置于磨口瓶中备用。</w:t>
      </w:r>
    </w:p>
    <w:p w:rsidR="00074747" w:rsidRDefault="00000000">
      <w:pPr>
        <w:rPr>
          <w:rFonts w:hAnsi="宋体" w:hint="eastAsia"/>
        </w:rPr>
      </w:pPr>
      <w:r>
        <w:rPr>
          <w:rFonts w:ascii="黑体" w:eastAsia="黑体" w:hAnsi="黑体" w:cs="黑体" w:hint="eastAsia"/>
        </w:rPr>
        <w:t xml:space="preserve">5.3 </w:t>
      </w:r>
      <w:r>
        <w:rPr>
          <w:rFonts w:hAnsi="宋体" w:hint="eastAsia"/>
        </w:rPr>
        <w:t xml:space="preserve"> </w:t>
      </w:r>
      <w:r>
        <w:rPr>
          <w:rFonts w:hAnsi="宋体" w:hint="eastAsia"/>
        </w:rPr>
        <w:t>碘化钾。</w:t>
      </w:r>
    </w:p>
    <w:p w:rsidR="00074747" w:rsidRDefault="00000000">
      <w:pPr>
        <w:rPr>
          <w:rFonts w:hAnsi="宋体" w:hint="eastAsia"/>
        </w:rPr>
      </w:pPr>
      <w:r>
        <w:rPr>
          <w:rFonts w:ascii="黑体" w:eastAsia="黑体" w:hAnsi="黑体" w:cs="黑体" w:hint="eastAsia"/>
        </w:rPr>
        <w:t>5.4</w:t>
      </w:r>
      <w:r>
        <w:rPr>
          <w:rFonts w:hAnsi="宋体" w:hint="eastAsia"/>
        </w:rPr>
        <w:t xml:space="preserve">  </w:t>
      </w:r>
      <w:r>
        <w:rPr>
          <w:rFonts w:hAnsi="宋体" w:hint="eastAsia"/>
        </w:rPr>
        <w:t>盐酸（</w:t>
      </w:r>
      <w:r>
        <w:rPr>
          <w:i/>
          <w:iCs/>
        </w:rPr>
        <w:t>ρ</w:t>
      </w:r>
      <w:r>
        <w:rPr>
          <w:rFonts w:hAnsi="宋体" w:hint="eastAsia"/>
        </w:rPr>
        <w:t>=1.19 g/mL</w:t>
      </w:r>
      <w:r>
        <w:rPr>
          <w:rFonts w:hAnsi="宋体" w:hint="eastAsia"/>
        </w:rPr>
        <w:t>）。</w:t>
      </w:r>
    </w:p>
    <w:p w:rsidR="00074747" w:rsidRDefault="00000000">
      <w:pPr>
        <w:rPr>
          <w:rFonts w:hAnsi="宋体" w:hint="eastAsia"/>
        </w:rPr>
      </w:pPr>
      <w:r>
        <w:rPr>
          <w:rFonts w:ascii="黑体" w:eastAsia="黑体" w:hAnsi="黑体" w:cs="黑体" w:hint="eastAsia"/>
        </w:rPr>
        <w:t xml:space="preserve">5.5 </w:t>
      </w:r>
      <w:r>
        <w:rPr>
          <w:rFonts w:hAnsi="宋体" w:hint="eastAsia"/>
        </w:rPr>
        <w:t xml:space="preserve"> </w:t>
      </w:r>
      <w:r>
        <w:rPr>
          <w:rFonts w:hAnsi="宋体" w:hint="eastAsia"/>
        </w:rPr>
        <w:t>硝酸（</w:t>
      </w:r>
      <w:r>
        <w:rPr>
          <w:i/>
          <w:iCs/>
        </w:rPr>
        <w:t>ρ</w:t>
      </w:r>
      <w:r>
        <w:rPr>
          <w:rFonts w:hAnsi="宋体" w:hint="eastAsia"/>
        </w:rPr>
        <w:t>=1.42 g/mL</w:t>
      </w:r>
      <w:r>
        <w:rPr>
          <w:rFonts w:hAnsi="宋体" w:hint="eastAsia"/>
        </w:rPr>
        <w:t>）。</w:t>
      </w:r>
    </w:p>
    <w:p w:rsidR="00074747" w:rsidRDefault="00000000">
      <w:pPr>
        <w:rPr>
          <w:rFonts w:hAnsi="宋体" w:hint="eastAsia"/>
        </w:rPr>
      </w:pPr>
      <w:r>
        <w:rPr>
          <w:rFonts w:ascii="黑体" w:eastAsia="黑体" w:hAnsi="黑体" w:cs="黑体" w:hint="eastAsia"/>
        </w:rPr>
        <w:t>5.6</w:t>
      </w:r>
      <w:r>
        <w:rPr>
          <w:rFonts w:hAnsi="宋体" w:hint="eastAsia"/>
        </w:rPr>
        <w:t xml:space="preserve">  </w:t>
      </w:r>
      <w:r>
        <w:rPr>
          <w:rFonts w:hAnsi="宋体" w:hint="eastAsia"/>
        </w:rPr>
        <w:t>硫酸（</w:t>
      </w:r>
      <w:r>
        <w:rPr>
          <w:i/>
          <w:iCs/>
        </w:rPr>
        <w:t>ρ</w:t>
      </w:r>
      <w:r>
        <w:rPr>
          <w:rFonts w:hAnsi="宋体" w:hint="eastAsia"/>
        </w:rPr>
        <w:t>=1.84 g/mL</w:t>
      </w:r>
      <w:r>
        <w:rPr>
          <w:rFonts w:hAnsi="宋体" w:hint="eastAsia"/>
        </w:rPr>
        <w:t>）。</w:t>
      </w:r>
    </w:p>
    <w:p w:rsidR="00074747" w:rsidRDefault="00000000">
      <w:pPr>
        <w:rPr>
          <w:rFonts w:hAnsi="宋体" w:hint="eastAsia"/>
        </w:rPr>
      </w:pPr>
      <w:r>
        <w:rPr>
          <w:rFonts w:ascii="黑体" w:eastAsia="黑体" w:hAnsi="黑体" w:cs="黑体" w:hint="eastAsia"/>
        </w:rPr>
        <w:t xml:space="preserve">5.7  </w:t>
      </w:r>
      <w:r>
        <w:rPr>
          <w:rFonts w:hAnsi="宋体" w:hint="eastAsia"/>
        </w:rPr>
        <w:t>高氯酸（</w:t>
      </w:r>
      <w:r>
        <w:rPr>
          <w:i/>
          <w:iCs/>
        </w:rPr>
        <w:t>ρ</w:t>
      </w:r>
      <w:r>
        <w:rPr>
          <w:rFonts w:hAnsi="宋体" w:hint="eastAsia"/>
        </w:rPr>
        <w:t>=1.76 g/mL</w:t>
      </w:r>
      <w:r>
        <w:rPr>
          <w:rFonts w:hAnsi="宋体" w:hint="eastAsia"/>
        </w:rPr>
        <w:t>）。</w:t>
      </w:r>
    </w:p>
    <w:p w:rsidR="00074747" w:rsidRDefault="00000000">
      <w:pPr>
        <w:rPr>
          <w:rFonts w:hAnsi="宋体" w:hint="eastAsia"/>
        </w:rPr>
      </w:pPr>
      <w:r>
        <w:rPr>
          <w:rFonts w:ascii="黑体" w:eastAsia="黑体" w:hAnsi="黑体" w:cs="黑体" w:hint="eastAsia"/>
        </w:rPr>
        <w:t>5.8</w:t>
      </w:r>
      <w:r>
        <w:rPr>
          <w:rFonts w:hAnsi="宋体" w:hint="eastAsia"/>
        </w:rPr>
        <w:t xml:space="preserve">  </w:t>
      </w:r>
      <w:r>
        <w:rPr>
          <w:rFonts w:hAnsi="宋体" w:hint="eastAsia"/>
        </w:rPr>
        <w:t>氢氟酸（</w:t>
      </w:r>
      <w:r>
        <w:rPr>
          <w:i/>
          <w:iCs/>
        </w:rPr>
        <w:t>ρ</w:t>
      </w:r>
      <w:r>
        <w:rPr>
          <w:rFonts w:hAnsi="宋体" w:hint="eastAsia"/>
        </w:rPr>
        <w:t>=1.18 g/mL</w:t>
      </w:r>
      <w:r>
        <w:rPr>
          <w:rFonts w:hAnsi="宋体" w:hint="eastAsia"/>
        </w:rPr>
        <w:t>）。</w:t>
      </w:r>
    </w:p>
    <w:p w:rsidR="00074747" w:rsidRDefault="00000000">
      <w:pPr>
        <w:rPr>
          <w:rFonts w:hAnsi="宋体" w:hint="eastAsia"/>
        </w:rPr>
      </w:pPr>
      <w:r>
        <w:rPr>
          <w:rFonts w:ascii="黑体" w:eastAsia="黑体" w:hAnsi="黑体" w:cs="黑体" w:hint="eastAsia"/>
        </w:rPr>
        <w:t>5.9</w:t>
      </w:r>
      <w:r>
        <w:rPr>
          <w:rFonts w:hAnsi="宋体" w:hint="eastAsia"/>
        </w:rPr>
        <w:t xml:space="preserve">  </w:t>
      </w:r>
      <w:r>
        <w:rPr>
          <w:rFonts w:hAnsi="宋体" w:hint="eastAsia"/>
        </w:rPr>
        <w:t>氢溴酸（</w:t>
      </w:r>
      <w:r>
        <w:rPr>
          <w:i/>
          <w:iCs/>
        </w:rPr>
        <w:t>ρ</w:t>
      </w:r>
      <w:r>
        <w:rPr>
          <w:rFonts w:hAnsi="宋体" w:hint="eastAsia"/>
        </w:rPr>
        <w:t>=1.49 g/mL</w:t>
      </w:r>
      <w:r>
        <w:rPr>
          <w:rFonts w:hAnsi="宋体" w:hint="eastAsia"/>
        </w:rPr>
        <w:t>）。</w:t>
      </w:r>
    </w:p>
    <w:p w:rsidR="00074747" w:rsidRDefault="00000000">
      <w:pPr>
        <w:rPr>
          <w:rFonts w:hAnsi="宋体" w:hint="eastAsia"/>
        </w:rPr>
      </w:pPr>
      <w:r>
        <w:rPr>
          <w:rFonts w:ascii="黑体" w:eastAsia="黑体" w:hAnsi="黑体" w:cs="黑体" w:hint="eastAsia"/>
        </w:rPr>
        <w:t xml:space="preserve">5.10 </w:t>
      </w:r>
      <w:r>
        <w:rPr>
          <w:rFonts w:hAnsi="宋体" w:hint="eastAsia"/>
        </w:rPr>
        <w:t xml:space="preserve"> </w:t>
      </w:r>
      <w:r>
        <w:rPr>
          <w:rFonts w:hAnsi="宋体" w:hint="eastAsia"/>
        </w:rPr>
        <w:t>饱和氟化氢铵溶液。</w:t>
      </w:r>
    </w:p>
    <w:p w:rsidR="00074747" w:rsidRDefault="00000000">
      <w:pPr>
        <w:rPr>
          <w:rFonts w:hAnsi="宋体" w:hint="eastAsia"/>
        </w:rPr>
      </w:pPr>
      <w:r>
        <w:rPr>
          <w:rFonts w:ascii="黑体" w:eastAsia="黑体" w:hAnsi="黑体" w:cs="黑体" w:hint="eastAsia"/>
        </w:rPr>
        <w:t xml:space="preserve">5.11 </w:t>
      </w:r>
      <w:r>
        <w:rPr>
          <w:rFonts w:hAnsi="宋体" w:hint="eastAsia"/>
        </w:rPr>
        <w:t xml:space="preserve"> </w:t>
      </w:r>
      <w:r>
        <w:t>乙酸</w:t>
      </w:r>
      <w:proofErr w:type="gramStart"/>
      <w:r>
        <w:t>铵</w:t>
      </w:r>
      <w:proofErr w:type="gramEnd"/>
      <w:r>
        <w:t>溶液（</w:t>
      </w:r>
      <w:r>
        <w:t>300</w:t>
      </w:r>
      <w:r>
        <w:rPr>
          <w:rFonts w:hint="eastAsia"/>
        </w:rPr>
        <w:t xml:space="preserve"> </w:t>
      </w:r>
      <w:r>
        <w:t>g/L</w:t>
      </w:r>
      <w:r>
        <w:t>）。称取</w:t>
      </w:r>
      <w:r>
        <w:t>90g</w:t>
      </w:r>
      <w:r>
        <w:t>乙酸铵，置于</w:t>
      </w:r>
      <w:r>
        <w:t>400 mL</w:t>
      </w:r>
      <w:r>
        <w:t>烧杯中，加入</w:t>
      </w:r>
      <w:r>
        <w:t>150 mL</w:t>
      </w:r>
      <w:r>
        <w:t>水和</w:t>
      </w:r>
      <w:r>
        <w:t>100</w:t>
      </w:r>
      <w:r>
        <w:rPr>
          <w:rFonts w:hint="eastAsia"/>
        </w:rPr>
        <w:t xml:space="preserve"> </w:t>
      </w:r>
      <w:r>
        <w:t>mL</w:t>
      </w:r>
      <w:r>
        <w:t>冰乙酸（</w:t>
      </w:r>
      <w:r>
        <w:rPr>
          <w:i/>
          <w:iCs/>
        </w:rPr>
        <w:t>ρ</w:t>
      </w:r>
      <w:r>
        <w:rPr>
          <w:rFonts w:hAnsi="宋体" w:hint="eastAsia"/>
        </w:rPr>
        <w:t>=1.05 g/mL</w:t>
      </w:r>
      <w:r>
        <w:t>）溶解，加水至</w:t>
      </w:r>
      <w:r>
        <w:t>300 mL</w:t>
      </w:r>
      <w:r>
        <w:t>，混匀。此溶液</w:t>
      </w:r>
      <w:r>
        <w:t>pH</w:t>
      </w:r>
      <w:r>
        <w:t>值为</w:t>
      </w:r>
      <w:r>
        <w:t>5</w:t>
      </w:r>
      <w:r>
        <w:t>。</w:t>
      </w:r>
    </w:p>
    <w:p w:rsidR="00074747" w:rsidRDefault="00000000">
      <w:pPr>
        <w:rPr>
          <w:rFonts w:hAnsi="宋体" w:hint="eastAsia"/>
        </w:rPr>
      </w:pPr>
      <w:r>
        <w:rPr>
          <w:rFonts w:ascii="黑体" w:eastAsia="黑体" w:hAnsi="黑体" w:cs="黑体" w:hint="eastAsia"/>
        </w:rPr>
        <w:t>5.12</w:t>
      </w:r>
      <w:r>
        <w:rPr>
          <w:rFonts w:hAnsi="宋体" w:hint="eastAsia"/>
        </w:rPr>
        <w:t xml:space="preserve">  </w:t>
      </w:r>
      <w:r>
        <w:rPr>
          <w:rFonts w:hAnsi="宋体" w:hint="eastAsia"/>
        </w:rPr>
        <w:t>氟化氢铵溶液（贮存于聚乙烯瓶中）</w:t>
      </w:r>
      <w:r>
        <w:rPr>
          <w:rFonts w:hAnsi="宋体" w:hint="eastAsia"/>
        </w:rPr>
        <w:t>250g/L</w:t>
      </w:r>
      <w:r>
        <w:rPr>
          <w:rFonts w:hAnsi="宋体" w:hint="eastAsia"/>
        </w:rPr>
        <w:t>。</w:t>
      </w:r>
    </w:p>
    <w:p w:rsidR="00074747" w:rsidRDefault="00000000">
      <w:pPr>
        <w:rPr>
          <w:rFonts w:hAnsi="宋体" w:hint="eastAsia"/>
        </w:rPr>
      </w:pPr>
      <w:r>
        <w:rPr>
          <w:rFonts w:ascii="黑体" w:eastAsia="黑体" w:hAnsi="黑体" w:cs="黑体" w:hint="eastAsia"/>
        </w:rPr>
        <w:lastRenderedPageBreak/>
        <w:t>5.13</w:t>
      </w:r>
      <w:r>
        <w:rPr>
          <w:rFonts w:hAnsi="宋体" w:hint="eastAsia"/>
        </w:rPr>
        <w:t xml:space="preserve">  </w:t>
      </w:r>
      <w:r>
        <w:rPr>
          <w:rFonts w:hAnsi="宋体" w:hint="eastAsia"/>
        </w:rPr>
        <w:t>三氯化铁溶液（</w:t>
      </w:r>
      <w:r>
        <w:rPr>
          <w:rFonts w:hAnsi="宋体" w:hint="eastAsia"/>
        </w:rPr>
        <w:t>100 g/L</w:t>
      </w:r>
      <w:r>
        <w:rPr>
          <w:rFonts w:hAnsi="宋体" w:hint="eastAsia"/>
        </w:rPr>
        <w:t>）。</w:t>
      </w:r>
    </w:p>
    <w:p w:rsidR="00074747" w:rsidRDefault="00000000">
      <w:pPr>
        <w:rPr>
          <w:rFonts w:hAnsi="宋体" w:hint="eastAsia"/>
        </w:rPr>
      </w:pPr>
      <w:r>
        <w:rPr>
          <w:rFonts w:ascii="黑体" w:eastAsia="黑体" w:hAnsi="黑体" w:cs="黑体" w:hint="eastAsia"/>
        </w:rPr>
        <w:t xml:space="preserve">5.14 </w:t>
      </w:r>
      <w:r>
        <w:rPr>
          <w:rFonts w:hAnsi="宋体" w:hint="eastAsia"/>
        </w:rPr>
        <w:t xml:space="preserve"> </w:t>
      </w:r>
      <w:r>
        <w:rPr>
          <w:rFonts w:hAnsi="宋体" w:hint="eastAsia"/>
        </w:rPr>
        <w:t>硫氰酸钾溶液（</w:t>
      </w:r>
      <w:r>
        <w:rPr>
          <w:rFonts w:hAnsi="宋体" w:hint="eastAsia"/>
        </w:rPr>
        <w:t>400 g/L</w:t>
      </w:r>
      <w:r>
        <w:rPr>
          <w:rFonts w:hAnsi="宋体" w:hint="eastAsia"/>
        </w:rPr>
        <w:t>）：称取</w:t>
      </w:r>
      <w:r>
        <w:rPr>
          <w:rFonts w:hAnsi="宋体" w:hint="eastAsia"/>
        </w:rPr>
        <w:t>40 g</w:t>
      </w:r>
      <w:r>
        <w:rPr>
          <w:rFonts w:hAnsi="宋体" w:hint="eastAsia"/>
        </w:rPr>
        <w:t>硫</w:t>
      </w:r>
      <w:proofErr w:type="gramStart"/>
      <w:r>
        <w:rPr>
          <w:rFonts w:hAnsi="宋体" w:hint="eastAsia"/>
        </w:rPr>
        <w:t>氰酸钾于</w:t>
      </w:r>
      <w:proofErr w:type="gramEnd"/>
      <w:r>
        <w:rPr>
          <w:rFonts w:hAnsi="宋体" w:hint="eastAsia"/>
        </w:rPr>
        <w:t>400 mL</w:t>
      </w:r>
      <w:r>
        <w:rPr>
          <w:rFonts w:hAnsi="宋体" w:hint="eastAsia"/>
        </w:rPr>
        <w:t>烧杯中，加入</w:t>
      </w:r>
      <w:r>
        <w:rPr>
          <w:rFonts w:hAnsi="宋体" w:hint="eastAsia"/>
        </w:rPr>
        <w:t>100 mL</w:t>
      </w:r>
      <w:r>
        <w:rPr>
          <w:rFonts w:hAnsi="宋体" w:hint="eastAsia"/>
        </w:rPr>
        <w:t>水溶解。加入</w:t>
      </w:r>
      <w:r>
        <w:rPr>
          <w:rFonts w:hAnsi="宋体" w:hint="eastAsia"/>
        </w:rPr>
        <w:t>5g</w:t>
      </w:r>
      <w:r>
        <w:rPr>
          <w:rFonts w:hAnsi="宋体" w:hint="eastAsia"/>
        </w:rPr>
        <w:t>碘化钾（</w:t>
      </w:r>
      <w:r>
        <w:rPr>
          <w:rFonts w:hAnsi="宋体" w:hint="eastAsia"/>
        </w:rPr>
        <w:t>5.3</w:t>
      </w:r>
      <w:r>
        <w:rPr>
          <w:rFonts w:hAnsi="宋体" w:hint="eastAsia"/>
        </w:rPr>
        <w:t>）溶解后，加入</w:t>
      </w:r>
      <w:r>
        <w:rPr>
          <w:rFonts w:hAnsi="宋体" w:hint="eastAsia"/>
        </w:rPr>
        <w:t>2 mL</w:t>
      </w:r>
      <w:r>
        <w:rPr>
          <w:rFonts w:hAnsi="宋体" w:hint="eastAsia"/>
        </w:rPr>
        <w:t>淀粉溶液（</w:t>
      </w:r>
      <w:r>
        <w:rPr>
          <w:rFonts w:hAnsi="宋体" w:hint="eastAsia"/>
        </w:rPr>
        <w:t>5.16</w:t>
      </w:r>
      <w:r>
        <w:rPr>
          <w:rFonts w:hAnsi="宋体" w:hint="eastAsia"/>
        </w:rPr>
        <w:t>），滴加碘溶液（</w:t>
      </w:r>
      <w:r>
        <w:rPr>
          <w:rFonts w:hAnsi="宋体" w:hint="eastAsia"/>
        </w:rPr>
        <w:t>0.04 mol/L</w:t>
      </w:r>
      <w:r>
        <w:rPr>
          <w:rFonts w:hAnsi="宋体" w:hint="eastAsia"/>
        </w:rPr>
        <w:t>）至恰好呈蓝色，再用硫代硫酸钠标准滴定溶液滴定至蓝色刚好消失。</w:t>
      </w:r>
    </w:p>
    <w:p w:rsidR="00074747" w:rsidRDefault="00000000">
      <w:pPr>
        <w:rPr>
          <w:rFonts w:hAnsi="宋体" w:hint="eastAsia"/>
        </w:rPr>
      </w:pPr>
      <w:r>
        <w:rPr>
          <w:rFonts w:ascii="黑体" w:eastAsia="黑体" w:hAnsi="黑体" w:cs="黑体" w:hint="eastAsia"/>
        </w:rPr>
        <w:t xml:space="preserve">5.15 </w:t>
      </w:r>
      <w:r>
        <w:rPr>
          <w:rFonts w:hAnsi="宋体" w:hint="eastAsia"/>
        </w:rPr>
        <w:t xml:space="preserve"> </w:t>
      </w:r>
      <w:r>
        <w:rPr>
          <w:rFonts w:hAnsi="宋体" w:hint="eastAsia"/>
        </w:rPr>
        <w:t>硫代硫酸钠标准滴定溶液：</w:t>
      </w:r>
      <w:r>
        <w:rPr>
          <w:rFonts w:hAnsi="宋体" w:hint="eastAsia"/>
        </w:rPr>
        <w:t>[c(Na</w:t>
      </w:r>
      <w:r>
        <w:rPr>
          <w:rFonts w:hAnsi="宋体" w:hint="eastAsia"/>
          <w:vertAlign w:val="subscript"/>
        </w:rPr>
        <w:t>2</w:t>
      </w:r>
      <w:r>
        <w:rPr>
          <w:rFonts w:hAnsi="宋体" w:hint="eastAsia"/>
        </w:rPr>
        <w:t>S</w:t>
      </w:r>
      <w:r>
        <w:rPr>
          <w:rFonts w:hAnsi="宋体" w:hint="eastAsia"/>
          <w:vertAlign w:val="subscript"/>
        </w:rPr>
        <w:t>2</w:t>
      </w:r>
      <w:r>
        <w:rPr>
          <w:rFonts w:hAnsi="宋体" w:hint="eastAsia"/>
        </w:rPr>
        <w:t>O</w:t>
      </w:r>
      <w:r>
        <w:rPr>
          <w:rFonts w:hAnsi="宋体" w:hint="eastAsia"/>
          <w:vertAlign w:val="subscript"/>
        </w:rPr>
        <w:t>3</w:t>
      </w:r>
      <w:r>
        <w:rPr>
          <w:rFonts w:hAnsi="宋体" w:hint="eastAsia"/>
        </w:rPr>
        <w:t>·</w:t>
      </w:r>
      <w:r>
        <w:rPr>
          <w:rFonts w:hAnsi="宋体" w:hint="eastAsia"/>
        </w:rPr>
        <w:t>5H</w:t>
      </w:r>
      <w:r>
        <w:rPr>
          <w:rFonts w:hAnsi="宋体" w:hint="eastAsia"/>
          <w:vertAlign w:val="subscript"/>
        </w:rPr>
        <w:t>2</w:t>
      </w:r>
      <w:r>
        <w:rPr>
          <w:rFonts w:hAnsi="宋体" w:hint="eastAsia"/>
        </w:rPr>
        <w:t>O)</w:t>
      </w:r>
      <w:r>
        <w:rPr>
          <w:rFonts w:hAnsi="宋体" w:hint="eastAsia"/>
        </w:rPr>
        <w:t>≈</w:t>
      </w:r>
      <w:r>
        <w:rPr>
          <w:rFonts w:hAnsi="宋体" w:hint="eastAsia"/>
        </w:rPr>
        <w:t>0.02 mol/L]</w:t>
      </w:r>
      <w:r>
        <w:rPr>
          <w:rFonts w:hAnsi="宋体" w:hint="eastAsia"/>
        </w:rPr>
        <w:t>，按如下步骤进行配制和标定：</w:t>
      </w:r>
      <w:r>
        <w:rPr>
          <w:rFonts w:hAnsi="宋体" w:hint="eastAsia"/>
        </w:rPr>
        <w:t xml:space="preserve"> </w:t>
      </w:r>
    </w:p>
    <w:p w:rsidR="00074747" w:rsidRDefault="00000000">
      <w:pPr>
        <w:ind w:leftChars="200" w:left="630" w:hangingChars="100" w:hanging="210"/>
        <w:outlineLvl w:val="4"/>
      </w:pPr>
      <w:r>
        <w:rPr>
          <w:rFonts w:hAnsi="宋体" w:hint="eastAsia"/>
        </w:rPr>
        <w:t>a</w:t>
      </w:r>
      <w:r>
        <w:rPr>
          <w:rFonts w:hAnsi="宋体" w:hint="eastAsia"/>
        </w:rPr>
        <w:t>）配制：称取</w:t>
      </w:r>
      <w:r>
        <w:rPr>
          <w:rFonts w:hAnsi="宋体" w:hint="eastAsia"/>
        </w:rPr>
        <w:t>50 g</w:t>
      </w:r>
      <w:r>
        <w:rPr>
          <w:rFonts w:hAnsi="宋体" w:hint="eastAsia"/>
        </w:rPr>
        <w:t>硫代硫酸钠（</w:t>
      </w:r>
      <w:r>
        <w:rPr>
          <w:rFonts w:hAnsi="宋体" w:hint="eastAsia"/>
        </w:rPr>
        <w:t>Na</w:t>
      </w:r>
      <w:r>
        <w:rPr>
          <w:rFonts w:hAnsi="宋体" w:hint="eastAsia"/>
          <w:vertAlign w:val="subscript"/>
        </w:rPr>
        <w:t>2</w:t>
      </w:r>
      <w:r>
        <w:rPr>
          <w:rFonts w:hAnsi="宋体" w:hint="eastAsia"/>
        </w:rPr>
        <w:t>S</w:t>
      </w:r>
      <w:r>
        <w:rPr>
          <w:rFonts w:hAnsi="宋体" w:hint="eastAsia"/>
          <w:vertAlign w:val="subscript"/>
        </w:rPr>
        <w:t>2</w:t>
      </w:r>
      <w:r>
        <w:rPr>
          <w:rFonts w:hAnsi="宋体" w:hint="eastAsia"/>
        </w:rPr>
        <w:t>O</w:t>
      </w:r>
      <w:r>
        <w:rPr>
          <w:rFonts w:hAnsi="宋体" w:hint="eastAsia"/>
          <w:vertAlign w:val="subscript"/>
        </w:rPr>
        <w:t>3</w:t>
      </w:r>
      <w:r>
        <w:rPr>
          <w:rFonts w:hAnsi="宋体" w:hint="eastAsia"/>
        </w:rPr>
        <w:t>·</w:t>
      </w:r>
      <w:r>
        <w:rPr>
          <w:rFonts w:hAnsi="宋体" w:hint="eastAsia"/>
        </w:rPr>
        <w:t>5H</w:t>
      </w:r>
      <w:r>
        <w:rPr>
          <w:rFonts w:hAnsi="宋体" w:hint="eastAsia"/>
          <w:vertAlign w:val="subscript"/>
        </w:rPr>
        <w:t>2</w:t>
      </w:r>
      <w:r>
        <w:rPr>
          <w:rFonts w:hAnsi="宋体" w:hint="eastAsia"/>
        </w:rPr>
        <w:t>O</w:t>
      </w:r>
      <w:r>
        <w:rPr>
          <w:rFonts w:hAnsi="宋体" w:hint="eastAsia"/>
        </w:rPr>
        <w:t>）</w:t>
      </w:r>
      <w:r>
        <w:t>和</w:t>
      </w:r>
      <w:r>
        <w:t>2 g</w:t>
      </w:r>
      <w:r>
        <w:t>无水碳酸钠</w:t>
      </w:r>
      <w:r>
        <w:rPr>
          <w:rFonts w:hAnsi="宋体" w:hint="eastAsia"/>
        </w:rPr>
        <w:t>置于</w:t>
      </w:r>
      <w:r>
        <w:rPr>
          <w:rFonts w:hAnsi="宋体" w:hint="eastAsia"/>
        </w:rPr>
        <w:t>2000 mL</w:t>
      </w:r>
      <w:r>
        <w:rPr>
          <w:rFonts w:hAnsi="宋体" w:hint="eastAsia"/>
        </w:rPr>
        <w:t>烧杯中，加入</w:t>
      </w:r>
      <w:r>
        <w:rPr>
          <w:rFonts w:hAnsi="宋体" w:hint="eastAsia"/>
        </w:rPr>
        <w:t>1000 mL</w:t>
      </w:r>
      <w:r>
        <w:rPr>
          <w:rFonts w:hAnsi="宋体" w:hint="eastAsia"/>
        </w:rPr>
        <w:t>煮沸并冷却至室温的水溶解完全，移入</w:t>
      </w:r>
      <w:r>
        <w:rPr>
          <w:rFonts w:hAnsi="宋体" w:hint="eastAsia"/>
        </w:rPr>
        <w:t>10 L</w:t>
      </w:r>
      <w:r>
        <w:rPr>
          <w:rFonts w:hAnsi="宋体" w:hint="eastAsia"/>
        </w:rPr>
        <w:t>棕色试剂瓶中。用煮沸并冷却至室温的水稀释至约</w:t>
      </w:r>
      <w:r>
        <w:rPr>
          <w:rFonts w:hAnsi="宋体" w:hint="eastAsia"/>
        </w:rPr>
        <w:t>10 L</w:t>
      </w:r>
      <w:r>
        <w:rPr>
          <w:rFonts w:hAnsi="宋体" w:hint="eastAsia"/>
        </w:rPr>
        <w:t>，混匀，静置两周。如出现沉淀，需过滤。</w:t>
      </w:r>
    </w:p>
    <w:p w:rsidR="00074747" w:rsidRDefault="00000000">
      <w:pPr>
        <w:ind w:leftChars="200" w:left="630" w:hangingChars="100" w:hanging="210"/>
        <w:rPr>
          <w:rFonts w:hAnsi="宋体" w:hint="eastAsia"/>
        </w:rPr>
      </w:pPr>
      <w:r>
        <w:rPr>
          <w:rFonts w:hAnsi="宋体" w:hint="eastAsia"/>
        </w:rPr>
        <w:t>b</w:t>
      </w:r>
      <w:r>
        <w:rPr>
          <w:rFonts w:hAnsi="宋体" w:hint="eastAsia"/>
        </w:rPr>
        <w:t>）标定：</w:t>
      </w:r>
      <w:r>
        <w:t>称取</w:t>
      </w:r>
      <w:r>
        <w:t>0.0</w:t>
      </w:r>
      <w:r>
        <w:rPr>
          <w:rFonts w:hint="eastAsia"/>
        </w:rPr>
        <w:t>5</w:t>
      </w:r>
      <w:r>
        <w:t xml:space="preserve"> g</w:t>
      </w:r>
      <w:r>
        <w:t>（精确至</w:t>
      </w:r>
      <w:r>
        <w:t>0.000</w:t>
      </w:r>
      <w:r>
        <w:rPr>
          <w:rFonts w:hint="eastAsia"/>
        </w:rPr>
        <w:t>0</w:t>
      </w:r>
      <w:r>
        <w:t>1g</w:t>
      </w:r>
      <w:r>
        <w:t>）金属铜（</w:t>
      </w:r>
      <w:r>
        <w:t>5.2</w:t>
      </w:r>
      <w:r>
        <w:t>）</w:t>
      </w:r>
      <w:r>
        <w:rPr>
          <w:rFonts w:hAnsi="宋体" w:hint="eastAsia"/>
        </w:rPr>
        <w:t>于</w:t>
      </w:r>
      <w:r>
        <w:rPr>
          <w:rFonts w:hAnsi="宋体" w:hint="eastAsia"/>
        </w:rPr>
        <w:t>250 mL</w:t>
      </w:r>
      <w:r>
        <w:rPr>
          <w:rFonts w:hAnsi="宋体" w:hint="eastAsia"/>
        </w:rPr>
        <w:t>三角烧杯中，</w:t>
      </w:r>
      <w:r>
        <w:t>加入</w:t>
      </w:r>
      <w:r>
        <w:rPr>
          <w:rFonts w:hint="eastAsia"/>
        </w:rPr>
        <w:t xml:space="preserve">5 </w:t>
      </w:r>
      <w:r>
        <w:t>mL</w:t>
      </w:r>
      <w:r>
        <w:rPr>
          <w:rFonts w:hint="eastAsia"/>
        </w:rPr>
        <w:t>稀</w:t>
      </w:r>
      <w:r>
        <w:t>硝酸</w:t>
      </w:r>
      <w:r w:rsidR="00B4139D">
        <w:rPr>
          <w:rFonts w:hAnsi="宋体" w:hint="eastAsia"/>
        </w:rPr>
        <w:t>（</w:t>
      </w:r>
      <w:r w:rsidR="00B4139D">
        <w:rPr>
          <w:rFonts w:hAnsi="宋体" w:hint="eastAsia"/>
        </w:rPr>
        <w:t>1+1</w:t>
      </w:r>
      <w:r w:rsidR="00B4139D">
        <w:rPr>
          <w:rFonts w:hAnsi="宋体" w:hint="eastAsia"/>
        </w:rPr>
        <w:t>）</w:t>
      </w:r>
      <w:r>
        <w:t>，盖上表面皿，</w:t>
      </w:r>
      <w:r>
        <w:rPr>
          <w:rFonts w:hint="eastAsia"/>
        </w:rPr>
        <w:t>低温加热至溶解完全，取下稍冷，用水吹洗表面皿及杯壁，</w:t>
      </w:r>
      <w:r>
        <w:rPr>
          <w:rFonts w:hAnsi="宋体" w:hint="eastAsia"/>
        </w:rPr>
        <w:t>加入</w:t>
      </w:r>
      <w:r>
        <w:rPr>
          <w:rFonts w:hAnsi="宋体" w:hint="eastAsia"/>
        </w:rPr>
        <w:t>4 mL</w:t>
      </w:r>
      <w:r>
        <w:rPr>
          <w:rFonts w:hAnsi="宋体" w:hint="eastAsia"/>
        </w:rPr>
        <w:t>稀硫酸</w:t>
      </w:r>
      <w:r w:rsidR="00B4139D">
        <w:rPr>
          <w:rFonts w:hAnsi="宋体" w:hint="eastAsia"/>
        </w:rPr>
        <w:t>（</w:t>
      </w:r>
      <w:r w:rsidR="00B4139D">
        <w:rPr>
          <w:rFonts w:hAnsi="宋体" w:hint="eastAsia"/>
        </w:rPr>
        <w:t>1+1</w:t>
      </w:r>
      <w:r w:rsidR="00B4139D">
        <w:rPr>
          <w:rFonts w:hAnsi="宋体" w:hint="eastAsia"/>
        </w:rPr>
        <w:t>）</w:t>
      </w:r>
      <w:r>
        <w:rPr>
          <w:rFonts w:hAnsi="宋体" w:hint="eastAsia"/>
        </w:rPr>
        <w:t>，加热蒸至近干，取下稍冷，用</w:t>
      </w:r>
      <w:r>
        <w:rPr>
          <w:rFonts w:hAnsi="宋体" w:hint="eastAsia"/>
        </w:rPr>
        <w:t>40 mL</w:t>
      </w:r>
      <w:proofErr w:type="gramStart"/>
      <w:r>
        <w:rPr>
          <w:rFonts w:hAnsi="宋体" w:hint="eastAsia"/>
        </w:rPr>
        <w:t>水吹洗</w:t>
      </w:r>
      <w:proofErr w:type="gramEnd"/>
      <w:r>
        <w:rPr>
          <w:rFonts w:hAnsi="宋体" w:hint="eastAsia"/>
        </w:rPr>
        <w:t>杯壁，加热煮沸，使盐类完全溶解，取下冷却至室温。加入</w:t>
      </w:r>
      <w:r>
        <w:rPr>
          <w:rFonts w:hAnsi="宋体" w:hint="eastAsia"/>
        </w:rPr>
        <w:t>0.5 mL</w:t>
      </w:r>
      <w:r>
        <w:rPr>
          <w:rFonts w:hAnsi="宋体" w:hint="eastAsia"/>
        </w:rPr>
        <w:t>三氯化铁溶液（</w:t>
      </w:r>
      <w:r>
        <w:rPr>
          <w:rFonts w:hAnsi="宋体" w:hint="eastAsia"/>
        </w:rPr>
        <w:t>5.13</w:t>
      </w:r>
      <w:r>
        <w:rPr>
          <w:rFonts w:hAnsi="宋体" w:hint="eastAsia"/>
        </w:rPr>
        <w:t>），以下按</w:t>
      </w:r>
      <w:r>
        <w:rPr>
          <w:rFonts w:hAnsi="宋体" w:hint="eastAsia"/>
        </w:rPr>
        <w:t>7.4.2</w:t>
      </w:r>
      <w:r>
        <w:rPr>
          <w:rFonts w:hAnsi="宋体" w:hint="eastAsia"/>
        </w:rPr>
        <w:t>进行。随同标定作空白试验。</w:t>
      </w:r>
    </w:p>
    <w:p w:rsidR="00074747" w:rsidRDefault="00000000">
      <w:pPr>
        <w:ind w:firstLineChars="200" w:firstLine="420"/>
        <w:rPr>
          <w:rFonts w:hAnsi="宋体" w:hint="eastAsia"/>
        </w:rPr>
      </w:pPr>
      <w:r>
        <w:rPr>
          <w:rFonts w:hAnsi="宋体" w:hint="eastAsia"/>
        </w:rPr>
        <w:t>按公式（</w:t>
      </w:r>
      <w:r>
        <w:rPr>
          <w:rFonts w:hAnsi="宋体" w:hint="eastAsia"/>
        </w:rPr>
        <w:t>1</w:t>
      </w:r>
      <w:r>
        <w:rPr>
          <w:rFonts w:hAnsi="宋体" w:hint="eastAsia"/>
        </w:rPr>
        <w:t>）计算硫代硫酸钠标准滴定溶液的浓度：</w:t>
      </w:r>
      <w:r>
        <w:rPr>
          <w:rFonts w:hAnsi="宋体" w:hint="eastAsia"/>
        </w:rPr>
        <w:t xml:space="preserve">                  </w:t>
      </w:r>
      <w:r>
        <w:rPr>
          <w:rFonts w:hAnsi="宋体" w:hint="eastAsia"/>
        </w:rPr>
        <w:br/>
        <w:t xml:space="preserve">                      </w:t>
      </w:r>
      <w:r>
        <w:rPr>
          <w:position w:val="-32"/>
          <w:sz w:val="24"/>
        </w:rPr>
        <w:object w:dxaOrig="21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35pt" o:ole="">
            <v:imagedata r:id="rId11" o:title=""/>
          </v:shape>
          <o:OLEObject Type="Embed" ProgID="Equation.DSMT4" ShapeID="_x0000_i1025" DrawAspect="Content" ObjectID="_1795451665" r:id="rId12"/>
        </w:object>
      </w:r>
      <w:r>
        <w:rPr>
          <w:rFonts w:hAnsi="宋体" w:hint="eastAsia"/>
        </w:rPr>
        <w:t xml:space="preserve">   </w:t>
      </w:r>
      <w:r>
        <w:rPr>
          <w:rFonts w:hAnsi="宋体" w:hint="eastAsia"/>
        </w:rPr>
        <w:t>……</w:t>
      </w:r>
      <w:proofErr w:type="gramStart"/>
      <w:r>
        <w:rPr>
          <w:rFonts w:hAnsi="宋体" w:hint="eastAsia"/>
        </w:rPr>
        <w:t>……………………………</w:t>
      </w:r>
      <w:proofErr w:type="gramEnd"/>
      <w:r>
        <w:rPr>
          <w:rFonts w:hAnsi="宋体" w:hint="eastAsia"/>
        </w:rPr>
        <w:t>（</w:t>
      </w:r>
      <w:r>
        <w:rPr>
          <w:rFonts w:hAnsi="宋体" w:hint="eastAsia"/>
        </w:rPr>
        <w:t>1</w:t>
      </w:r>
      <w:r>
        <w:rPr>
          <w:rFonts w:hAnsi="宋体" w:hint="eastAsia"/>
        </w:rPr>
        <w:t>）</w:t>
      </w:r>
    </w:p>
    <w:p w:rsidR="00074747" w:rsidRDefault="00000000">
      <w:pPr>
        <w:ind w:firstLineChars="200" w:firstLine="420"/>
        <w:rPr>
          <w:rFonts w:hAnsi="宋体" w:hint="eastAsia"/>
        </w:rPr>
      </w:pPr>
      <w:r>
        <w:rPr>
          <w:rFonts w:hAnsi="宋体" w:hint="eastAsia"/>
        </w:rPr>
        <w:t>式中：</w:t>
      </w:r>
    </w:p>
    <w:p w:rsidR="00074747" w:rsidRDefault="00000000">
      <w:pPr>
        <w:ind w:firstLineChars="200" w:firstLine="420"/>
        <w:rPr>
          <w:rFonts w:hAnsi="宋体" w:hint="eastAsia"/>
        </w:rPr>
      </w:pPr>
      <w:r>
        <w:rPr>
          <w:rFonts w:hAnsi="宋体" w:hint="eastAsia"/>
          <w:i/>
          <w:iCs/>
        </w:rPr>
        <w:t>c</w:t>
      </w:r>
      <w:r>
        <w:rPr>
          <w:rFonts w:hAnsi="宋体" w:hint="eastAsia"/>
        </w:rPr>
        <w:t>——硫代硫酸钠标准滴定溶液</w:t>
      </w:r>
      <w:r>
        <w:t>的浓度，单位为摩尔每升（</w:t>
      </w:r>
      <w:r>
        <w:t>mol/L</w:t>
      </w:r>
      <w:r>
        <w:t>）</w:t>
      </w:r>
      <w:r>
        <w:rPr>
          <w:kern w:val="0"/>
        </w:rPr>
        <w:t>；</w:t>
      </w:r>
    </w:p>
    <w:p w:rsidR="00074747" w:rsidRDefault="00000000">
      <w:pPr>
        <w:ind w:firstLineChars="200" w:firstLine="420"/>
        <w:rPr>
          <w:rFonts w:hAnsi="宋体" w:hint="eastAsia"/>
        </w:rPr>
      </w:pPr>
      <w:r>
        <w:rPr>
          <w:rFonts w:hAnsi="宋体"/>
          <w:i/>
        </w:rPr>
        <w:t>m</w:t>
      </w:r>
      <w:r>
        <w:rPr>
          <w:rFonts w:hAnsi="宋体"/>
          <w:iCs/>
          <w:vertAlign w:val="subscript"/>
        </w:rPr>
        <w:t>1</w:t>
      </w:r>
      <w:r>
        <w:rPr>
          <w:rFonts w:hAnsi="宋体"/>
        </w:rPr>
        <w:t>—</w:t>
      </w:r>
      <w:r>
        <w:rPr>
          <w:rFonts w:hAnsi="宋体" w:hint="eastAsia"/>
        </w:rPr>
        <w:t>—</w:t>
      </w:r>
      <w:r>
        <w:rPr>
          <w:rFonts w:hAnsi="宋体"/>
        </w:rPr>
        <w:t>称取金属铜的质量，单位为克（</w:t>
      </w:r>
      <w:r>
        <w:rPr>
          <w:rFonts w:hAnsi="宋体"/>
        </w:rPr>
        <w:t>g</w:t>
      </w:r>
      <w:r>
        <w:rPr>
          <w:rFonts w:hAnsi="宋体"/>
        </w:rPr>
        <w:t>）；</w:t>
      </w:r>
    </w:p>
    <w:p w:rsidR="00074747" w:rsidRDefault="00000000">
      <w:pPr>
        <w:ind w:firstLineChars="200" w:firstLine="420"/>
        <w:rPr>
          <w:rFonts w:hAnsi="宋体" w:hint="eastAsia"/>
        </w:rPr>
      </w:pPr>
      <w:r>
        <w:rPr>
          <w:rFonts w:hAnsi="宋体" w:hint="eastAsia"/>
          <w:i/>
          <w:iCs/>
        </w:rPr>
        <w:t>V</w:t>
      </w:r>
      <w:r>
        <w:rPr>
          <w:rFonts w:hAnsi="宋体" w:hint="eastAsia"/>
          <w:vertAlign w:val="subscript"/>
        </w:rPr>
        <w:t>1</w:t>
      </w:r>
      <w:r>
        <w:rPr>
          <w:rFonts w:hAnsi="宋体" w:hint="eastAsia"/>
        </w:rPr>
        <w:t>——标定时消耗硫代硫酸钠标准滴定溶液体积，单位为毫升（</w:t>
      </w:r>
      <w:r>
        <w:rPr>
          <w:rFonts w:hAnsi="宋体" w:hint="eastAsia"/>
        </w:rPr>
        <w:t>mL</w:t>
      </w:r>
      <w:r>
        <w:rPr>
          <w:rFonts w:hAnsi="宋体" w:hint="eastAsia"/>
        </w:rPr>
        <w:t>）；</w:t>
      </w:r>
    </w:p>
    <w:p w:rsidR="00074747" w:rsidRDefault="00000000">
      <w:pPr>
        <w:ind w:firstLineChars="200" w:firstLine="420"/>
        <w:rPr>
          <w:rFonts w:hAnsi="宋体" w:hint="eastAsia"/>
        </w:rPr>
      </w:pPr>
      <w:r>
        <w:rPr>
          <w:rFonts w:hAnsi="宋体" w:hint="eastAsia"/>
          <w:i/>
          <w:iCs/>
        </w:rPr>
        <w:t>V</w:t>
      </w:r>
      <w:r>
        <w:rPr>
          <w:rFonts w:hAnsi="宋体" w:hint="eastAsia"/>
          <w:vertAlign w:val="subscript"/>
        </w:rPr>
        <w:t>0</w:t>
      </w:r>
      <w:r>
        <w:rPr>
          <w:rFonts w:hAnsi="宋体" w:hint="eastAsia"/>
        </w:rPr>
        <w:t>——标定时滴定空白试液消耗硫代硫酸钠标准滴定溶液体积，单位为毫升（</w:t>
      </w:r>
      <w:r>
        <w:rPr>
          <w:rFonts w:hAnsi="宋体" w:hint="eastAsia"/>
        </w:rPr>
        <w:t>mL</w:t>
      </w:r>
      <w:r>
        <w:rPr>
          <w:rFonts w:hAnsi="宋体" w:hint="eastAsia"/>
        </w:rPr>
        <w:t>）；</w:t>
      </w:r>
    </w:p>
    <w:p w:rsidR="00074747" w:rsidRDefault="00000000">
      <w:pPr>
        <w:ind w:firstLineChars="200" w:firstLine="420"/>
        <w:rPr>
          <w:rFonts w:hAnsi="宋体" w:hint="eastAsia"/>
        </w:rPr>
      </w:pPr>
      <w:r>
        <w:rPr>
          <w:rFonts w:hAnsi="宋体" w:hint="eastAsia"/>
        </w:rPr>
        <w:t>63.546</w:t>
      </w:r>
      <w:r>
        <w:rPr>
          <w:rFonts w:hAnsi="宋体" w:hint="eastAsia"/>
        </w:rPr>
        <w:t>——铜的摩尔质量，单位</w:t>
      </w:r>
      <w:proofErr w:type="gramStart"/>
      <w:r>
        <w:rPr>
          <w:rFonts w:hAnsi="宋体" w:hint="eastAsia"/>
        </w:rPr>
        <w:t>为克每摩尔</w:t>
      </w:r>
      <w:proofErr w:type="gramEnd"/>
      <w:r>
        <w:rPr>
          <w:rFonts w:hAnsi="宋体" w:hint="eastAsia"/>
        </w:rPr>
        <w:t>（</w:t>
      </w:r>
      <w:r>
        <w:rPr>
          <w:rFonts w:hAnsi="宋体" w:hint="eastAsia"/>
        </w:rPr>
        <w:t>g/mol</w:t>
      </w:r>
      <w:r>
        <w:rPr>
          <w:rFonts w:hAnsi="宋体" w:hint="eastAsia"/>
        </w:rPr>
        <w:t>）。</w:t>
      </w:r>
    </w:p>
    <w:p w:rsidR="00074747" w:rsidRDefault="00000000">
      <w:pPr>
        <w:ind w:firstLineChars="200" w:firstLine="420"/>
      </w:pPr>
      <w:r>
        <w:rPr>
          <w:rFonts w:hAnsi="宋体" w:hint="eastAsia"/>
        </w:rPr>
        <w:t>平行标定</w:t>
      </w:r>
      <w:r>
        <w:rPr>
          <w:rFonts w:hAnsi="宋体" w:hint="eastAsia"/>
        </w:rPr>
        <w:t>4</w:t>
      </w:r>
      <w:r>
        <w:rPr>
          <w:rFonts w:hAnsi="宋体" w:hint="eastAsia"/>
        </w:rPr>
        <w:t>份，结果保留</w:t>
      </w:r>
      <w:r>
        <w:rPr>
          <w:rFonts w:hAnsi="宋体" w:hint="eastAsia"/>
        </w:rPr>
        <w:t>4</w:t>
      </w:r>
      <w:r>
        <w:rPr>
          <w:rFonts w:hAnsi="宋体" w:hint="eastAsia"/>
        </w:rPr>
        <w:t>位有效数字</w:t>
      </w:r>
      <w:r>
        <w:t>，取其平均值。平行标定结果的极差值应不大于</w:t>
      </w:r>
      <w:r>
        <w:t>4×10</w:t>
      </w:r>
      <w:r>
        <w:rPr>
          <w:vertAlign w:val="superscript"/>
        </w:rPr>
        <w:t>-5</w:t>
      </w:r>
      <w:r>
        <w:rPr>
          <w:w w:val="50"/>
        </w:rPr>
        <w:t xml:space="preserve"> </w:t>
      </w:r>
      <w:r>
        <w:t>mol/L</w:t>
      </w:r>
      <w:r>
        <w:t>，否则需重新标定。</w:t>
      </w:r>
      <w:r>
        <w:rPr>
          <w:rFonts w:hint="eastAsia"/>
        </w:rPr>
        <w:t>此溶液每隔一星期需要重新标定。</w:t>
      </w:r>
    </w:p>
    <w:p w:rsidR="00074747" w:rsidRDefault="00000000">
      <w:pPr>
        <w:rPr>
          <w:rFonts w:hAnsi="宋体" w:hint="eastAsia"/>
        </w:rPr>
      </w:pPr>
      <w:r>
        <w:rPr>
          <w:rFonts w:ascii="黑体" w:eastAsia="黑体" w:hAnsi="黑体" w:cs="黑体" w:hint="eastAsia"/>
        </w:rPr>
        <w:t xml:space="preserve">5.16 </w:t>
      </w:r>
      <w:r>
        <w:rPr>
          <w:rFonts w:hAnsi="宋体" w:hint="eastAsia"/>
        </w:rPr>
        <w:t xml:space="preserve"> </w:t>
      </w:r>
      <w:r>
        <w:rPr>
          <w:rFonts w:hAnsi="宋体" w:hint="eastAsia"/>
        </w:rPr>
        <w:t>淀粉溶液（</w:t>
      </w:r>
      <w:r>
        <w:rPr>
          <w:rFonts w:hAnsi="宋体" w:hint="eastAsia"/>
        </w:rPr>
        <w:t>5 g/L</w:t>
      </w:r>
      <w:r>
        <w:rPr>
          <w:rFonts w:hAnsi="宋体" w:hint="eastAsia"/>
        </w:rPr>
        <w:t>），现用现配。</w:t>
      </w:r>
    </w:p>
    <w:p w:rsidR="00074747" w:rsidRDefault="00000000">
      <w:pPr>
        <w:spacing w:line="360" w:lineRule="auto"/>
      </w:pPr>
      <w:r>
        <w:rPr>
          <w:rFonts w:ascii="黑体" w:eastAsia="黑体" w:hAnsi="黑体" w:hint="eastAsia"/>
          <w:bCs/>
          <w:color w:val="000000"/>
        </w:rPr>
        <w:t>6   样品</w:t>
      </w:r>
    </w:p>
    <w:p w:rsidR="00074747" w:rsidRDefault="00000000">
      <w:pPr>
        <w:pStyle w:val="af0"/>
        <w:spacing w:beforeLines="50" w:before="158" w:afterLines="50" w:after="158"/>
        <w:ind w:firstLineChars="0" w:firstLine="0"/>
        <w:rPr>
          <w:rFonts w:ascii="Times New Roman"/>
          <w:szCs w:val="21"/>
        </w:rPr>
      </w:pPr>
      <w:r>
        <w:rPr>
          <w:rFonts w:ascii="黑体" w:eastAsia="黑体" w:hint="eastAsia"/>
          <w:bCs/>
          <w:color w:val="000000"/>
          <w:kern w:val="2"/>
          <w:szCs w:val="21"/>
        </w:rPr>
        <w:t>6.1</w:t>
      </w:r>
      <w:r>
        <w:rPr>
          <w:rFonts w:ascii="Times New Roman" w:hint="eastAsia"/>
          <w:sz w:val="22"/>
          <w:szCs w:val="22"/>
        </w:rPr>
        <w:t xml:space="preserve"> </w:t>
      </w:r>
      <w:r>
        <w:rPr>
          <w:rFonts w:ascii="Times New Roman" w:hint="eastAsia"/>
          <w:szCs w:val="21"/>
        </w:rPr>
        <w:t xml:space="preserve"> </w:t>
      </w:r>
      <w:r>
        <w:rPr>
          <w:rFonts w:ascii="Times New Roman" w:hint="eastAsia"/>
          <w:szCs w:val="21"/>
        </w:rPr>
        <w:t>样品粒度应不大于</w:t>
      </w:r>
      <w:r>
        <w:rPr>
          <w:rFonts w:ascii="Times New Roman" w:hint="eastAsia"/>
          <w:szCs w:val="21"/>
        </w:rPr>
        <w:t xml:space="preserve">100 </w:t>
      </w:r>
      <w:proofErr w:type="spellStart"/>
      <w:r>
        <w:rPr>
          <w:rFonts w:ascii="Times New Roman"/>
          <w:szCs w:val="21"/>
        </w:rPr>
        <w:t>μm</w:t>
      </w:r>
      <w:proofErr w:type="spellEnd"/>
      <w:r>
        <w:rPr>
          <w:rFonts w:ascii="Times New Roman" w:hint="eastAsia"/>
          <w:szCs w:val="21"/>
        </w:rPr>
        <w:t>。</w:t>
      </w:r>
    </w:p>
    <w:p w:rsidR="00074747" w:rsidRDefault="00000000">
      <w:pPr>
        <w:pStyle w:val="af0"/>
        <w:spacing w:beforeLines="50" w:before="158" w:afterLines="50" w:after="158"/>
        <w:ind w:firstLineChars="0" w:firstLine="0"/>
        <w:rPr>
          <w:rFonts w:ascii="Times New Roman"/>
          <w:szCs w:val="21"/>
        </w:rPr>
      </w:pPr>
      <w:r>
        <w:rPr>
          <w:rFonts w:ascii="黑体" w:eastAsia="黑体" w:hint="eastAsia"/>
          <w:bCs/>
          <w:color w:val="000000"/>
          <w:kern w:val="2"/>
          <w:szCs w:val="21"/>
        </w:rPr>
        <w:t>6.2</w:t>
      </w:r>
      <w:r>
        <w:rPr>
          <w:rFonts w:ascii="Times New Roman" w:hint="eastAsia"/>
          <w:szCs w:val="21"/>
        </w:rPr>
        <w:t xml:space="preserve">  </w:t>
      </w:r>
      <w:r>
        <w:rPr>
          <w:rFonts w:ascii="Times New Roman" w:hint="eastAsia"/>
          <w:szCs w:val="21"/>
        </w:rPr>
        <w:t>样品应</w:t>
      </w:r>
      <w:r w:rsidR="004877BC">
        <w:rPr>
          <w:rFonts w:ascii="Times New Roman" w:hint="eastAsia"/>
          <w:szCs w:val="21"/>
        </w:rPr>
        <w:t>于</w:t>
      </w:r>
      <w:r>
        <w:rPr>
          <w:rFonts w:ascii="Times New Roman" w:eastAsiaTheme="minorEastAsia"/>
          <w:szCs w:val="21"/>
        </w:rPr>
        <w:t xml:space="preserve">100 </w:t>
      </w:r>
      <w:r>
        <w:rPr>
          <w:szCs w:val="21"/>
        </w:rPr>
        <w:t>℃</w:t>
      </w:r>
      <w:r>
        <w:rPr>
          <w:szCs w:val="21"/>
        </w:rPr>
        <w:t>～</w:t>
      </w:r>
      <w:r>
        <w:rPr>
          <w:rFonts w:ascii="Times New Roman" w:eastAsiaTheme="minorEastAsia"/>
          <w:szCs w:val="21"/>
        </w:rPr>
        <w:t xml:space="preserve">105 </w:t>
      </w:r>
      <w:r>
        <w:rPr>
          <w:szCs w:val="21"/>
        </w:rPr>
        <w:t>℃</w:t>
      </w:r>
      <w:r>
        <w:rPr>
          <w:rFonts w:ascii="Times New Roman" w:hint="eastAsia"/>
          <w:szCs w:val="21"/>
        </w:rPr>
        <w:t>烘箱中干</w:t>
      </w:r>
      <w:r w:rsidR="004877BC">
        <w:rPr>
          <w:rFonts w:ascii="Times New Roman" w:hint="eastAsia"/>
          <w:szCs w:val="21"/>
        </w:rPr>
        <w:t>燥</w:t>
      </w:r>
      <w:r>
        <w:rPr>
          <w:rFonts w:ascii="Times New Roman" w:hint="eastAsia"/>
          <w:szCs w:val="21"/>
        </w:rPr>
        <w:t>1 h</w:t>
      </w:r>
      <w:r>
        <w:rPr>
          <w:rFonts w:ascii="Times New Roman" w:hint="eastAsia"/>
          <w:szCs w:val="21"/>
        </w:rPr>
        <w:t>，并置于干燥器中冷却至室温。</w:t>
      </w:r>
    </w:p>
    <w:p w:rsidR="00074747" w:rsidRDefault="00000000">
      <w:pPr>
        <w:spacing w:line="360" w:lineRule="auto"/>
        <w:rPr>
          <w:rFonts w:ascii="黑体" w:eastAsia="黑体" w:hAnsi="黑体" w:hint="eastAsia"/>
          <w:bCs/>
          <w:color w:val="000000"/>
        </w:rPr>
      </w:pPr>
      <w:r>
        <w:rPr>
          <w:rFonts w:ascii="黑体" w:eastAsia="黑体" w:hAnsi="黑体" w:hint="eastAsia"/>
          <w:bCs/>
          <w:color w:val="000000"/>
        </w:rPr>
        <w:t>7   试验步骤</w:t>
      </w:r>
    </w:p>
    <w:p w:rsidR="00074747" w:rsidRDefault="00000000">
      <w:pPr>
        <w:spacing w:line="360" w:lineRule="auto"/>
        <w:rPr>
          <w:rFonts w:ascii="黑体" w:eastAsia="黑体"/>
          <w:bCs/>
          <w:color w:val="000000"/>
        </w:rPr>
      </w:pPr>
      <w:r>
        <w:rPr>
          <w:rFonts w:ascii="黑体" w:eastAsia="黑体" w:hint="eastAsia"/>
          <w:bCs/>
          <w:color w:val="000000"/>
        </w:rPr>
        <w:t>7.1  试料</w:t>
      </w:r>
    </w:p>
    <w:p w:rsidR="00074747" w:rsidRDefault="00000000">
      <w:pPr>
        <w:pStyle w:val="af0"/>
        <w:ind w:firstLine="420"/>
        <w:rPr>
          <w:rFonts w:ascii="Times New Roman"/>
          <w:szCs w:val="21"/>
        </w:rPr>
      </w:pPr>
      <w:r>
        <w:rPr>
          <w:rFonts w:ascii="Times New Roman" w:hint="eastAsia"/>
          <w:szCs w:val="21"/>
        </w:rPr>
        <w:t>按表</w:t>
      </w:r>
      <w:r>
        <w:rPr>
          <w:rFonts w:ascii="Times New Roman" w:hint="eastAsia"/>
          <w:szCs w:val="21"/>
        </w:rPr>
        <w:t>1</w:t>
      </w:r>
      <w:r>
        <w:rPr>
          <w:rFonts w:ascii="Times New Roman" w:hint="eastAsia"/>
          <w:szCs w:val="21"/>
        </w:rPr>
        <w:t>称取样品，精确至</w:t>
      </w:r>
      <w:r>
        <w:rPr>
          <w:rFonts w:ascii="Times New Roman" w:hint="eastAsia"/>
          <w:szCs w:val="21"/>
        </w:rPr>
        <w:t>0.0001g</w:t>
      </w:r>
      <w:r>
        <w:rPr>
          <w:rFonts w:ascii="Times New Roman" w:hint="eastAsia"/>
          <w:szCs w:val="21"/>
        </w:rPr>
        <w:t>。</w:t>
      </w:r>
    </w:p>
    <w:p w:rsidR="00074747" w:rsidRDefault="00000000">
      <w:pPr>
        <w:pStyle w:val="af0"/>
        <w:ind w:firstLineChars="0" w:firstLine="0"/>
        <w:jc w:val="center"/>
        <w:rPr>
          <w:rFonts w:ascii="Times New Roman"/>
          <w:sz w:val="22"/>
          <w:szCs w:val="22"/>
        </w:rPr>
      </w:pPr>
      <w:r>
        <w:rPr>
          <w:rFonts w:ascii="黑体" w:eastAsia="黑体" w:hAnsi="黑体" w:cs="黑体" w:hint="eastAsia"/>
          <w:sz w:val="22"/>
          <w:szCs w:val="22"/>
        </w:rPr>
        <w:t>表1  称样量</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3837"/>
      </w:tblGrid>
      <w:tr w:rsidR="00074747">
        <w:trPr>
          <w:trHeight w:val="393"/>
          <w:jc w:val="center"/>
        </w:trPr>
        <w:tc>
          <w:tcPr>
            <w:tcW w:w="4676" w:type="dxa"/>
            <w:vAlign w:val="center"/>
          </w:tcPr>
          <w:p w:rsidR="00074747" w:rsidRDefault="00000000">
            <w:pPr>
              <w:pStyle w:val="af0"/>
              <w:ind w:firstLineChars="0" w:firstLine="0"/>
              <w:jc w:val="center"/>
              <w:rPr>
                <w:rFonts w:ascii="Times New Roman"/>
                <w:szCs w:val="21"/>
              </w:rPr>
            </w:pPr>
            <w:r>
              <w:rPr>
                <w:rFonts w:ascii="Times New Roman" w:hint="eastAsia"/>
                <w:szCs w:val="21"/>
              </w:rPr>
              <w:t>铜含量</w:t>
            </w:r>
            <w:r>
              <w:rPr>
                <w:rFonts w:ascii="Times New Roman" w:hint="eastAsia"/>
                <w:szCs w:val="21"/>
              </w:rPr>
              <w:t>%</w:t>
            </w:r>
          </w:p>
        </w:tc>
        <w:tc>
          <w:tcPr>
            <w:tcW w:w="3837" w:type="dxa"/>
            <w:vAlign w:val="center"/>
          </w:tcPr>
          <w:p w:rsidR="00074747" w:rsidRDefault="00000000">
            <w:pPr>
              <w:pStyle w:val="af0"/>
              <w:ind w:firstLineChars="0" w:firstLine="0"/>
              <w:jc w:val="center"/>
              <w:rPr>
                <w:rFonts w:ascii="Times New Roman"/>
                <w:szCs w:val="21"/>
              </w:rPr>
            </w:pPr>
            <w:r>
              <w:rPr>
                <w:rFonts w:ascii="Times New Roman" w:hint="eastAsia"/>
                <w:szCs w:val="21"/>
              </w:rPr>
              <w:t>试料量</w:t>
            </w:r>
            <w:r>
              <w:rPr>
                <w:rFonts w:ascii="Times New Roman" w:hint="eastAsia"/>
                <w:szCs w:val="21"/>
              </w:rPr>
              <w:t>g</w:t>
            </w:r>
          </w:p>
        </w:tc>
      </w:tr>
      <w:tr w:rsidR="00074747">
        <w:trPr>
          <w:trHeight w:val="393"/>
          <w:jc w:val="center"/>
        </w:trPr>
        <w:tc>
          <w:tcPr>
            <w:tcW w:w="4676" w:type="dxa"/>
            <w:vAlign w:val="center"/>
          </w:tcPr>
          <w:p w:rsidR="00074747" w:rsidRDefault="00000000">
            <w:pPr>
              <w:pStyle w:val="af0"/>
              <w:ind w:firstLineChars="0" w:firstLine="0"/>
              <w:jc w:val="center"/>
              <w:rPr>
                <w:rFonts w:ascii="Times New Roman"/>
                <w:szCs w:val="21"/>
              </w:rPr>
            </w:pPr>
            <w:r>
              <w:rPr>
                <w:rFonts w:ascii="Times New Roman" w:hint="eastAsia"/>
                <w:szCs w:val="21"/>
              </w:rPr>
              <w:t>2.50~10.00</w:t>
            </w:r>
          </w:p>
        </w:tc>
        <w:tc>
          <w:tcPr>
            <w:tcW w:w="3837" w:type="dxa"/>
            <w:vAlign w:val="center"/>
          </w:tcPr>
          <w:p w:rsidR="00074747" w:rsidRDefault="00000000">
            <w:pPr>
              <w:pStyle w:val="af0"/>
              <w:ind w:firstLineChars="0" w:firstLine="0"/>
              <w:jc w:val="center"/>
              <w:rPr>
                <w:rFonts w:ascii="Times New Roman"/>
                <w:szCs w:val="21"/>
              </w:rPr>
            </w:pPr>
            <w:r>
              <w:rPr>
                <w:rFonts w:ascii="Times New Roman" w:hint="eastAsia"/>
                <w:szCs w:val="21"/>
              </w:rPr>
              <w:t>0.40</w:t>
            </w:r>
          </w:p>
        </w:tc>
      </w:tr>
      <w:tr w:rsidR="00074747">
        <w:trPr>
          <w:trHeight w:val="393"/>
          <w:jc w:val="center"/>
        </w:trPr>
        <w:tc>
          <w:tcPr>
            <w:tcW w:w="4676" w:type="dxa"/>
            <w:vAlign w:val="center"/>
          </w:tcPr>
          <w:p w:rsidR="00074747" w:rsidRDefault="00000000">
            <w:pPr>
              <w:pStyle w:val="af0"/>
              <w:ind w:firstLineChars="0" w:firstLine="0"/>
              <w:jc w:val="center"/>
              <w:rPr>
                <w:rFonts w:ascii="Times New Roman"/>
                <w:szCs w:val="21"/>
              </w:rPr>
            </w:pPr>
            <w:r>
              <w:rPr>
                <w:rFonts w:ascii="Times New Roman" w:hint="eastAsia"/>
                <w:szCs w:val="21"/>
              </w:rPr>
              <w:t>＞</w:t>
            </w:r>
            <w:r>
              <w:rPr>
                <w:rFonts w:ascii="Times New Roman" w:hint="eastAsia"/>
                <w:szCs w:val="21"/>
              </w:rPr>
              <w:t>10.00~20.00</w:t>
            </w:r>
          </w:p>
        </w:tc>
        <w:tc>
          <w:tcPr>
            <w:tcW w:w="3837" w:type="dxa"/>
            <w:vAlign w:val="center"/>
          </w:tcPr>
          <w:p w:rsidR="00074747" w:rsidRDefault="00000000">
            <w:pPr>
              <w:pStyle w:val="af0"/>
              <w:ind w:firstLineChars="0" w:firstLine="0"/>
              <w:jc w:val="center"/>
              <w:rPr>
                <w:rFonts w:ascii="Times New Roman"/>
                <w:szCs w:val="21"/>
              </w:rPr>
            </w:pPr>
            <w:r>
              <w:rPr>
                <w:rFonts w:ascii="Times New Roman" w:hint="eastAsia"/>
                <w:szCs w:val="21"/>
              </w:rPr>
              <w:t>0.20</w:t>
            </w:r>
          </w:p>
        </w:tc>
      </w:tr>
    </w:tbl>
    <w:p w:rsidR="00074747" w:rsidRDefault="00000000">
      <w:pPr>
        <w:spacing w:before="156" w:after="156"/>
        <w:rPr>
          <w:rFonts w:eastAsia="黑体"/>
          <w:sz w:val="22"/>
          <w:szCs w:val="28"/>
        </w:rPr>
      </w:pPr>
      <w:r>
        <w:rPr>
          <w:rFonts w:ascii="黑体" w:eastAsia="黑体" w:hint="eastAsia"/>
          <w:bCs/>
          <w:color w:val="000000"/>
        </w:rPr>
        <w:t>7.2  平行试验</w:t>
      </w:r>
    </w:p>
    <w:p w:rsidR="00074747" w:rsidRDefault="00000000">
      <w:pPr>
        <w:adjustRightInd w:val="0"/>
        <w:snapToGrid w:val="0"/>
        <w:spacing w:before="50" w:after="50"/>
        <w:ind w:firstLineChars="200" w:firstLine="444"/>
        <w:rPr>
          <w:spacing w:val="6"/>
        </w:rPr>
      </w:pPr>
      <w:r>
        <w:rPr>
          <w:rFonts w:hint="eastAsia"/>
          <w:spacing w:val="6"/>
        </w:rPr>
        <w:t>平行做两份试验，取其平均值。</w:t>
      </w:r>
    </w:p>
    <w:p w:rsidR="00074747" w:rsidRDefault="00000000">
      <w:pPr>
        <w:spacing w:line="360" w:lineRule="auto"/>
        <w:rPr>
          <w:rFonts w:ascii="黑体" w:eastAsia="黑体"/>
          <w:bCs/>
          <w:color w:val="000000"/>
        </w:rPr>
      </w:pPr>
      <w:r>
        <w:rPr>
          <w:rFonts w:ascii="黑体" w:eastAsia="黑体" w:hint="eastAsia"/>
          <w:bCs/>
          <w:color w:val="000000"/>
        </w:rPr>
        <w:lastRenderedPageBreak/>
        <w:t>7.3  空白试验</w:t>
      </w:r>
    </w:p>
    <w:p w:rsidR="00074747" w:rsidRDefault="00000000">
      <w:pPr>
        <w:pStyle w:val="af0"/>
        <w:ind w:firstLine="420"/>
        <w:rPr>
          <w:rFonts w:ascii="Times New Roman"/>
          <w:szCs w:val="21"/>
        </w:rPr>
      </w:pPr>
      <w:r>
        <w:rPr>
          <w:rFonts w:ascii="Times New Roman" w:hint="eastAsia"/>
          <w:szCs w:val="21"/>
        </w:rPr>
        <w:t>随同试料做空白试验。</w:t>
      </w:r>
    </w:p>
    <w:p w:rsidR="00074747" w:rsidRDefault="00000000">
      <w:pPr>
        <w:spacing w:line="360" w:lineRule="auto"/>
        <w:rPr>
          <w:rFonts w:ascii="黑体" w:eastAsia="黑体"/>
          <w:bCs/>
          <w:color w:val="000000"/>
        </w:rPr>
      </w:pPr>
      <w:r>
        <w:rPr>
          <w:rFonts w:ascii="黑体" w:eastAsia="黑体" w:hint="eastAsia"/>
          <w:bCs/>
          <w:color w:val="000000"/>
        </w:rPr>
        <w:t>7.4  测定</w:t>
      </w:r>
    </w:p>
    <w:p w:rsidR="00074747" w:rsidRDefault="00000000">
      <w:pPr>
        <w:rPr>
          <w:rFonts w:ascii="黑体" w:eastAsia="黑体" w:hAnsi="黑体" w:cs="黑体" w:hint="eastAsia"/>
          <w:sz w:val="22"/>
          <w:szCs w:val="22"/>
        </w:rPr>
      </w:pPr>
      <w:r>
        <w:rPr>
          <w:rFonts w:ascii="黑体" w:eastAsia="黑体" w:hAnsi="黑体" w:cs="黑体" w:hint="eastAsia"/>
          <w:sz w:val="22"/>
          <w:szCs w:val="22"/>
        </w:rPr>
        <w:t xml:space="preserve">7.4.1 </w:t>
      </w:r>
      <w:r>
        <w:rPr>
          <w:rFonts w:ascii="黑体" w:eastAsia="黑体" w:hAnsi="黑体" w:cs="黑体" w:hint="eastAsia"/>
        </w:rPr>
        <w:t>试料的处理</w:t>
      </w:r>
    </w:p>
    <w:p w:rsidR="00074747" w:rsidRDefault="00000000">
      <w:bookmarkStart w:id="7" w:name="_Hlk173958578"/>
      <w:r>
        <w:rPr>
          <w:rFonts w:ascii="黑体" w:eastAsia="黑体" w:hAnsi="黑体" w:cs="黑体" w:hint="eastAsia"/>
        </w:rPr>
        <w:t>7.4.1.1</w:t>
      </w:r>
      <w:r>
        <w:rPr>
          <w:rFonts w:hint="eastAsia"/>
        </w:rPr>
        <w:t xml:space="preserve"> </w:t>
      </w:r>
      <w:r>
        <w:rPr>
          <w:rFonts w:hint="eastAsia"/>
        </w:rPr>
        <w:t>将试料（</w:t>
      </w:r>
      <w:r>
        <w:rPr>
          <w:rFonts w:hint="eastAsia"/>
        </w:rPr>
        <w:t>7.1</w:t>
      </w:r>
      <w:r>
        <w:rPr>
          <w:rFonts w:hint="eastAsia"/>
        </w:rPr>
        <w:t>）置于</w:t>
      </w:r>
      <w:r>
        <w:rPr>
          <w:rFonts w:hint="eastAsia"/>
        </w:rPr>
        <w:t>250 mL</w:t>
      </w:r>
      <w:r>
        <w:rPr>
          <w:rFonts w:hint="eastAsia"/>
        </w:rPr>
        <w:t>三角烧杯中，用少量水润湿，加入</w:t>
      </w:r>
      <w:r>
        <w:t>0.5</w:t>
      </w:r>
      <w:r>
        <w:rPr>
          <w:rFonts w:hint="eastAsia"/>
        </w:rPr>
        <w:t xml:space="preserve"> mL ~1 mL</w:t>
      </w:r>
      <w:r>
        <w:rPr>
          <w:rFonts w:hint="eastAsia"/>
        </w:rPr>
        <w:t>饱和</w:t>
      </w:r>
      <w:r>
        <w:t>氟化氢铵</w:t>
      </w:r>
      <w:r>
        <w:rPr>
          <w:rFonts w:hint="eastAsia"/>
        </w:rPr>
        <w:t>溶液</w:t>
      </w:r>
      <w:r>
        <w:t>（</w:t>
      </w:r>
      <w:r>
        <w:t>5.</w:t>
      </w:r>
      <w:r>
        <w:rPr>
          <w:rFonts w:hint="eastAsia"/>
        </w:rPr>
        <w:t>10</w:t>
      </w:r>
      <w:r>
        <w:t>）</w:t>
      </w:r>
      <w:r>
        <w:rPr>
          <w:rFonts w:hint="eastAsia"/>
        </w:rPr>
        <w:t>、</w:t>
      </w:r>
      <w:r>
        <w:rPr>
          <w:rFonts w:hint="eastAsia"/>
        </w:rPr>
        <w:t>10 mL</w:t>
      </w:r>
      <w:r>
        <w:rPr>
          <w:rFonts w:hint="eastAsia"/>
        </w:rPr>
        <w:t>盐酸（</w:t>
      </w:r>
      <w:r>
        <w:rPr>
          <w:rFonts w:hint="eastAsia"/>
        </w:rPr>
        <w:t>5.4</w:t>
      </w:r>
      <w:r>
        <w:rPr>
          <w:rFonts w:hint="eastAsia"/>
        </w:rPr>
        <w:t>），低温加热</w:t>
      </w:r>
      <w:r>
        <w:rPr>
          <w:rFonts w:hint="eastAsia"/>
        </w:rPr>
        <w:t>3 min~5 min</w:t>
      </w:r>
      <w:r>
        <w:rPr>
          <w:rFonts w:hint="eastAsia"/>
        </w:rPr>
        <w:t>，加入</w:t>
      </w:r>
      <w:r>
        <w:rPr>
          <w:rFonts w:hint="eastAsia"/>
        </w:rPr>
        <w:t>5 mL</w:t>
      </w:r>
      <w:r>
        <w:rPr>
          <w:rFonts w:hint="eastAsia"/>
        </w:rPr>
        <w:t>硝酸（</w:t>
      </w:r>
      <w:r>
        <w:rPr>
          <w:rFonts w:hint="eastAsia"/>
        </w:rPr>
        <w:t>5.5</w:t>
      </w:r>
      <w:r>
        <w:rPr>
          <w:rFonts w:hint="eastAsia"/>
        </w:rPr>
        <w:t>）、</w:t>
      </w:r>
      <w:r>
        <w:rPr>
          <w:rFonts w:hint="eastAsia"/>
        </w:rPr>
        <w:t>3mL~5 mL</w:t>
      </w:r>
      <w:r>
        <w:rPr>
          <w:rFonts w:hint="eastAsia"/>
        </w:rPr>
        <w:t>高氯酸（</w:t>
      </w:r>
      <w:r>
        <w:rPr>
          <w:rFonts w:hint="eastAsia"/>
        </w:rPr>
        <w:t>5.7</w:t>
      </w:r>
      <w:r>
        <w:rPr>
          <w:rFonts w:hint="eastAsia"/>
        </w:rPr>
        <w:t>），盖上表面皿，</w:t>
      </w:r>
      <w:bookmarkStart w:id="8" w:name="_Hlk171276366"/>
      <w:r>
        <w:rPr>
          <w:rFonts w:hint="eastAsia"/>
        </w:rPr>
        <w:t>加热至硝酸烟殆尽，取下稍冷</w:t>
      </w:r>
      <w:bookmarkEnd w:id="8"/>
      <w:r>
        <w:rPr>
          <w:rFonts w:hint="eastAsia"/>
        </w:rPr>
        <w:t>，加入</w:t>
      </w:r>
      <w:r>
        <w:rPr>
          <w:rFonts w:hint="eastAsia"/>
        </w:rPr>
        <w:t>2 mL</w:t>
      </w:r>
      <w:r>
        <w:rPr>
          <w:rFonts w:hint="eastAsia"/>
        </w:rPr>
        <w:t>硫酸（</w:t>
      </w:r>
      <w:r>
        <w:rPr>
          <w:rFonts w:hint="eastAsia"/>
        </w:rPr>
        <w:t>5.6</w:t>
      </w:r>
      <w:r>
        <w:rPr>
          <w:rFonts w:hint="eastAsia"/>
        </w:rPr>
        <w:t>），继续加热至试料分解完全</w:t>
      </w:r>
      <w:r>
        <w:rPr>
          <w:rFonts w:hint="eastAsia"/>
          <w:bCs/>
        </w:rPr>
        <w:t>，</w:t>
      </w:r>
      <w:r>
        <w:rPr>
          <w:rFonts w:hint="eastAsia"/>
        </w:rPr>
        <w:t>取下稍冷。用少量水冲洗表面皿，加入</w:t>
      </w:r>
      <w:r>
        <w:rPr>
          <w:rFonts w:hint="eastAsia"/>
        </w:rPr>
        <w:t>5 mL</w:t>
      </w:r>
      <w:r>
        <w:rPr>
          <w:rFonts w:hint="eastAsia"/>
        </w:rPr>
        <w:t>氢溴酸（</w:t>
      </w:r>
      <w:r>
        <w:rPr>
          <w:rFonts w:hint="eastAsia"/>
        </w:rPr>
        <w:t>5.9</w:t>
      </w:r>
      <w:r>
        <w:rPr>
          <w:rFonts w:hint="eastAsia"/>
        </w:rPr>
        <w:t>），低温</w:t>
      </w:r>
      <w:proofErr w:type="gramStart"/>
      <w:r>
        <w:rPr>
          <w:rFonts w:hint="eastAsia"/>
        </w:rPr>
        <w:t>加热至氢溴酸</w:t>
      </w:r>
      <w:proofErr w:type="gramEnd"/>
      <w:r>
        <w:rPr>
          <w:rFonts w:hint="eastAsia"/>
        </w:rPr>
        <w:t>挥尽，继续加热至近干，取下稍冷。用</w:t>
      </w:r>
      <w:r>
        <w:rPr>
          <w:rFonts w:hint="eastAsia"/>
        </w:rPr>
        <w:t>40 mL</w:t>
      </w:r>
      <w:proofErr w:type="gramStart"/>
      <w:r>
        <w:rPr>
          <w:rFonts w:hint="eastAsia"/>
        </w:rPr>
        <w:t>水吹洗</w:t>
      </w:r>
      <w:proofErr w:type="gramEnd"/>
      <w:r>
        <w:rPr>
          <w:rFonts w:hint="eastAsia"/>
        </w:rPr>
        <w:t>杯壁，加热煮沸，使盐类完全溶解，取下冷至室温，待滴定。若试料中钙含量高于</w:t>
      </w:r>
      <w:r>
        <w:rPr>
          <w:rFonts w:hint="eastAsia"/>
        </w:rPr>
        <w:t>5%</w:t>
      </w:r>
      <w:r>
        <w:rPr>
          <w:rFonts w:hint="eastAsia"/>
        </w:rPr>
        <w:t>或烧杯中仍有不溶物时，用中速滤纸过滤，用水冲洗烧杯</w:t>
      </w:r>
      <w:r>
        <w:rPr>
          <w:rFonts w:hint="eastAsia"/>
        </w:rPr>
        <w:t>3</w:t>
      </w:r>
      <w:r>
        <w:rPr>
          <w:rFonts w:hint="eastAsia"/>
        </w:rPr>
        <w:t>次，沉淀</w:t>
      </w:r>
      <w:r>
        <w:rPr>
          <w:rFonts w:hint="eastAsia"/>
        </w:rPr>
        <w:t>4</w:t>
      </w:r>
      <w:r>
        <w:rPr>
          <w:rFonts w:hint="eastAsia"/>
        </w:rPr>
        <w:t>次后，滤液浓缩体积至</w:t>
      </w:r>
      <w:r>
        <w:rPr>
          <w:rFonts w:hint="eastAsia"/>
        </w:rPr>
        <w:t>40 mL</w:t>
      </w:r>
      <w:r>
        <w:rPr>
          <w:rFonts w:hint="eastAsia"/>
        </w:rPr>
        <w:t>，冷却至室温，待滴定；滤渣中铜含量按照</w:t>
      </w:r>
      <w:r>
        <w:rPr>
          <w:rFonts w:hint="eastAsia"/>
        </w:rPr>
        <w:t>7.4.1.2</w:t>
      </w:r>
      <w:r>
        <w:rPr>
          <w:rFonts w:hint="eastAsia"/>
        </w:rPr>
        <w:t>补正。</w:t>
      </w:r>
    </w:p>
    <w:p w:rsidR="00074747" w:rsidRDefault="00000000">
      <w:r>
        <w:rPr>
          <w:rFonts w:ascii="黑体" w:eastAsia="黑体" w:hAnsi="黑体" w:cs="黑体" w:hint="eastAsia"/>
        </w:rPr>
        <w:t xml:space="preserve">7.4.1.2 </w:t>
      </w:r>
      <w:r>
        <w:rPr>
          <w:rFonts w:ascii="宋体" w:hAnsi="宋体" w:cs="黑体" w:hint="eastAsia"/>
        </w:rPr>
        <w:t>将</w:t>
      </w:r>
      <w:r>
        <w:rPr>
          <w:rFonts w:hint="eastAsia"/>
        </w:rPr>
        <w:t>滤渣置于聚四氟乙烯烧杯中，加入</w:t>
      </w:r>
      <w:r w:rsidR="004877BC">
        <w:rPr>
          <w:rFonts w:hint="eastAsia"/>
        </w:rPr>
        <w:t>3</w:t>
      </w:r>
      <w:r>
        <w:rPr>
          <w:rFonts w:hint="eastAsia"/>
        </w:rPr>
        <w:t xml:space="preserve"> mL</w:t>
      </w:r>
      <w:r>
        <w:rPr>
          <w:rFonts w:hint="eastAsia"/>
        </w:rPr>
        <w:t>氢氟酸（</w:t>
      </w:r>
      <w:r>
        <w:t>5.</w:t>
      </w:r>
      <w:r>
        <w:rPr>
          <w:rFonts w:hint="eastAsia"/>
        </w:rPr>
        <w:t>8</w:t>
      </w:r>
      <w:r>
        <w:rPr>
          <w:rFonts w:hint="eastAsia"/>
        </w:rPr>
        <w:t>）、</w:t>
      </w:r>
      <w:r w:rsidR="004877BC">
        <w:rPr>
          <w:rFonts w:hint="eastAsia"/>
        </w:rPr>
        <w:t>15</w:t>
      </w:r>
      <w:r>
        <w:rPr>
          <w:rFonts w:hint="eastAsia"/>
        </w:rPr>
        <w:t xml:space="preserve"> mL</w:t>
      </w:r>
      <w:r>
        <w:rPr>
          <w:rFonts w:hint="eastAsia"/>
        </w:rPr>
        <w:t>硝酸（</w:t>
      </w:r>
      <w:r>
        <w:t>5.5</w:t>
      </w:r>
      <w:r>
        <w:rPr>
          <w:rFonts w:hint="eastAsia"/>
        </w:rPr>
        <w:t>）、</w:t>
      </w:r>
      <w:r w:rsidR="004877BC">
        <w:rPr>
          <w:rFonts w:hint="eastAsia"/>
        </w:rPr>
        <w:t>3</w:t>
      </w:r>
      <w:r>
        <w:rPr>
          <w:rFonts w:hint="eastAsia"/>
        </w:rPr>
        <w:t xml:space="preserve"> mL</w:t>
      </w:r>
      <w:r>
        <w:rPr>
          <w:rFonts w:hint="eastAsia"/>
        </w:rPr>
        <w:t>高氯酸（</w:t>
      </w:r>
      <w:r>
        <w:t>5.</w:t>
      </w:r>
      <w:r>
        <w:rPr>
          <w:rFonts w:hint="eastAsia"/>
        </w:rPr>
        <w:t>7</w:t>
      </w:r>
      <w:r>
        <w:rPr>
          <w:rFonts w:hint="eastAsia"/>
        </w:rPr>
        <w:t>）溶解，蒸至近干后加</w:t>
      </w:r>
      <w:r>
        <w:rPr>
          <w:rFonts w:hint="eastAsia"/>
        </w:rPr>
        <w:t>5mL</w:t>
      </w:r>
      <w:r>
        <w:rPr>
          <w:rFonts w:hint="eastAsia"/>
        </w:rPr>
        <w:t>盐酸（</w:t>
      </w:r>
      <w:r>
        <w:rPr>
          <w:rFonts w:hint="eastAsia"/>
        </w:rPr>
        <w:t>5.4</w:t>
      </w:r>
      <w:r>
        <w:rPr>
          <w:rFonts w:hint="eastAsia"/>
        </w:rPr>
        <w:t>），煮沸冷却后转移至</w:t>
      </w:r>
      <w:r>
        <w:rPr>
          <w:rFonts w:hint="eastAsia"/>
        </w:rPr>
        <w:t>100 mL</w:t>
      </w:r>
      <w:r>
        <w:rPr>
          <w:rFonts w:hint="eastAsia"/>
        </w:rPr>
        <w:t>容量瓶中，用水稀释至刻度，混匀，用电感耦合等离子体</w:t>
      </w:r>
      <w:proofErr w:type="gramStart"/>
      <w:r>
        <w:rPr>
          <w:rFonts w:hint="eastAsia"/>
        </w:rPr>
        <w:t>原子发射光谱仪测</w:t>
      </w:r>
      <w:r w:rsidR="00B4139D">
        <w:rPr>
          <w:rFonts w:hint="eastAsia"/>
        </w:rPr>
        <w:t>滤</w:t>
      </w:r>
      <w:r>
        <w:rPr>
          <w:rFonts w:hint="eastAsia"/>
        </w:rPr>
        <w:t>渣</w:t>
      </w:r>
      <w:proofErr w:type="gramEnd"/>
      <w:r>
        <w:rPr>
          <w:rFonts w:hint="eastAsia"/>
        </w:rPr>
        <w:t>中的铜量。具体测试方法见本系列标准第</w:t>
      </w:r>
      <w:r>
        <w:rPr>
          <w:rFonts w:hint="eastAsia"/>
        </w:rPr>
        <w:t>6</w:t>
      </w:r>
      <w:r>
        <w:rPr>
          <w:rFonts w:hint="eastAsia"/>
        </w:rPr>
        <w:t>部分</w:t>
      </w:r>
      <w:r>
        <w:rPr>
          <w:rFonts w:hint="eastAsia"/>
        </w:rPr>
        <w:t>YS/T XXXX.6-20XX</w:t>
      </w:r>
      <w:r>
        <w:rPr>
          <w:rFonts w:hint="eastAsia"/>
        </w:rPr>
        <w:t>。</w:t>
      </w:r>
    </w:p>
    <w:bookmarkEnd w:id="7"/>
    <w:p w:rsidR="00074747" w:rsidRDefault="00000000">
      <w:pPr>
        <w:spacing w:beforeLines="50" w:before="158" w:afterLines="50" w:after="158"/>
        <w:rPr>
          <w:rFonts w:ascii="黑体" w:eastAsia="黑体" w:hAnsi="黑体" w:cs="黑体" w:hint="eastAsia"/>
        </w:rPr>
      </w:pPr>
      <w:r>
        <w:rPr>
          <w:rFonts w:ascii="黑体" w:eastAsia="黑体" w:hAnsi="黑体" w:cs="黑体" w:hint="eastAsia"/>
        </w:rPr>
        <w:t>7.4.2 滴定</w:t>
      </w:r>
    </w:p>
    <w:p w:rsidR="00074747" w:rsidRDefault="00000000">
      <w:pPr>
        <w:ind w:firstLineChars="200" w:firstLine="420"/>
      </w:pPr>
      <w:bookmarkStart w:id="9" w:name="_Hlk173958653"/>
      <w:r>
        <w:rPr>
          <w:rFonts w:hint="eastAsia"/>
        </w:rPr>
        <w:t>向待测试液（</w:t>
      </w:r>
      <w:r>
        <w:rPr>
          <w:rFonts w:hint="eastAsia"/>
        </w:rPr>
        <w:t>7.4.1.1</w:t>
      </w:r>
      <w:r>
        <w:rPr>
          <w:rFonts w:hint="eastAsia"/>
        </w:rPr>
        <w:t>）中，</w:t>
      </w:r>
      <w:r>
        <w:t>滴加乙酸</w:t>
      </w:r>
      <w:proofErr w:type="gramStart"/>
      <w:r>
        <w:t>铵</w:t>
      </w:r>
      <w:proofErr w:type="gramEnd"/>
      <w:r>
        <w:t>溶液（</w:t>
      </w:r>
      <w:r>
        <w:t>5.</w:t>
      </w:r>
      <w:r>
        <w:rPr>
          <w:rFonts w:hint="eastAsia"/>
        </w:rPr>
        <w:t>11</w:t>
      </w:r>
      <w:r>
        <w:t>）至红色</w:t>
      </w:r>
      <w:r>
        <w:rPr>
          <w:rFonts w:hint="eastAsia"/>
        </w:rPr>
        <w:t>不再加深（</w:t>
      </w:r>
      <w:r>
        <w:t>空白试验或者试液中含铁量极少时，需</w:t>
      </w:r>
      <w:r>
        <w:rPr>
          <w:rFonts w:hint="eastAsia"/>
        </w:rPr>
        <w:t>先</w:t>
      </w:r>
      <w:r>
        <w:t>加</w:t>
      </w:r>
      <w:r>
        <w:t>0.5</w:t>
      </w:r>
      <w:r>
        <w:rPr>
          <w:rFonts w:hint="eastAsia"/>
        </w:rPr>
        <w:t xml:space="preserve"> </w:t>
      </w:r>
      <w:r>
        <w:t>mL</w:t>
      </w:r>
      <w:r>
        <w:t>三氯化铁溶液（</w:t>
      </w:r>
      <w:r>
        <w:t>5.</w:t>
      </w:r>
      <w:r>
        <w:rPr>
          <w:rFonts w:hint="eastAsia"/>
        </w:rPr>
        <w:t>13</w:t>
      </w:r>
      <w:r>
        <w:t>）</w:t>
      </w:r>
      <w:r>
        <w:rPr>
          <w:rFonts w:hint="eastAsia"/>
        </w:rPr>
        <w:t>）</w:t>
      </w:r>
      <w:r>
        <w:t>，并过量</w:t>
      </w:r>
      <w:r>
        <w:rPr>
          <w:rFonts w:hint="eastAsia"/>
        </w:rPr>
        <w:t>3</w:t>
      </w:r>
      <w:r>
        <w:t>mL</w:t>
      </w:r>
      <w:r>
        <w:rPr>
          <w:rFonts w:hint="eastAsia"/>
        </w:rPr>
        <w:t xml:space="preserve">~5 </w:t>
      </w:r>
      <w:r>
        <w:t>mL</w:t>
      </w:r>
      <w:r>
        <w:t>；滴加氟化氢铵溶液（</w:t>
      </w:r>
      <w:r>
        <w:t>5.</w:t>
      </w:r>
      <w:r>
        <w:rPr>
          <w:rFonts w:hint="eastAsia"/>
        </w:rPr>
        <w:t>12</w:t>
      </w:r>
      <w:r>
        <w:t>）至红色消失，并过量</w:t>
      </w:r>
      <w:r>
        <w:rPr>
          <w:rFonts w:hint="eastAsia"/>
        </w:rPr>
        <w:t xml:space="preserve">4 </w:t>
      </w:r>
      <w:r>
        <w:t>mL</w:t>
      </w:r>
      <w:r>
        <w:t>，摇匀</w:t>
      </w:r>
      <w:r>
        <w:rPr>
          <w:rFonts w:hint="eastAsia"/>
        </w:rPr>
        <w:t>。加入</w:t>
      </w:r>
      <w:r>
        <w:rPr>
          <w:rFonts w:hint="eastAsia"/>
        </w:rPr>
        <w:t>1g~2 g</w:t>
      </w:r>
      <w:r>
        <w:rPr>
          <w:rFonts w:hint="eastAsia"/>
        </w:rPr>
        <w:t>碘化钾（</w:t>
      </w:r>
      <w:r>
        <w:rPr>
          <w:rFonts w:hint="eastAsia"/>
        </w:rPr>
        <w:t>5.3</w:t>
      </w:r>
      <w:r>
        <w:rPr>
          <w:rFonts w:hint="eastAsia"/>
        </w:rPr>
        <w:t>），摇动溶解，立即用硫代硫酸钠标准滴定溶液（</w:t>
      </w:r>
      <w:r>
        <w:rPr>
          <w:rFonts w:hint="eastAsia"/>
        </w:rPr>
        <w:t>5.15</w:t>
      </w:r>
      <w:r>
        <w:rPr>
          <w:rFonts w:hint="eastAsia"/>
        </w:rPr>
        <w:t>）滴定至浅黄色，加入</w:t>
      </w:r>
      <w:r>
        <w:rPr>
          <w:rFonts w:hint="eastAsia"/>
        </w:rPr>
        <w:t>2 mL</w:t>
      </w:r>
      <w:r>
        <w:rPr>
          <w:rFonts w:hint="eastAsia"/>
        </w:rPr>
        <w:t>淀粉溶液（</w:t>
      </w:r>
      <w:r>
        <w:rPr>
          <w:rFonts w:hint="eastAsia"/>
        </w:rPr>
        <w:t>5.16</w:t>
      </w:r>
      <w:r>
        <w:rPr>
          <w:rFonts w:hint="eastAsia"/>
        </w:rPr>
        <w:t>）（</w:t>
      </w:r>
      <w:bookmarkStart w:id="10" w:name="_Hlk177851842"/>
      <w:r>
        <w:rPr>
          <w:rFonts w:hint="eastAsia"/>
        </w:rPr>
        <w:t>若试料中铅含量高</w:t>
      </w:r>
      <w:r w:rsidRPr="004877BC">
        <w:rPr>
          <w:rFonts w:hint="eastAsia"/>
        </w:rPr>
        <w:t>需</w:t>
      </w:r>
      <w:r w:rsidR="004877BC" w:rsidRPr="004877BC">
        <w:rPr>
          <w:rFonts w:hint="eastAsia"/>
        </w:rPr>
        <w:t>在</w:t>
      </w:r>
      <w:r>
        <w:rPr>
          <w:rFonts w:hint="eastAsia"/>
        </w:rPr>
        <w:t>“</w:t>
      </w:r>
      <w:r>
        <w:rPr>
          <w:rFonts w:hint="eastAsia"/>
          <w:color w:val="FF0000"/>
        </w:rPr>
        <w:t>加入</w:t>
      </w:r>
      <w:r>
        <w:rPr>
          <w:rFonts w:hint="eastAsia"/>
          <w:color w:val="FF0000"/>
        </w:rPr>
        <w:t>1g~2 g</w:t>
      </w:r>
      <w:r>
        <w:rPr>
          <w:rFonts w:hint="eastAsia"/>
          <w:color w:val="FF0000"/>
        </w:rPr>
        <w:t>碘化钾（</w:t>
      </w:r>
      <w:r>
        <w:rPr>
          <w:rFonts w:hint="eastAsia"/>
          <w:color w:val="FF0000"/>
        </w:rPr>
        <w:t>5.3</w:t>
      </w:r>
      <w:r>
        <w:rPr>
          <w:rFonts w:hint="eastAsia"/>
          <w:color w:val="FF0000"/>
        </w:rPr>
        <w:t>），摇动溶解</w:t>
      </w:r>
      <w:r>
        <w:rPr>
          <w:rFonts w:hint="eastAsia"/>
        </w:rPr>
        <w:t>”后加入淀粉</w:t>
      </w:r>
      <w:bookmarkEnd w:id="10"/>
      <w:r>
        <w:rPr>
          <w:rFonts w:hint="eastAsia"/>
        </w:rPr>
        <w:t>溶液），继续滴定至浅蓝色，加入</w:t>
      </w:r>
      <w:r>
        <w:rPr>
          <w:rFonts w:hint="eastAsia"/>
        </w:rPr>
        <w:t>2 mL</w:t>
      </w:r>
      <w:r>
        <w:rPr>
          <w:rFonts w:hint="eastAsia"/>
        </w:rPr>
        <w:t>硫氰酸钾溶液（</w:t>
      </w:r>
      <w:r>
        <w:rPr>
          <w:rFonts w:hint="eastAsia"/>
        </w:rPr>
        <w:t>5.14</w:t>
      </w:r>
      <w:r>
        <w:rPr>
          <w:rFonts w:hint="eastAsia"/>
        </w:rPr>
        <w:t>），激烈摇振至蓝色加深，继续滴定至蓝色刚好消失为终点。记录硫代硫</w:t>
      </w:r>
      <w:r w:rsidRPr="009A76E3">
        <w:rPr>
          <w:rFonts w:hint="eastAsia"/>
        </w:rPr>
        <w:t>酸钠标准滴定溶</w:t>
      </w:r>
      <w:r>
        <w:rPr>
          <w:rFonts w:hint="eastAsia"/>
        </w:rPr>
        <w:t>液在滴定中消耗的体积。</w:t>
      </w:r>
    </w:p>
    <w:bookmarkEnd w:id="9"/>
    <w:p w:rsidR="00074747" w:rsidRDefault="00000000">
      <w:pPr>
        <w:spacing w:line="360" w:lineRule="auto"/>
        <w:rPr>
          <w:rFonts w:ascii="黑体" w:eastAsia="黑体" w:hAnsi="黑体" w:hint="eastAsia"/>
          <w:bCs/>
          <w:color w:val="000000"/>
        </w:rPr>
      </w:pPr>
      <w:r>
        <w:rPr>
          <w:rFonts w:ascii="黑体" w:eastAsia="黑体" w:hAnsi="黑体" w:hint="eastAsia"/>
          <w:bCs/>
          <w:color w:val="000000"/>
        </w:rPr>
        <w:t>8   试验数据处理</w:t>
      </w:r>
    </w:p>
    <w:p w:rsidR="00074747" w:rsidRDefault="00000000">
      <w:pPr>
        <w:pStyle w:val="af0"/>
        <w:ind w:firstLine="440"/>
        <w:rPr>
          <w:rFonts w:ascii="Times New Roman"/>
          <w:sz w:val="22"/>
          <w:szCs w:val="22"/>
        </w:rPr>
      </w:pPr>
      <w:bookmarkStart w:id="11" w:name="_Hlk184838880"/>
      <w:r>
        <w:rPr>
          <w:rFonts w:ascii="Times New Roman" w:hint="eastAsia"/>
          <w:sz w:val="22"/>
          <w:szCs w:val="22"/>
        </w:rPr>
        <w:t>铜含量以铜的质量分数</w:t>
      </w:r>
      <w:proofErr w:type="spellStart"/>
      <w:r>
        <w:rPr>
          <w:rFonts w:ascii="Times New Roman" w:hint="eastAsia"/>
          <w:i/>
          <w:iCs/>
          <w:sz w:val="22"/>
          <w:szCs w:val="22"/>
        </w:rPr>
        <w:t>w</w:t>
      </w:r>
      <w:r>
        <w:rPr>
          <w:rFonts w:ascii="Times New Roman" w:hint="eastAsia"/>
          <w:sz w:val="22"/>
          <w:szCs w:val="22"/>
          <w:vertAlign w:val="subscript"/>
        </w:rPr>
        <w:t>Cu</w:t>
      </w:r>
      <w:proofErr w:type="spellEnd"/>
      <w:r>
        <w:rPr>
          <w:rFonts w:ascii="Times New Roman" w:hint="eastAsia"/>
          <w:sz w:val="22"/>
          <w:szCs w:val="22"/>
        </w:rPr>
        <w:t>计，按公式（</w:t>
      </w:r>
      <w:r>
        <w:rPr>
          <w:rFonts w:ascii="Times New Roman" w:hint="eastAsia"/>
          <w:sz w:val="22"/>
          <w:szCs w:val="22"/>
        </w:rPr>
        <w:t>2</w:t>
      </w:r>
      <w:r>
        <w:rPr>
          <w:rFonts w:ascii="Times New Roman" w:hint="eastAsia"/>
          <w:sz w:val="22"/>
          <w:szCs w:val="22"/>
        </w:rPr>
        <w:t>）计算：</w:t>
      </w:r>
    </w:p>
    <w:p w:rsidR="00074747" w:rsidRDefault="00000000">
      <w:pPr>
        <w:pStyle w:val="af0"/>
        <w:ind w:firstLine="480"/>
        <w:jc w:val="center"/>
        <w:rPr>
          <w:rFonts w:ascii="Times New Roman"/>
          <w:sz w:val="22"/>
          <w:szCs w:val="22"/>
        </w:rPr>
      </w:pPr>
      <w:bookmarkStart w:id="12" w:name="_Hlk174051424"/>
      <w:r>
        <w:rPr>
          <w:rFonts w:hint="eastAsia"/>
          <w:position w:val="-30"/>
          <w:sz w:val="24"/>
        </w:rPr>
        <w:t xml:space="preserve">          </w:t>
      </w:r>
      <w:r w:rsidR="004877BC">
        <w:rPr>
          <w:position w:val="-30"/>
          <w:sz w:val="24"/>
        </w:rPr>
        <w:object w:dxaOrig="4340" w:dyaOrig="740">
          <v:shape id="_x0000_i1026" type="#_x0000_t75" style="width:217pt;height:37pt" o:ole="">
            <v:imagedata r:id="rId13" o:title=""/>
          </v:shape>
          <o:OLEObject Type="Embed" ProgID="Equation.DSMT4" ShapeID="_x0000_i1026" DrawAspect="Content" ObjectID="_1795451666" r:id="rId14"/>
        </w:object>
      </w:r>
      <w:r>
        <w:rPr>
          <w:rFonts w:hAnsi="宋体" w:hint="eastAsia"/>
        </w:rPr>
        <w:t>……</w:t>
      </w:r>
      <w:proofErr w:type="gramStart"/>
      <w:r>
        <w:rPr>
          <w:rFonts w:hAnsi="宋体" w:hint="eastAsia"/>
        </w:rPr>
        <w:t>……………</w:t>
      </w:r>
      <w:bookmarkEnd w:id="12"/>
      <w:r>
        <w:rPr>
          <w:rFonts w:hAnsi="宋体" w:hint="eastAsia"/>
        </w:rPr>
        <w:t>…</w:t>
      </w:r>
      <w:proofErr w:type="gramEnd"/>
      <w:r>
        <w:rPr>
          <w:rFonts w:ascii="Times New Roman" w:hint="eastAsia"/>
          <w:sz w:val="22"/>
          <w:szCs w:val="22"/>
        </w:rPr>
        <w:t>（</w:t>
      </w:r>
      <w:r>
        <w:rPr>
          <w:rFonts w:ascii="Times New Roman" w:hint="eastAsia"/>
          <w:sz w:val="22"/>
          <w:szCs w:val="22"/>
        </w:rPr>
        <w:t>2</w:t>
      </w:r>
      <w:r>
        <w:rPr>
          <w:rFonts w:ascii="Times New Roman" w:hint="eastAsia"/>
          <w:sz w:val="22"/>
          <w:szCs w:val="22"/>
        </w:rPr>
        <w:t>）</w:t>
      </w:r>
    </w:p>
    <w:p w:rsidR="00074747" w:rsidRDefault="00000000">
      <w:pPr>
        <w:pStyle w:val="af0"/>
        <w:ind w:firstLine="440"/>
        <w:rPr>
          <w:rFonts w:ascii="Times New Roman"/>
          <w:sz w:val="22"/>
          <w:szCs w:val="22"/>
        </w:rPr>
      </w:pPr>
      <w:r>
        <w:rPr>
          <w:rFonts w:ascii="Times New Roman" w:hint="eastAsia"/>
          <w:sz w:val="22"/>
          <w:szCs w:val="22"/>
        </w:rPr>
        <w:t>式中：</w:t>
      </w:r>
    </w:p>
    <w:p w:rsidR="00074747" w:rsidRDefault="00000000">
      <w:pPr>
        <w:pStyle w:val="af0"/>
        <w:widowControl w:val="0"/>
        <w:autoSpaceDE/>
        <w:autoSpaceDN/>
        <w:ind w:firstLine="420"/>
        <w:rPr>
          <w:rFonts w:ascii="Times New Roman"/>
          <w:szCs w:val="21"/>
        </w:rPr>
      </w:pPr>
      <w:r>
        <w:rPr>
          <w:rFonts w:hint="eastAsia"/>
          <w:i/>
          <w:szCs w:val="21"/>
        </w:rPr>
        <w:t>c</w:t>
      </w:r>
      <w:r>
        <w:rPr>
          <w:rFonts w:ascii="Times New Roman" w:hint="eastAsia"/>
          <w:szCs w:val="21"/>
        </w:rPr>
        <w:t>——</w:t>
      </w:r>
      <w:r>
        <w:rPr>
          <w:rFonts w:ascii="Times New Roman"/>
          <w:kern w:val="2"/>
          <w:szCs w:val="21"/>
        </w:rPr>
        <w:t>硫代硫酸钠标准滴定溶液</w:t>
      </w:r>
      <w:r w:rsidRPr="009A76E3">
        <w:rPr>
          <w:rFonts w:ascii="Times New Roman"/>
          <w:kern w:val="2"/>
          <w:sz w:val="22"/>
          <w:szCs w:val="22"/>
        </w:rPr>
        <w:t>的浓度</w:t>
      </w:r>
      <w:r>
        <w:rPr>
          <w:rFonts w:ascii="Times New Roman"/>
          <w:kern w:val="2"/>
          <w:szCs w:val="21"/>
        </w:rPr>
        <w:t>，单位为摩尔每升（</w:t>
      </w:r>
      <w:r>
        <w:rPr>
          <w:rFonts w:ascii="Times New Roman"/>
          <w:kern w:val="2"/>
          <w:szCs w:val="21"/>
        </w:rPr>
        <w:t>mol/L</w:t>
      </w:r>
      <w:r>
        <w:rPr>
          <w:rFonts w:ascii="Times New Roman"/>
          <w:kern w:val="2"/>
          <w:szCs w:val="21"/>
        </w:rPr>
        <w:t>）；</w:t>
      </w:r>
    </w:p>
    <w:p w:rsidR="00074747" w:rsidRDefault="00000000">
      <w:pPr>
        <w:pStyle w:val="af0"/>
        <w:ind w:firstLine="440"/>
        <w:rPr>
          <w:rFonts w:ascii="Times New Roman"/>
          <w:sz w:val="22"/>
          <w:szCs w:val="22"/>
        </w:rPr>
      </w:pPr>
      <w:r>
        <w:rPr>
          <w:rFonts w:ascii="Times New Roman" w:hint="eastAsia"/>
          <w:i/>
          <w:iCs/>
          <w:sz w:val="22"/>
          <w:szCs w:val="22"/>
        </w:rPr>
        <w:t>V</w:t>
      </w:r>
      <w:r>
        <w:rPr>
          <w:rFonts w:ascii="Times New Roman" w:hint="eastAsia"/>
          <w:sz w:val="22"/>
          <w:szCs w:val="22"/>
          <w:vertAlign w:val="subscript"/>
        </w:rPr>
        <w:t>3</w:t>
      </w:r>
      <w:r>
        <w:rPr>
          <w:rFonts w:ascii="Times New Roman" w:hint="eastAsia"/>
          <w:sz w:val="22"/>
          <w:szCs w:val="22"/>
        </w:rPr>
        <w:t>——滴定试液消耗硫代硫酸钠标准滴定溶液的体积，单位为毫升（</w:t>
      </w:r>
      <w:r>
        <w:rPr>
          <w:rFonts w:ascii="Times New Roman" w:hint="eastAsia"/>
          <w:sz w:val="22"/>
          <w:szCs w:val="22"/>
        </w:rPr>
        <w:t>mL</w:t>
      </w:r>
      <w:r>
        <w:rPr>
          <w:rFonts w:ascii="Times New Roman" w:hint="eastAsia"/>
          <w:sz w:val="22"/>
          <w:szCs w:val="22"/>
        </w:rPr>
        <w:t>）；</w:t>
      </w:r>
    </w:p>
    <w:p w:rsidR="00074747" w:rsidRDefault="00000000">
      <w:pPr>
        <w:pStyle w:val="af0"/>
        <w:ind w:firstLine="440"/>
        <w:rPr>
          <w:rFonts w:ascii="Times New Roman"/>
          <w:sz w:val="22"/>
          <w:szCs w:val="22"/>
        </w:rPr>
      </w:pPr>
      <w:r>
        <w:rPr>
          <w:rFonts w:ascii="Times New Roman" w:hint="eastAsia"/>
          <w:i/>
          <w:iCs/>
          <w:sz w:val="22"/>
          <w:szCs w:val="22"/>
        </w:rPr>
        <w:t>V</w:t>
      </w:r>
      <w:r>
        <w:rPr>
          <w:rFonts w:ascii="Times New Roman" w:hint="eastAsia"/>
          <w:sz w:val="22"/>
          <w:szCs w:val="22"/>
          <w:vertAlign w:val="subscript"/>
        </w:rPr>
        <w:t>2</w:t>
      </w:r>
      <w:r>
        <w:rPr>
          <w:rFonts w:ascii="Times New Roman" w:hint="eastAsia"/>
          <w:sz w:val="22"/>
          <w:szCs w:val="22"/>
        </w:rPr>
        <w:t>——滴定空白试液消耗硫代硫酸钠标准滴定溶液的体积，单位为毫升（</w:t>
      </w:r>
      <w:r>
        <w:rPr>
          <w:rFonts w:ascii="Times New Roman" w:hint="eastAsia"/>
          <w:sz w:val="22"/>
          <w:szCs w:val="22"/>
        </w:rPr>
        <w:t>mL</w:t>
      </w:r>
      <w:r>
        <w:rPr>
          <w:rFonts w:ascii="Times New Roman" w:hint="eastAsia"/>
          <w:sz w:val="22"/>
          <w:szCs w:val="22"/>
        </w:rPr>
        <w:t>）；</w:t>
      </w:r>
    </w:p>
    <w:p w:rsidR="00074747" w:rsidRDefault="00000000">
      <w:pPr>
        <w:pStyle w:val="af0"/>
        <w:ind w:firstLine="440"/>
        <w:rPr>
          <w:rFonts w:ascii="Times New Roman"/>
          <w:sz w:val="22"/>
          <w:szCs w:val="22"/>
        </w:rPr>
      </w:pPr>
      <w:r>
        <w:rPr>
          <w:rFonts w:ascii="Times New Roman" w:hint="eastAsia"/>
          <w:i/>
          <w:iCs/>
          <w:sz w:val="22"/>
          <w:szCs w:val="22"/>
        </w:rPr>
        <w:t>m</w:t>
      </w:r>
      <w:r>
        <w:rPr>
          <w:rFonts w:ascii="Times New Roman" w:hint="eastAsia"/>
          <w:sz w:val="22"/>
          <w:szCs w:val="22"/>
          <w:vertAlign w:val="subscript"/>
        </w:rPr>
        <w:t>2</w:t>
      </w:r>
      <w:r>
        <w:rPr>
          <w:rFonts w:ascii="Times New Roman" w:hint="eastAsia"/>
          <w:sz w:val="22"/>
          <w:szCs w:val="22"/>
        </w:rPr>
        <w:t>——试料的质量，单位为克（</w:t>
      </w:r>
      <w:r>
        <w:rPr>
          <w:rFonts w:ascii="Times New Roman" w:hint="eastAsia"/>
          <w:sz w:val="22"/>
          <w:szCs w:val="22"/>
        </w:rPr>
        <w:t>g</w:t>
      </w:r>
      <w:r>
        <w:rPr>
          <w:rFonts w:ascii="Times New Roman" w:hint="eastAsia"/>
          <w:sz w:val="22"/>
          <w:szCs w:val="22"/>
        </w:rPr>
        <w:t>）；</w:t>
      </w:r>
    </w:p>
    <w:bookmarkStart w:id="13" w:name="_Hlk174051449"/>
    <w:p w:rsidR="00074747" w:rsidRDefault="004877BC">
      <w:pPr>
        <w:pStyle w:val="af0"/>
        <w:ind w:firstLine="420"/>
        <w:rPr>
          <w:rFonts w:ascii="Times New Roman"/>
          <w:sz w:val="22"/>
          <w:szCs w:val="22"/>
        </w:rPr>
      </w:pPr>
      <w:r>
        <w:rPr>
          <w:rFonts w:hint="eastAsia"/>
          <w:position w:val="-14"/>
        </w:rPr>
        <w:object w:dxaOrig="520" w:dyaOrig="380">
          <v:shape id="_x0000_i1027" type="#_x0000_t75" style="width:26pt;height:19pt" o:ole="">
            <v:imagedata r:id="rId15" o:title=""/>
          </v:shape>
          <o:OLEObject Type="Embed" ProgID="Equation.DSMT4" ShapeID="_x0000_i1027" DrawAspect="Content" ObjectID="_1795451667" r:id="rId16"/>
        </w:object>
      </w:r>
      <w:r>
        <w:rPr>
          <w:rFonts w:hint="eastAsia"/>
        </w:rPr>
        <w:t>——</w:t>
      </w:r>
      <w:r w:rsidR="00B4139D">
        <w:rPr>
          <w:rFonts w:hint="eastAsia"/>
        </w:rPr>
        <w:t>滤</w:t>
      </w:r>
      <w:r>
        <w:rPr>
          <w:rFonts w:hint="eastAsia"/>
        </w:rPr>
        <w:t>渣中</w:t>
      </w:r>
      <w:proofErr w:type="gramStart"/>
      <w:r>
        <w:rPr>
          <w:rFonts w:hint="eastAsia"/>
        </w:rPr>
        <w:t>的铜量百分比</w:t>
      </w:r>
      <w:proofErr w:type="gramEnd"/>
      <w:r>
        <w:rPr>
          <w:rFonts w:hint="eastAsia"/>
        </w:rPr>
        <w:t>；</w:t>
      </w:r>
    </w:p>
    <w:bookmarkEnd w:id="13"/>
    <w:p w:rsidR="00074747" w:rsidRDefault="00000000">
      <w:pPr>
        <w:pStyle w:val="af0"/>
        <w:ind w:firstLine="420"/>
        <w:rPr>
          <w:rFonts w:ascii="Times New Roman"/>
          <w:sz w:val="22"/>
          <w:szCs w:val="22"/>
        </w:rPr>
      </w:pPr>
      <w:r>
        <w:rPr>
          <w:rFonts w:ascii="Times New Roman"/>
          <w:szCs w:val="21"/>
        </w:rPr>
        <w:t>63.546</w:t>
      </w:r>
      <w:r>
        <w:rPr>
          <w:rFonts w:ascii="Times New Roman"/>
          <w:i/>
          <w:iCs/>
          <w:szCs w:val="21"/>
        </w:rPr>
        <w:t xml:space="preserve"> </w:t>
      </w:r>
      <w:r>
        <w:rPr>
          <w:rFonts w:ascii="Times New Roman" w:hint="eastAsia"/>
          <w:szCs w:val="21"/>
        </w:rPr>
        <w:t>——</w:t>
      </w:r>
      <w:r>
        <w:rPr>
          <w:rFonts w:ascii="Times New Roman"/>
          <w:szCs w:val="21"/>
        </w:rPr>
        <w:t xml:space="preserve"> </w:t>
      </w:r>
      <w:r>
        <w:rPr>
          <w:rFonts w:ascii="Times New Roman"/>
          <w:szCs w:val="21"/>
        </w:rPr>
        <w:t>铜的摩尔质量，单位</w:t>
      </w:r>
      <w:proofErr w:type="gramStart"/>
      <w:r>
        <w:rPr>
          <w:rFonts w:ascii="Times New Roman"/>
          <w:szCs w:val="21"/>
        </w:rPr>
        <w:t>为克每摩尔</w:t>
      </w:r>
      <w:proofErr w:type="gramEnd"/>
      <w:r>
        <w:rPr>
          <w:rFonts w:ascii="Times New Roman"/>
          <w:szCs w:val="21"/>
        </w:rPr>
        <w:t>（</w:t>
      </w:r>
      <w:r>
        <w:rPr>
          <w:rFonts w:ascii="Times New Roman"/>
          <w:szCs w:val="21"/>
        </w:rPr>
        <w:t>g/mol</w:t>
      </w:r>
      <w:r>
        <w:rPr>
          <w:rFonts w:ascii="Times New Roman"/>
          <w:szCs w:val="21"/>
        </w:rPr>
        <w:t>）</w:t>
      </w:r>
      <w:r>
        <w:rPr>
          <w:rFonts w:ascii="Times New Roman" w:hint="eastAsia"/>
          <w:szCs w:val="21"/>
        </w:rPr>
        <w:t>。</w:t>
      </w:r>
    </w:p>
    <w:p w:rsidR="00074747" w:rsidRPr="009A76E3" w:rsidRDefault="00000000">
      <w:pPr>
        <w:pStyle w:val="af0"/>
        <w:ind w:firstLine="420"/>
        <w:rPr>
          <w:rFonts w:ascii="Times New Roman"/>
          <w:szCs w:val="21"/>
        </w:rPr>
      </w:pPr>
      <w:r w:rsidRPr="009A76E3">
        <w:rPr>
          <w:rFonts w:ascii="Times New Roman" w:hint="eastAsia"/>
          <w:szCs w:val="21"/>
        </w:rPr>
        <w:t>计算结果表示到小数点后两位。</w:t>
      </w:r>
    </w:p>
    <w:bookmarkEnd w:id="11"/>
    <w:p w:rsidR="00074747" w:rsidRDefault="00000000">
      <w:pPr>
        <w:spacing w:line="360" w:lineRule="auto"/>
        <w:rPr>
          <w:rFonts w:ascii="黑体" w:eastAsia="黑体" w:hAnsi="黑体" w:hint="eastAsia"/>
          <w:bCs/>
          <w:color w:val="000000"/>
        </w:rPr>
      </w:pPr>
      <w:r>
        <w:rPr>
          <w:rFonts w:ascii="黑体" w:eastAsia="黑体" w:hAnsi="黑体" w:hint="eastAsia"/>
          <w:bCs/>
          <w:color w:val="000000"/>
        </w:rPr>
        <w:t>9   精密度</w:t>
      </w:r>
    </w:p>
    <w:p w:rsidR="00074747" w:rsidRDefault="00000000">
      <w:pPr>
        <w:spacing w:line="360" w:lineRule="auto"/>
        <w:rPr>
          <w:rFonts w:ascii="黑体" w:eastAsia="黑体"/>
          <w:bCs/>
          <w:color w:val="000000"/>
        </w:rPr>
      </w:pPr>
      <w:r>
        <w:rPr>
          <w:rFonts w:ascii="黑体" w:eastAsia="黑体" w:hint="eastAsia"/>
          <w:bCs/>
          <w:color w:val="000000"/>
        </w:rPr>
        <w:t>9.1 重复性</w:t>
      </w:r>
    </w:p>
    <w:p w:rsidR="00074747" w:rsidRDefault="00000000">
      <w:pPr>
        <w:ind w:firstLineChars="200" w:firstLine="440"/>
        <w:rPr>
          <w:sz w:val="22"/>
          <w:szCs w:val="22"/>
        </w:rPr>
      </w:pPr>
      <w:r>
        <w:rPr>
          <w:sz w:val="22"/>
          <w:szCs w:val="22"/>
        </w:rPr>
        <w:lastRenderedPageBreak/>
        <w:t>在重复性条件下获得的两次独立测试结果的测定值，在</w:t>
      </w:r>
      <w:r>
        <w:rPr>
          <w:rFonts w:hint="eastAsia"/>
          <w:sz w:val="22"/>
          <w:szCs w:val="22"/>
        </w:rPr>
        <w:t>表</w:t>
      </w:r>
      <w:r>
        <w:rPr>
          <w:rFonts w:hint="eastAsia"/>
          <w:sz w:val="22"/>
          <w:szCs w:val="22"/>
        </w:rPr>
        <w:t>2</w:t>
      </w:r>
      <w:r>
        <w:rPr>
          <w:sz w:val="22"/>
          <w:szCs w:val="22"/>
        </w:rPr>
        <w:t>给出的平均值范围内，这两个测试结果的绝对差值不超过重复性限（</w:t>
      </w:r>
      <w:r>
        <w:rPr>
          <w:i/>
          <w:iCs/>
          <w:sz w:val="22"/>
          <w:szCs w:val="22"/>
        </w:rPr>
        <w:t>r</w:t>
      </w:r>
      <w:r>
        <w:rPr>
          <w:sz w:val="22"/>
          <w:szCs w:val="22"/>
        </w:rPr>
        <w:t>），超过重复性限（</w:t>
      </w:r>
      <w:r>
        <w:rPr>
          <w:i/>
          <w:iCs/>
          <w:sz w:val="22"/>
          <w:szCs w:val="22"/>
        </w:rPr>
        <w:t>r</w:t>
      </w:r>
      <w:r>
        <w:rPr>
          <w:sz w:val="22"/>
          <w:szCs w:val="22"/>
        </w:rPr>
        <w:t>）的情况不超过</w:t>
      </w:r>
      <w:r>
        <w:rPr>
          <w:sz w:val="22"/>
          <w:szCs w:val="22"/>
        </w:rPr>
        <w:t>5%</w:t>
      </w:r>
      <w:r>
        <w:rPr>
          <w:sz w:val="22"/>
          <w:szCs w:val="22"/>
        </w:rPr>
        <w:t>，重复性限（</w:t>
      </w:r>
      <w:r>
        <w:rPr>
          <w:i/>
          <w:iCs/>
          <w:sz w:val="22"/>
          <w:szCs w:val="22"/>
        </w:rPr>
        <w:t>r</w:t>
      </w:r>
      <w:r>
        <w:rPr>
          <w:sz w:val="22"/>
          <w:szCs w:val="22"/>
        </w:rPr>
        <w:t>）按表</w:t>
      </w:r>
      <w:r>
        <w:rPr>
          <w:rFonts w:hint="eastAsia"/>
          <w:sz w:val="22"/>
          <w:szCs w:val="22"/>
        </w:rPr>
        <w:t>2</w:t>
      </w:r>
      <w:r>
        <w:rPr>
          <w:sz w:val="22"/>
          <w:szCs w:val="22"/>
        </w:rPr>
        <w:t>数据采用线性内插法或外延法求得</w:t>
      </w:r>
      <w:r>
        <w:rPr>
          <w:rFonts w:hint="eastAsia"/>
          <w:sz w:val="22"/>
          <w:szCs w:val="22"/>
        </w:rPr>
        <w:t>。测量的原始数据见附录</w:t>
      </w:r>
      <w:r>
        <w:rPr>
          <w:rFonts w:hint="eastAsia"/>
          <w:sz w:val="22"/>
          <w:szCs w:val="22"/>
        </w:rPr>
        <w:t>A</w:t>
      </w:r>
      <w:r>
        <w:rPr>
          <w:rFonts w:hint="eastAsia"/>
          <w:sz w:val="22"/>
          <w:szCs w:val="22"/>
        </w:rPr>
        <w:t>。</w:t>
      </w:r>
    </w:p>
    <w:p w:rsidR="00074747" w:rsidRDefault="00000000">
      <w:pPr>
        <w:spacing w:beforeLines="50" w:before="158" w:afterLines="50" w:after="158"/>
        <w:jc w:val="center"/>
        <w:rPr>
          <w:rFonts w:ascii="黑体" w:eastAsia="黑体" w:hAnsi="黑体" w:cs="黑体" w:hint="eastAsia"/>
        </w:rPr>
      </w:pPr>
      <w:r>
        <w:rPr>
          <w:rFonts w:ascii="黑体" w:eastAsia="黑体" w:hAnsi="黑体" w:cs="黑体" w:hint="eastAsia"/>
        </w:rPr>
        <w:t>表2 重复性限（</w:t>
      </w:r>
      <w:r>
        <w:rPr>
          <w:rFonts w:ascii="黑体" w:eastAsia="黑体" w:hAnsi="黑体" w:cs="黑体" w:hint="eastAsia"/>
          <w:i/>
          <w:iCs/>
        </w:rPr>
        <w:t>r</w:t>
      </w:r>
      <w:r>
        <w:rPr>
          <w:rFonts w:ascii="黑体" w:eastAsia="黑体" w:hAnsi="黑体" w:cs="黑体" w:hint="eastAsia"/>
        </w:rPr>
        <w:t>）</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455"/>
        <w:gridCol w:w="1455"/>
        <w:gridCol w:w="1455"/>
        <w:gridCol w:w="1968"/>
      </w:tblGrid>
      <w:tr w:rsidR="00074747">
        <w:trPr>
          <w:jc w:val="center"/>
        </w:trPr>
        <w:tc>
          <w:tcPr>
            <w:tcW w:w="1624" w:type="dxa"/>
            <w:vAlign w:val="center"/>
          </w:tcPr>
          <w:p w:rsidR="00074747" w:rsidRDefault="00000000">
            <w:pPr>
              <w:ind w:firstLine="360"/>
              <w:jc w:val="center"/>
              <w:rPr>
                <w:sz w:val="18"/>
                <w:szCs w:val="18"/>
              </w:rPr>
            </w:pPr>
            <w:proofErr w:type="spellStart"/>
            <w:r>
              <w:rPr>
                <w:i/>
                <w:sz w:val="18"/>
                <w:szCs w:val="18"/>
              </w:rPr>
              <w:t>w</w:t>
            </w:r>
            <w:r>
              <w:rPr>
                <w:rFonts w:hint="eastAsia"/>
                <w:iCs/>
                <w:sz w:val="18"/>
                <w:szCs w:val="18"/>
                <w:vertAlign w:val="subscript"/>
              </w:rPr>
              <w:t>Cu</w:t>
            </w:r>
            <w:proofErr w:type="spellEnd"/>
            <w:r>
              <w:rPr>
                <w:rFonts w:hint="eastAsia"/>
                <w:iCs/>
                <w:sz w:val="18"/>
                <w:szCs w:val="18"/>
                <w:vertAlign w:val="subscript"/>
              </w:rPr>
              <w:t xml:space="preserve"> </w:t>
            </w:r>
            <w:r>
              <w:rPr>
                <w:rFonts w:hint="eastAsia"/>
                <w:sz w:val="18"/>
                <w:szCs w:val="18"/>
              </w:rPr>
              <w:t xml:space="preserve">/ </w:t>
            </w:r>
            <w:r>
              <w:rPr>
                <w:sz w:val="18"/>
                <w:szCs w:val="18"/>
              </w:rPr>
              <w:t>%</w:t>
            </w:r>
          </w:p>
        </w:tc>
        <w:tc>
          <w:tcPr>
            <w:tcW w:w="1455" w:type="dxa"/>
            <w:shd w:val="clear" w:color="auto" w:fill="auto"/>
            <w:vAlign w:val="bottom"/>
          </w:tcPr>
          <w:p w:rsidR="00074747" w:rsidRDefault="00000000">
            <w:pPr>
              <w:ind w:firstLine="360"/>
              <w:jc w:val="center"/>
              <w:rPr>
                <w:sz w:val="18"/>
                <w:szCs w:val="18"/>
              </w:rPr>
            </w:pPr>
            <w:r>
              <w:rPr>
                <w:rFonts w:hint="eastAsia"/>
                <w:color w:val="000000"/>
                <w:sz w:val="18"/>
                <w:szCs w:val="18"/>
              </w:rPr>
              <w:t xml:space="preserve">2.68 </w:t>
            </w:r>
          </w:p>
        </w:tc>
        <w:tc>
          <w:tcPr>
            <w:tcW w:w="1455" w:type="dxa"/>
            <w:shd w:val="clear" w:color="auto" w:fill="auto"/>
            <w:vAlign w:val="bottom"/>
          </w:tcPr>
          <w:p w:rsidR="00074747" w:rsidRDefault="00000000">
            <w:pPr>
              <w:ind w:firstLine="360"/>
              <w:jc w:val="center"/>
              <w:rPr>
                <w:sz w:val="18"/>
                <w:szCs w:val="18"/>
              </w:rPr>
            </w:pPr>
            <w:r>
              <w:rPr>
                <w:rFonts w:hint="eastAsia"/>
                <w:color w:val="000000"/>
                <w:sz w:val="18"/>
                <w:szCs w:val="18"/>
              </w:rPr>
              <w:t xml:space="preserve">4.62 </w:t>
            </w:r>
          </w:p>
        </w:tc>
        <w:tc>
          <w:tcPr>
            <w:tcW w:w="1455" w:type="dxa"/>
            <w:shd w:val="clear" w:color="auto" w:fill="auto"/>
            <w:vAlign w:val="bottom"/>
          </w:tcPr>
          <w:p w:rsidR="00074747" w:rsidRDefault="00000000">
            <w:pPr>
              <w:ind w:firstLine="360"/>
              <w:jc w:val="center"/>
              <w:rPr>
                <w:sz w:val="18"/>
                <w:szCs w:val="18"/>
              </w:rPr>
            </w:pPr>
            <w:r>
              <w:rPr>
                <w:rFonts w:hint="eastAsia"/>
                <w:color w:val="000000"/>
                <w:sz w:val="18"/>
                <w:szCs w:val="18"/>
              </w:rPr>
              <w:t xml:space="preserve">9.84 </w:t>
            </w:r>
          </w:p>
        </w:tc>
        <w:tc>
          <w:tcPr>
            <w:tcW w:w="1968" w:type="dxa"/>
            <w:shd w:val="clear" w:color="auto" w:fill="auto"/>
            <w:vAlign w:val="bottom"/>
          </w:tcPr>
          <w:p w:rsidR="00074747" w:rsidRDefault="00000000">
            <w:pPr>
              <w:ind w:firstLine="360"/>
              <w:jc w:val="center"/>
              <w:rPr>
                <w:sz w:val="18"/>
                <w:szCs w:val="18"/>
              </w:rPr>
            </w:pPr>
            <w:r>
              <w:rPr>
                <w:rFonts w:hint="eastAsia"/>
                <w:color w:val="000000"/>
                <w:sz w:val="18"/>
                <w:szCs w:val="18"/>
              </w:rPr>
              <w:t xml:space="preserve">19.90 </w:t>
            </w:r>
          </w:p>
        </w:tc>
      </w:tr>
      <w:tr w:rsidR="00074747">
        <w:trPr>
          <w:jc w:val="center"/>
        </w:trPr>
        <w:tc>
          <w:tcPr>
            <w:tcW w:w="1624" w:type="dxa"/>
            <w:vAlign w:val="center"/>
          </w:tcPr>
          <w:p w:rsidR="00074747" w:rsidRDefault="00000000">
            <w:pPr>
              <w:ind w:firstLine="360"/>
              <w:jc w:val="center"/>
              <w:rPr>
                <w:sz w:val="18"/>
                <w:szCs w:val="18"/>
              </w:rPr>
            </w:pPr>
            <w:r>
              <w:rPr>
                <w:bCs/>
                <w:i/>
                <w:sz w:val="18"/>
                <w:szCs w:val="18"/>
              </w:rPr>
              <w:t xml:space="preserve">r </w:t>
            </w:r>
            <w:r>
              <w:rPr>
                <w:rFonts w:hint="eastAsia"/>
                <w:bCs/>
                <w:sz w:val="18"/>
                <w:szCs w:val="18"/>
              </w:rPr>
              <w:t xml:space="preserve">/ </w:t>
            </w:r>
            <w:r>
              <w:rPr>
                <w:bCs/>
                <w:sz w:val="18"/>
                <w:szCs w:val="18"/>
              </w:rPr>
              <w:t>%</w:t>
            </w:r>
          </w:p>
        </w:tc>
        <w:tc>
          <w:tcPr>
            <w:tcW w:w="1455" w:type="dxa"/>
            <w:shd w:val="clear" w:color="auto" w:fill="auto"/>
            <w:vAlign w:val="center"/>
          </w:tcPr>
          <w:p w:rsidR="00074747" w:rsidRDefault="00000000">
            <w:pPr>
              <w:ind w:firstLine="360"/>
              <w:jc w:val="center"/>
              <w:rPr>
                <w:sz w:val="18"/>
                <w:szCs w:val="18"/>
              </w:rPr>
            </w:pPr>
            <w:r>
              <w:rPr>
                <w:rFonts w:hint="eastAsia"/>
                <w:color w:val="000000"/>
                <w:sz w:val="18"/>
                <w:szCs w:val="18"/>
              </w:rPr>
              <w:t xml:space="preserve">0.07 </w:t>
            </w:r>
          </w:p>
        </w:tc>
        <w:tc>
          <w:tcPr>
            <w:tcW w:w="1455" w:type="dxa"/>
            <w:shd w:val="clear" w:color="auto" w:fill="auto"/>
            <w:vAlign w:val="center"/>
          </w:tcPr>
          <w:p w:rsidR="00074747" w:rsidRDefault="00000000">
            <w:pPr>
              <w:ind w:firstLine="360"/>
              <w:jc w:val="center"/>
              <w:rPr>
                <w:sz w:val="18"/>
                <w:szCs w:val="18"/>
              </w:rPr>
            </w:pPr>
            <w:r>
              <w:rPr>
                <w:rFonts w:hint="eastAsia"/>
                <w:color w:val="000000"/>
                <w:sz w:val="18"/>
                <w:szCs w:val="18"/>
              </w:rPr>
              <w:t xml:space="preserve">0.08 </w:t>
            </w:r>
          </w:p>
        </w:tc>
        <w:tc>
          <w:tcPr>
            <w:tcW w:w="1455" w:type="dxa"/>
            <w:shd w:val="clear" w:color="auto" w:fill="auto"/>
            <w:vAlign w:val="center"/>
          </w:tcPr>
          <w:p w:rsidR="00074747" w:rsidRDefault="00000000">
            <w:pPr>
              <w:ind w:firstLine="360"/>
              <w:jc w:val="center"/>
              <w:rPr>
                <w:sz w:val="18"/>
                <w:szCs w:val="18"/>
              </w:rPr>
            </w:pPr>
            <w:r>
              <w:rPr>
                <w:rFonts w:hint="eastAsia"/>
                <w:color w:val="000000"/>
                <w:sz w:val="18"/>
                <w:szCs w:val="18"/>
              </w:rPr>
              <w:t xml:space="preserve">0.09 </w:t>
            </w:r>
          </w:p>
        </w:tc>
        <w:tc>
          <w:tcPr>
            <w:tcW w:w="1968" w:type="dxa"/>
            <w:shd w:val="clear" w:color="auto" w:fill="auto"/>
            <w:vAlign w:val="center"/>
          </w:tcPr>
          <w:p w:rsidR="00074747" w:rsidRDefault="00000000">
            <w:pPr>
              <w:ind w:firstLine="360"/>
              <w:jc w:val="center"/>
              <w:rPr>
                <w:sz w:val="18"/>
                <w:szCs w:val="18"/>
              </w:rPr>
            </w:pPr>
            <w:r>
              <w:rPr>
                <w:rFonts w:hint="eastAsia"/>
                <w:color w:val="000000"/>
                <w:sz w:val="18"/>
                <w:szCs w:val="18"/>
              </w:rPr>
              <w:t xml:space="preserve">0.14 </w:t>
            </w:r>
          </w:p>
        </w:tc>
      </w:tr>
    </w:tbl>
    <w:p w:rsidR="00074747" w:rsidRDefault="00074747">
      <w:pPr>
        <w:spacing w:beforeLines="50" w:before="158" w:afterLines="50" w:after="158"/>
        <w:rPr>
          <w:rFonts w:ascii="黑体" w:eastAsia="黑体" w:hAnsi="黑体" w:cs="黑体" w:hint="eastAsia"/>
        </w:rPr>
      </w:pPr>
    </w:p>
    <w:p w:rsidR="00074747" w:rsidRDefault="00000000">
      <w:pPr>
        <w:spacing w:beforeLines="50" w:before="158" w:line="360" w:lineRule="auto"/>
        <w:rPr>
          <w:rFonts w:ascii="黑体" w:eastAsia="黑体"/>
          <w:bCs/>
          <w:color w:val="000000"/>
        </w:rPr>
      </w:pPr>
      <w:r>
        <w:rPr>
          <w:rFonts w:ascii="黑体" w:eastAsia="黑体" w:hint="eastAsia"/>
          <w:bCs/>
          <w:color w:val="000000"/>
        </w:rPr>
        <w:t xml:space="preserve">9.2 </w:t>
      </w:r>
      <w:r>
        <w:rPr>
          <w:rFonts w:ascii="黑体" w:eastAsia="黑体" w:hAnsi="宋体" w:hint="eastAsia"/>
          <w:bCs/>
          <w:color w:val="000000"/>
        </w:rPr>
        <w:t>再现性</w:t>
      </w:r>
    </w:p>
    <w:p w:rsidR="00074747" w:rsidRDefault="00000000">
      <w:pPr>
        <w:adjustRightInd w:val="0"/>
        <w:snapToGrid w:val="0"/>
        <w:spacing w:before="50" w:after="50"/>
        <w:ind w:firstLineChars="200" w:firstLine="440"/>
        <w:rPr>
          <w:spacing w:val="6"/>
        </w:rPr>
      </w:pPr>
      <w:r>
        <w:rPr>
          <w:rFonts w:hint="eastAsia"/>
          <w:sz w:val="22"/>
          <w:szCs w:val="22"/>
        </w:rPr>
        <w:t>在再现性条件下获得的两次独立测试结果的测定值，在表</w:t>
      </w:r>
      <w:r>
        <w:rPr>
          <w:rFonts w:hint="eastAsia"/>
          <w:sz w:val="22"/>
          <w:szCs w:val="22"/>
        </w:rPr>
        <w:t>3</w:t>
      </w:r>
      <w:r>
        <w:rPr>
          <w:rFonts w:hint="eastAsia"/>
          <w:sz w:val="22"/>
          <w:szCs w:val="22"/>
        </w:rPr>
        <w:t>给出的平均值范围内，这两个测试结果的绝对差值不超过再现性限（</w:t>
      </w:r>
      <w:r>
        <w:rPr>
          <w:rFonts w:hint="eastAsia"/>
          <w:i/>
          <w:iCs/>
          <w:sz w:val="22"/>
          <w:szCs w:val="22"/>
        </w:rPr>
        <w:t>R</w:t>
      </w:r>
      <w:r>
        <w:rPr>
          <w:rFonts w:hint="eastAsia"/>
          <w:sz w:val="22"/>
          <w:szCs w:val="22"/>
        </w:rPr>
        <w:t>），超过再现性限（</w:t>
      </w:r>
      <w:r>
        <w:rPr>
          <w:rFonts w:hint="eastAsia"/>
          <w:i/>
          <w:iCs/>
          <w:sz w:val="22"/>
          <w:szCs w:val="22"/>
        </w:rPr>
        <w:t>R</w:t>
      </w:r>
      <w:r>
        <w:rPr>
          <w:rFonts w:hint="eastAsia"/>
          <w:sz w:val="22"/>
          <w:szCs w:val="22"/>
        </w:rPr>
        <w:t>）的情况不超过</w:t>
      </w:r>
      <w:r>
        <w:rPr>
          <w:rFonts w:hint="eastAsia"/>
          <w:sz w:val="22"/>
          <w:szCs w:val="22"/>
        </w:rPr>
        <w:t>5%</w:t>
      </w:r>
      <w:r>
        <w:rPr>
          <w:rFonts w:hint="eastAsia"/>
          <w:sz w:val="22"/>
          <w:szCs w:val="22"/>
        </w:rPr>
        <w:t>，再现性限（</w:t>
      </w:r>
      <w:r>
        <w:rPr>
          <w:rFonts w:hint="eastAsia"/>
          <w:i/>
          <w:iCs/>
          <w:sz w:val="22"/>
          <w:szCs w:val="22"/>
        </w:rPr>
        <w:t>R</w:t>
      </w:r>
      <w:r>
        <w:rPr>
          <w:rFonts w:hint="eastAsia"/>
          <w:sz w:val="22"/>
          <w:szCs w:val="22"/>
        </w:rPr>
        <w:t>）按表</w:t>
      </w:r>
      <w:r>
        <w:rPr>
          <w:rFonts w:hint="eastAsia"/>
          <w:sz w:val="22"/>
          <w:szCs w:val="22"/>
        </w:rPr>
        <w:t>3</w:t>
      </w:r>
      <w:r>
        <w:rPr>
          <w:rFonts w:hint="eastAsia"/>
          <w:sz w:val="22"/>
          <w:szCs w:val="22"/>
        </w:rPr>
        <w:t>数据采用线性内插法或外延法求得。</w:t>
      </w:r>
    </w:p>
    <w:p w:rsidR="00074747" w:rsidRDefault="00000000">
      <w:pPr>
        <w:spacing w:line="300" w:lineRule="auto"/>
        <w:jc w:val="center"/>
        <w:rPr>
          <w:rFonts w:eastAsia="黑体"/>
          <w:bCs/>
          <w:color w:val="000000"/>
        </w:rPr>
      </w:pPr>
      <w:r>
        <w:rPr>
          <w:rFonts w:eastAsia="黑体"/>
          <w:bCs/>
          <w:color w:val="000000"/>
        </w:rPr>
        <w:t>表</w:t>
      </w:r>
      <w:r>
        <w:rPr>
          <w:rFonts w:ascii="黑体" w:eastAsia="黑体" w:hAnsi="黑体" w:cs="黑体" w:hint="eastAsia"/>
          <w:bCs/>
          <w:color w:val="000000"/>
        </w:rPr>
        <w:t>3</w:t>
      </w:r>
      <w:r>
        <w:rPr>
          <w:rFonts w:eastAsia="黑体"/>
          <w:bCs/>
          <w:color w:val="000000"/>
        </w:rPr>
        <w:t xml:space="preserve"> </w:t>
      </w:r>
      <w:r>
        <w:rPr>
          <w:rFonts w:eastAsia="黑体"/>
          <w:bCs/>
          <w:color w:val="000000"/>
        </w:rPr>
        <w:t>再现性限</w:t>
      </w:r>
      <w:r>
        <w:rPr>
          <w:rFonts w:ascii="黑体" w:eastAsia="黑体" w:hAnsi="黑体" w:cs="黑体" w:hint="eastAsia"/>
        </w:rPr>
        <w:t>（</w:t>
      </w:r>
      <w:r>
        <w:rPr>
          <w:rFonts w:ascii="黑体" w:eastAsia="黑体" w:hAnsi="黑体" w:cs="黑体" w:hint="eastAsia"/>
          <w:i/>
          <w:iCs/>
        </w:rPr>
        <w:t>R</w:t>
      </w:r>
      <w:r>
        <w:rPr>
          <w:rFonts w:ascii="黑体" w:eastAsia="黑体" w:hAnsi="黑体" w:cs="黑体" w:hint="eastAsia"/>
        </w:rPr>
        <w:t>）</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455"/>
        <w:gridCol w:w="1455"/>
        <w:gridCol w:w="1455"/>
        <w:gridCol w:w="1968"/>
      </w:tblGrid>
      <w:tr w:rsidR="00074747" w:rsidTr="004877BC">
        <w:trPr>
          <w:jc w:val="center"/>
        </w:trPr>
        <w:tc>
          <w:tcPr>
            <w:tcW w:w="1624" w:type="dxa"/>
            <w:vAlign w:val="center"/>
          </w:tcPr>
          <w:p w:rsidR="00074747" w:rsidRDefault="00000000">
            <w:pPr>
              <w:jc w:val="center"/>
              <w:rPr>
                <w:sz w:val="18"/>
                <w:szCs w:val="18"/>
              </w:rPr>
            </w:pPr>
            <w:proofErr w:type="spellStart"/>
            <w:r>
              <w:rPr>
                <w:i/>
                <w:sz w:val="18"/>
                <w:szCs w:val="18"/>
              </w:rPr>
              <w:t>w</w:t>
            </w:r>
            <w:r>
              <w:rPr>
                <w:rFonts w:hint="eastAsia"/>
                <w:iCs/>
                <w:sz w:val="18"/>
                <w:szCs w:val="18"/>
                <w:vertAlign w:val="subscript"/>
              </w:rPr>
              <w:t>Cu</w:t>
            </w:r>
            <w:proofErr w:type="spellEnd"/>
            <w:r>
              <w:rPr>
                <w:sz w:val="18"/>
                <w:szCs w:val="18"/>
              </w:rPr>
              <w:t>/ %</w:t>
            </w:r>
          </w:p>
        </w:tc>
        <w:tc>
          <w:tcPr>
            <w:tcW w:w="1455" w:type="dxa"/>
            <w:vAlign w:val="bottom"/>
          </w:tcPr>
          <w:p w:rsidR="00074747" w:rsidRDefault="00000000">
            <w:pPr>
              <w:jc w:val="center"/>
              <w:rPr>
                <w:sz w:val="18"/>
                <w:szCs w:val="18"/>
              </w:rPr>
            </w:pPr>
            <w:r>
              <w:rPr>
                <w:rFonts w:hint="eastAsia"/>
                <w:color w:val="000000"/>
                <w:sz w:val="18"/>
                <w:szCs w:val="18"/>
              </w:rPr>
              <w:t xml:space="preserve">2.68 </w:t>
            </w:r>
          </w:p>
        </w:tc>
        <w:tc>
          <w:tcPr>
            <w:tcW w:w="1455" w:type="dxa"/>
            <w:vAlign w:val="bottom"/>
          </w:tcPr>
          <w:p w:rsidR="00074747" w:rsidRDefault="00000000">
            <w:pPr>
              <w:jc w:val="center"/>
              <w:rPr>
                <w:sz w:val="18"/>
                <w:szCs w:val="18"/>
              </w:rPr>
            </w:pPr>
            <w:r>
              <w:rPr>
                <w:rFonts w:hint="eastAsia"/>
                <w:color w:val="000000"/>
                <w:sz w:val="18"/>
                <w:szCs w:val="18"/>
              </w:rPr>
              <w:t xml:space="preserve">4.62 </w:t>
            </w:r>
          </w:p>
        </w:tc>
        <w:tc>
          <w:tcPr>
            <w:tcW w:w="1455" w:type="dxa"/>
            <w:vAlign w:val="bottom"/>
          </w:tcPr>
          <w:p w:rsidR="00074747" w:rsidRDefault="00000000">
            <w:pPr>
              <w:jc w:val="center"/>
              <w:rPr>
                <w:sz w:val="18"/>
                <w:szCs w:val="18"/>
              </w:rPr>
            </w:pPr>
            <w:r>
              <w:rPr>
                <w:rFonts w:hint="eastAsia"/>
                <w:color w:val="000000"/>
                <w:sz w:val="18"/>
                <w:szCs w:val="18"/>
              </w:rPr>
              <w:t xml:space="preserve">9.84 </w:t>
            </w:r>
          </w:p>
        </w:tc>
        <w:tc>
          <w:tcPr>
            <w:tcW w:w="1968" w:type="dxa"/>
            <w:vAlign w:val="bottom"/>
          </w:tcPr>
          <w:p w:rsidR="00074747" w:rsidRDefault="00000000">
            <w:pPr>
              <w:jc w:val="center"/>
              <w:rPr>
                <w:sz w:val="18"/>
                <w:szCs w:val="18"/>
              </w:rPr>
            </w:pPr>
            <w:r>
              <w:rPr>
                <w:rFonts w:hint="eastAsia"/>
                <w:color w:val="000000"/>
                <w:sz w:val="18"/>
                <w:szCs w:val="18"/>
              </w:rPr>
              <w:t xml:space="preserve">19.90 </w:t>
            </w:r>
          </w:p>
        </w:tc>
      </w:tr>
      <w:tr w:rsidR="004877BC" w:rsidRPr="004877BC" w:rsidTr="004877BC">
        <w:trPr>
          <w:jc w:val="center"/>
        </w:trPr>
        <w:tc>
          <w:tcPr>
            <w:tcW w:w="1624" w:type="dxa"/>
            <w:vAlign w:val="center"/>
          </w:tcPr>
          <w:p w:rsidR="004877BC" w:rsidRPr="004877BC" w:rsidRDefault="004877BC" w:rsidP="004877BC">
            <w:pPr>
              <w:jc w:val="center"/>
              <w:rPr>
                <w:sz w:val="18"/>
                <w:szCs w:val="18"/>
              </w:rPr>
            </w:pPr>
            <w:r w:rsidRPr="004877BC">
              <w:rPr>
                <w:rFonts w:hint="eastAsia"/>
                <w:i/>
                <w:sz w:val="18"/>
                <w:szCs w:val="18"/>
              </w:rPr>
              <w:t>R</w:t>
            </w:r>
            <w:r w:rsidRPr="004877BC">
              <w:rPr>
                <w:i/>
                <w:sz w:val="18"/>
                <w:szCs w:val="18"/>
              </w:rPr>
              <w:t xml:space="preserve"> </w:t>
            </w:r>
            <w:r w:rsidRPr="004877BC">
              <w:rPr>
                <w:sz w:val="18"/>
                <w:szCs w:val="18"/>
              </w:rPr>
              <w:t>/ %</w:t>
            </w:r>
          </w:p>
        </w:tc>
        <w:tc>
          <w:tcPr>
            <w:tcW w:w="1455" w:type="dxa"/>
            <w:tcBorders>
              <w:top w:val="single" w:sz="4" w:space="0" w:color="auto"/>
              <w:left w:val="nil"/>
              <w:bottom w:val="single" w:sz="4" w:space="0" w:color="auto"/>
              <w:right w:val="single" w:sz="4" w:space="0" w:color="auto"/>
            </w:tcBorders>
            <w:shd w:val="clear" w:color="auto" w:fill="auto"/>
            <w:vAlign w:val="center"/>
          </w:tcPr>
          <w:p w:rsidR="004877BC" w:rsidRPr="004877BC" w:rsidRDefault="004877BC" w:rsidP="004877BC">
            <w:pPr>
              <w:jc w:val="center"/>
              <w:rPr>
                <w:sz w:val="18"/>
                <w:szCs w:val="18"/>
              </w:rPr>
            </w:pPr>
            <w:r w:rsidRPr="004877BC">
              <w:rPr>
                <w:rFonts w:hint="eastAsia"/>
                <w:sz w:val="18"/>
                <w:szCs w:val="18"/>
              </w:rPr>
              <w:t>0.16</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4877BC" w:rsidRPr="004877BC" w:rsidRDefault="004877BC" w:rsidP="004877BC">
            <w:pPr>
              <w:jc w:val="center"/>
              <w:rPr>
                <w:sz w:val="18"/>
                <w:szCs w:val="18"/>
              </w:rPr>
            </w:pPr>
            <w:r w:rsidRPr="004877BC">
              <w:rPr>
                <w:rFonts w:hint="eastAsia"/>
                <w:sz w:val="18"/>
                <w:szCs w:val="18"/>
              </w:rPr>
              <w:t>0.14</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4877BC" w:rsidRPr="004877BC" w:rsidRDefault="004877BC" w:rsidP="004877BC">
            <w:pPr>
              <w:jc w:val="center"/>
              <w:rPr>
                <w:sz w:val="18"/>
                <w:szCs w:val="18"/>
              </w:rPr>
            </w:pPr>
            <w:r w:rsidRPr="004877BC">
              <w:rPr>
                <w:rFonts w:hint="eastAsia"/>
                <w:sz w:val="18"/>
                <w:szCs w:val="18"/>
              </w:rPr>
              <w:t>0.38</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877BC" w:rsidRPr="004877BC" w:rsidRDefault="004877BC" w:rsidP="004877BC">
            <w:pPr>
              <w:jc w:val="center"/>
              <w:rPr>
                <w:sz w:val="18"/>
                <w:szCs w:val="18"/>
              </w:rPr>
            </w:pPr>
            <w:r w:rsidRPr="004877BC">
              <w:rPr>
                <w:rFonts w:hint="eastAsia"/>
                <w:sz w:val="18"/>
                <w:szCs w:val="18"/>
              </w:rPr>
              <w:t>0.25</w:t>
            </w:r>
          </w:p>
        </w:tc>
      </w:tr>
    </w:tbl>
    <w:p w:rsidR="00074747" w:rsidRPr="004877BC" w:rsidRDefault="00074747">
      <w:pPr>
        <w:pStyle w:val="af0"/>
        <w:ind w:firstLine="440"/>
        <w:rPr>
          <w:rFonts w:ascii="Times New Roman"/>
          <w:sz w:val="22"/>
          <w:szCs w:val="22"/>
        </w:rPr>
      </w:pPr>
    </w:p>
    <w:p w:rsidR="00074747" w:rsidRDefault="00000000">
      <w:pPr>
        <w:spacing w:line="360" w:lineRule="auto"/>
        <w:rPr>
          <w:rFonts w:ascii="黑体" w:eastAsia="黑体" w:hAnsi="黑体" w:hint="eastAsia"/>
          <w:bCs/>
          <w:color w:val="000000"/>
        </w:rPr>
      </w:pPr>
      <w:r>
        <w:rPr>
          <w:rFonts w:ascii="黑体" w:eastAsia="黑体" w:hAnsi="黑体" w:hint="eastAsia"/>
          <w:bCs/>
          <w:color w:val="000000"/>
        </w:rPr>
        <w:t>10   试验报告</w:t>
      </w:r>
    </w:p>
    <w:p w:rsidR="00074747" w:rsidRDefault="00000000">
      <w:pPr>
        <w:ind w:firstLineChars="200" w:firstLine="440"/>
        <w:rPr>
          <w:sz w:val="22"/>
          <w:szCs w:val="22"/>
        </w:rPr>
      </w:pPr>
      <w:r>
        <w:rPr>
          <w:rFonts w:hint="eastAsia"/>
          <w:sz w:val="22"/>
          <w:szCs w:val="22"/>
        </w:rPr>
        <w:t>试验报告至少给出以下内容：</w:t>
      </w:r>
    </w:p>
    <w:p w:rsidR="00074747" w:rsidRDefault="00000000">
      <w:pPr>
        <w:ind w:firstLineChars="200" w:firstLine="440"/>
        <w:rPr>
          <w:sz w:val="22"/>
          <w:szCs w:val="22"/>
        </w:rPr>
      </w:pPr>
      <w:r>
        <w:rPr>
          <w:rFonts w:hint="eastAsia"/>
          <w:sz w:val="22"/>
          <w:szCs w:val="22"/>
        </w:rPr>
        <w:t>——试验对象；</w:t>
      </w:r>
    </w:p>
    <w:p w:rsidR="00074747" w:rsidRDefault="00000000">
      <w:pPr>
        <w:ind w:firstLineChars="200" w:firstLine="440"/>
        <w:rPr>
          <w:sz w:val="22"/>
          <w:szCs w:val="22"/>
        </w:rPr>
      </w:pPr>
      <w:r>
        <w:rPr>
          <w:rFonts w:hint="eastAsia"/>
          <w:sz w:val="22"/>
          <w:szCs w:val="22"/>
        </w:rPr>
        <w:t>——本文件编号；</w:t>
      </w:r>
    </w:p>
    <w:p w:rsidR="00B4139D" w:rsidRDefault="00B4139D">
      <w:pPr>
        <w:ind w:firstLineChars="200" w:firstLine="440"/>
        <w:rPr>
          <w:sz w:val="22"/>
          <w:szCs w:val="22"/>
        </w:rPr>
      </w:pPr>
      <w:r>
        <w:rPr>
          <w:rFonts w:hint="eastAsia"/>
          <w:sz w:val="22"/>
          <w:szCs w:val="22"/>
        </w:rPr>
        <w:t>——使用的方法；</w:t>
      </w:r>
    </w:p>
    <w:p w:rsidR="00074747" w:rsidRDefault="00000000">
      <w:pPr>
        <w:ind w:firstLineChars="200" w:firstLine="440"/>
        <w:rPr>
          <w:sz w:val="22"/>
          <w:szCs w:val="22"/>
        </w:rPr>
      </w:pPr>
      <w:r>
        <w:rPr>
          <w:rFonts w:hint="eastAsia"/>
          <w:sz w:val="22"/>
          <w:szCs w:val="22"/>
        </w:rPr>
        <w:t>——分析结果及其表示；</w:t>
      </w:r>
    </w:p>
    <w:p w:rsidR="00074747" w:rsidRDefault="00000000">
      <w:pPr>
        <w:ind w:firstLineChars="200" w:firstLine="440"/>
        <w:rPr>
          <w:sz w:val="22"/>
          <w:szCs w:val="22"/>
        </w:rPr>
      </w:pPr>
      <w:r>
        <w:rPr>
          <w:rFonts w:hint="eastAsia"/>
          <w:sz w:val="22"/>
          <w:szCs w:val="22"/>
        </w:rPr>
        <w:t>——与基本分析步骤的差异；</w:t>
      </w:r>
    </w:p>
    <w:p w:rsidR="00074747" w:rsidRDefault="00000000">
      <w:pPr>
        <w:ind w:firstLineChars="200" w:firstLine="440"/>
        <w:rPr>
          <w:sz w:val="22"/>
          <w:szCs w:val="22"/>
        </w:rPr>
      </w:pPr>
      <w:r>
        <w:rPr>
          <w:rFonts w:hint="eastAsia"/>
          <w:sz w:val="22"/>
          <w:szCs w:val="22"/>
        </w:rPr>
        <w:t>——测定中观察到的异常现象；</w:t>
      </w:r>
    </w:p>
    <w:p w:rsidR="00074747" w:rsidRDefault="00000000">
      <w:pPr>
        <w:ind w:firstLineChars="200" w:firstLine="440"/>
        <w:rPr>
          <w:sz w:val="22"/>
          <w:szCs w:val="22"/>
        </w:rPr>
      </w:pPr>
      <w:r>
        <w:rPr>
          <w:rFonts w:hint="eastAsia"/>
          <w:sz w:val="22"/>
          <w:szCs w:val="22"/>
        </w:rPr>
        <w:t>——试验日期。</w:t>
      </w:r>
      <w:r>
        <w:rPr>
          <w:rFonts w:hint="eastAsia"/>
          <w:sz w:val="22"/>
          <w:szCs w:val="22"/>
        </w:rPr>
        <w:tab/>
      </w:r>
    </w:p>
    <w:p w:rsidR="00074747" w:rsidRDefault="00000000">
      <w:pPr>
        <w:rPr>
          <w:sz w:val="22"/>
          <w:szCs w:val="22"/>
        </w:rPr>
      </w:pPr>
      <w:r>
        <w:rPr>
          <w:sz w:val="22"/>
          <w:szCs w:val="22"/>
        </w:rPr>
        <w:br w:type="page"/>
      </w:r>
    </w:p>
    <w:p w:rsidR="00074747" w:rsidRDefault="00000000">
      <w:pPr>
        <w:ind w:firstLineChars="200" w:firstLine="440"/>
        <w:jc w:val="center"/>
        <w:rPr>
          <w:sz w:val="22"/>
          <w:szCs w:val="22"/>
        </w:rPr>
      </w:pPr>
      <w:r>
        <w:rPr>
          <w:rFonts w:hint="eastAsia"/>
          <w:sz w:val="22"/>
          <w:szCs w:val="22"/>
        </w:rPr>
        <w:lastRenderedPageBreak/>
        <w:t>附录</w:t>
      </w:r>
      <w:r>
        <w:rPr>
          <w:rFonts w:hint="eastAsia"/>
          <w:sz w:val="22"/>
          <w:szCs w:val="22"/>
        </w:rPr>
        <w:t>A</w:t>
      </w:r>
    </w:p>
    <w:p w:rsidR="00074747" w:rsidRDefault="00000000">
      <w:pPr>
        <w:ind w:firstLineChars="200" w:firstLine="440"/>
        <w:rPr>
          <w:sz w:val="22"/>
          <w:szCs w:val="22"/>
        </w:rPr>
      </w:pPr>
      <w:r>
        <w:rPr>
          <w:rFonts w:hint="eastAsia"/>
          <w:sz w:val="22"/>
          <w:szCs w:val="22"/>
        </w:rPr>
        <w:t>精密度数据是在</w:t>
      </w:r>
      <w:r>
        <w:rPr>
          <w:rFonts w:hint="eastAsia"/>
          <w:sz w:val="22"/>
          <w:szCs w:val="22"/>
        </w:rPr>
        <w:t>2024</w:t>
      </w:r>
      <w:r>
        <w:rPr>
          <w:rFonts w:hint="eastAsia"/>
          <w:sz w:val="22"/>
          <w:szCs w:val="22"/>
        </w:rPr>
        <w:t>年由</w:t>
      </w:r>
      <w:r>
        <w:rPr>
          <w:rFonts w:hint="eastAsia"/>
          <w:sz w:val="22"/>
          <w:szCs w:val="22"/>
        </w:rPr>
        <w:t>17</w:t>
      </w:r>
      <w:r>
        <w:rPr>
          <w:rFonts w:hint="eastAsia"/>
          <w:sz w:val="22"/>
          <w:szCs w:val="22"/>
        </w:rPr>
        <w:t>家实验室对</w:t>
      </w:r>
      <w:r>
        <w:rPr>
          <w:rFonts w:hint="eastAsia"/>
          <w:sz w:val="22"/>
          <w:szCs w:val="22"/>
        </w:rPr>
        <w:t>4</w:t>
      </w:r>
      <w:r>
        <w:rPr>
          <w:rFonts w:hint="eastAsia"/>
          <w:sz w:val="22"/>
          <w:szCs w:val="22"/>
        </w:rPr>
        <w:t>个不同水平</w:t>
      </w:r>
      <w:r w:rsidR="001C4A13">
        <w:rPr>
          <w:rFonts w:hint="eastAsia"/>
          <w:sz w:val="22"/>
          <w:szCs w:val="22"/>
        </w:rPr>
        <w:t>的</w:t>
      </w:r>
      <w:r>
        <w:rPr>
          <w:rFonts w:hint="eastAsia"/>
          <w:sz w:val="22"/>
          <w:szCs w:val="22"/>
        </w:rPr>
        <w:t>样品进行共同试验确定的。每个实验室对每个水平的</w:t>
      </w:r>
      <w:r w:rsidR="001C4A13">
        <w:rPr>
          <w:rFonts w:hint="eastAsia"/>
          <w:sz w:val="22"/>
          <w:szCs w:val="22"/>
        </w:rPr>
        <w:t>样品</w:t>
      </w:r>
      <w:r>
        <w:rPr>
          <w:rFonts w:hint="eastAsia"/>
          <w:sz w:val="22"/>
          <w:szCs w:val="22"/>
        </w:rPr>
        <w:t>在重复性条件下独立测定</w:t>
      </w:r>
      <w:r>
        <w:rPr>
          <w:rFonts w:hint="eastAsia"/>
          <w:sz w:val="22"/>
          <w:szCs w:val="22"/>
        </w:rPr>
        <w:t>9</w:t>
      </w:r>
      <w:r>
        <w:rPr>
          <w:rFonts w:hint="eastAsia"/>
          <w:sz w:val="22"/>
          <w:szCs w:val="22"/>
        </w:rPr>
        <w:t>次。</w:t>
      </w:r>
      <w:r w:rsidR="001C4A13">
        <w:rPr>
          <w:rFonts w:hint="eastAsia"/>
          <w:sz w:val="22"/>
          <w:szCs w:val="22"/>
        </w:rPr>
        <w:t>测定的原始数据见附录</w:t>
      </w:r>
      <w:r w:rsidR="001C4A13">
        <w:rPr>
          <w:rFonts w:hint="eastAsia"/>
          <w:sz w:val="22"/>
          <w:szCs w:val="22"/>
        </w:rPr>
        <w:t>A.1</w:t>
      </w:r>
      <w:r w:rsidR="001C4A13">
        <w:rPr>
          <w:rFonts w:hint="eastAsia"/>
          <w:sz w:val="22"/>
          <w:szCs w:val="22"/>
        </w:rPr>
        <w:t>。</w:t>
      </w:r>
    </w:p>
    <w:p w:rsidR="001C4A13" w:rsidRDefault="001C4A13" w:rsidP="001C4A13">
      <w:pPr>
        <w:ind w:firstLineChars="200" w:firstLine="440"/>
        <w:jc w:val="center"/>
        <w:rPr>
          <w:sz w:val="22"/>
          <w:szCs w:val="22"/>
        </w:rPr>
      </w:pPr>
      <w:r>
        <w:rPr>
          <w:rFonts w:hint="eastAsia"/>
          <w:sz w:val="22"/>
          <w:szCs w:val="22"/>
        </w:rPr>
        <w:t>表</w:t>
      </w:r>
      <w:r>
        <w:rPr>
          <w:rFonts w:hint="eastAsia"/>
          <w:sz w:val="22"/>
          <w:szCs w:val="22"/>
        </w:rPr>
        <w:t xml:space="preserve">A.1 </w:t>
      </w:r>
      <w:r>
        <w:rPr>
          <w:rFonts w:hint="eastAsia"/>
          <w:sz w:val="22"/>
          <w:szCs w:val="22"/>
        </w:rPr>
        <w:t>精密度试验原始数据</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1560"/>
        <w:gridCol w:w="1417"/>
        <w:gridCol w:w="1559"/>
        <w:gridCol w:w="1491"/>
      </w:tblGrid>
      <w:tr w:rsidR="00074747">
        <w:trPr>
          <w:trHeight w:val="350"/>
          <w:jc w:val="center"/>
        </w:trPr>
        <w:tc>
          <w:tcPr>
            <w:tcW w:w="1413" w:type="dxa"/>
            <w:vMerge w:val="restart"/>
            <w:vAlign w:val="center"/>
          </w:tcPr>
          <w:p w:rsidR="00074747" w:rsidRDefault="00000000">
            <w:pPr>
              <w:widowControl/>
              <w:jc w:val="center"/>
              <w:rPr>
                <w:color w:val="000000"/>
                <w:kern w:val="0"/>
              </w:rPr>
            </w:pPr>
            <w:r>
              <w:rPr>
                <w:color w:val="000000"/>
                <w:kern w:val="0"/>
              </w:rPr>
              <w:t>实验室编号</w:t>
            </w:r>
            <w:proofErr w:type="spellStart"/>
            <w:r>
              <w:rPr>
                <w:color w:val="000000"/>
                <w:kern w:val="0"/>
              </w:rPr>
              <w:t>i</w:t>
            </w:r>
            <w:proofErr w:type="spellEnd"/>
          </w:p>
        </w:tc>
        <w:tc>
          <w:tcPr>
            <w:tcW w:w="850" w:type="dxa"/>
            <w:vMerge w:val="restart"/>
            <w:noWrap/>
            <w:vAlign w:val="center"/>
          </w:tcPr>
          <w:p w:rsidR="00074747" w:rsidRDefault="001C4A13">
            <w:pPr>
              <w:widowControl/>
              <w:jc w:val="center"/>
              <w:rPr>
                <w:color w:val="000000"/>
                <w:kern w:val="0"/>
              </w:rPr>
            </w:pPr>
            <w:r>
              <w:rPr>
                <w:rFonts w:hint="eastAsia"/>
                <w:color w:val="000000"/>
                <w:kern w:val="0"/>
              </w:rPr>
              <w:t>水平数</w:t>
            </w:r>
          </w:p>
        </w:tc>
        <w:tc>
          <w:tcPr>
            <w:tcW w:w="6027" w:type="dxa"/>
            <w:gridSpan w:val="4"/>
            <w:noWrap/>
            <w:vAlign w:val="center"/>
          </w:tcPr>
          <w:p w:rsidR="00074747" w:rsidRDefault="00000000">
            <w:pPr>
              <w:widowControl/>
              <w:jc w:val="center"/>
              <w:rPr>
                <w:color w:val="000000"/>
                <w:kern w:val="0"/>
              </w:rPr>
            </w:pPr>
            <w:r>
              <w:rPr>
                <w:color w:val="000000"/>
                <w:kern w:val="0"/>
              </w:rPr>
              <w:t>Cu</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vMerge/>
            <w:vAlign w:val="center"/>
          </w:tcPr>
          <w:p w:rsidR="00074747" w:rsidRDefault="00074747">
            <w:pPr>
              <w:widowControl/>
              <w:jc w:val="left"/>
              <w:rPr>
                <w:color w:val="000000"/>
                <w:kern w:val="0"/>
              </w:rPr>
            </w:pPr>
          </w:p>
        </w:tc>
        <w:tc>
          <w:tcPr>
            <w:tcW w:w="1560" w:type="dxa"/>
            <w:noWrap/>
            <w:vAlign w:val="center"/>
          </w:tcPr>
          <w:p w:rsidR="00074747" w:rsidRDefault="00000000">
            <w:pPr>
              <w:widowControl/>
              <w:jc w:val="center"/>
              <w:rPr>
                <w:color w:val="000000"/>
                <w:kern w:val="0"/>
              </w:rPr>
            </w:pPr>
            <w:r>
              <w:rPr>
                <w:color w:val="000000"/>
                <w:kern w:val="0"/>
              </w:rPr>
              <w:t>1#</w:t>
            </w:r>
            <w:r>
              <w:rPr>
                <w:rFonts w:hint="eastAsia"/>
                <w:color w:val="000000"/>
                <w:kern w:val="0"/>
              </w:rPr>
              <w:t>铜铅锌尾矿</w:t>
            </w:r>
          </w:p>
        </w:tc>
        <w:tc>
          <w:tcPr>
            <w:tcW w:w="1417" w:type="dxa"/>
            <w:noWrap/>
            <w:vAlign w:val="center"/>
          </w:tcPr>
          <w:p w:rsidR="00074747" w:rsidRDefault="00000000">
            <w:pPr>
              <w:widowControl/>
              <w:jc w:val="center"/>
              <w:rPr>
                <w:color w:val="000000"/>
                <w:kern w:val="0"/>
              </w:rPr>
            </w:pPr>
            <w:r>
              <w:rPr>
                <w:color w:val="000000"/>
                <w:kern w:val="0"/>
              </w:rPr>
              <w:t>2#</w:t>
            </w:r>
            <w:r>
              <w:rPr>
                <w:rFonts w:hint="eastAsia"/>
                <w:color w:val="000000"/>
                <w:kern w:val="0"/>
              </w:rPr>
              <w:t>铜钼尾矿</w:t>
            </w:r>
          </w:p>
        </w:tc>
        <w:tc>
          <w:tcPr>
            <w:tcW w:w="1559" w:type="dxa"/>
            <w:noWrap/>
            <w:vAlign w:val="center"/>
          </w:tcPr>
          <w:p w:rsidR="00074747" w:rsidRDefault="00000000">
            <w:pPr>
              <w:widowControl/>
              <w:jc w:val="center"/>
              <w:rPr>
                <w:color w:val="000000"/>
                <w:kern w:val="0"/>
              </w:rPr>
            </w:pPr>
            <w:r>
              <w:rPr>
                <w:color w:val="000000"/>
                <w:kern w:val="0"/>
              </w:rPr>
              <w:t>3#</w:t>
            </w:r>
            <w:r>
              <w:rPr>
                <w:rFonts w:hint="eastAsia"/>
                <w:color w:val="000000"/>
                <w:kern w:val="0"/>
              </w:rPr>
              <w:t>铜铅锌原矿</w:t>
            </w:r>
          </w:p>
        </w:tc>
        <w:tc>
          <w:tcPr>
            <w:tcW w:w="1491" w:type="dxa"/>
            <w:noWrap/>
            <w:vAlign w:val="center"/>
          </w:tcPr>
          <w:p w:rsidR="00074747" w:rsidRDefault="00000000">
            <w:pPr>
              <w:widowControl/>
              <w:jc w:val="center"/>
              <w:rPr>
                <w:color w:val="000000"/>
                <w:kern w:val="0"/>
              </w:rPr>
            </w:pPr>
            <w:r>
              <w:rPr>
                <w:color w:val="000000"/>
                <w:kern w:val="0"/>
              </w:rPr>
              <w:t>4#</w:t>
            </w:r>
            <w:r>
              <w:rPr>
                <w:rFonts w:hint="eastAsia"/>
                <w:color w:val="000000"/>
                <w:kern w:val="0"/>
              </w:rPr>
              <w:t>铜钼原矿</w:t>
            </w:r>
          </w:p>
        </w:tc>
      </w:tr>
      <w:tr w:rsidR="00074747">
        <w:trPr>
          <w:trHeight w:val="350"/>
          <w:jc w:val="center"/>
        </w:trPr>
        <w:tc>
          <w:tcPr>
            <w:tcW w:w="1413" w:type="dxa"/>
            <w:vMerge w:val="restart"/>
            <w:noWrap/>
            <w:vAlign w:val="center"/>
          </w:tcPr>
          <w:p w:rsidR="00074747" w:rsidRDefault="00000000">
            <w:pPr>
              <w:widowControl/>
              <w:jc w:val="center"/>
              <w:rPr>
                <w:color w:val="000000"/>
                <w:kern w:val="0"/>
              </w:rPr>
            </w:pPr>
            <w:r>
              <w:rPr>
                <w:color w:val="000000"/>
                <w:kern w:val="0"/>
              </w:rPr>
              <w:t>1</w:t>
            </w:r>
          </w:p>
        </w:tc>
        <w:tc>
          <w:tcPr>
            <w:tcW w:w="850" w:type="dxa"/>
            <w:noWrap/>
            <w:vAlign w:val="center"/>
          </w:tcPr>
          <w:p w:rsidR="00074747" w:rsidRDefault="00000000">
            <w:pPr>
              <w:widowControl/>
              <w:jc w:val="center"/>
              <w:rPr>
                <w:color w:val="000000"/>
                <w:kern w:val="0"/>
              </w:rPr>
            </w:pPr>
            <w:r>
              <w:rPr>
                <w:color w:val="000000"/>
                <w:kern w:val="0"/>
              </w:rPr>
              <w:t>1</w:t>
            </w:r>
          </w:p>
        </w:tc>
        <w:tc>
          <w:tcPr>
            <w:tcW w:w="1560" w:type="dxa"/>
            <w:vAlign w:val="center"/>
          </w:tcPr>
          <w:p w:rsidR="00074747" w:rsidRDefault="00000000">
            <w:pPr>
              <w:widowControl/>
              <w:jc w:val="center"/>
              <w:rPr>
                <w:color w:val="000000"/>
                <w:kern w:val="0"/>
              </w:rPr>
            </w:pPr>
            <w:r>
              <w:rPr>
                <w:color w:val="000000"/>
                <w:kern w:val="0"/>
              </w:rPr>
              <w:t xml:space="preserve">2.69 </w:t>
            </w:r>
          </w:p>
        </w:tc>
        <w:tc>
          <w:tcPr>
            <w:tcW w:w="1417" w:type="dxa"/>
            <w:vAlign w:val="center"/>
          </w:tcPr>
          <w:p w:rsidR="00074747" w:rsidRDefault="00000000">
            <w:pPr>
              <w:widowControl/>
              <w:jc w:val="center"/>
              <w:rPr>
                <w:color w:val="000000"/>
                <w:kern w:val="0"/>
              </w:rPr>
            </w:pPr>
            <w:r>
              <w:rPr>
                <w:color w:val="000000"/>
                <w:kern w:val="0"/>
              </w:rPr>
              <w:t xml:space="preserve">4.63 </w:t>
            </w:r>
          </w:p>
        </w:tc>
        <w:tc>
          <w:tcPr>
            <w:tcW w:w="1559" w:type="dxa"/>
            <w:vAlign w:val="center"/>
          </w:tcPr>
          <w:p w:rsidR="00074747" w:rsidRDefault="00000000">
            <w:pPr>
              <w:widowControl/>
              <w:jc w:val="center"/>
              <w:rPr>
                <w:color w:val="000000"/>
                <w:kern w:val="0"/>
              </w:rPr>
            </w:pPr>
            <w:r>
              <w:rPr>
                <w:color w:val="000000"/>
                <w:kern w:val="0"/>
              </w:rPr>
              <w:t xml:space="preserve">9.84 </w:t>
            </w:r>
          </w:p>
        </w:tc>
        <w:tc>
          <w:tcPr>
            <w:tcW w:w="1491" w:type="dxa"/>
            <w:vAlign w:val="center"/>
          </w:tcPr>
          <w:p w:rsidR="00074747" w:rsidRDefault="00000000">
            <w:pPr>
              <w:widowControl/>
              <w:jc w:val="center"/>
              <w:rPr>
                <w:color w:val="000000"/>
                <w:kern w:val="0"/>
              </w:rPr>
            </w:pPr>
            <w:r>
              <w:rPr>
                <w:color w:val="000000"/>
                <w:kern w:val="0"/>
              </w:rPr>
              <w:t xml:space="preserve">19.96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2</w:t>
            </w:r>
          </w:p>
        </w:tc>
        <w:tc>
          <w:tcPr>
            <w:tcW w:w="1560" w:type="dxa"/>
            <w:vAlign w:val="center"/>
          </w:tcPr>
          <w:p w:rsidR="00074747" w:rsidRDefault="00000000">
            <w:pPr>
              <w:widowControl/>
              <w:jc w:val="center"/>
              <w:rPr>
                <w:color w:val="000000"/>
                <w:kern w:val="0"/>
              </w:rPr>
            </w:pPr>
            <w:r>
              <w:rPr>
                <w:color w:val="000000"/>
                <w:kern w:val="0"/>
              </w:rPr>
              <w:t xml:space="preserve">2.70 </w:t>
            </w:r>
          </w:p>
        </w:tc>
        <w:tc>
          <w:tcPr>
            <w:tcW w:w="1417" w:type="dxa"/>
            <w:vAlign w:val="center"/>
          </w:tcPr>
          <w:p w:rsidR="00074747" w:rsidRDefault="00000000">
            <w:pPr>
              <w:widowControl/>
              <w:jc w:val="center"/>
              <w:rPr>
                <w:color w:val="000000"/>
                <w:kern w:val="0"/>
              </w:rPr>
            </w:pPr>
            <w:r>
              <w:rPr>
                <w:color w:val="000000"/>
                <w:kern w:val="0"/>
              </w:rPr>
              <w:t xml:space="preserve">4.65 </w:t>
            </w:r>
          </w:p>
        </w:tc>
        <w:tc>
          <w:tcPr>
            <w:tcW w:w="1559" w:type="dxa"/>
            <w:vAlign w:val="center"/>
          </w:tcPr>
          <w:p w:rsidR="00074747" w:rsidRDefault="00000000">
            <w:pPr>
              <w:widowControl/>
              <w:jc w:val="center"/>
              <w:rPr>
                <w:color w:val="000000"/>
                <w:kern w:val="0"/>
              </w:rPr>
            </w:pPr>
            <w:r>
              <w:rPr>
                <w:color w:val="000000"/>
                <w:kern w:val="0"/>
              </w:rPr>
              <w:t xml:space="preserve">9.92 </w:t>
            </w:r>
          </w:p>
        </w:tc>
        <w:tc>
          <w:tcPr>
            <w:tcW w:w="1491" w:type="dxa"/>
            <w:vAlign w:val="center"/>
          </w:tcPr>
          <w:p w:rsidR="00074747" w:rsidRDefault="00000000">
            <w:pPr>
              <w:widowControl/>
              <w:jc w:val="center"/>
              <w:rPr>
                <w:color w:val="000000"/>
                <w:kern w:val="0"/>
              </w:rPr>
            </w:pPr>
            <w:r>
              <w:rPr>
                <w:color w:val="000000"/>
                <w:kern w:val="0"/>
              </w:rPr>
              <w:t xml:space="preserve">19.97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3</w:t>
            </w:r>
          </w:p>
        </w:tc>
        <w:tc>
          <w:tcPr>
            <w:tcW w:w="1560" w:type="dxa"/>
            <w:vAlign w:val="center"/>
          </w:tcPr>
          <w:p w:rsidR="00074747" w:rsidRDefault="00000000">
            <w:pPr>
              <w:widowControl/>
              <w:jc w:val="center"/>
              <w:rPr>
                <w:color w:val="000000"/>
                <w:kern w:val="0"/>
              </w:rPr>
            </w:pPr>
            <w:r>
              <w:rPr>
                <w:color w:val="000000"/>
                <w:kern w:val="0"/>
              </w:rPr>
              <w:t xml:space="preserve">2.68 </w:t>
            </w:r>
          </w:p>
        </w:tc>
        <w:tc>
          <w:tcPr>
            <w:tcW w:w="1417" w:type="dxa"/>
            <w:vAlign w:val="center"/>
          </w:tcPr>
          <w:p w:rsidR="00074747" w:rsidRDefault="00000000">
            <w:pPr>
              <w:widowControl/>
              <w:jc w:val="center"/>
              <w:rPr>
                <w:color w:val="000000"/>
                <w:kern w:val="0"/>
              </w:rPr>
            </w:pPr>
            <w:r>
              <w:rPr>
                <w:color w:val="000000"/>
                <w:kern w:val="0"/>
              </w:rPr>
              <w:t xml:space="preserve">4.60 </w:t>
            </w:r>
          </w:p>
        </w:tc>
        <w:tc>
          <w:tcPr>
            <w:tcW w:w="1559" w:type="dxa"/>
            <w:vAlign w:val="center"/>
          </w:tcPr>
          <w:p w:rsidR="00074747" w:rsidRDefault="00000000">
            <w:pPr>
              <w:widowControl/>
              <w:jc w:val="center"/>
              <w:rPr>
                <w:color w:val="000000"/>
                <w:kern w:val="0"/>
              </w:rPr>
            </w:pPr>
            <w:r>
              <w:rPr>
                <w:color w:val="000000"/>
                <w:kern w:val="0"/>
              </w:rPr>
              <w:t xml:space="preserve">9.82 </w:t>
            </w:r>
          </w:p>
        </w:tc>
        <w:tc>
          <w:tcPr>
            <w:tcW w:w="1491" w:type="dxa"/>
            <w:vAlign w:val="center"/>
          </w:tcPr>
          <w:p w:rsidR="00074747" w:rsidRDefault="00000000">
            <w:pPr>
              <w:widowControl/>
              <w:jc w:val="center"/>
              <w:rPr>
                <w:color w:val="000000"/>
                <w:kern w:val="0"/>
              </w:rPr>
            </w:pPr>
            <w:r>
              <w:rPr>
                <w:color w:val="000000"/>
                <w:kern w:val="0"/>
              </w:rPr>
              <w:t xml:space="preserve">19.86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4</w:t>
            </w:r>
          </w:p>
        </w:tc>
        <w:tc>
          <w:tcPr>
            <w:tcW w:w="1560" w:type="dxa"/>
            <w:vAlign w:val="center"/>
          </w:tcPr>
          <w:p w:rsidR="00074747" w:rsidRDefault="00000000">
            <w:pPr>
              <w:widowControl/>
              <w:jc w:val="center"/>
              <w:rPr>
                <w:color w:val="000000"/>
                <w:kern w:val="0"/>
              </w:rPr>
            </w:pPr>
            <w:r>
              <w:rPr>
                <w:color w:val="000000"/>
                <w:kern w:val="0"/>
              </w:rPr>
              <w:t xml:space="preserve">2.64 </w:t>
            </w:r>
          </w:p>
        </w:tc>
        <w:tc>
          <w:tcPr>
            <w:tcW w:w="1417" w:type="dxa"/>
            <w:vAlign w:val="center"/>
          </w:tcPr>
          <w:p w:rsidR="00074747" w:rsidRDefault="00000000">
            <w:pPr>
              <w:widowControl/>
              <w:jc w:val="center"/>
              <w:rPr>
                <w:color w:val="000000"/>
                <w:kern w:val="0"/>
              </w:rPr>
            </w:pPr>
            <w:r>
              <w:rPr>
                <w:color w:val="000000"/>
                <w:kern w:val="0"/>
              </w:rPr>
              <w:t xml:space="preserve">4.62 </w:t>
            </w:r>
          </w:p>
        </w:tc>
        <w:tc>
          <w:tcPr>
            <w:tcW w:w="1559" w:type="dxa"/>
            <w:vAlign w:val="center"/>
          </w:tcPr>
          <w:p w:rsidR="00074747" w:rsidRDefault="00000000">
            <w:pPr>
              <w:widowControl/>
              <w:jc w:val="center"/>
              <w:rPr>
                <w:color w:val="000000"/>
                <w:kern w:val="0"/>
              </w:rPr>
            </w:pPr>
            <w:r>
              <w:rPr>
                <w:color w:val="000000"/>
                <w:kern w:val="0"/>
              </w:rPr>
              <w:t xml:space="preserve">9.85 </w:t>
            </w:r>
          </w:p>
        </w:tc>
        <w:tc>
          <w:tcPr>
            <w:tcW w:w="1491" w:type="dxa"/>
            <w:vAlign w:val="center"/>
          </w:tcPr>
          <w:p w:rsidR="00074747" w:rsidRDefault="00000000">
            <w:pPr>
              <w:widowControl/>
              <w:jc w:val="center"/>
              <w:rPr>
                <w:color w:val="000000"/>
                <w:kern w:val="0"/>
              </w:rPr>
            </w:pPr>
            <w:r>
              <w:rPr>
                <w:color w:val="000000"/>
                <w:kern w:val="0"/>
              </w:rPr>
              <w:t xml:space="preserve">19.92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5</w:t>
            </w:r>
          </w:p>
        </w:tc>
        <w:tc>
          <w:tcPr>
            <w:tcW w:w="1560" w:type="dxa"/>
            <w:vAlign w:val="center"/>
          </w:tcPr>
          <w:p w:rsidR="00074747" w:rsidRDefault="00000000">
            <w:pPr>
              <w:widowControl/>
              <w:jc w:val="center"/>
              <w:rPr>
                <w:color w:val="000000"/>
                <w:kern w:val="0"/>
              </w:rPr>
            </w:pPr>
            <w:r>
              <w:rPr>
                <w:color w:val="000000"/>
                <w:kern w:val="0"/>
              </w:rPr>
              <w:t xml:space="preserve">2.70 </w:t>
            </w:r>
          </w:p>
        </w:tc>
        <w:tc>
          <w:tcPr>
            <w:tcW w:w="1417" w:type="dxa"/>
            <w:vAlign w:val="center"/>
          </w:tcPr>
          <w:p w:rsidR="00074747" w:rsidRDefault="00000000">
            <w:pPr>
              <w:widowControl/>
              <w:jc w:val="center"/>
              <w:rPr>
                <w:color w:val="000000"/>
                <w:kern w:val="0"/>
              </w:rPr>
            </w:pPr>
            <w:r>
              <w:rPr>
                <w:color w:val="000000"/>
                <w:kern w:val="0"/>
              </w:rPr>
              <w:t xml:space="preserve">4.60 </w:t>
            </w:r>
          </w:p>
        </w:tc>
        <w:tc>
          <w:tcPr>
            <w:tcW w:w="1559" w:type="dxa"/>
            <w:vAlign w:val="center"/>
          </w:tcPr>
          <w:p w:rsidR="00074747" w:rsidRDefault="00000000">
            <w:pPr>
              <w:widowControl/>
              <w:jc w:val="center"/>
              <w:rPr>
                <w:color w:val="000000"/>
                <w:kern w:val="0"/>
              </w:rPr>
            </w:pPr>
            <w:r>
              <w:rPr>
                <w:color w:val="000000"/>
                <w:kern w:val="0"/>
              </w:rPr>
              <w:t xml:space="preserve">9.89 </w:t>
            </w:r>
          </w:p>
        </w:tc>
        <w:tc>
          <w:tcPr>
            <w:tcW w:w="1491" w:type="dxa"/>
            <w:vAlign w:val="center"/>
          </w:tcPr>
          <w:p w:rsidR="00074747" w:rsidRDefault="00000000">
            <w:pPr>
              <w:widowControl/>
              <w:jc w:val="center"/>
              <w:rPr>
                <w:color w:val="000000"/>
                <w:kern w:val="0"/>
              </w:rPr>
            </w:pPr>
            <w:r>
              <w:rPr>
                <w:color w:val="000000"/>
                <w:kern w:val="0"/>
              </w:rPr>
              <w:t xml:space="preserve">19.96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6</w:t>
            </w:r>
          </w:p>
        </w:tc>
        <w:tc>
          <w:tcPr>
            <w:tcW w:w="1560" w:type="dxa"/>
            <w:vAlign w:val="center"/>
          </w:tcPr>
          <w:p w:rsidR="00074747" w:rsidRDefault="00000000">
            <w:pPr>
              <w:widowControl/>
              <w:jc w:val="center"/>
              <w:rPr>
                <w:color w:val="000000"/>
                <w:kern w:val="0"/>
              </w:rPr>
            </w:pPr>
            <w:r>
              <w:rPr>
                <w:color w:val="000000"/>
                <w:kern w:val="0"/>
              </w:rPr>
              <w:t xml:space="preserve">2.69 </w:t>
            </w:r>
          </w:p>
        </w:tc>
        <w:tc>
          <w:tcPr>
            <w:tcW w:w="1417" w:type="dxa"/>
            <w:vAlign w:val="center"/>
          </w:tcPr>
          <w:p w:rsidR="00074747" w:rsidRDefault="00000000">
            <w:pPr>
              <w:widowControl/>
              <w:jc w:val="center"/>
              <w:rPr>
                <w:color w:val="000000"/>
                <w:kern w:val="0"/>
              </w:rPr>
            </w:pPr>
            <w:r>
              <w:rPr>
                <w:color w:val="000000"/>
                <w:kern w:val="0"/>
              </w:rPr>
              <w:t xml:space="preserve">4.59 </w:t>
            </w:r>
          </w:p>
        </w:tc>
        <w:tc>
          <w:tcPr>
            <w:tcW w:w="1559" w:type="dxa"/>
            <w:vAlign w:val="center"/>
          </w:tcPr>
          <w:p w:rsidR="00074747" w:rsidRDefault="00000000">
            <w:pPr>
              <w:widowControl/>
              <w:jc w:val="center"/>
              <w:rPr>
                <w:color w:val="000000"/>
                <w:kern w:val="0"/>
              </w:rPr>
            </w:pPr>
            <w:r>
              <w:rPr>
                <w:color w:val="000000"/>
                <w:kern w:val="0"/>
              </w:rPr>
              <w:t xml:space="preserve">9.86 </w:t>
            </w:r>
          </w:p>
        </w:tc>
        <w:tc>
          <w:tcPr>
            <w:tcW w:w="1491" w:type="dxa"/>
            <w:vAlign w:val="center"/>
          </w:tcPr>
          <w:p w:rsidR="00074747" w:rsidRDefault="00000000">
            <w:pPr>
              <w:widowControl/>
              <w:jc w:val="center"/>
              <w:rPr>
                <w:color w:val="000000"/>
                <w:kern w:val="0"/>
              </w:rPr>
            </w:pPr>
            <w:r>
              <w:rPr>
                <w:color w:val="000000"/>
                <w:kern w:val="0"/>
              </w:rPr>
              <w:t xml:space="preserve">19.84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7</w:t>
            </w:r>
          </w:p>
        </w:tc>
        <w:tc>
          <w:tcPr>
            <w:tcW w:w="1560" w:type="dxa"/>
            <w:vAlign w:val="center"/>
          </w:tcPr>
          <w:p w:rsidR="00074747" w:rsidRDefault="00000000">
            <w:pPr>
              <w:widowControl/>
              <w:jc w:val="center"/>
              <w:rPr>
                <w:color w:val="000000"/>
                <w:kern w:val="0"/>
              </w:rPr>
            </w:pPr>
            <w:r>
              <w:rPr>
                <w:color w:val="000000"/>
                <w:kern w:val="0"/>
              </w:rPr>
              <w:t xml:space="preserve">2.65 </w:t>
            </w:r>
          </w:p>
        </w:tc>
        <w:tc>
          <w:tcPr>
            <w:tcW w:w="1417" w:type="dxa"/>
            <w:vAlign w:val="center"/>
          </w:tcPr>
          <w:p w:rsidR="00074747" w:rsidRDefault="00000000">
            <w:pPr>
              <w:widowControl/>
              <w:jc w:val="center"/>
              <w:rPr>
                <w:color w:val="000000"/>
                <w:kern w:val="0"/>
              </w:rPr>
            </w:pPr>
            <w:r>
              <w:rPr>
                <w:color w:val="000000"/>
                <w:kern w:val="0"/>
              </w:rPr>
              <w:t xml:space="preserve">4.62 </w:t>
            </w:r>
          </w:p>
        </w:tc>
        <w:tc>
          <w:tcPr>
            <w:tcW w:w="1559" w:type="dxa"/>
            <w:vAlign w:val="center"/>
          </w:tcPr>
          <w:p w:rsidR="00074747" w:rsidRDefault="00000000">
            <w:pPr>
              <w:widowControl/>
              <w:jc w:val="center"/>
              <w:rPr>
                <w:color w:val="000000"/>
                <w:kern w:val="0"/>
              </w:rPr>
            </w:pPr>
            <w:r>
              <w:rPr>
                <w:color w:val="000000"/>
                <w:kern w:val="0"/>
              </w:rPr>
              <w:t xml:space="preserve">9.90 </w:t>
            </w:r>
          </w:p>
        </w:tc>
        <w:tc>
          <w:tcPr>
            <w:tcW w:w="1491" w:type="dxa"/>
            <w:vAlign w:val="center"/>
          </w:tcPr>
          <w:p w:rsidR="00074747" w:rsidRDefault="00000000">
            <w:pPr>
              <w:widowControl/>
              <w:jc w:val="center"/>
              <w:rPr>
                <w:color w:val="000000"/>
                <w:kern w:val="0"/>
              </w:rPr>
            </w:pPr>
            <w:r>
              <w:rPr>
                <w:color w:val="000000"/>
                <w:kern w:val="0"/>
              </w:rPr>
              <w:t xml:space="preserve">19.97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8</w:t>
            </w:r>
          </w:p>
        </w:tc>
        <w:tc>
          <w:tcPr>
            <w:tcW w:w="1560" w:type="dxa"/>
            <w:vAlign w:val="center"/>
          </w:tcPr>
          <w:p w:rsidR="00074747" w:rsidRDefault="00000000">
            <w:pPr>
              <w:widowControl/>
              <w:jc w:val="center"/>
              <w:rPr>
                <w:color w:val="000000"/>
                <w:kern w:val="0"/>
              </w:rPr>
            </w:pPr>
            <w:r>
              <w:rPr>
                <w:color w:val="000000"/>
                <w:kern w:val="0"/>
              </w:rPr>
              <w:t xml:space="preserve">2.66 </w:t>
            </w:r>
          </w:p>
        </w:tc>
        <w:tc>
          <w:tcPr>
            <w:tcW w:w="1417" w:type="dxa"/>
            <w:vAlign w:val="center"/>
          </w:tcPr>
          <w:p w:rsidR="00074747" w:rsidRDefault="00000000">
            <w:pPr>
              <w:widowControl/>
              <w:jc w:val="center"/>
              <w:rPr>
                <w:color w:val="000000"/>
                <w:kern w:val="0"/>
              </w:rPr>
            </w:pPr>
            <w:r>
              <w:rPr>
                <w:color w:val="000000"/>
                <w:kern w:val="0"/>
              </w:rPr>
              <w:t xml:space="preserve">4.63 </w:t>
            </w:r>
          </w:p>
        </w:tc>
        <w:tc>
          <w:tcPr>
            <w:tcW w:w="1559" w:type="dxa"/>
            <w:vAlign w:val="center"/>
          </w:tcPr>
          <w:p w:rsidR="00074747" w:rsidRDefault="00000000">
            <w:pPr>
              <w:widowControl/>
              <w:jc w:val="center"/>
              <w:rPr>
                <w:color w:val="000000"/>
                <w:kern w:val="0"/>
              </w:rPr>
            </w:pPr>
            <w:r>
              <w:rPr>
                <w:color w:val="000000"/>
                <w:kern w:val="0"/>
              </w:rPr>
              <w:t xml:space="preserve">9.90 </w:t>
            </w:r>
          </w:p>
        </w:tc>
        <w:tc>
          <w:tcPr>
            <w:tcW w:w="1491" w:type="dxa"/>
            <w:vAlign w:val="center"/>
          </w:tcPr>
          <w:p w:rsidR="00074747" w:rsidRDefault="00000000">
            <w:pPr>
              <w:widowControl/>
              <w:jc w:val="center"/>
              <w:rPr>
                <w:color w:val="000000"/>
                <w:kern w:val="0"/>
              </w:rPr>
            </w:pPr>
            <w:r>
              <w:rPr>
                <w:color w:val="000000"/>
                <w:kern w:val="0"/>
              </w:rPr>
              <w:t xml:space="preserve">19.83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9</w:t>
            </w:r>
          </w:p>
        </w:tc>
        <w:tc>
          <w:tcPr>
            <w:tcW w:w="1560" w:type="dxa"/>
            <w:vAlign w:val="center"/>
          </w:tcPr>
          <w:p w:rsidR="00074747" w:rsidRDefault="00000000">
            <w:pPr>
              <w:widowControl/>
              <w:jc w:val="center"/>
              <w:rPr>
                <w:color w:val="000000"/>
                <w:kern w:val="0"/>
              </w:rPr>
            </w:pPr>
            <w:r>
              <w:rPr>
                <w:color w:val="000000"/>
                <w:kern w:val="0"/>
              </w:rPr>
              <w:t xml:space="preserve">2.64 </w:t>
            </w:r>
          </w:p>
        </w:tc>
        <w:tc>
          <w:tcPr>
            <w:tcW w:w="1417" w:type="dxa"/>
            <w:vAlign w:val="center"/>
          </w:tcPr>
          <w:p w:rsidR="00074747" w:rsidRDefault="00000000">
            <w:pPr>
              <w:widowControl/>
              <w:jc w:val="center"/>
              <w:rPr>
                <w:color w:val="000000"/>
                <w:kern w:val="0"/>
              </w:rPr>
            </w:pPr>
            <w:r>
              <w:rPr>
                <w:color w:val="000000"/>
                <w:kern w:val="0"/>
              </w:rPr>
              <w:t xml:space="preserve">4.60 </w:t>
            </w:r>
          </w:p>
        </w:tc>
        <w:tc>
          <w:tcPr>
            <w:tcW w:w="1559" w:type="dxa"/>
            <w:vAlign w:val="center"/>
          </w:tcPr>
          <w:p w:rsidR="00074747" w:rsidRDefault="00000000">
            <w:pPr>
              <w:widowControl/>
              <w:jc w:val="center"/>
              <w:rPr>
                <w:color w:val="000000"/>
                <w:kern w:val="0"/>
              </w:rPr>
            </w:pPr>
            <w:r>
              <w:rPr>
                <w:color w:val="000000"/>
                <w:kern w:val="0"/>
              </w:rPr>
              <w:t xml:space="preserve">9.94 </w:t>
            </w:r>
          </w:p>
        </w:tc>
        <w:tc>
          <w:tcPr>
            <w:tcW w:w="1491" w:type="dxa"/>
            <w:vAlign w:val="center"/>
          </w:tcPr>
          <w:p w:rsidR="00074747" w:rsidRDefault="00000000">
            <w:pPr>
              <w:widowControl/>
              <w:jc w:val="center"/>
              <w:rPr>
                <w:color w:val="000000"/>
                <w:kern w:val="0"/>
              </w:rPr>
            </w:pPr>
            <w:r>
              <w:rPr>
                <w:color w:val="000000"/>
                <w:kern w:val="0"/>
              </w:rPr>
              <w:t xml:space="preserve">19.84 </w:t>
            </w:r>
          </w:p>
        </w:tc>
      </w:tr>
      <w:tr w:rsidR="00074747">
        <w:trPr>
          <w:trHeight w:val="350"/>
          <w:jc w:val="center"/>
        </w:trPr>
        <w:tc>
          <w:tcPr>
            <w:tcW w:w="1413" w:type="dxa"/>
            <w:vMerge w:val="restart"/>
            <w:noWrap/>
            <w:vAlign w:val="center"/>
          </w:tcPr>
          <w:p w:rsidR="00074747" w:rsidRDefault="00000000">
            <w:pPr>
              <w:widowControl/>
              <w:jc w:val="center"/>
              <w:rPr>
                <w:color w:val="000000"/>
                <w:kern w:val="0"/>
              </w:rPr>
            </w:pPr>
            <w:r>
              <w:rPr>
                <w:color w:val="000000"/>
                <w:kern w:val="0"/>
              </w:rPr>
              <w:t>2</w:t>
            </w:r>
          </w:p>
        </w:tc>
        <w:tc>
          <w:tcPr>
            <w:tcW w:w="850" w:type="dxa"/>
            <w:noWrap/>
            <w:vAlign w:val="center"/>
          </w:tcPr>
          <w:p w:rsidR="00074747" w:rsidRDefault="00000000">
            <w:pPr>
              <w:widowControl/>
              <w:jc w:val="center"/>
              <w:rPr>
                <w:color w:val="000000"/>
                <w:kern w:val="0"/>
              </w:rPr>
            </w:pPr>
            <w:r>
              <w:rPr>
                <w:color w:val="000000"/>
                <w:kern w:val="0"/>
              </w:rPr>
              <w:t>1</w:t>
            </w:r>
          </w:p>
        </w:tc>
        <w:tc>
          <w:tcPr>
            <w:tcW w:w="1560" w:type="dxa"/>
            <w:vAlign w:val="center"/>
          </w:tcPr>
          <w:p w:rsidR="00074747" w:rsidRDefault="00000000">
            <w:pPr>
              <w:widowControl/>
              <w:jc w:val="center"/>
              <w:rPr>
                <w:color w:val="000000"/>
                <w:kern w:val="0"/>
              </w:rPr>
            </w:pPr>
            <w:r>
              <w:rPr>
                <w:color w:val="000000"/>
                <w:kern w:val="0"/>
              </w:rPr>
              <w:t xml:space="preserve">2.63 </w:t>
            </w:r>
          </w:p>
        </w:tc>
        <w:tc>
          <w:tcPr>
            <w:tcW w:w="1417" w:type="dxa"/>
            <w:vAlign w:val="center"/>
          </w:tcPr>
          <w:p w:rsidR="00074747" w:rsidRDefault="00000000">
            <w:pPr>
              <w:widowControl/>
              <w:jc w:val="center"/>
              <w:rPr>
                <w:color w:val="000000"/>
                <w:kern w:val="0"/>
              </w:rPr>
            </w:pPr>
            <w:r>
              <w:rPr>
                <w:color w:val="000000"/>
                <w:kern w:val="0"/>
              </w:rPr>
              <w:t xml:space="preserve">4.57 </w:t>
            </w:r>
          </w:p>
        </w:tc>
        <w:tc>
          <w:tcPr>
            <w:tcW w:w="1559" w:type="dxa"/>
            <w:vAlign w:val="center"/>
          </w:tcPr>
          <w:p w:rsidR="00074747" w:rsidRDefault="00000000">
            <w:pPr>
              <w:widowControl/>
              <w:jc w:val="center"/>
              <w:rPr>
                <w:color w:val="000000"/>
                <w:kern w:val="0"/>
              </w:rPr>
            </w:pPr>
            <w:r>
              <w:rPr>
                <w:color w:val="000000"/>
                <w:kern w:val="0"/>
              </w:rPr>
              <w:t xml:space="preserve">9.82 </w:t>
            </w:r>
          </w:p>
        </w:tc>
        <w:tc>
          <w:tcPr>
            <w:tcW w:w="1491" w:type="dxa"/>
            <w:vAlign w:val="center"/>
          </w:tcPr>
          <w:p w:rsidR="00074747" w:rsidRDefault="00000000">
            <w:pPr>
              <w:widowControl/>
              <w:jc w:val="center"/>
              <w:rPr>
                <w:color w:val="000000"/>
                <w:kern w:val="0"/>
              </w:rPr>
            </w:pPr>
            <w:r>
              <w:rPr>
                <w:color w:val="000000"/>
                <w:kern w:val="0"/>
              </w:rPr>
              <w:t xml:space="preserve">19.80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2</w:t>
            </w:r>
          </w:p>
        </w:tc>
        <w:tc>
          <w:tcPr>
            <w:tcW w:w="1560" w:type="dxa"/>
            <w:vAlign w:val="center"/>
          </w:tcPr>
          <w:p w:rsidR="00074747" w:rsidRDefault="00000000">
            <w:pPr>
              <w:widowControl/>
              <w:jc w:val="center"/>
              <w:rPr>
                <w:color w:val="000000"/>
                <w:kern w:val="0"/>
              </w:rPr>
            </w:pPr>
            <w:r>
              <w:rPr>
                <w:color w:val="000000"/>
                <w:kern w:val="0"/>
              </w:rPr>
              <w:t xml:space="preserve">2.63 </w:t>
            </w:r>
          </w:p>
        </w:tc>
        <w:tc>
          <w:tcPr>
            <w:tcW w:w="1417" w:type="dxa"/>
            <w:vAlign w:val="center"/>
          </w:tcPr>
          <w:p w:rsidR="00074747" w:rsidRDefault="00000000">
            <w:pPr>
              <w:widowControl/>
              <w:jc w:val="center"/>
              <w:rPr>
                <w:color w:val="000000"/>
                <w:kern w:val="0"/>
              </w:rPr>
            </w:pPr>
            <w:r>
              <w:rPr>
                <w:color w:val="000000"/>
                <w:kern w:val="0"/>
              </w:rPr>
              <w:t xml:space="preserve">4.57 </w:t>
            </w:r>
          </w:p>
        </w:tc>
        <w:tc>
          <w:tcPr>
            <w:tcW w:w="1559" w:type="dxa"/>
            <w:vAlign w:val="center"/>
          </w:tcPr>
          <w:p w:rsidR="00074747" w:rsidRDefault="00000000">
            <w:pPr>
              <w:widowControl/>
              <w:jc w:val="center"/>
              <w:rPr>
                <w:color w:val="000000"/>
                <w:kern w:val="0"/>
              </w:rPr>
            </w:pPr>
            <w:r>
              <w:rPr>
                <w:color w:val="000000"/>
                <w:kern w:val="0"/>
              </w:rPr>
              <w:t xml:space="preserve">9.82 </w:t>
            </w:r>
          </w:p>
        </w:tc>
        <w:tc>
          <w:tcPr>
            <w:tcW w:w="1491" w:type="dxa"/>
            <w:vAlign w:val="center"/>
          </w:tcPr>
          <w:p w:rsidR="00074747" w:rsidRDefault="00000000">
            <w:pPr>
              <w:widowControl/>
              <w:jc w:val="center"/>
              <w:rPr>
                <w:color w:val="000000"/>
                <w:kern w:val="0"/>
              </w:rPr>
            </w:pPr>
            <w:r>
              <w:rPr>
                <w:color w:val="000000"/>
                <w:kern w:val="0"/>
              </w:rPr>
              <w:t xml:space="preserve">19.79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3</w:t>
            </w:r>
          </w:p>
        </w:tc>
        <w:tc>
          <w:tcPr>
            <w:tcW w:w="1560" w:type="dxa"/>
            <w:vAlign w:val="center"/>
          </w:tcPr>
          <w:p w:rsidR="00074747" w:rsidRDefault="00000000">
            <w:pPr>
              <w:widowControl/>
              <w:jc w:val="center"/>
              <w:rPr>
                <w:color w:val="000000"/>
                <w:kern w:val="0"/>
              </w:rPr>
            </w:pPr>
            <w:r>
              <w:rPr>
                <w:color w:val="000000"/>
                <w:kern w:val="0"/>
              </w:rPr>
              <w:t xml:space="preserve">2.63 </w:t>
            </w:r>
          </w:p>
        </w:tc>
        <w:tc>
          <w:tcPr>
            <w:tcW w:w="1417" w:type="dxa"/>
            <w:vAlign w:val="center"/>
          </w:tcPr>
          <w:p w:rsidR="00074747" w:rsidRDefault="00000000">
            <w:pPr>
              <w:widowControl/>
              <w:jc w:val="center"/>
              <w:rPr>
                <w:color w:val="000000"/>
                <w:kern w:val="0"/>
              </w:rPr>
            </w:pPr>
            <w:r>
              <w:rPr>
                <w:color w:val="000000"/>
                <w:kern w:val="0"/>
              </w:rPr>
              <w:t xml:space="preserve">4.59 </w:t>
            </w:r>
          </w:p>
        </w:tc>
        <w:tc>
          <w:tcPr>
            <w:tcW w:w="1559" w:type="dxa"/>
            <w:vAlign w:val="center"/>
          </w:tcPr>
          <w:p w:rsidR="00074747" w:rsidRDefault="00000000">
            <w:pPr>
              <w:widowControl/>
              <w:jc w:val="center"/>
              <w:rPr>
                <w:color w:val="000000"/>
                <w:kern w:val="0"/>
              </w:rPr>
            </w:pPr>
            <w:r>
              <w:rPr>
                <w:color w:val="000000"/>
                <w:kern w:val="0"/>
              </w:rPr>
              <w:t xml:space="preserve">9.80 </w:t>
            </w:r>
          </w:p>
        </w:tc>
        <w:tc>
          <w:tcPr>
            <w:tcW w:w="1491" w:type="dxa"/>
            <w:vAlign w:val="center"/>
          </w:tcPr>
          <w:p w:rsidR="00074747" w:rsidRDefault="00000000">
            <w:pPr>
              <w:widowControl/>
              <w:jc w:val="center"/>
              <w:rPr>
                <w:color w:val="000000"/>
                <w:kern w:val="0"/>
              </w:rPr>
            </w:pPr>
            <w:r>
              <w:rPr>
                <w:color w:val="000000"/>
                <w:kern w:val="0"/>
              </w:rPr>
              <w:t xml:space="preserve">19.82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4</w:t>
            </w:r>
          </w:p>
        </w:tc>
        <w:tc>
          <w:tcPr>
            <w:tcW w:w="1560" w:type="dxa"/>
            <w:vAlign w:val="center"/>
          </w:tcPr>
          <w:p w:rsidR="00074747" w:rsidRDefault="00000000">
            <w:pPr>
              <w:widowControl/>
              <w:jc w:val="center"/>
              <w:rPr>
                <w:color w:val="000000"/>
                <w:kern w:val="0"/>
              </w:rPr>
            </w:pPr>
            <w:r>
              <w:rPr>
                <w:color w:val="000000"/>
                <w:kern w:val="0"/>
              </w:rPr>
              <w:t xml:space="preserve">2.67 </w:t>
            </w:r>
          </w:p>
        </w:tc>
        <w:tc>
          <w:tcPr>
            <w:tcW w:w="1417" w:type="dxa"/>
            <w:vAlign w:val="center"/>
          </w:tcPr>
          <w:p w:rsidR="00074747" w:rsidRDefault="00000000">
            <w:pPr>
              <w:widowControl/>
              <w:jc w:val="center"/>
              <w:rPr>
                <w:color w:val="000000"/>
                <w:kern w:val="0"/>
              </w:rPr>
            </w:pPr>
            <w:r>
              <w:rPr>
                <w:color w:val="000000"/>
                <w:kern w:val="0"/>
              </w:rPr>
              <w:t xml:space="preserve">4.59 </w:t>
            </w:r>
          </w:p>
        </w:tc>
        <w:tc>
          <w:tcPr>
            <w:tcW w:w="1559" w:type="dxa"/>
            <w:vAlign w:val="center"/>
          </w:tcPr>
          <w:p w:rsidR="00074747" w:rsidRDefault="00000000">
            <w:pPr>
              <w:widowControl/>
              <w:jc w:val="center"/>
              <w:rPr>
                <w:color w:val="000000"/>
                <w:kern w:val="0"/>
              </w:rPr>
            </w:pPr>
            <w:r>
              <w:rPr>
                <w:color w:val="000000"/>
                <w:kern w:val="0"/>
              </w:rPr>
              <w:t xml:space="preserve">9.82 </w:t>
            </w:r>
          </w:p>
        </w:tc>
        <w:tc>
          <w:tcPr>
            <w:tcW w:w="1491" w:type="dxa"/>
            <w:vAlign w:val="center"/>
          </w:tcPr>
          <w:p w:rsidR="00074747" w:rsidRDefault="00000000">
            <w:pPr>
              <w:widowControl/>
              <w:jc w:val="center"/>
              <w:rPr>
                <w:color w:val="000000"/>
                <w:kern w:val="0"/>
              </w:rPr>
            </w:pPr>
            <w:r>
              <w:rPr>
                <w:color w:val="000000"/>
                <w:kern w:val="0"/>
              </w:rPr>
              <w:t xml:space="preserve">19.79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5</w:t>
            </w:r>
          </w:p>
        </w:tc>
        <w:tc>
          <w:tcPr>
            <w:tcW w:w="1560" w:type="dxa"/>
            <w:vAlign w:val="center"/>
          </w:tcPr>
          <w:p w:rsidR="00074747" w:rsidRDefault="00000000">
            <w:pPr>
              <w:widowControl/>
              <w:jc w:val="center"/>
              <w:rPr>
                <w:color w:val="000000"/>
                <w:kern w:val="0"/>
              </w:rPr>
            </w:pPr>
            <w:r>
              <w:rPr>
                <w:color w:val="000000"/>
                <w:kern w:val="0"/>
              </w:rPr>
              <w:t xml:space="preserve">2.64 </w:t>
            </w:r>
          </w:p>
        </w:tc>
        <w:tc>
          <w:tcPr>
            <w:tcW w:w="1417" w:type="dxa"/>
            <w:vAlign w:val="center"/>
          </w:tcPr>
          <w:p w:rsidR="00074747" w:rsidRDefault="00000000">
            <w:pPr>
              <w:widowControl/>
              <w:jc w:val="center"/>
              <w:rPr>
                <w:color w:val="000000"/>
                <w:kern w:val="0"/>
              </w:rPr>
            </w:pPr>
            <w:r>
              <w:rPr>
                <w:color w:val="000000"/>
                <w:kern w:val="0"/>
              </w:rPr>
              <w:t xml:space="preserve">4.59 </w:t>
            </w:r>
          </w:p>
        </w:tc>
        <w:tc>
          <w:tcPr>
            <w:tcW w:w="1559" w:type="dxa"/>
            <w:vAlign w:val="center"/>
          </w:tcPr>
          <w:p w:rsidR="00074747" w:rsidRDefault="00000000">
            <w:pPr>
              <w:widowControl/>
              <w:jc w:val="center"/>
              <w:rPr>
                <w:color w:val="000000"/>
                <w:kern w:val="0"/>
              </w:rPr>
            </w:pPr>
            <w:r>
              <w:rPr>
                <w:color w:val="000000"/>
                <w:kern w:val="0"/>
              </w:rPr>
              <w:t xml:space="preserve">9.84 </w:t>
            </w:r>
          </w:p>
        </w:tc>
        <w:tc>
          <w:tcPr>
            <w:tcW w:w="1491" w:type="dxa"/>
            <w:vAlign w:val="center"/>
          </w:tcPr>
          <w:p w:rsidR="00074747" w:rsidRDefault="00000000">
            <w:pPr>
              <w:widowControl/>
              <w:jc w:val="center"/>
              <w:rPr>
                <w:color w:val="000000"/>
                <w:kern w:val="0"/>
              </w:rPr>
            </w:pPr>
            <w:r>
              <w:rPr>
                <w:color w:val="000000"/>
                <w:kern w:val="0"/>
              </w:rPr>
              <w:t xml:space="preserve">19.83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6</w:t>
            </w:r>
          </w:p>
        </w:tc>
        <w:tc>
          <w:tcPr>
            <w:tcW w:w="1560" w:type="dxa"/>
            <w:vAlign w:val="center"/>
          </w:tcPr>
          <w:p w:rsidR="00074747" w:rsidRDefault="00000000">
            <w:pPr>
              <w:widowControl/>
              <w:jc w:val="center"/>
              <w:rPr>
                <w:color w:val="000000"/>
                <w:kern w:val="0"/>
              </w:rPr>
            </w:pPr>
            <w:r>
              <w:rPr>
                <w:color w:val="000000"/>
                <w:kern w:val="0"/>
              </w:rPr>
              <w:t xml:space="preserve">2.68 </w:t>
            </w:r>
          </w:p>
        </w:tc>
        <w:tc>
          <w:tcPr>
            <w:tcW w:w="1417" w:type="dxa"/>
            <w:vAlign w:val="center"/>
          </w:tcPr>
          <w:p w:rsidR="00074747" w:rsidRDefault="00000000">
            <w:pPr>
              <w:widowControl/>
              <w:jc w:val="center"/>
              <w:rPr>
                <w:color w:val="000000"/>
                <w:kern w:val="0"/>
              </w:rPr>
            </w:pPr>
            <w:r>
              <w:rPr>
                <w:color w:val="000000"/>
                <w:kern w:val="0"/>
              </w:rPr>
              <w:t xml:space="preserve">4.60 </w:t>
            </w:r>
          </w:p>
        </w:tc>
        <w:tc>
          <w:tcPr>
            <w:tcW w:w="1559" w:type="dxa"/>
            <w:vAlign w:val="center"/>
          </w:tcPr>
          <w:p w:rsidR="00074747" w:rsidRDefault="00000000">
            <w:pPr>
              <w:widowControl/>
              <w:jc w:val="center"/>
              <w:rPr>
                <w:color w:val="000000"/>
                <w:kern w:val="0"/>
              </w:rPr>
            </w:pPr>
            <w:r>
              <w:rPr>
                <w:color w:val="000000"/>
                <w:kern w:val="0"/>
              </w:rPr>
              <w:t xml:space="preserve">9.85 </w:t>
            </w:r>
          </w:p>
        </w:tc>
        <w:tc>
          <w:tcPr>
            <w:tcW w:w="1491" w:type="dxa"/>
            <w:vAlign w:val="center"/>
          </w:tcPr>
          <w:p w:rsidR="00074747" w:rsidRDefault="00000000">
            <w:pPr>
              <w:widowControl/>
              <w:jc w:val="center"/>
              <w:rPr>
                <w:color w:val="000000"/>
                <w:kern w:val="0"/>
              </w:rPr>
            </w:pPr>
            <w:r>
              <w:rPr>
                <w:color w:val="000000"/>
                <w:kern w:val="0"/>
              </w:rPr>
              <w:t xml:space="preserve">19.83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7</w:t>
            </w:r>
          </w:p>
        </w:tc>
        <w:tc>
          <w:tcPr>
            <w:tcW w:w="1560" w:type="dxa"/>
            <w:vAlign w:val="center"/>
          </w:tcPr>
          <w:p w:rsidR="00074747" w:rsidRDefault="00000000">
            <w:pPr>
              <w:widowControl/>
              <w:jc w:val="center"/>
              <w:rPr>
                <w:color w:val="000000"/>
                <w:kern w:val="0"/>
              </w:rPr>
            </w:pPr>
            <w:r>
              <w:rPr>
                <w:color w:val="000000"/>
                <w:kern w:val="0"/>
              </w:rPr>
              <w:t xml:space="preserve">2.72 </w:t>
            </w:r>
          </w:p>
        </w:tc>
        <w:tc>
          <w:tcPr>
            <w:tcW w:w="1417" w:type="dxa"/>
            <w:vAlign w:val="center"/>
          </w:tcPr>
          <w:p w:rsidR="00074747" w:rsidRDefault="00000000">
            <w:pPr>
              <w:widowControl/>
              <w:jc w:val="center"/>
              <w:rPr>
                <w:color w:val="000000"/>
                <w:kern w:val="0"/>
              </w:rPr>
            </w:pPr>
            <w:r>
              <w:rPr>
                <w:color w:val="000000"/>
                <w:kern w:val="0"/>
              </w:rPr>
              <w:t xml:space="preserve">4.62 </w:t>
            </w:r>
          </w:p>
        </w:tc>
        <w:tc>
          <w:tcPr>
            <w:tcW w:w="1559" w:type="dxa"/>
            <w:vAlign w:val="center"/>
          </w:tcPr>
          <w:p w:rsidR="00074747" w:rsidRDefault="00000000">
            <w:pPr>
              <w:widowControl/>
              <w:jc w:val="center"/>
              <w:rPr>
                <w:color w:val="000000"/>
                <w:kern w:val="0"/>
              </w:rPr>
            </w:pPr>
            <w:r>
              <w:rPr>
                <w:color w:val="000000"/>
                <w:kern w:val="0"/>
              </w:rPr>
              <w:t xml:space="preserve">9.86 </w:t>
            </w:r>
          </w:p>
        </w:tc>
        <w:tc>
          <w:tcPr>
            <w:tcW w:w="1491" w:type="dxa"/>
            <w:vAlign w:val="center"/>
          </w:tcPr>
          <w:p w:rsidR="00074747" w:rsidRDefault="00000000">
            <w:pPr>
              <w:widowControl/>
              <w:jc w:val="center"/>
              <w:rPr>
                <w:color w:val="000000"/>
                <w:kern w:val="0"/>
              </w:rPr>
            </w:pPr>
            <w:r>
              <w:rPr>
                <w:color w:val="000000"/>
                <w:kern w:val="0"/>
              </w:rPr>
              <w:t xml:space="preserve">19.82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8</w:t>
            </w:r>
          </w:p>
        </w:tc>
        <w:tc>
          <w:tcPr>
            <w:tcW w:w="1560" w:type="dxa"/>
            <w:vAlign w:val="center"/>
          </w:tcPr>
          <w:p w:rsidR="00074747" w:rsidRDefault="00000000">
            <w:pPr>
              <w:widowControl/>
              <w:jc w:val="center"/>
              <w:rPr>
                <w:color w:val="000000"/>
                <w:kern w:val="0"/>
              </w:rPr>
            </w:pPr>
            <w:r>
              <w:rPr>
                <w:color w:val="000000"/>
                <w:kern w:val="0"/>
              </w:rPr>
              <w:t xml:space="preserve">2.68 </w:t>
            </w:r>
          </w:p>
        </w:tc>
        <w:tc>
          <w:tcPr>
            <w:tcW w:w="1417" w:type="dxa"/>
            <w:vAlign w:val="center"/>
          </w:tcPr>
          <w:p w:rsidR="00074747" w:rsidRDefault="00000000">
            <w:pPr>
              <w:widowControl/>
              <w:jc w:val="center"/>
              <w:rPr>
                <w:color w:val="000000"/>
                <w:kern w:val="0"/>
              </w:rPr>
            </w:pPr>
            <w:r>
              <w:rPr>
                <w:color w:val="000000"/>
                <w:kern w:val="0"/>
              </w:rPr>
              <w:t xml:space="preserve">4.63 </w:t>
            </w:r>
          </w:p>
        </w:tc>
        <w:tc>
          <w:tcPr>
            <w:tcW w:w="1559" w:type="dxa"/>
            <w:vAlign w:val="center"/>
          </w:tcPr>
          <w:p w:rsidR="00074747" w:rsidRDefault="00000000">
            <w:pPr>
              <w:widowControl/>
              <w:jc w:val="center"/>
              <w:rPr>
                <w:color w:val="000000"/>
                <w:kern w:val="0"/>
              </w:rPr>
            </w:pPr>
            <w:r>
              <w:rPr>
                <w:color w:val="000000"/>
                <w:kern w:val="0"/>
              </w:rPr>
              <w:t xml:space="preserve">9.86 </w:t>
            </w:r>
          </w:p>
        </w:tc>
        <w:tc>
          <w:tcPr>
            <w:tcW w:w="1491" w:type="dxa"/>
            <w:vAlign w:val="center"/>
          </w:tcPr>
          <w:p w:rsidR="00074747" w:rsidRDefault="00000000">
            <w:pPr>
              <w:widowControl/>
              <w:jc w:val="center"/>
              <w:rPr>
                <w:color w:val="000000"/>
                <w:kern w:val="0"/>
              </w:rPr>
            </w:pPr>
            <w:r>
              <w:rPr>
                <w:color w:val="000000"/>
                <w:kern w:val="0"/>
              </w:rPr>
              <w:t xml:space="preserve">19.84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9</w:t>
            </w:r>
          </w:p>
        </w:tc>
        <w:tc>
          <w:tcPr>
            <w:tcW w:w="1560" w:type="dxa"/>
            <w:vAlign w:val="center"/>
          </w:tcPr>
          <w:p w:rsidR="00074747" w:rsidRDefault="00000000">
            <w:pPr>
              <w:widowControl/>
              <w:jc w:val="center"/>
              <w:rPr>
                <w:color w:val="000000"/>
                <w:kern w:val="0"/>
              </w:rPr>
            </w:pPr>
            <w:r>
              <w:rPr>
                <w:color w:val="000000"/>
                <w:kern w:val="0"/>
              </w:rPr>
              <w:t xml:space="preserve">2.65 </w:t>
            </w:r>
          </w:p>
        </w:tc>
        <w:tc>
          <w:tcPr>
            <w:tcW w:w="1417" w:type="dxa"/>
            <w:vAlign w:val="center"/>
          </w:tcPr>
          <w:p w:rsidR="00074747" w:rsidRDefault="00000000">
            <w:pPr>
              <w:widowControl/>
              <w:jc w:val="center"/>
              <w:rPr>
                <w:color w:val="000000"/>
                <w:kern w:val="0"/>
              </w:rPr>
            </w:pPr>
            <w:r>
              <w:rPr>
                <w:color w:val="000000"/>
                <w:kern w:val="0"/>
              </w:rPr>
              <w:t xml:space="preserve">4.60 </w:t>
            </w:r>
          </w:p>
        </w:tc>
        <w:tc>
          <w:tcPr>
            <w:tcW w:w="1559" w:type="dxa"/>
            <w:vAlign w:val="center"/>
          </w:tcPr>
          <w:p w:rsidR="00074747" w:rsidRDefault="00000000">
            <w:pPr>
              <w:widowControl/>
              <w:jc w:val="center"/>
              <w:rPr>
                <w:color w:val="000000"/>
                <w:kern w:val="0"/>
              </w:rPr>
            </w:pPr>
            <w:r>
              <w:rPr>
                <w:color w:val="000000"/>
                <w:kern w:val="0"/>
              </w:rPr>
              <w:t xml:space="preserve">9.85 </w:t>
            </w:r>
          </w:p>
        </w:tc>
        <w:tc>
          <w:tcPr>
            <w:tcW w:w="1491" w:type="dxa"/>
            <w:vAlign w:val="center"/>
          </w:tcPr>
          <w:p w:rsidR="00074747" w:rsidRDefault="00000000">
            <w:pPr>
              <w:widowControl/>
              <w:jc w:val="center"/>
              <w:rPr>
                <w:color w:val="000000"/>
                <w:kern w:val="0"/>
              </w:rPr>
            </w:pPr>
            <w:r>
              <w:rPr>
                <w:color w:val="000000"/>
                <w:kern w:val="0"/>
              </w:rPr>
              <w:t xml:space="preserve">19.81 </w:t>
            </w:r>
          </w:p>
        </w:tc>
      </w:tr>
      <w:tr w:rsidR="00074747">
        <w:trPr>
          <w:trHeight w:val="352"/>
          <w:jc w:val="center"/>
        </w:trPr>
        <w:tc>
          <w:tcPr>
            <w:tcW w:w="1413" w:type="dxa"/>
            <w:vMerge w:val="restart"/>
            <w:noWrap/>
            <w:vAlign w:val="center"/>
          </w:tcPr>
          <w:p w:rsidR="00074747" w:rsidRDefault="00000000">
            <w:pPr>
              <w:widowControl/>
              <w:jc w:val="center"/>
              <w:rPr>
                <w:color w:val="000000"/>
                <w:kern w:val="0"/>
              </w:rPr>
            </w:pPr>
            <w:r>
              <w:rPr>
                <w:color w:val="000000"/>
                <w:kern w:val="0"/>
              </w:rPr>
              <w:t>3</w:t>
            </w:r>
          </w:p>
        </w:tc>
        <w:tc>
          <w:tcPr>
            <w:tcW w:w="850" w:type="dxa"/>
            <w:noWrap/>
            <w:vAlign w:val="center"/>
          </w:tcPr>
          <w:p w:rsidR="00074747" w:rsidRDefault="00000000">
            <w:pPr>
              <w:widowControl/>
              <w:jc w:val="center"/>
              <w:rPr>
                <w:color w:val="000000"/>
                <w:kern w:val="0"/>
              </w:rPr>
            </w:pPr>
            <w:r>
              <w:rPr>
                <w:color w:val="000000"/>
                <w:kern w:val="0"/>
              </w:rPr>
              <w:t>1</w:t>
            </w:r>
          </w:p>
        </w:tc>
        <w:tc>
          <w:tcPr>
            <w:tcW w:w="1560" w:type="dxa"/>
          </w:tcPr>
          <w:p w:rsidR="00074747" w:rsidRDefault="00000000">
            <w:pPr>
              <w:widowControl/>
              <w:jc w:val="center"/>
              <w:rPr>
                <w:color w:val="000000"/>
                <w:kern w:val="0"/>
              </w:rPr>
            </w:pPr>
            <w:r>
              <w:rPr>
                <w:color w:val="000000"/>
                <w:kern w:val="0"/>
              </w:rPr>
              <w:t xml:space="preserve">2.57 </w:t>
            </w:r>
          </w:p>
        </w:tc>
        <w:tc>
          <w:tcPr>
            <w:tcW w:w="1417" w:type="dxa"/>
          </w:tcPr>
          <w:p w:rsidR="00074747" w:rsidRDefault="00000000">
            <w:pPr>
              <w:widowControl/>
              <w:jc w:val="center"/>
              <w:rPr>
                <w:color w:val="000000"/>
                <w:kern w:val="0"/>
              </w:rPr>
            </w:pPr>
            <w:r>
              <w:rPr>
                <w:color w:val="000000"/>
                <w:kern w:val="0"/>
              </w:rPr>
              <w:t xml:space="preserve">4.47 </w:t>
            </w:r>
          </w:p>
        </w:tc>
        <w:tc>
          <w:tcPr>
            <w:tcW w:w="1559" w:type="dxa"/>
            <w:vAlign w:val="center"/>
          </w:tcPr>
          <w:p w:rsidR="00074747" w:rsidRDefault="00000000">
            <w:pPr>
              <w:widowControl/>
              <w:jc w:val="center"/>
              <w:rPr>
                <w:color w:val="000000"/>
                <w:kern w:val="0"/>
              </w:rPr>
            </w:pPr>
            <w:r>
              <w:rPr>
                <w:color w:val="000000"/>
                <w:kern w:val="0"/>
              </w:rPr>
              <w:t>9.66**</w:t>
            </w:r>
          </w:p>
        </w:tc>
        <w:tc>
          <w:tcPr>
            <w:tcW w:w="1491" w:type="dxa"/>
            <w:vAlign w:val="center"/>
          </w:tcPr>
          <w:p w:rsidR="00074747" w:rsidRDefault="00000000">
            <w:pPr>
              <w:widowControl/>
              <w:jc w:val="center"/>
              <w:rPr>
                <w:color w:val="000000"/>
                <w:kern w:val="0"/>
              </w:rPr>
            </w:pPr>
            <w:r>
              <w:rPr>
                <w:color w:val="000000"/>
                <w:kern w:val="0"/>
              </w:rPr>
              <w:t>19.68**</w:t>
            </w:r>
          </w:p>
        </w:tc>
      </w:tr>
      <w:tr w:rsidR="00074747">
        <w:trPr>
          <w:trHeight w:val="352"/>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2</w:t>
            </w:r>
          </w:p>
        </w:tc>
        <w:tc>
          <w:tcPr>
            <w:tcW w:w="1560" w:type="dxa"/>
          </w:tcPr>
          <w:p w:rsidR="00074747" w:rsidRDefault="00000000">
            <w:pPr>
              <w:widowControl/>
              <w:jc w:val="center"/>
              <w:rPr>
                <w:color w:val="000000"/>
                <w:kern w:val="0"/>
              </w:rPr>
            </w:pPr>
            <w:r>
              <w:rPr>
                <w:color w:val="000000"/>
                <w:kern w:val="0"/>
              </w:rPr>
              <w:t xml:space="preserve">2.56 </w:t>
            </w:r>
          </w:p>
        </w:tc>
        <w:tc>
          <w:tcPr>
            <w:tcW w:w="1417" w:type="dxa"/>
          </w:tcPr>
          <w:p w:rsidR="00074747" w:rsidRDefault="00000000">
            <w:pPr>
              <w:widowControl/>
              <w:jc w:val="center"/>
              <w:rPr>
                <w:color w:val="000000"/>
                <w:kern w:val="0"/>
              </w:rPr>
            </w:pPr>
            <w:r>
              <w:rPr>
                <w:color w:val="000000"/>
                <w:kern w:val="0"/>
              </w:rPr>
              <w:t xml:space="preserve">4.49 </w:t>
            </w:r>
          </w:p>
        </w:tc>
        <w:tc>
          <w:tcPr>
            <w:tcW w:w="1559" w:type="dxa"/>
            <w:vAlign w:val="center"/>
          </w:tcPr>
          <w:p w:rsidR="00074747" w:rsidRDefault="00000000">
            <w:pPr>
              <w:widowControl/>
              <w:jc w:val="center"/>
              <w:rPr>
                <w:color w:val="000000"/>
                <w:kern w:val="0"/>
              </w:rPr>
            </w:pPr>
            <w:r>
              <w:rPr>
                <w:color w:val="000000"/>
                <w:kern w:val="0"/>
              </w:rPr>
              <w:t>9.66**</w:t>
            </w:r>
          </w:p>
        </w:tc>
        <w:tc>
          <w:tcPr>
            <w:tcW w:w="1491" w:type="dxa"/>
            <w:vAlign w:val="center"/>
          </w:tcPr>
          <w:p w:rsidR="00074747" w:rsidRDefault="00000000">
            <w:pPr>
              <w:widowControl/>
              <w:jc w:val="center"/>
              <w:rPr>
                <w:color w:val="000000"/>
                <w:kern w:val="0"/>
              </w:rPr>
            </w:pPr>
            <w:r>
              <w:rPr>
                <w:color w:val="000000"/>
                <w:kern w:val="0"/>
              </w:rPr>
              <w:t>19.62**</w:t>
            </w:r>
          </w:p>
        </w:tc>
      </w:tr>
      <w:tr w:rsidR="00074747">
        <w:trPr>
          <w:trHeight w:val="352"/>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3</w:t>
            </w:r>
          </w:p>
        </w:tc>
        <w:tc>
          <w:tcPr>
            <w:tcW w:w="1560" w:type="dxa"/>
          </w:tcPr>
          <w:p w:rsidR="00074747" w:rsidRDefault="00000000">
            <w:pPr>
              <w:widowControl/>
              <w:jc w:val="center"/>
              <w:rPr>
                <w:color w:val="000000"/>
                <w:kern w:val="0"/>
              </w:rPr>
            </w:pPr>
            <w:r>
              <w:rPr>
                <w:color w:val="000000"/>
                <w:kern w:val="0"/>
              </w:rPr>
              <w:t xml:space="preserve">2.61 </w:t>
            </w:r>
          </w:p>
        </w:tc>
        <w:tc>
          <w:tcPr>
            <w:tcW w:w="1417" w:type="dxa"/>
          </w:tcPr>
          <w:p w:rsidR="00074747" w:rsidRDefault="00000000">
            <w:pPr>
              <w:widowControl/>
              <w:jc w:val="center"/>
              <w:rPr>
                <w:color w:val="000000"/>
                <w:kern w:val="0"/>
              </w:rPr>
            </w:pPr>
            <w:r>
              <w:rPr>
                <w:color w:val="000000"/>
                <w:kern w:val="0"/>
              </w:rPr>
              <w:t xml:space="preserve">4.53 </w:t>
            </w:r>
          </w:p>
        </w:tc>
        <w:tc>
          <w:tcPr>
            <w:tcW w:w="1559" w:type="dxa"/>
            <w:vAlign w:val="center"/>
          </w:tcPr>
          <w:p w:rsidR="00074747" w:rsidRDefault="00000000">
            <w:pPr>
              <w:widowControl/>
              <w:jc w:val="center"/>
              <w:rPr>
                <w:color w:val="000000"/>
                <w:kern w:val="0"/>
              </w:rPr>
            </w:pPr>
            <w:r>
              <w:rPr>
                <w:color w:val="000000"/>
                <w:kern w:val="0"/>
              </w:rPr>
              <w:t>9.68**</w:t>
            </w:r>
          </w:p>
        </w:tc>
        <w:tc>
          <w:tcPr>
            <w:tcW w:w="1491" w:type="dxa"/>
            <w:vAlign w:val="center"/>
          </w:tcPr>
          <w:p w:rsidR="00074747" w:rsidRDefault="00000000">
            <w:pPr>
              <w:widowControl/>
              <w:jc w:val="center"/>
              <w:rPr>
                <w:color w:val="000000"/>
                <w:kern w:val="0"/>
              </w:rPr>
            </w:pPr>
            <w:r>
              <w:rPr>
                <w:color w:val="000000"/>
                <w:kern w:val="0"/>
              </w:rPr>
              <w:t>19.63**</w:t>
            </w:r>
          </w:p>
        </w:tc>
      </w:tr>
      <w:tr w:rsidR="00074747">
        <w:trPr>
          <w:trHeight w:val="352"/>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4</w:t>
            </w:r>
          </w:p>
        </w:tc>
        <w:tc>
          <w:tcPr>
            <w:tcW w:w="1560" w:type="dxa"/>
          </w:tcPr>
          <w:p w:rsidR="00074747" w:rsidRDefault="00000000">
            <w:pPr>
              <w:widowControl/>
              <w:jc w:val="center"/>
              <w:rPr>
                <w:color w:val="000000"/>
                <w:kern w:val="0"/>
              </w:rPr>
            </w:pPr>
            <w:r>
              <w:rPr>
                <w:color w:val="000000"/>
                <w:kern w:val="0"/>
              </w:rPr>
              <w:t xml:space="preserve">2.60 </w:t>
            </w:r>
          </w:p>
        </w:tc>
        <w:tc>
          <w:tcPr>
            <w:tcW w:w="1417" w:type="dxa"/>
          </w:tcPr>
          <w:p w:rsidR="00074747" w:rsidRDefault="00000000">
            <w:pPr>
              <w:widowControl/>
              <w:jc w:val="center"/>
              <w:rPr>
                <w:color w:val="000000"/>
                <w:kern w:val="0"/>
              </w:rPr>
            </w:pPr>
            <w:r>
              <w:rPr>
                <w:color w:val="000000"/>
                <w:kern w:val="0"/>
              </w:rPr>
              <w:t xml:space="preserve">4.49 </w:t>
            </w:r>
          </w:p>
        </w:tc>
        <w:tc>
          <w:tcPr>
            <w:tcW w:w="1559" w:type="dxa"/>
            <w:vAlign w:val="center"/>
          </w:tcPr>
          <w:p w:rsidR="00074747" w:rsidRDefault="00000000">
            <w:pPr>
              <w:widowControl/>
              <w:jc w:val="center"/>
              <w:rPr>
                <w:color w:val="000000"/>
                <w:kern w:val="0"/>
              </w:rPr>
            </w:pPr>
            <w:r>
              <w:rPr>
                <w:color w:val="000000"/>
                <w:kern w:val="0"/>
              </w:rPr>
              <w:t>9.58**</w:t>
            </w:r>
          </w:p>
        </w:tc>
        <w:tc>
          <w:tcPr>
            <w:tcW w:w="1491" w:type="dxa"/>
            <w:vAlign w:val="center"/>
          </w:tcPr>
          <w:p w:rsidR="00074747" w:rsidRDefault="00000000">
            <w:pPr>
              <w:widowControl/>
              <w:jc w:val="center"/>
              <w:rPr>
                <w:color w:val="000000"/>
                <w:kern w:val="0"/>
              </w:rPr>
            </w:pPr>
            <w:r>
              <w:rPr>
                <w:color w:val="000000"/>
                <w:kern w:val="0"/>
              </w:rPr>
              <w:t>19.51**</w:t>
            </w:r>
          </w:p>
        </w:tc>
      </w:tr>
      <w:tr w:rsidR="00074747">
        <w:trPr>
          <w:trHeight w:val="352"/>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5</w:t>
            </w:r>
          </w:p>
        </w:tc>
        <w:tc>
          <w:tcPr>
            <w:tcW w:w="1560" w:type="dxa"/>
          </w:tcPr>
          <w:p w:rsidR="00074747" w:rsidRDefault="00000000">
            <w:pPr>
              <w:widowControl/>
              <w:jc w:val="center"/>
              <w:rPr>
                <w:color w:val="000000"/>
                <w:kern w:val="0"/>
              </w:rPr>
            </w:pPr>
            <w:r>
              <w:rPr>
                <w:color w:val="000000"/>
                <w:kern w:val="0"/>
              </w:rPr>
              <w:t xml:space="preserve">2.59 </w:t>
            </w:r>
          </w:p>
        </w:tc>
        <w:tc>
          <w:tcPr>
            <w:tcW w:w="1417" w:type="dxa"/>
          </w:tcPr>
          <w:p w:rsidR="00074747" w:rsidRDefault="00000000">
            <w:pPr>
              <w:widowControl/>
              <w:jc w:val="center"/>
              <w:rPr>
                <w:color w:val="000000"/>
                <w:kern w:val="0"/>
              </w:rPr>
            </w:pPr>
            <w:r>
              <w:rPr>
                <w:color w:val="000000"/>
                <w:kern w:val="0"/>
              </w:rPr>
              <w:t xml:space="preserve">4.43 </w:t>
            </w:r>
          </w:p>
        </w:tc>
        <w:tc>
          <w:tcPr>
            <w:tcW w:w="1559" w:type="dxa"/>
            <w:vAlign w:val="center"/>
          </w:tcPr>
          <w:p w:rsidR="00074747" w:rsidRDefault="00000000">
            <w:pPr>
              <w:widowControl/>
              <w:jc w:val="center"/>
              <w:rPr>
                <w:color w:val="000000"/>
                <w:kern w:val="0"/>
              </w:rPr>
            </w:pPr>
            <w:r>
              <w:rPr>
                <w:color w:val="000000"/>
                <w:kern w:val="0"/>
              </w:rPr>
              <w:t>9.61**</w:t>
            </w:r>
          </w:p>
        </w:tc>
        <w:tc>
          <w:tcPr>
            <w:tcW w:w="1491" w:type="dxa"/>
            <w:vAlign w:val="center"/>
          </w:tcPr>
          <w:p w:rsidR="00074747" w:rsidRDefault="00000000">
            <w:pPr>
              <w:widowControl/>
              <w:jc w:val="center"/>
              <w:rPr>
                <w:color w:val="000000"/>
                <w:kern w:val="0"/>
              </w:rPr>
            </w:pPr>
            <w:r>
              <w:rPr>
                <w:color w:val="000000"/>
                <w:kern w:val="0"/>
              </w:rPr>
              <w:t>19.4**</w:t>
            </w:r>
          </w:p>
        </w:tc>
      </w:tr>
      <w:tr w:rsidR="00074747">
        <w:trPr>
          <w:trHeight w:val="352"/>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6</w:t>
            </w:r>
          </w:p>
        </w:tc>
        <w:tc>
          <w:tcPr>
            <w:tcW w:w="1560" w:type="dxa"/>
          </w:tcPr>
          <w:p w:rsidR="00074747" w:rsidRDefault="00000000">
            <w:pPr>
              <w:widowControl/>
              <w:jc w:val="center"/>
              <w:rPr>
                <w:color w:val="000000"/>
                <w:kern w:val="0"/>
              </w:rPr>
            </w:pPr>
            <w:r>
              <w:rPr>
                <w:color w:val="000000"/>
                <w:kern w:val="0"/>
              </w:rPr>
              <w:t xml:space="preserve">2.58 </w:t>
            </w:r>
          </w:p>
        </w:tc>
        <w:tc>
          <w:tcPr>
            <w:tcW w:w="1417" w:type="dxa"/>
          </w:tcPr>
          <w:p w:rsidR="00074747" w:rsidRDefault="00000000">
            <w:pPr>
              <w:widowControl/>
              <w:jc w:val="center"/>
              <w:rPr>
                <w:color w:val="000000"/>
                <w:kern w:val="0"/>
              </w:rPr>
            </w:pPr>
            <w:r>
              <w:rPr>
                <w:color w:val="000000"/>
                <w:kern w:val="0"/>
              </w:rPr>
              <w:t xml:space="preserve">4.47 </w:t>
            </w:r>
          </w:p>
        </w:tc>
        <w:tc>
          <w:tcPr>
            <w:tcW w:w="1559" w:type="dxa"/>
            <w:vAlign w:val="center"/>
          </w:tcPr>
          <w:p w:rsidR="00074747" w:rsidRDefault="00000000">
            <w:pPr>
              <w:widowControl/>
              <w:jc w:val="center"/>
              <w:rPr>
                <w:color w:val="000000"/>
                <w:kern w:val="0"/>
              </w:rPr>
            </w:pPr>
            <w:r>
              <w:rPr>
                <w:color w:val="000000"/>
                <w:kern w:val="0"/>
              </w:rPr>
              <w:t>9.54**</w:t>
            </w:r>
          </w:p>
        </w:tc>
        <w:tc>
          <w:tcPr>
            <w:tcW w:w="1491" w:type="dxa"/>
            <w:vAlign w:val="center"/>
          </w:tcPr>
          <w:p w:rsidR="00074747" w:rsidRDefault="00000000">
            <w:pPr>
              <w:widowControl/>
              <w:jc w:val="center"/>
              <w:rPr>
                <w:color w:val="000000"/>
                <w:kern w:val="0"/>
              </w:rPr>
            </w:pPr>
            <w:r>
              <w:rPr>
                <w:color w:val="000000"/>
                <w:kern w:val="0"/>
              </w:rPr>
              <w:t>19.58**</w:t>
            </w:r>
          </w:p>
        </w:tc>
      </w:tr>
      <w:tr w:rsidR="00074747">
        <w:trPr>
          <w:trHeight w:val="352"/>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7</w:t>
            </w:r>
          </w:p>
        </w:tc>
        <w:tc>
          <w:tcPr>
            <w:tcW w:w="1560" w:type="dxa"/>
          </w:tcPr>
          <w:p w:rsidR="00074747" w:rsidRDefault="00000000">
            <w:pPr>
              <w:widowControl/>
              <w:jc w:val="center"/>
              <w:rPr>
                <w:color w:val="000000"/>
                <w:kern w:val="0"/>
              </w:rPr>
            </w:pPr>
            <w:r>
              <w:rPr>
                <w:color w:val="000000"/>
                <w:kern w:val="0"/>
              </w:rPr>
              <w:t xml:space="preserve">2.64 </w:t>
            </w:r>
          </w:p>
        </w:tc>
        <w:tc>
          <w:tcPr>
            <w:tcW w:w="1417" w:type="dxa"/>
          </w:tcPr>
          <w:p w:rsidR="00074747" w:rsidRDefault="00000000">
            <w:pPr>
              <w:widowControl/>
              <w:jc w:val="center"/>
              <w:rPr>
                <w:color w:val="000000"/>
                <w:kern w:val="0"/>
              </w:rPr>
            </w:pPr>
            <w:r>
              <w:rPr>
                <w:color w:val="000000"/>
                <w:kern w:val="0"/>
              </w:rPr>
              <w:t xml:space="preserve">4.56 </w:t>
            </w:r>
          </w:p>
        </w:tc>
        <w:tc>
          <w:tcPr>
            <w:tcW w:w="1559" w:type="dxa"/>
            <w:vAlign w:val="center"/>
          </w:tcPr>
          <w:p w:rsidR="00074747" w:rsidRDefault="00000000">
            <w:pPr>
              <w:widowControl/>
              <w:jc w:val="center"/>
              <w:rPr>
                <w:color w:val="000000"/>
                <w:kern w:val="0"/>
              </w:rPr>
            </w:pPr>
            <w:r>
              <w:rPr>
                <w:color w:val="000000"/>
                <w:kern w:val="0"/>
              </w:rPr>
              <w:t>9.53**</w:t>
            </w:r>
          </w:p>
        </w:tc>
        <w:tc>
          <w:tcPr>
            <w:tcW w:w="1491" w:type="dxa"/>
            <w:vAlign w:val="center"/>
          </w:tcPr>
          <w:p w:rsidR="00074747" w:rsidRDefault="00000000">
            <w:pPr>
              <w:widowControl/>
              <w:jc w:val="center"/>
              <w:rPr>
                <w:color w:val="000000"/>
                <w:kern w:val="0"/>
              </w:rPr>
            </w:pPr>
            <w:r>
              <w:rPr>
                <w:color w:val="000000"/>
                <w:kern w:val="0"/>
              </w:rPr>
              <w:t>19.5</w:t>
            </w:r>
            <w:r>
              <w:rPr>
                <w:rFonts w:hint="eastAsia"/>
                <w:color w:val="000000"/>
                <w:kern w:val="0"/>
              </w:rPr>
              <w:t>0</w:t>
            </w:r>
            <w:r>
              <w:rPr>
                <w:color w:val="000000"/>
                <w:kern w:val="0"/>
              </w:rPr>
              <w:t>**</w:t>
            </w:r>
          </w:p>
        </w:tc>
      </w:tr>
      <w:tr w:rsidR="00074747">
        <w:trPr>
          <w:trHeight w:val="352"/>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8</w:t>
            </w:r>
          </w:p>
        </w:tc>
        <w:tc>
          <w:tcPr>
            <w:tcW w:w="1560" w:type="dxa"/>
          </w:tcPr>
          <w:p w:rsidR="00074747" w:rsidRDefault="00000000">
            <w:pPr>
              <w:widowControl/>
              <w:jc w:val="center"/>
              <w:rPr>
                <w:color w:val="000000"/>
                <w:kern w:val="0"/>
              </w:rPr>
            </w:pPr>
            <w:r>
              <w:rPr>
                <w:color w:val="000000"/>
                <w:kern w:val="0"/>
              </w:rPr>
              <w:t xml:space="preserve">2.59 </w:t>
            </w:r>
          </w:p>
        </w:tc>
        <w:tc>
          <w:tcPr>
            <w:tcW w:w="1417" w:type="dxa"/>
          </w:tcPr>
          <w:p w:rsidR="00074747" w:rsidRDefault="00000000">
            <w:pPr>
              <w:widowControl/>
              <w:jc w:val="center"/>
              <w:rPr>
                <w:color w:val="000000"/>
                <w:kern w:val="0"/>
              </w:rPr>
            </w:pPr>
            <w:r>
              <w:rPr>
                <w:color w:val="000000"/>
                <w:kern w:val="0"/>
              </w:rPr>
              <w:t xml:space="preserve">4.53 </w:t>
            </w:r>
          </w:p>
        </w:tc>
        <w:tc>
          <w:tcPr>
            <w:tcW w:w="1559" w:type="dxa"/>
            <w:vAlign w:val="center"/>
          </w:tcPr>
          <w:p w:rsidR="00074747" w:rsidRDefault="00000000">
            <w:pPr>
              <w:widowControl/>
              <w:jc w:val="center"/>
              <w:rPr>
                <w:color w:val="000000"/>
                <w:kern w:val="0"/>
              </w:rPr>
            </w:pPr>
            <w:r>
              <w:rPr>
                <w:color w:val="000000"/>
                <w:kern w:val="0"/>
              </w:rPr>
              <w:t>9.59**</w:t>
            </w:r>
          </w:p>
        </w:tc>
        <w:tc>
          <w:tcPr>
            <w:tcW w:w="1491" w:type="dxa"/>
            <w:vAlign w:val="center"/>
          </w:tcPr>
          <w:p w:rsidR="00074747" w:rsidRDefault="00000000">
            <w:pPr>
              <w:widowControl/>
              <w:jc w:val="center"/>
              <w:rPr>
                <w:color w:val="000000"/>
                <w:kern w:val="0"/>
              </w:rPr>
            </w:pPr>
            <w:r>
              <w:rPr>
                <w:color w:val="000000"/>
                <w:kern w:val="0"/>
              </w:rPr>
              <w:t>19.63**</w:t>
            </w:r>
          </w:p>
        </w:tc>
      </w:tr>
      <w:tr w:rsidR="00074747">
        <w:trPr>
          <w:trHeight w:val="352"/>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9</w:t>
            </w:r>
          </w:p>
        </w:tc>
        <w:tc>
          <w:tcPr>
            <w:tcW w:w="1560" w:type="dxa"/>
          </w:tcPr>
          <w:p w:rsidR="00074747" w:rsidRDefault="00000000">
            <w:pPr>
              <w:widowControl/>
              <w:jc w:val="center"/>
              <w:rPr>
                <w:color w:val="000000"/>
                <w:kern w:val="0"/>
              </w:rPr>
            </w:pPr>
            <w:r>
              <w:rPr>
                <w:color w:val="000000"/>
                <w:kern w:val="0"/>
              </w:rPr>
              <w:t xml:space="preserve">2.60 </w:t>
            </w:r>
          </w:p>
        </w:tc>
        <w:tc>
          <w:tcPr>
            <w:tcW w:w="1417" w:type="dxa"/>
          </w:tcPr>
          <w:p w:rsidR="00074747" w:rsidRDefault="00000000">
            <w:pPr>
              <w:widowControl/>
              <w:jc w:val="center"/>
              <w:rPr>
                <w:color w:val="000000"/>
                <w:kern w:val="0"/>
              </w:rPr>
            </w:pPr>
            <w:r>
              <w:rPr>
                <w:color w:val="000000"/>
                <w:kern w:val="0"/>
              </w:rPr>
              <w:t xml:space="preserve">4.55 </w:t>
            </w:r>
          </w:p>
        </w:tc>
        <w:tc>
          <w:tcPr>
            <w:tcW w:w="1559" w:type="dxa"/>
            <w:vAlign w:val="center"/>
          </w:tcPr>
          <w:p w:rsidR="00074747" w:rsidRDefault="00000000">
            <w:pPr>
              <w:widowControl/>
              <w:jc w:val="center"/>
              <w:rPr>
                <w:color w:val="000000"/>
                <w:kern w:val="0"/>
              </w:rPr>
            </w:pPr>
            <w:r>
              <w:rPr>
                <w:color w:val="000000"/>
                <w:kern w:val="0"/>
              </w:rPr>
              <w:t>9.54**</w:t>
            </w:r>
          </w:p>
        </w:tc>
        <w:tc>
          <w:tcPr>
            <w:tcW w:w="1491" w:type="dxa"/>
            <w:vAlign w:val="center"/>
          </w:tcPr>
          <w:p w:rsidR="00074747" w:rsidRDefault="00000000">
            <w:pPr>
              <w:widowControl/>
              <w:jc w:val="center"/>
              <w:rPr>
                <w:color w:val="000000"/>
                <w:kern w:val="0"/>
              </w:rPr>
            </w:pPr>
            <w:r>
              <w:rPr>
                <w:color w:val="000000"/>
                <w:kern w:val="0"/>
              </w:rPr>
              <w:t>19.61**</w:t>
            </w:r>
          </w:p>
        </w:tc>
      </w:tr>
      <w:tr w:rsidR="00074747">
        <w:trPr>
          <w:trHeight w:val="350"/>
          <w:jc w:val="center"/>
        </w:trPr>
        <w:tc>
          <w:tcPr>
            <w:tcW w:w="1413" w:type="dxa"/>
            <w:vMerge w:val="restart"/>
            <w:noWrap/>
            <w:vAlign w:val="center"/>
          </w:tcPr>
          <w:p w:rsidR="00074747" w:rsidRDefault="00000000">
            <w:pPr>
              <w:widowControl/>
              <w:jc w:val="center"/>
              <w:rPr>
                <w:color w:val="000000"/>
                <w:kern w:val="0"/>
              </w:rPr>
            </w:pPr>
            <w:r>
              <w:rPr>
                <w:color w:val="000000"/>
                <w:kern w:val="0"/>
              </w:rPr>
              <w:t>4</w:t>
            </w:r>
          </w:p>
        </w:tc>
        <w:tc>
          <w:tcPr>
            <w:tcW w:w="850" w:type="dxa"/>
            <w:noWrap/>
            <w:vAlign w:val="center"/>
          </w:tcPr>
          <w:p w:rsidR="00074747" w:rsidRDefault="00000000">
            <w:pPr>
              <w:widowControl/>
              <w:jc w:val="center"/>
              <w:rPr>
                <w:color w:val="000000"/>
                <w:kern w:val="0"/>
              </w:rPr>
            </w:pPr>
            <w:r>
              <w:rPr>
                <w:color w:val="000000"/>
                <w:kern w:val="0"/>
              </w:rPr>
              <w:t>1</w:t>
            </w:r>
          </w:p>
        </w:tc>
        <w:tc>
          <w:tcPr>
            <w:tcW w:w="1560" w:type="dxa"/>
          </w:tcPr>
          <w:p w:rsidR="00074747" w:rsidRDefault="00000000">
            <w:pPr>
              <w:widowControl/>
              <w:jc w:val="center"/>
              <w:rPr>
                <w:color w:val="000000"/>
                <w:kern w:val="0"/>
              </w:rPr>
            </w:pPr>
            <w:r>
              <w:rPr>
                <w:color w:val="000000"/>
                <w:kern w:val="0"/>
              </w:rPr>
              <w:t xml:space="preserve">2.64 </w:t>
            </w:r>
          </w:p>
        </w:tc>
        <w:tc>
          <w:tcPr>
            <w:tcW w:w="1417" w:type="dxa"/>
          </w:tcPr>
          <w:p w:rsidR="00074747" w:rsidRDefault="00000000">
            <w:pPr>
              <w:widowControl/>
              <w:jc w:val="center"/>
              <w:rPr>
                <w:color w:val="000000"/>
                <w:kern w:val="0"/>
              </w:rPr>
            </w:pPr>
            <w:r>
              <w:rPr>
                <w:color w:val="000000"/>
                <w:kern w:val="0"/>
              </w:rPr>
              <w:t xml:space="preserve">4.64 </w:t>
            </w:r>
          </w:p>
        </w:tc>
        <w:tc>
          <w:tcPr>
            <w:tcW w:w="1559" w:type="dxa"/>
          </w:tcPr>
          <w:p w:rsidR="00074747" w:rsidRDefault="00000000">
            <w:pPr>
              <w:widowControl/>
              <w:jc w:val="center"/>
              <w:rPr>
                <w:color w:val="000000"/>
                <w:kern w:val="0"/>
              </w:rPr>
            </w:pPr>
            <w:r>
              <w:rPr>
                <w:color w:val="000000"/>
                <w:kern w:val="0"/>
              </w:rPr>
              <w:t xml:space="preserve">9.88 </w:t>
            </w:r>
          </w:p>
        </w:tc>
        <w:tc>
          <w:tcPr>
            <w:tcW w:w="1491" w:type="dxa"/>
          </w:tcPr>
          <w:p w:rsidR="00074747" w:rsidRDefault="00000000">
            <w:pPr>
              <w:widowControl/>
              <w:jc w:val="center"/>
              <w:rPr>
                <w:color w:val="000000"/>
                <w:kern w:val="0"/>
              </w:rPr>
            </w:pPr>
            <w:r>
              <w:rPr>
                <w:color w:val="000000"/>
                <w:kern w:val="0"/>
              </w:rPr>
              <w:t xml:space="preserve">19.98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2</w:t>
            </w:r>
          </w:p>
        </w:tc>
        <w:tc>
          <w:tcPr>
            <w:tcW w:w="1560" w:type="dxa"/>
          </w:tcPr>
          <w:p w:rsidR="00074747" w:rsidRDefault="00000000">
            <w:pPr>
              <w:widowControl/>
              <w:jc w:val="center"/>
              <w:rPr>
                <w:color w:val="000000"/>
                <w:kern w:val="0"/>
              </w:rPr>
            </w:pPr>
            <w:r>
              <w:rPr>
                <w:color w:val="000000"/>
                <w:kern w:val="0"/>
              </w:rPr>
              <w:t xml:space="preserve">2.64 </w:t>
            </w:r>
          </w:p>
        </w:tc>
        <w:tc>
          <w:tcPr>
            <w:tcW w:w="1417" w:type="dxa"/>
          </w:tcPr>
          <w:p w:rsidR="00074747" w:rsidRDefault="00000000">
            <w:pPr>
              <w:widowControl/>
              <w:jc w:val="center"/>
              <w:rPr>
                <w:color w:val="000000"/>
                <w:kern w:val="0"/>
              </w:rPr>
            </w:pPr>
            <w:r>
              <w:rPr>
                <w:color w:val="000000"/>
                <w:kern w:val="0"/>
              </w:rPr>
              <w:t xml:space="preserve">4.67 </w:t>
            </w:r>
          </w:p>
        </w:tc>
        <w:tc>
          <w:tcPr>
            <w:tcW w:w="1559" w:type="dxa"/>
          </w:tcPr>
          <w:p w:rsidR="00074747" w:rsidRDefault="00000000">
            <w:pPr>
              <w:widowControl/>
              <w:jc w:val="center"/>
              <w:rPr>
                <w:color w:val="000000"/>
                <w:kern w:val="0"/>
              </w:rPr>
            </w:pPr>
            <w:r>
              <w:rPr>
                <w:color w:val="000000"/>
                <w:kern w:val="0"/>
              </w:rPr>
              <w:t xml:space="preserve">9.84 </w:t>
            </w:r>
          </w:p>
        </w:tc>
        <w:tc>
          <w:tcPr>
            <w:tcW w:w="1491" w:type="dxa"/>
          </w:tcPr>
          <w:p w:rsidR="00074747" w:rsidRDefault="00000000">
            <w:pPr>
              <w:widowControl/>
              <w:jc w:val="center"/>
              <w:rPr>
                <w:color w:val="000000"/>
                <w:kern w:val="0"/>
              </w:rPr>
            </w:pPr>
            <w:r>
              <w:rPr>
                <w:color w:val="000000"/>
                <w:kern w:val="0"/>
              </w:rPr>
              <w:t xml:space="preserve">19.87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3</w:t>
            </w:r>
          </w:p>
        </w:tc>
        <w:tc>
          <w:tcPr>
            <w:tcW w:w="1560" w:type="dxa"/>
          </w:tcPr>
          <w:p w:rsidR="00074747" w:rsidRDefault="00000000">
            <w:pPr>
              <w:widowControl/>
              <w:jc w:val="center"/>
              <w:rPr>
                <w:color w:val="000000"/>
                <w:kern w:val="0"/>
              </w:rPr>
            </w:pPr>
            <w:r>
              <w:rPr>
                <w:color w:val="000000"/>
                <w:kern w:val="0"/>
              </w:rPr>
              <w:t xml:space="preserve">2.67 </w:t>
            </w:r>
          </w:p>
        </w:tc>
        <w:tc>
          <w:tcPr>
            <w:tcW w:w="1417" w:type="dxa"/>
          </w:tcPr>
          <w:p w:rsidR="00074747" w:rsidRDefault="00000000">
            <w:pPr>
              <w:widowControl/>
              <w:jc w:val="center"/>
              <w:rPr>
                <w:color w:val="000000"/>
                <w:kern w:val="0"/>
              </w:rPr>
            </w:pPr>
            <w:r>
              <w:rPr>
                <w:color w:val="000000"/>
                <w:kern w:val="0"/>
              </w:rPr>
              <w:t xml:space="preserve">4.55 </w:t>
            </w:r>
          </w:p>
        </w:tc>
        <w:tc>
          <w:tcPr>
            <w:tcW w:w="1559" w:type="dxa"/>
          </w:tcPr>
          <w:p w:rsidR="00074747" w:rsidRDefault="00000000">
            <w:pPr>
              <w:widowControl/>
              <w:jc w:val="center"/>
              <w:rPr>
                <w:color w:val="000000"/>
                <w:kern w:val="0"/>
              </w:rPr>
            </w:pPr>
            <w:r>
              <w:rPr>
                <w:color w:val="000000"/>
                <w:kern w:val="0"/>
              </w:rPr>
              <w:t xml:space="preserve">9.81 </w:t>
            </w:r>
          </w:p>
        </w:tc>
        <w:tc>
          <w:tcPr>
            <w:tcW w:w="1491" w:type="dxa"/>
          </w:tcPr>
          <w:p w:rsidR="00074747" w:rsidRDefault="00000000">
            <w:pPr>
              <w:widowControl/>
              <w:jc w:val="center"/>
              <w:rPr>
                <w:color w:val="000000"/>
                <w:kern w:val="0"/>
              </w:rPr>
            </w:pPr>
            <w:r>
              <w:rPr>
                <w:color w:val="000000"/>
                <w:kern w:val="0"/>
              </w:rPr>
              <w:t xml:space="preserve">19.83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4</w:t>
            </w:r>
          </w:p>
        </w:tc>
        <w:tc>
          <w:tcPr>
            <w:tcW w:w="1560" w:type="dxa"/>
          </w:tcPr>
          <w:p w:rsidR="00074747" w:rsidRDefault="00000000">
            <w:pPr>
              <w:widowControl/>
              <w:jc w:val="center"/>
              <w:rPr>
                <w:color w:val="000000"/>
                <w:kern w:val="0"/>
              </w:rPr>
            </w:pPr>
            <w:r>
              <w:rPr>
                <w:color w:val="000000"/>
                <w:kern w:val="0"/>
              </w:rPr>
              <w:t xml:space="preserve">2.67 </w:t>
            </w:r>
          </w:p>
        </w:tc>
        <w:tc>
          <w:tcPr>
            <w:tcW w:w="1417" w:type="dxa"/>
          </w:tcPr>
          <w:p w:rsidR="00074747" w:rsidRDefault="00000000">
            <w:pPr>
              <w:widowControl/>
              <w:jc w:val="center"/>
              <w:rPr>
                <w:color w:val="000000"/>
                <w:kern w:val="0"/>
              </w:rPr>
            </w:pPr>
            <w:r>
              <w:rPr>
                <w:color w:val="000000"/>
                <w:kern w:val="0"/>
              </w:rPr>
              <w:t xml:space="preserve">4.61 </w:t>
            </w:r>
          </w:p>
        </w:tc>
        <w:tc>
          <w:tcPr>
            <w:tcW w:w="1559" w:type="dxa"/>
          </w:tcPr>
          <w:p w:rsidR="00074747" w:rsidRDefault="00000000">
            <w:pPr>
              <w:widowControl/>
              <w:jc w:val="center"/>
              <w:rPr>
                <w:color w:val="000000"/>
                <w:kern w:val="0"/>
              </w:rPr>
            </w:pPr>
            <w:r>
              <w:rPr>
                <w:color w:val="000000"/>
                <w:kern w:val="0"/>
              </w:rPr>
              <w:t xml:space="preserve">9.79 </w:t>
            </w:r>
          </w:p>
        </w:tc>
        <w:tc>
          <w:tcPr>
            <w:tcW w:w="1491" w:type="dxa"/>
          </w:tcPr>
          <w:p w:rsidR="00074747" w:rsidRDefault="00000000">
            <w:pPr>
              <w:widowControl/>
              <w:jc w:val="center"/>
              <w:rPr>
                <w:color w:val="000000"/>
                <w:kern w:val="0"/>
              </w:rPr>
            </w:pPr>
            <w:r>
              <w:rPr>
                <w:color w:val="000000"/>
                <w:kern w:val="0"/>
              </w:rPr>
              <w:t xml:space="preserve">19.85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5</w:t>
            </w:r>
          </w:p>
        </w:tc>
        <w:tc>
          <w:tcPr>
            <w:tcW w:w="1560" w:type="dxa"/>
          </w:tcPr>
          <w:p w:rsidR="00074747" w:rsidRDefault="00000000">
            <w:pPr>
              <w:widowControl/>
              <w:jc w:val="center"/>
              <w:rPr>
                <w:color w:val="000000"/>
                <w:kern w:val="0"/>
              </w:rPr>
            </w:pPr>
            <w:r>
              <w:rPr>
                <w:color w:val="000000"/>
                <w:kern w:val="0"/>
              </w:rPr>
              <w:t xml:space="preserve">2.69 </w:t>
            </w:r>
          </w:p>
        </w:tc>
        <w:tc>
          <w:tcPr>
            <w:tcW w:w="1417" w:type="dxa"/>
          </w:tcPr>
          <w:p w:rsidR="00074747" w:rsidRDefault="00000000">
            <w:pPr>
              <w:widowControl/>
              <w:jc w:val="center"/>
              <w:rPr>
                <w:color w:val="000000"/>
                <w:kern w:val="0"/>
              </w:rPr>
            </w:pPr>
            <w:r>
              <w:rPr>
                <w:color w:val="000000"/>
                <w:kern w:val="0"/>
              </w:rPr>
              <w:t xml:space="preserve">4.56 </w:t>
            </w:r>
          </w:p>
        </w:tc>
        <w:tc>
          <w:tcPr>
            <w:tcW w:w="1559" w:type="dxa"/>
          </w:tcPr>
          <w:p w:rsidR="00074747" w:rsidRDefault="00000000">
            <w:pPr>
              <w:widowControl/>
              <w:jc w:val="center"/>
              <w:rPr>
                <w:color w:val="000000"/>
                <w:kern w:val="0"/>
              </w:rPr>
            </w:pPr>
            <w:r>
              <w:rPr>
                <w:color w:val="000000"/>
                <w:kern w:val="0"/>
              </w:rPr>
              <w:t xml:space="preserve">9.84 </w:t>
            </w:r>
          </w:p>
        </w:tc>
        <w:tc>
          <w:tcPr>
            <w:tcW w:w="1491" w:type="dxa"/>
          </w:tcPr>
          <w:p w:rsidR="00074747" w:rsidRDefault="00000000">
            <w:pPr>
              <w:widowControl/>
              <w:jc w:val="center"/>
              <w:rPr>
                <w:color w:val="000000"/>
                <w:kern w:val="0"/>
              </w:rPr>
            </w:pPr>
            <w:r>
              <w:rPr>
                <w:color w:val="000000"/>
                <w:kern w:val="0"/>
              </w:rPr>
              <w:t xml:space="preserve">19.89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6</w:t>
            </w:r>
          </w:p>
        </w:tc>
        <w:tc>
          <w:tcPr>
            <w:tcW w:w="1560" w:type="dxa"/>
          </w:tcPr>
          <w:p w:rsidR="00074747" w:rsidRDefault="00000000">
            <w:pPr>
              <w:widowControl/>
              <w:jc w:val="center"/>
              <w:rPr>
                <w:color w:val="000000"/>
                <w:kern w:val="0"/>
              </w:rPr>
            </w:pPr>
            <w:r>
              <w:rPr>
                <w:color w:val="000000"/>
                <w:kern w:val="0"/>
              </w:rPr>
              <w:t xml:space="preserve">2.64 </w:t>
            </w:r>
          </w:p>
        </w:tc>
        <w:tc>
          <w:tcPr>
            <w:tcW w:w="1417" w:type="dxa"/>
          </w:tcPr>
          <w:p w:rsidR="00074747" w:rsidRDefault="00000000">
            <w:pPr>
              <w:widowControl/>
              <w:jc w:val="center"/>
              <w:rPr>
                <w:color w:val="000000"/>
                <w:kern w:val="0"/>
              </w:rPr>
            </w:pPr>
            <w:r>
              <w:rPr>
                <w:color w:val="000000"/>
                <w:kern w:val="0"/>
              </w:rPr>
              <w:t xml:space="preserve">4.58 </w:t>
            </w:r>
          </w:p>
        </w:tc>
        <w:tc>
          <w:tcPr>
            <w:tcW w:w="1559" w:type="dxa"/>
          </w:tcPr>
          <w:p w:rsidR="00074747" w:rsidRDefault="00000000">
            <w:pPr>
              <w:widowControl/>
              <w:jc w:val="center"/>
              <w:rPr>
                <w:color w:val="000000"/>
                <w:kern w:val="0"/>
              </w:rPr>
            </w:pPr>
            <w:r>
              <w:rPr>
                <w:color w:val="000000"/>
                <w:kern w:val="0"/>
              </w:rPr>
              <w:t xml:space="preserve">9.84 </w:t>
            </w:r>
          </w:p>
        </w:tc>
        <w:tc>
          <w:tcPr>
            <w:tcW w:w="1491" w:type="dxa"/>
          </w:tcPr>
          <w:p w:rsidR="00074747" w:rsidRDefault="00000000">
            <w:pPr>
              <w:widowControl/>
              <w:jc w:val="center"/>
              <w:rPr>
                <w:color w:val="000000"/>
                <w:kern w:val="0"/>
              </w:rPr>
            </w:pPr>
            <w:r>
              <w:rPr>
                <w:color w:val="000000"/>
                <w:kern w:val="0"/>
              </w:rPr>
              <w:t xml:space="preserve">19.89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7</w:t>
            </w:r>
          </w:p>
        </w:tc>
        <w:tc>
          <w:tcPr>
            <w:tcW w:w="1560" w:type="dxa"/>
            <w:vAlign w:val="center"/>
          </w:tcPr>
          <w:p w:rsidR="00074747" w:rsidRDefault="00000000">
            <w:pPr>
              <w:widowControl/>
              <w:jc w:val="center"/>
              <w:rPr>
                <w:color w:val="000000"/>
                <w:kern w:val="0"/>
              </w:rPr>
            </w:pPr>
            <w:r>
              <w:rPr>
                <w:color w:val="000000"/>
                <w:kern w:val="0"/>
              </w:rPr>
              <w:t xml:space="preserve">2.63 </w:t>
            </w:r>
          </w:p>
        </w:tc>
        <w:tc>
          <w:tcPr>
            <w:tcW w:w="1417" w:type="dxa"/>
            <w:vAlign w:val="center"/>
          </w:tcPr>
          <w:p w:rsidR="00074747" w:rsidRDefault="00000000">
            <w:pPr>
              <w:widowControl/>
              <w:jc w:val="center"/>
              <w:rPr>
                <w:color w:val="000000"/>
                <w:kern w:val="0"/>
              </w:rPr>
            </w:pPr>
            <w:r>
              <w:rPr>
                <w:color w:val="000000"/>
                <w:kern w:val="0"/>
              </w:rPr>
              <w:t xml:space="preserve">4.63 </w:t>
            </w:r>
          </w:p>
        </w:tc>
        <w:tc>
          <w:tcPr>
            <w:tcW w:w="1559" w:type="dxa"/>
            <w:vAlign w:val="center"/>
          </w:tcPr>
          <w:p w:rsidR="00074747" w:rsidRDefault="00000000">
            <w:pPr>
              <w:widowControl/>
              <w:jc w:val="center"/>
              <w:rPr>
                <w:color w:val="000000"/>
                <w:kern w:val="0"/>
              </w:rPr>
            </w:pPr>
            <w:r>
              <w:rPr>
                <w:color w:val="000000"/>
                <w:kern w:val="0"/>
              </w:rPr>
              <w:t xml:space="preserve">9.86 </w:t>
            </w:r>
          </w:p>
        </w:tc>
        <w:tc>
          <w:tcPr>
            <w:tcW w:w="1491" w:type="dxa"/>
            <w:vAlign w:val="center"/>
          </w:tcPr>
          <w:p w:rsidR="00074747" w:rsidRDefault="00000000">
            <w:pPr>
              <w:widowControl/>
              <w:jc w:val="center"/>
              <w:rPr>
                <w:color w:val="000000"/>
                <w:kern w:val="0"/>
              </w:rPr>
            </w:pPr>
            <w:r>
              <w:rPr>
                <w:color w:val="000000"/>
                <w:kern w:val="0"/>
              </w:rPr>
              <w:t xml:space="preserve">19.88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8</w:t>
            </w:r>
          </w:p>
        </w:tc>
        <w:tc>
          <w:tcPr>
            <w:tcW w:w="1560" w:type="dxa"/>
            <w:vAlign w:val="center"/>
          </w:tcPr>
          <w:p w:rsidR="00074747" w:rsidRDefault="00000000">
            <w:pPr>
              <w:widowControl/>
              <w:jc w:val="center"/>
              <w:rPr>
                <w:color w:val="000000"/>
                <w:kern w:val="0"/>
              </w:rPr>
            </w:pPr>
            <w:r>
              <w:rPr>
                <w:color w:val="000000"/>
                <w:kern w:val="0"/>
              </w:rPr>
              <w:t xml:space="preserve">2.65 </w:t>
            </w:r>
          </w:p>
        </w:tc>
        <w:tc>
          <w:tcPr>
            <w:tcW w:w="1417" w:type="dxa"/>
            <w:vAlign w:val="center"/>
          </w:tcPr>
          <w:p w:rsidR="00074747" w:rsidRDefault="00000000">
            <w:pPr>
              <w:widowControl/>
              <w:jc w:val="center"/>
              <w:rPr>
                <w:color w:val="000000"/>
                <w:kern w:val="0"/>
              </w:rPr>
            </w:pPr>
            <w:r>
              <w:rPr>
                <w:color w:val="000000"/>
                <w:kern w:val="0"/>
              </w:rPr>
              <w:t xml:space="preserve">4.61 </w:t>
            </w:r>
          </w:p>
        </w:tc>
        <w:tc>
          <w:tcPr>
            <w:tcW w:w="1559" w:type="dxa"/>
            <w:vAlign w:val="center"/>
          </w:tcPr>
          <w:p w:rsidR="00074747" w:rsidRDefault="00000000">
            <w:pPr>
              <w:widowControl/>
              <w:jc w:val="center"/>
              <w:rPr>
                <w:color w:val="000000"/>
                <w:kern w:val="0"/>
              </w:rPr>
            </w:pPr>
            <w:r>
              <w:rPr>
                <w:color w:val="000000"/>
                <w:kern w:val="0"/>
              </w:rPr>
              <w:t xml:space="preserve">9.82 </w:t>
            </w:r>
          </w:p>
        </w:tc>
        <w:tc>
          <w:tcPr>
            <w:tcW w:w="1491" w:type="dxa"/>
            <w:vAlign w:val="center"/>
          </w:tcPr>
          <w:p w:rsidR="00074747" w:rsidRDefault="00000000">
            <w:pPr>
              <w:widowControl/>
              <w:jc w:val="center"/>
              <w:rPr>
                <w:color w:val="000000"/>
                <w:kern w:val="0"/>
              </w:rPr>
            </w:pPr>
            <w:r>
              <w:rPr>
                <w:color w:val="000000"/>
                <w:kern w:val="0"/>
              </w:rPr>
              <w:t xml:space="preserve">19.82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9</w:t>
            </w:r>
          </w:p>
        </w:tc>
        <w:tc>
          <w:tcPr>
            <w:tcW w:w="1560" w:type="dxa"/>
            <w:vAlign w:val="center"/>
          </w:tcPr>
          <w:p w:rsidR="00074747" w:rsidRDefault="00000000">
            <w:pPr>
              <w:widowControl/>
              <w:jc w:val="center"/>
              <w:rPr>
                <w:color w:val="000000"/>
                <w:kern w:val="0"/>
              </w:rPr>
            </w:pPr>
            <w:r>
              <w:rPr>
                <w:color w:val="000000"/>
                <w:kern w:val="0"/>
              </w:rPr>
              <w:t xml:space="preserve">2.62 </w:t>
            </w:r>
          </w:p>
        </w:tc>
        <w:tc>
          <w:tcPr>
            <w:tcW w:w="1417" w:type="dxa"/>
            <w:vAlign w:val="center"/>
          </w:tcPr>
          <w:p w:rsidR="00074747" w:rsidRDefault="00000000">
            <w:pPr>
              <w:widowControl/>
              <w:jc w:val="center"/>
              <w:rPr>
                <w:color w:val="000000"/>
                <w:kern w:val="0"/>
              </w:rPr>
            </w:pPr>
            <w:r>
              <w:rPr>
                <w:color w:val="000000"/>
                <w:kern w:val="0"/>
              </w:rPr>
              <w:t xml:space="preserve">4.63 </w:t>
            </w:r>
          </w:p>
        </w:tc>
        <w:tc>
          <w:tcPr>
            <w:tcW w:w="1559" w:type="dxa"/>
            <w:vAlign w:val="center"/>
          </w:tcPr>
          <w:p w:rsidR="00074747" w:rsidRDefault="00000000">
            <w:pPr>
              <w:widowControl/>
              <w:jc w:val="center"/>
              <w:rPr>
                <w:color w:val="000000"/>
                <w:kern w:val="0"/>
              </w:rPr>
            </w:pPr>
            <w:r>
              <w:rPr>
                <w:color w:val="000000"/>
                <w:kern w:val="0"/>
              </w:rPr>
              <w:t xml:space="preserve">9.87 </w:t>
            </w:r>
          </w:p>
        </w:tc>
        <w:tc>
          <w:tcPr>
            <w:tcW w:w="1491" w:type="dxa"/>
            <w:vAlign w:val="center"/>
          </w:tcPr>
          <w:p w:rsidR="00074747" w:rsidRDefault="00000000">
            <w:pPr>
              <w:widowControl/>
              <w:jc w:val="center"/>
              <w:rPr>
                <w:color w:val="000000"/>
                <w:kern w:val="0"/>
              </w:rPr>
            </w:pPr>
            <w:r>
              <w:rPr>
                <w:color w:val="000000"/>
                <w:kern w:val="0"/>
              </w:rPr>
              <w:t xml:space="preserve">19.91 </w:t>
            </w:r>
          </w:p>
        </w:tc>
      </w:tr>
      <w:tr w:rsidR="00074747">
        <w:trPr>
          <w:trHeight w:val="352"/>
          <w:jc w:val="center"/>
        </w:trPr>
        <w:tc>
          <w:tcPr>
            <w:tcW w:w="1413" w:type="dxa"/>
            <w:vMerge w:val="restart"/>
            <w:noWrap/>
            <w:vAlign w:val="center"/>
          </w:tcPr>
          <w:p w:rsidR="00074747" w:rsidRDefault="00000000">
            <w:pPr>
              <w:widowControl/>
              <w:jc w:val="center"/>
              <w:rPr>
                <w:color w:val="000000"/>
                <w:kern w:val="0"/>
              </w:rPr>
            </w:pPr>
            <w:r>
              <w:rPr>
                <w:color w:val="000000"/>
                <w:kern w:val="0"/>
              </w:rPr>
              <w:t>5</w:t>
            </w:r>
          </w:p>
        </w:tc>
        <w:tc>
          <w:tcPr>
            <w:tcW w:w="850" w:type="dxa"/>
            <w:noWrap/>
            <w:vAlign w:val="center"/>
          </w:tcPr>
          <w:p w:rsidR="00074747" w:rsidRDefault="00000000">
            <w:pPr>
              <w:widowControl/>
              <w:jc w:val="center"/>
              <w:rPr>
                <w:color w:val="000000"/>
                <w:kern w:val="0"/>
              </w:rPr>
            </w:pPr>
            <w:r>
              <w:rPr>
                <w:color w:val="000000"/>
                <w:kern w:val="0"/>
              </w:rPr>
              <w:t>1</w:t>
            </w:r>
          </w:p>
        </w:tc>
        <w:tc>
          <w:tcPr>
            <w:tcW w:w="1560" w:type="dxa"/>
            <w:vAlign w:val="center"/>
          </w:tcPr>
          <w:p w:rsidR="00074747" w:rsidRDefault="00000000">
            <w:pPr>
              <w:widowControl/>
              <w:jc w:val="center"/>
              <w:rPr>
                <w:color w:val="000000"/>
                <w:kern w:val="0"/>
              </w:rPr>
            </w:pPr>
            <w:r>
              <w:rPr>
                <w:color w:val="000000"/>
                <w:kern w:val="0"/>
              </w:rPr>
              <w:t xml:space="preserve">2.81 </w:t>
            </w:r>
          </w:p>
        </w:tc>
        <w:tc>
          <w:tcPr>
            <w:tcW w:w="1417" w:type="dxa"/>
            <w:vAlign w:val="center"/>
          </w:tcPr>
          <w:p w:rsidR="00074747" w:rsidRDefault="00000000">
            <w:pPr>
              <w:widowControl/>
              <w:jc w:val="center"/>
              <w:rPr>
                <w:color w:val="000000"/>
                <w:kern w:val="0"/>
              </w:rPr>
            </w:pPr>
            <w:r>
              <w:rPr>
                <w:color w:val="000000"/>
                <w:kern w:val="0"/>
              </w:rPr>
              <w:t xml:space="preserve">4.58 </w:t>
            </w:r>
          </w:p>
        </w:tc>
        <w:tc>
          <w:tcPr>
            <w:tcW w:w="1559" w:type="dxa"/>
            <w:vAlign w:val="center"/>
          </w:tcPr>
          <w:p w:rsidR="00074747" w:rsidRDefault="00000000">
            <w:pPr>
              <w:widowControl/>
              <w:jc w:val="center"/>
              <w:rPr>
                <w:color w:val="000000"/>
                <w:kern w:val="0"/>
              </w:rPr>
            </w:pPr>
            <w:r>
              <w:rPr>
                <w:color w:val="000000"/>
                <w:kern w:val="0"/>
              </w:rPr>
              <w:t xml:space="preserve">9.80 </w:t>
            </w:r>
          </w:p>
        </w:tc>
        <w:tc>
          <w:tcPr>
            <w:tcW w:w="1491" w:type="dxa"/>
            <w:vAlign w:val="center"/>
          </w:tcPr>
          <w:p w:rsidR="00074747" w:rsidRDefault="00000000">
            <w:pPr>
              <w:widowControl/>
              <w:jc w:val="center"/>
              <w:rPr>
                <w:color w:val="000000"/>
                <w:kern w:val="0"/>
              </w:rPr>
            </w:pPr>
            <w:r>
              <w:rPr>
                <w:color w:val="000000"/>
                <w:kern w:val="0"/>
              </w:rPr>
              <w:t>20.01*</w:t>
            </w:r>
          </w:p>
        </w:tc>
      </w:tr>
      <w:tr w:rsidR="00074747">
        <w:trPr>
          <w:trHeight w:val="352"/>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2</w:t>
            </w:r>
          </w:p>
        </w:tc>
        <w:tc>
          <w:tcPr>
            <w:tcW w:w="1560" w:type="dxa"/>
            <w:vAlign w:val="center"/>
          </w:tcPr>
          <w:p w:rsidR="00074747" w:rsidRDefault="00000000">
            <w:pPr>
              <w:widowControl/>
              <w:jc w:val="center"/>
              <w:rPr>
                <w:color w:val="000000"/>
                <w:kern w:val="0"/>
              </w:rPr>
            </w:pPr>
            <w:r>
              <w:rPr>
                <w:color w:val="000000"/>
                <w:kern w:val="0"/>
              </w:rPr>
              <w:t xml:space="preserve">2.78 </w:t>
            </w:r>
          </w:p>
        </w:tc>
        <w:tc>
          <w:tcPr>
            <w:tcW w:w="1417" w:type="dxa"/>
            <w:vAlign w:val="center"/>
          </w:tcPr>
          <w:p w:rsidR="00074747" w:rsidRDefault="00000000">
            <w:pPr>
              <w:widowControl/>
              <w:jc w:val="center"/>
              <w:rPr>
                <w:color w:val="000000"/>
                <w:kern w:val="0"/>
              </w:rPr>
            </w:pPr>
            <w:r>
              <w:rPr>
                <w:color w:val="000000"/>
                <w:kern w:val="0"/>
              </w:rPr>
              <w:t xml:space="preserve">4.55 </w:t>
            </w:r>
          </w:p>
        </w:tc>
        <w:tc>
          <w:tcPr>
            <w:tcW w:w="1559" w:type="dxa"/>
            <w:vAlign w:val="center"/>
          </w:tcPr>
          <w:p w:rsidR="00074747" w:rsidRDefault="00000000">
            <w:pPr>
              <w:widowControl/>
              <w:jc w:val="center"/>
              <w:rPr>
                <w:color w:val="000000"/>
                <w:kern w:val="0"/>
              </w:rPr>
            </w:pPr>
            <w:r>
              <w:rPr>
                <w:color w:val="000000"/>
                <w:kern w:val="0"/>
              </w:rPr>
              <w:t xml:space="preserve">9.78 </w:t>
            </w:r>
          </w:p>
        </w:tc>
        <w:tc>
          <w:tcPr>
            <w:tcW w:w="1491" w:type="dxa"/>
            <w:vAlign w:val="center"/>
          </w:tcPr>
          <w:p w:rsidR="00074747" w:rsidRDefault="00000000">
            <w:pPr>
              <w:widowControl/>
              <w:jc w:val="center"/>
              <w:rPr>
                <w:color w:val="000000"/>
                <w:kern w:val="0"/>
              </w:rPr>
            </w:pPr>
            <w:r>
              <w:rPr>
                <w:color w:val="000000"/>
                <w:kern w:val="0"/>
              </w:rPr>
              <w:t>19.97*</w:t>
            </w:r>
          </w:p>
        </w:tc>
      </w:tr>
      <w:tr w:rsidR="00074747">
        <w:trPr>
          <w:trHeight w:val="352"/>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3</w:t>
            </w:r>
          </w:p>
        </w:tc>
        <w:tc>
          <w:tcPr>
            <w:tcW w:w="1560" w:type="dxa"/>
            <w:vAlign w:val="center"/>
          </w:tcPr>
          <w:p w:rsidR="00074747" w:rsidRDefault="00000000">
            <w:pPr>
              <w:widowControl/>
              <w:jc w:val="center"/>
              <w:rPr>
                <w:color w:val="000000"/>
                <w:kern w:val="0"/>
              </w:rPr>
            </w:pPr>
            <w:r>
              <w:rPr>
                <w:color w:val="000000"/>
                <w:kern w:val="0"/>
              </w:rPr>
              <w:t xml:space="preserve">2.69 </w:t>
            </w:r>
          </w:p>
        </w:tc>
        <w:tc>
          <w:tcPr>
            <w:tcW w:w="1417" w:type="dxa"/>
            <w:vAlign w:val="center"/>
          </w:tcPr>
          <w:p w:rsidR="00074747" w:rsidRDefault="00000000">
            <w:pPr>
              <w:widowControl/>
              <w:jc w:val="center"/>
              <w:rPr>
                <w:color w:val="000000"/>
                <w:kern w:val="0"/>
              </w:rPr>
            </w:pPr>
            <w:r>
              <w:rPr>
                <w:color w:val="000000"/>
                <w:kern w:val="0"/>
              </w:rPr>
              <w:t xml:space="preserve">4.57 </w:t>
            </w:r>
          </w:p>
        </w:tc>
        <w:tc>
          <w:tcPr>
            <w:tcW w:w="1559" w:type="dxa"/>
            <w:vAlign w:val="center"/>
          </w:tcPr>
          <w:p w:rsidR="00074747" w:rsidRDefault="00000000">
            <w:pPr>
              <w:widowControl/>
              <w:jc w:val="center"/>
              <w:rPr>
                <w:color w:val="000000"/>
                <w:kern w:val="0"/>
              </w:rPr>
            </w:pPr>
            <w:r>
              <w:rPr>
                <w:color w:val="000000"/>
                <w:kern w:val="0"/>
              </w:rPr>
              <w:t xml:space="preserve">9.75 </w:t>
            </w:r>
          </w:p>
        </w:tc>
        <w:tc>
          <w:tcPr>
            <w:tcW w:w="1491" w:type="dxa"/>
            <w:vAlign w:val="center"/>
          </w:tcPr>
          <w:p w:rsidR="00074747" w:rsidRDefault="00000000">
            <w:pPr>
              <w:widowControl/>
              <w:jc w:val="center"/>
              <w:rPr>
                <w:color w:val="000000"/>
                <w:kern w:val="0"/>
              </w:rPr>
            </w:pPr>
            <w:r>
              <w:rPr>
                <w:color w:val="000000"/>
                <w:kern w:val="0"/>
              </w:rPr>
              <w:t>19.89*</w:t>
            </w:r>
          </w:p>
        </w:tc>
      </w:tr>
      <w:tr w:rsidR="00074747">
        <w:trPr>
          <w:trHeight w:val="352"/>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4</w:t>
            </w:r>
          </w:p>
        </w:tc>
        <w:tc>
          <w:tcPr>
            <w:tcW w:w="1560" w:type="dxa"/>
            <w:vAlign w:val="center"/>
          </w:tcPr>
          <w:p w:rsidR="00074747" w:rsidRDefault="00000000">
            <w:pPr>
              <w:widowControl/>
              <w:jc w:val="center"/>
              <w:rPr>
                <w:color w:val="000000"/>
                <w:kern w:val="0"/>
              </w:rPr>
            </w:pPr>
            <w:r>
              <w:rPr>
                <w:color w:val="000000"/>
                <w:kern w:val="0"/>
              </w:rPr>
              <w:t xml:space="preserve">2.80 </w:t>
            </w:r>
          </w:p>
        </w:tc>
        <w:tc>
          <w:tcPr>
            <w:tcW w:w="1417" w:type="dxa"/>
            <w:vAlign w:val="center"/>
          </w:tcPr>
          <w:p w:rsidR="00074747" w:rsidRDefault="00000000">
            <w:pPr>
              <w:widowControl/>
              <w:jc w:val="center"/>
              <w:rPr>
                <w:color w:val="000000"/>
                <w:kern w:val="0"/>
              </w:rPr>
            </w:pPr>
            <w:r>
              <w:rPr>
                <w:color w:val="000000"/>
                <w:kern w:val="0"/>
              </w:rPr>
              <w:t xml:space="preserve">4.65 </w:t>
            </w:r>
          </w:p>
        </w:tc>
        <w:tc>
          <w:tcPr>
            <w:tcW w:w="1559" w:type="dxa"/>
            <w:vAlign w:val="center"/>
          </w:tcPr>
          <w:p w:rsidR="00074747" w:rsidRDefault="00000000">
            <w:pPr>
              <w:widowControl/>
              <w:jc w:val="center"/>
              <w:rPr>
                <w:color w:val="000000"/>
                <w:kern w:val="0"/>
              </w:rPr>
            </w:pPr>
            <w:r>
              <w:rPr>
                <w:color w:val="000000"/>
                <w:kern w:val="0"/>
              </w:rPr>
              <w:t xml:space="preserve">9.81 </w:t>
            </w:r>
          </w:p>
        </w:tc>
        <w:tc>
          <w:tcPr>
            <w:tcW w:w="1491" w:type="dxa"/>
            <w:vAlign w:val="center"/>
          </w:tcPr>
          <w:p w:rsidR="00074747" w:rsidRDefault="00000000">
            <w:pPr>
              <w:widowControl/>
              <w:jc w:val="center"/>
              <w:rPr>
                <w:color w:val="000000"/>
                <w:kern w:val="0"/>
              </w:rPr>
            </w:pPr>
            <w:r>
              <w:rPr>
                <w:color w:val="000000"/>
                <w:kern w:val="0"/>
              </w:rPr>
              <w:t>20</w:t>
            </w:r>
            <w:r>
              <w:rPr>
                <w:rFonts w:hint="eastAsia"/>
                <w:color w:val="000000"/>
                <w:kern w:val="0"/>
              </w:rPr>
              <w:t>.00</w:t>
            </w:r>
            <w:r>
              <w:rPr>
                <w:color w:val="000000"/>
                <w:kern w:val="0"/>
              </w:rPr>
              <w:t>*</w:t>
            </w:r>
          </w:p>
        </w:tc>
      </w:tr>
      <w:tr w:rsidR="00074747">
        <w:trPr>
          <w:trHeight w:val="352"/>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5</w:t>
            </w:r>
          </w:p>
        </w:tc>
        <w:tc>
          <w:tcPr>
            <w:tcW w:w="1560" w:type="dxa"/>
            <w:vAlign w:val="center"/>
          </w:tcPr>
          <w:p w:rsidR="00074747" w:rsidRDefault="00000000">
            <w:pPr>
              <w:widowControl/>
              <w:jc w:val="center"/>
              <w:rPr>
                <w:color w:val="000000"/>
                <w:kern w:val="0"/>
              </w:rPr>
            </w:pPr>
            <w:r>
              <w:rPr>
                <w:color w:val="000000"/>
                <w:kern w:val="0"/>
              </w:rPr>
              <w:t xml:space="preserve">2.77 </w:t>
            </w:r>
          </w:p>
        </w:tc>
        <w:tc>
          <w:tcPr>
            <w:tcW w:w="1417" w:type="dxa"/>
            <w:vAlign w:val="center"/>
          </w:tcPr>
          <w:p w:rsidR="00074747" w:rsidRDefault="00000000">
            <w:pPr>
              <w:widowControl/>
              <w:jc w:val="center"/>
              <w:rPr>
                <w:color w:val="000000"/>
                <w:kern w:val="0"/>
              </w:rPr>
            </w:pPr>
            <w:r>
              <w:rPr>
                <w:color w:val="000000"/>
                <w:kern w:val="0"/>
              </w:rPr>
              <w:t xml:space="preserve">4.60 </w:t>
            </w:r>
          </w:p>
        </w:tc>
        <w:tc>
          <w:tcPr>
            <w:tcW w:w="1559" w:type="dxa"/>
            <w:vAlign w:val="center"/>
          </w:tcPr>
          <w:p w:rsidR="00074747" w:rsidRDefault="00000000">
            <w:pPr>
              <w:widowControl/>
              <w:jc w:val="center"/>
              <w:rPr>
                <w:color w:val="000000"/>
                <w:kern w:val="0"/>
              </w:rPr>
            </w:pPr>
            <w:r>
              <w:rPr>
                <w:color w:val="000000"/>
                <w:kern w:val="0"/>
              </w:rPr>
              <w:t xml:space="preserve">9.85 </w:t>
            </w:r>
          </w:p>
        </w:tc>
        <w:tc>
          <w:tcPr>
            <w:tcW w:w="1491" w:type="dxa"/>
            <w:vAlign w:val="center"/>
          </w:tcPr>
          <w:p w:rsidR="00074747" w:rsidRDefault="00000000">
            <w:pPr>
              <w:widowControl/>
              <w:jc w:val="center"/>
              <w:rPr>
                <w:color w:val="000000"/>
                <w:kern w:val="0"/>
              </w:rPr>
            </w:pPr>
            <w:r>
              <w:rPr>
                <w:color w:val="000000"/>
                <w:kern w:val="0"/>
              </w:rPr>
              <w:t>20.03*</w:t>
            </w:r>
          </w:p>
        </w:tc>
      </w:tr>
      <w:tr w:rsidR="00074747">
        <w:trPr>
          <w:trHeight w:val="352"/>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6</w:t>
            </w:r>
          </w:p>
        </w:tc>
        <w:tc>
          <w:tcPr>
            <w:tcW w:w="1560" w:type="dxa"/>
            <w:vAlign w:val="center"/>
          </w:tcPr>
          <w:p w:rsidR="00074747" w:rsidRDefault="00000000">
            <w:pPr>
              <w:widowControl/>
              <w:jc w:val="center"/>
              <w:rPr>
                <w:color w:val="000000"/>
                <w:kern w:val="0"/>
              </w:rPr>
            </w:pPr>
            <w:r>
              <w:rPr>
                <w:color w:val="000000"/>
                <w:kern w:val="0"/>
              </w:rPr>
              <w:t xml:space="preserve">2.79 </w:t>
            </w:r>
          </w:p>
        </w:tc>
        <w:tc>
          <w:tcPr>
            <w:tcW w:w="1417" w:type="dxa"/>
            <w:vAlign w:val="center"/>
          </w:tcPr>
          <w:p w:rsidR="00074747" w:rsidRDefault="00000000">
            <w:pPr>
              <w:widowControl/>
              <w:jc w:val="center"/>
              <w:rPr>
                <w:color w:val="000000"/>
                <w:kern w:val="0"/>
              </w:rPr>
            </w:pPr>
            <w:r>
              <w:rPr>
                <w:color w:val="000000"/>
                <w:kern w:val="0"/>
              </w:rPr>
              <w:t xml:space="preserve">4.61 </w:t>
            </w:r>
          </w:p>
        </w:tc>
        <w:tc>
          <w:tcPr>
            <w:tcW w:w="1559" w:type="dxa"/>
            <w:vAlign w:val="center"/>
          </w:tcPr>
          <w:p w:rsidR="00074747" w:rsidRDefault="00000000">
            <w:pPr>
              <w:widowControl/>
              <w:jc w:val="center"/>
              <w:rPr>
                <w:color w:val="000000"/>
                <w:kern w:val="0"/>
              </w:rPr>
            </w:pPr>
            <w:r>
              <w:rPr>
                <w:color w:val="000000"/>
                <w:kern w:val="0"/>
              </w:rPr>
              <w:t xml:space="preserve">9.79 </w:t>
            </w:r>
          </w:p>
        </w:tc>
        <w:tc>
          <w:tcPr>
            <w:tcW w:w="1491" w:type="dxa"/>
            <w:vAlign w:val="center"/>
          </w:tcPr>
          <w:p w:rsidR="00074747" w:rsidRDefault="00000000">
            <w:pPr>
              <w:widowControl/>
              <w:jc w:val="center"/>
              <w:rPr>
                <w:color w:val="000000"/>
                <w:kern w:val="0"/>
              </w:rPr>
            </w:pPr>
            <w:r>
              <w:rPr>
                <w:color w:val="000000"/>
                <w:kern w:val="0"/>
              </w:rPr>
              <w:t>19.93*</w:t>
            </w:r>
          </w:p>
        </w:tc>
      </w:tr>
      <w:tr w:rsidR="00074747">
        <w:trPr>
          <w:trHeight w:val="352"/>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7</w:t>
            </w:r>
          </w:p>
        </w:tc>
        <w:tc>
          <w:tcPr>
            <w:tcW w:w="1560" w:type="dxa"/>
            <w:vAlign w:val="center"/>
          </w:tcPr>
          <w:p w:rsidR="00074747" w:rsidRDefault="00000000">
            <w:pPr>
              <w:widowControl/>
              <w:jc w:val="center"/>
              <w:rPr>
                <w:color w:val="000000"/>
                <w:kern w:val="0"/>
              </w:rPr>
            </w:pPr>
            <w:r>
              <w:rPr>
                <w:color w:val="000000"/>
                <w:kern w:val="0"/>
              </w:rPr>
              <w:t xml:space="preserve">2.75 </w:t>
            </w:r>
          </w:p>
        </w:tc>
        <w:tc>
          <w:tcPr>
            <w:tcW w:w="1417" w:type="dxa"/>
            <w:vAlign w:val="center"/>
          </w:tcPr>
          <w:p w:rsidR="00074747" w:rsidRDefault="00000000">
            <w:pPr>
              <w:widowControl/>
              <w:jc w:val="center"/>
              <w:rPr>
                <w:color w:val="000000"/>
                <w:kern w:val="0"/>
              </w:rPr>
            </w:pPr>
            <w:r>
              <w:rPr>
                <w:color w:val="000000"/>
                <w:kern w:val="0"/>
              </w:rPr>
              <w:t xml:space="preserve">4.59 </w:t>
            </w:r>
          </w:p>
        </w:tc>
        <w:tc>
          <w:tcPr>
            <w:tcW w:w="1559" w:type="dxa"/>
            <w:vAlign w:val="center"/>
          </w:tcPr>
          <w:p w:rsidR="00074747" w:rsidRDefault="00000000">
            <w:pPr>
              <w:widowControl/>
              <w:jc w:val="center"/>
              <w:rPr>
                <w:color w:val="000000"/>
                <w:kern w:val="0"/>
              </w:rPr>
            </w:pPr>
            <w:r>
              <w:rPr>
                <w:color w:val="000000"/>
                <w:kern w:val="0"/>
              </w:rPr>
              <w:t xml:space="preserve">9.82 </w:t>
            </w:r>
          </w:p>
        </w:tc>
        <w:tc>
          <w:tcPr>
            <w:tcW w:w="1491" w:type="dxa"/>
            <w:vAlign w:val="center"/>
          </w:tcPr>
          <w:p w:rsidR="00074747" w:rsidRDefault="00000000">
            <w:pPr>
              <w:widowControl/>
              <w:jc w:val="center"/>
              <w:rPr>
                <w:color w:val="000000"/>
                <w:kern w:val="0"/>
              </w:rPr>
            </w:pPr>
            <w:r>
              <w:rPr>
                <w:color w:val="000000"/>
                <w:kern w:val="0"/>
              </w:rPr>
              <w:t>19.96*</w:t>
            </w:r>
          </w:p>
        </w:tc>
      </w:tr>
      <w:tr w:rsidR="00074747">
        <w:trPr>
          <w:trHeight w:val="352"/>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8</w:t>
            </w:r>
          </w:p>
        </w:tc>
        <w:tc>
          <w:tcPr>
            <w:tcW w:w="1560" w:type="dxa"/>
            <w:vAlign w:val="center"/>
          </w:tcPr>
          <w:p w:rsidR="00074747" w:rsidRDefault="00000000">
            <w:pPr>
              <w:widowControl/>
              <w:jc w:val="center"/>
              <w:rPr>
                <w:color w:val="000000"/>
                <w:kern w:val="0"/>
              </w:rPr>
            </w:pPr>
            <w:r>
              <w:rPr>
                <w:color w:val="000000"/>
                <w:kern w:val="0"/>
              </w:rPr>
              <w:t xml:space="preserve">2.72 </w:t>
            </w:r>
          </w:p>
        </w:tc>
        <w:tc>
          <w:tcPr>
            <w:tcW w:w="1417" w:type="dxa"/>
            <w:vAlign w:val="center"/>
          </w:tcPr>
          <w:p w:rsidR="00074747" w:rsidRDefault="00000000">
            <w:pPr>
              <w:widowControl/>
              <w:jc w:val="center"/>
              <w:rPr>
                <w:color w:val="000000"/>
                <w:kern w:val="0"/>
              </w:rPr>
            </w:pPr>
            <w:r>
              <w:rPr>
                <w:color w:val="000000"/>
                <w:kern w:val="0"/>
              </w:rPr>
              <w:t xml:space="preserve">4.52 </w:t>
            </w:r>
          </w:p>
        </w:tc>
        <w:tc>
          <w:tcPr>
            <w:tcW w:w="1559" w:type="dxa"/>
            <w:vAlign w:val="center"/>
          </w:tcPr>
          <w:p w:rsidR="00074747" w:rsidRDefault="00000000">
            <w:pPr>
              <w:widowControl/>
              <w:jc w:val="center"/>
              <w:rPr>
                <w:color w:val="000000"/>
                <w:kern w:val="0"/>
              </w:rPr>
            </w:pPr>
            <w:r>
              <w:rPr>
                <w:color w:val="000000"/>
                <w:kern w:val="0"/>
              </w:rPr>
              <w:t xml:space="preserve">9.72 </w:t>
            </w:r>
          </w:p>
        </w:tc>
        <w:tc>
          <w:tcPr>
            <w:tcW w:w="1491" w:type="dxa"/>
            <w:vAlign w:val="center"/>
          </w:tcPr>
          <w:p w:rsidR="00074747" w:rsidRDefault="00000000">
            <w:pPr>
              <w:widowControl/>
              <w:jc w:val="center"/>
              <w:rPr>
                <w:color w:val="000000"/>
                <w:kern w:val="0"/>
              </w:rPr>
            </w:pPr>
            <w:r>
              <w:rPr>
                <w:color w:val="000000"/>
                <w:kern w:val="0"/>
              </w:rPr>
              <w:t>19.78*</w:t>
            </w:r>
          </w:p>
        </w:tc>
      </w:tr>
      <w:tr w:rsidR="00074747">
        <w:trPr>
          <w:trHeight w:val="352"/>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9</w:t>
            </w:r>
          </w:p>
        </w:tc>
        <w:tc>
          <w:tcPr>
            <w:tcW w:w="1560" w:type="dxa"/>
            <w:vAlign w:val="center"/>
          </w:tcPr>
          <w:p w:rsidR="00074747" w:rsidRDefault="00000000">
            <w:pPr>
              <w:widowControl/>
              <w:jc w:val="center"/>
              <w:rPr>
                <w:color w:val="000000"/>
                <w:kern w:val="0"/>
              </w:rPr>
            </w:pPr>
            <w:r>
              <w:rPr>
                <w:color w:val="000000"/>
                <w:kern w:val="0"/>
              </w:rPr>
              <w:t xml:space="preserve">2.80 </w:t>
            </w:r>
          </w:p>
        </w:tc>
        <w:tc>
          <w:tcPr>
            <w:tcW w:w="1417" w:type="dxa"/>
            <w:vAlign w:val="center"/>
          </w:tcPr>
          <w:p w:rsidR="00074747" w:rsidRDefault="00000000">
            <w:pPr>
              <w:widowControl/>
              <w:jc w:val="center"/>
              <w:rPr>
                <w:color w:val="000000"/>
                <w:kern w:val="0"/>
              </w:rPr>
            </w:pPr>
            <w:r>
              <w:rPr>
                <w:color w:val="000000"/>
                <w:kern w:val="0"/>
              </w:rPr>
              <w:t xml:space="preserve">4.62 </w:t>
            </w:r>
          </w:p>
        </w:tc>
        <w:tc>
          <w:tcPr>
            <w:tcW w:w="1559" w:type="dxa"/>
            <w:vAlign w:val="center"/>
          </w:tcPr>
          <w:p w:rsidR="00074747" w:rsidRDefault="00000000">
            <w:pPr>
              <w:widowControl/>
              <w:jc w:val="center"/>
              <w:rPr>
                <w:color w:val="000000"/>
                <w:kern w:val="0"/>
              </w:rPr>
            </w:pPr>
            <w:r>
              <w:rPr>
                <w:color w:val="000000"/>
                <w:kern w:val="0"/>
              </w:rPr>
              <w:t xml:space="preserve">9.88 </w:t>
            </w:r>
          </w:p>
        </w:tc>
        <w:tc>
          <w:tcPr>
            <w:tcW w:w="1491" w:type="dxa"/>
            <w:vAlign w:val="center"/>
          </w:tcPr>
          <w:p w:rsidR="00074747" w:rsidRDefault="00000000">
            <w:pPr>
              <w:widowControl/>
              <w:jc w:val="center"/>
              <w:rPr>
                <w:color w:val="000000"/>
                <w:kern w:val="0"/>
              </w:rPr>
            </w:pPr>
            <w:r>
              <w:rPr>
                <w:color w:val="000000"/>
                <w:kern w:val="0"/>
              </w:rPr>
              <w:t>19.76*</w:t>
            </w:r>
          </w:p>
        </w:tc>
      </w:tr>
      <w:tr w:rsidR="00074747">
        <w:trPr>
          <w:trHeight w:val="370"/>
          <w:jc w:val="center"/>
        </w:trPr>
        <w:tc>
          <w:tcPr>
            <w:tcW w:w="1413" w:type="dxa"/>
            <w:vMerge w:val="restart"/>
            <w:noWrap/>
            <w:vAlign w:val="center"/>
          </w:tcPr>
          <w:p w:rsidR="00074747" w:rsidRDefault="00000000">
            <w:pPr>
              <w:widowControl/>
              <w:jc w:val="center"/>
              <w:rPr>
                <w:color w:val="000000"/>
                <w:kern w:val="0"/>
              </w:rPr>
            </w:pPr>
            <w:r>
              <w:rPr>
                <w:color w:val="000000"/>
                <w:kern w:val="0"/>
              </w:rPr>
              <w:t>6</w:t>
            </w:r>
          </w:p>
        </w:tc>
        <w:tc>
          <w:tcPr>
            <w:tcW w:w="850" w:type="dxa"/>
            <w:noWrap/>
            <w:vAlign w:val="center"/>
          </w:tcPr>
          <w:p w:rsidR="00074747" w:rsidRDefault="00000000">
            <w:pPr>
              <w:widowControl/>
              <w:jc w:val="center"/>
              <w:rPr>
                <w:color w:val="000000"/>
                <w:kern w:val="0"/>
              </w:rPr>
            </w:pPr>
            <w:r>
              <w:rPr>
                <w:color w:val="000000"/>
                <w:kern w:val="0"/>
              </w:rPr>
              <w:t>1</w:t>
            </w:r>
          </w:p>
        </w:tc>
        <w:tc>
          <w:tcPr>
            <w:tcW w:w="1560" w:type="dxa"/>
            <w:vAlign w:val="center"/>
          </w:tcPr>
          <w:p w:rsidR="00074747" w:rsidRDefault="00000000">
            <w:pPr>
              <w:widowControl/>
              <w:jc w:val="center"/>
              <w:rPr>
                <w:color w:val="000000"/>
                <w:kern w:val="0"/>
              </w:rPr>
            </w:pPr>
            <w:r>
              <w:rPr>
                <w:color w:val="000000"/>
                <w:kern w:val="0"/>
              </w:rPr>
              <w:t xml:space="preserve">2.70 </w:t>
            </w:r>
          </w:p>
        </w:tc>
        <w:tc>
          <w:tcPr>
            <w:tcW w:w="1417" w:type="dxa"/>
            <w:vAlign w:val="center"/>
          </w:tcPr>
          <w:p w:rsidR="00074747" w:rsidRDefault="00000000">
            <w:pPr>
              <w:widowControl/>
              <w:jc w:val="center"/>
              <w:rPr>
                <w:color w:val="000000"/>
                <w:kern w:val="0"/>
              </w:rPr>
            </w:pPr>
            <w:r>
              <w:rPr>
                <w:color w:val="000000"/>
                <w:kern w:val="0"/>
              </w:rPr>
              <w:t xml:space="preserve">4.59 </w:t>
            </w:r>
          </w:p>
        </w:tc>
        <w:tc>
          <w:tcPr>
            <w:tcW w:w="1559" w:type="dxa"/>
            <w:vAlign w:val="center"/>
          </w:tcPr>
          <w:p w:rsidR="00074747" w:rsidRDefault="00000000">
            <w:pPr>
              <w:widowControl/>
              <w:jc w:val="center"/>
              <w:rPr>
                <w:color w:val="000000"/>
                <w:kern w:val="0"/>
              </w:rPr>
            </w:pPr>
            <w:r>
              <w:rPr>
                <w:color w:val="000000"/>
                <w:kern w:val="0"/>
              </w:rPr>
              <w:t xml:space="preserve">9.88 </w:t>
            </w:r>
          </w:p>
        </w:tc>
        <w:tc>
          <w:tcPr>
            <w:tcW w:w="1491" w:type="dxa"/>
            <w:vAlign w:val="center"/>
          </w:tcPr>
          <w:p w:rsidR="00074747" w:rsidRDefault="00000000">
            <w:pPr>
              <w:widowControl/>
              <w:jc w:val="center"/>
              <w:rPr>
                <w:color w:val="000000"/>
                <w:kern w:val="0"/>
              </w:rPr>
            </w:pPr>
            <w:r>
              <w:rPr>
                <w:color w:val="000000"/>
                <w:kern w:val="0"/>
              </w:rPr>
              <w:t xml:space="preserve">19.97 </w:t>
            </w:r>
          </w:p>
        </w:tc>
      </w:tr>
      <w:tr w:rsidR="00074747">
        <w:trPr>
          <w:trHeight w:val="37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2</w:t>
            </w:r>
          </w:p>
        </w:tc>
        <w:tc>
          <w:tcPr>
            <w:tcW w:w="1560" w:type="dxa"/>
            <w:vAlign w:val="center"/>
          </w:tcPr>
          <w:p w:rsidR="00074747" w:rsidRDefault="00000000">
            <w:pPr>
              <w:widowControl/>
              <w:jc w:val="center"/>
              <w:rPr>
                <w:color w:val="000000"/>
                <w:kern w:val="0"/>
              </w:rPr>
            </w:pPr>
            <w:r>
              <w:rPr>
                <w:color w:val="000000"/>
                <w:kern w:val="0"/>
              </w:rPr>
              <w:t xml:space="preserve">2.67 </w:t>
            </w:r>
          </w:p>
        </w:tc>
        <w:tc>
          <w:tcPr>
            <w:tcW w:w="1417" w:type="dxa"/>
            <w:vAlign w:val="center"/>
          </w:tcPr>
          <w:p w:rsidR="00074747" w:rsidRDefault="00000000">
            <w:pPr>
              <w:widowControl/>
              <w:jc w:val="center"/>
              <w:rPr>
                <w:color w:val="000000"/>
                <w:kern w:val="0"/>
              </w:rPr>
            </w:pPr>
            <w:r>
              <w:rPr>
                <w:color w:val="000000"/>
                <w:kern w:val="0"/>
              </w:rPr>
              <w:t xml:space="preserve">4.61 </w:t>
            </w:r>
          </w:p>
        </w:tc>
        <w:tc>
          <w:tcPr>
            <w:tcW w:w="1559" w:type="dxa"/>
            <w:vAlign w:val="center"/>
          </w:tcPr>
          <w:p w:rsidR="00074747" w:rsidRDefault="00000000">
            <w:pPr>
              <w:widowControl/>
              <w:jc w:val="center"/>
              <w:rPr>
                <w:color w:val="000000"/>
                <w:kern w:val="0"/>
              </w:rPr>
            </w:pPr>
            <w:r>
              <w:rPr>
                <w:color w:val="000000"/>
                <w:kern w:val="0"/>
              </w:rPr>
              <w:t xml:space="preserve">9.84 </w:t>
            </w:r>
          </w:p>
        </w:tc>
        <w:tc>
          <w:tcPr>
            <w:tcW w:w="1491" w:type="dxa"/>
            <w:vAlign w:val="center"/>
          </w:tcPr>
          <w:p w:rsidR="00074747" w:rsidRDefault="00000000">
            <w:pPr>
              <w:widowControl/>
              <w:jc w:val="center"/>
              <w:rPr>
                <w:color w:val="000000"/>
                <w:kern w:val="0"/>
              </w:rPr>
            </w:pPr>
            <w:r>
              <w:rPr>
                <w:color w:val="000000"/>
                <w:kern w:val="0"/>
              </w:rPr>
              <w:t xml:space="preserve">19.96 </w:t>
            </w:r>
          </w:p>
        </w:tc>
      </w:tr>
      <w:tr w:rsidR="00074747">
        <w:trPr>
          <w:trHeight w:val="37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3</w:t>
            </w:r>
          </w:p>
        </w:tc>
        <w:tc>
          <w:tcPr>
            <w:tcW w:w="1560" w:type="dxa"/>
            <w:vAlign w:val="center"/>
          </w:tcPr>
          <w:p w:rsidR="00074747" w:rsidRDefault="00000000">
            <w:pPr>
              <w:widowControl/>
              <w:jc w:val="center"/>
              <w:rPr>
                <w:color w:val="000000"/>
                <w:kern w:val="0"/>
              </w:rPr>
            </w:pPr>
            <w:r>
              <w:rPr>
                <w:color w:val="000000"/>
                <w:kern w:val="0"/>
              </w:rPr>
              <w:t xml:space="preserve">2.69 </w:t>
            </w:r>
          </w:p>
        </w:tc>
        <w:tc>
          <w:tcPr>
            <w:tcW w:w="1417" w:type="dxa"/>
            <w:vAlign w:val="center"/>
          </w:tcPr>
          <w:p w:rsidR="00074747" w:rsidRDefault="00000000">
            <w:pPr>
              <w:widowControl/>
              <w:jc w:val="center"/>
              <w:rPr>
                <w:color w:val="000000"/>
                <w:kern w:val="0"/>
              </w:rPr>
            </w:pPr>
            <w:r>
              <w:rPr>
                <w:color w:val="000000"/>
                <w:kern w:val="0"/>
              </w:rPr>
              <w:t xml:space="preserve">4.63 </w:t>
            </w:r>
          </w:p>
        </w:tc>
        <w:tc>
          <w:tcPr>
            <w:tcW w:w="1559" w:type="dxa"/>
            <w:vAlign w:val="center"/>
          </w:tcPr>
          <w:p w:rsidR="00074747" w:rsidRDefault="00000000">
            <w:pPr>
              <w:widowControl/>
              <w:jc w:val="center"/>
              <w:rPr>
                <w:color w:val="000000"/>
                <w:kern w:val="0"/>
              </w:rPr>
            </w:pPr>
            <w:r>
              <w:rPr>
                <w:color w:val="000000"/>
                <w:kern w:val="0"/>
              </w:rPr>
              <w:t xml:space="preserve">9.83 </w:t>
            </w:r>
          </w:p>
        </w:tc>
        <w:tc>
          <w:tcPr>
            <w:tcW w:w="1491" w:type="dxa"/>
            <w:vAlign w:val="center"/>
          </w:tcPr>
          <w:p w:rsidR="00074747" w:rsidRDefault="00000000">
            <w:pPr>
              <w:widowControl/>
              <w:jc w:val="center"/>
              <w:rPr>
                <w:color w:val="000000"/>
                <w:kern w:val="0"/>
              </w:rPr>
            </w:pPr>
            <w:r>
              <w:rPr>
                <w:color w:val="000000"/>
                <w:kern w:val="0"/>
              </w:rPr>
              <w:t xml:space="preserve">19.89 </w:t>
            </w:r>
          </w:p>
        </w:tc>
      </w:tr>
      <w:tr w:rsidR="00074747">
        <w:trPr>
          <w:trHeight w:val="37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4</w:t>
            </w:r>
          </w:p>
        </w:tc>
        <w:tc>
          <w:tcPr>
            <w:tcW w:w="1560" w:type="dxa"/>
            <w:vAlign w:val="center"/>
          </w:tcPr>
          <w:p w:rsidR="00074747" w:rsidRDefault="00000000">
            <w:pPr>
              <w:widowControl/>
              <w:jc w:val="center"/>
              <w:rPr>
                <w:color w:val="000000"/>
                <w:kern w:val="0"/>
              </w:rPr>
            </w:pPr>
            <w:r>
              <w:rPr>
                <w:color w:val="000000"/>
                <w:kern w:val="0"/>
              </w:rPr>
              <w:t xml:space="preserve">2.70 </w:t>
            </w:r>
          </w:p>
        </w:tc>
        <w:tc>
          <w:tcPr>
            <w:tcW w:w="1417" w:type="dxa"/>
            <w:vAlign w:val="center"/>
          </w:tcPr>
          <w:p w:rsidR="00074747" w:rsidRDefault="00000000">
            <w:pPr>
              <w:widowControl/>
              <w:jc w:val="center"/>
              <w:rPr>
                <w:color w:val="000000"/>
                <w:kern w:val="0"/>
              </w:rPr>
            </w:pPr>
            <w:r>
              <w:rPr>
                <w:color w:val="000000"/>
                <w:kern w:val="0"/>
              </w:rPr>
              <w:t xml:space="preserve">4.68 </w:t>
            </w:r>
          </w:p>
        </w:tc>
        <w:tc>
          <w:tcPr>
            <w:tcW w:w="1559" w:type="dxa"/>
            <w:vAlign w:val="center"/>
          </w:tcPr>
          <w:p w:rsidR="00074747" w:rsidRDefault="00000000">
            <w:pPr>
              <w:widowControl/>
              <w:jc w:val="center"/>
              <w:rPr>
                <w:color w:val="000000"/>
                <w:kern w:val="0"/>
              </w:rPr>
            </w:pPr>
            <w:r>
              <w:rPr>
                <w:color w:val="000000"/>
                <w:kern w:val="0"/>
              </w:rPr>
              <w:t xml:space="preserve">9.87 </w:t>
            </w:r>
          </w:p>
        </w:tc>
        <w:tc>
          <w:tcPr>
            <w:tcW w:w="1491" w:type="dxa"/>
            <w:vAlign w:val="center"/>
          </w:tcPr>
          <w:p w:rsidR="00074747" w:rsidRDefault="00000000">
            <w:pPr>
              <w:widowControl/>
              <w:jc w:val="center"/>
              <w:rPr>
                <w:color w:val="000000"/>
                <w:kern w:val="0"/>
              </w:rPr>
            </w:pPr>
            <w:r>
              <w:rPr>
                <w:color w:val="000000"/>
                <w:kern w:val="0"/>
              </w:rPr>
              <w:t xml:space="preserve">19.90 </w:t>
            </w:r>
          </w:p>
        </w:tc>
      </w:tr>
      <w:tr w:rsidR="00074747">
        <w:trPr>
          <w:trHeight w:val="37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5</w:t>
            </w:r>
          </w:p>
        </w:tc>
        <w:tc>
          <w:tcPr>
            <w:tcW w:w="1560" w:type="dxa"/>
            <w:vAlign w:val="center"/>
          </w:tcPr>
          <w:p w:rsidR="00074747" w:rsidRDefault="00000000">
            <w:pPr>
              <w:widowControl/>
              <w:jc w:val="center"/>
              <w:rPr>
                <w:color w:val="000000"/>
                <w:kern w:val="0"/>
              </w:rPr>
            </w:pPr>
            <w:r>
              <w:rPr>
                <w:color w:val="000000"/>
                <w:kern w:val="0"/>
              </w:rPr>
              <w:t xml:space="preserve">2.69 </w:t>
            </w:r>
          </w:p>
        </w:tc>
        <w:tc>
          <w:tcPr>
            <w:tcW w:w="1417" w:type="dxa"/>
            <w:vAlign w:val="center"/>
          </w:tcPr>
          <w:p w:rsidR="00074747" w:rsidRDefault="00000000">
            <w:pPr>
              <w:widowControl/>
              <w:jc w:val="center"/>
              <w:rPr>
                <w:color w:val="000000"/>
                <w:kern w:val="0"/>
              </w:rPr>
            </w:pPr>
            <w:r>
              <w:rPr>
                <w:color w:val="000000"/>
                <w:kern w:val="0"/>
              </w:rPr>
              <w:t xml:space="preserve">4.60 </w:t>
            </w:r>
          </w:p>
        </w:tc>
        <w:tc>
          <w:tcPr>
            <w:tcW w:w="1559" w:type="dxa"/>
            <w:vAlign w:val="center"/>
          </w:tcPr>
          <w:p w:rsidR="00074747" w:rsidRDefault="00000000">
            <w:pPr>
              <w:widowControl/>
              <w:jc w:val="center"/>
              <w:rPr>
                <w:color w:val="000000"/>
                <w:kern w:val="0"/>
              </w:rPr>
            </w:pPr>
            <w:r>
              <w:rPr>
                <w:color w:val="000000"/>
                <w:kern w:val="0"/>
              </w:rPr>
              <w:t xml:space="preserve">9.83 </w:t>
            </w:r>
          </w:p>
        </w:tc>
        <w:tc>
          <w:tcPr>
            <w:tcW w:w="1491" w:type="dxa"/>
            <w:vAlign w:val="center"/>
          </w:tcPr>
          <w:p w:rsidR="00074747" w:rsidRDefault="00000000">
            <w:pPr>
              <w:widowControl/>
              <w:jc w:val="center"/>
              <w:rPr>
                <w:color w:val="000000"/>
                <w:kern w:val="0"/>
              </w:rPr>
            </w:pPr>
            <w:r>
              <w:rPr>
                <w:color w:val="000000"/>
                <w:kern w:val="0"/>
              </w:rPr>
              <w:t xml:space="preserve">19.94 </w:t>
            </w:r>
          </w:p>
        </w:tc>
      </w:tr>
      <w:tr w:rsidR="00074747">
        <w:trPr>
          <w:trHeight w:val="37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6</w:t>
            </w:r>
          </w:p>
        </w:tc>
        <w:tc>
          <w:tcPr>
            <w:tcW w:w="1560" w:type="dxa"/>
            <w:vAlign w:val="center"/>
          </w:tcPr>
          <w:p w:rsidR="00074747" w:rsidRDefault="00000000">
            <w:pPr>
              <w:widowControl/>
              <w:jc w:val="center"/>
              <w:rPr>
                <w:color w:val="000000"/>
                <w:kern w:val="0"/>
              </w:rPr>
            </w:pPr>
            <w:r>
              <w:rPr>
                <w:color w:val="000000"/>
                <w:kern w:val="0"/>
              </w:rPr>
              <w:t xml:space="preserve">2.71 </w:t>
            </w:r>
          </w:p>
        </w:tc>
        <w:tc>
          <w:tcPr>
            <w:tcW w:w="1417" w:type="dxa"/>
            <w:vAlign w:val="center"/>
          </w:tcPr>
          <w:p w:rsidR="00074747" w:rsidRDefault="00000000">
            <w:pPr>
              <w:widowControl/>
              <w:jc w:val="center"/>
              <w:rPr>
                <w:color w:val="000000"/>
                <w:kern w:val="0"/>
              </w:rPr>
            </w:pPr>
            <w:r>
              <w:rPr>
                <w:color w:val="000000"/>
                <w:kern w:val="0"/>
              </w:rPr>
              <w:t xml:space="preserve">4.64 </w:t>
            </w:r>
          </w:p>
        </w:tc>
        <w:tc>
          <w:tcPr>
            <w:tcW w:w="1559" w:type="dxa"/>
            <w:vAlign w:val="center"/>
          </w:tcPr>
          <w:p w:rsidR="00074747" w:rsidRDefault="00000000">
            <w:pPr>
              <w:widowControl/>
              <w:jc w:val="center"/>
              <w:rPr>
                <w:color w:val="000000"/>
                <w:kern w:val="0"/>
              </w:rPr>
            </w:pPr>
            <w:r>
              <w:rPr>
                <w:color w:val="000000"/>
                <w:kern w:val="0"/>
              </w:rPr>
              <w:t xml:space="preserve">9.85 </w:t>
            </w:r>
          </w:p>
        </w:tc>
        <w:tc>
          <w:tcPr>
            <w:tcW w:w="1491" w:type="dxa"/>
            <w:vAlign w:val="center"/>
          </w:tcPr>
          <w:p w:rsidR="00074747" w:rsidRDefault="00000000">
            <w:pPr>
              <w:widowControl/>
              <w:jc w:val="center"/>
              <w:rPr>
                <w:color w:val="000000"/>
                <w:kern w:val="0"/>
              </w:rPr>
            </w:pPr>
            <w:r>
              <w:rPr>
                <w:color w:val="000000"/>
                <w:kern w:val="0"/>
              </w:rPr>
              <w:t xml:space="preserve">19.88 </w:t>
            </w:r>
          </w:p>
        </w:tc>
      </w:tr>
      <w:tr w:rsidR="00074747">
        <w:trPr>
          <w:trHeight w:val="37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7</w:t>
            </w:r>
          </w:p>
        </w:tc>
        <w:tc>
          <w:tcPr>
            <w:tcW w:w="1560" w:type="dxa"/>
            <w:vAlign w:val="center"/>
          </w:tcPr>
          <w:p w:rsidR="00074747" w:rsidRDefault="00000000">
            <w:pPr>
              <w:widowControl/>
              <w:jc w:val="center"/>
              <w:rPr>
                <w:color w:val="000000"/>
                <w:kern w:val="0"/>
              </w:rPr>
            </w:pPr>
            <w:r>
              <w:rPr>
                <w:color w:val="000000"/>
                <w:kern w:val="0"/>
              </w:rPr>
              <w:t xml:space="preserve">2.70 </w:t>
            </w:r>
          </w:p>
        </w:tc>
        <w:tc>
          <w:tcPr>
            <w:tcW w:w="1417" w:type="dxa"/>
            <w:vAlign w:val="center"/>
          </w:tcPr>
          <w:p w:rsidR="00074747" w:rsidRDefault="00000000">
            <w:pPr>
              <w:widowControl/>
              <w:jc w:val="center"/>
              <w:rPr>
                <w:color w:val="000000"/>
                <w:kern w:val="0"/>
              </w:rPr>
            </w:pPr>
            <w:r>
              <w:rPr>
                <w:color w:val="000000"/>
                <w:kern w:val="0"/>
              </w:rPr>
              <w:t xml:space="preserve">4.61 </w:t>
            </w:r>
          </w:p>
        </w:tc>
        <w:tc>
          <w:tcPr>
            <w:tcW w:w="1559" w:type="dxa"/>
            <w:vAlign w:val="center"/>
          </w:tcPr>
          <w:p w:rsidR="00074747" w:rsidRDefault="00000000">
            <w:pPr>
              <w:widowControl/>
              <w:jc w:val="center"/>
              <w:rPr>
                <w:color w:val="000000"/>
                <w:kern w:val="0"/>
              </w:rPr>
            </w:pPr>
            <w:r>
              <w:rPr>
                <w:color w:val="000000"/>
                <w:kern w:val="0"/>
              </w:rPr>
              <w:t xml:space="preserve">9.86 </w:t>
            </w:r>
          </w:p>
        </w:tc>
        <w:tc>
          <w:tcPr>
            <w:tcW w:w="1491" w:type="dxa"/>
            <w:vAlign w:val="center"/>
          </w:tcPr>
          <w:p w:rsidR="00074747" w:rsidRDefault="00000000">
            <w:pPr>
              <w:widowControl/>
              <w:jc w:val="center"/>
              <w:rPr>
                <w:color w:val="000000"/>
                <w:kern w:val="0"/>
              </w:rPr>
            </w:pPr>
            <w:r>
              <w:rPr>
                <w:color w:val="000000"/>
                <w:kern w:val="0"/>
              </w:rPr>
              <w:t xml:space="preserve">19.92 </w:t>
            </w:r>
          </w:p>
        </w:tc>
      </w:tr>
      <w:tr w:rsidR="00074747">
        <w:trPr>
          <w:trHeight w:val="37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8</w:t>
            </w:r>
          </w:p>
        </w:tc>
        <w:tc>
          <w:tcPr>
            <w:tcW w:w="1560" w:type="dxa"/>
            <w:vAlign w:val="center"/>
          </w:tcPr>
          <w:p w:rsidR="00074747" w:rsidRDefault="00000000">
            <w:pPr>
              <w:widowControl/>
              <w:jc w:val="center"/>
              <w:rPr>
                <w:color w:val="000000"/>
                <w:kern w:val="0"/>
              </w:rPr>
            </w:pPr>
            <w:r>
              <w:rPr>
                <w:color w:val="000000"/>
                <w:kern w:val="0"/>
              </w:rPr>
              <w:t xml:space="preserve">2.71 </w:t>
            </w:r>
          </w:p>
        </w:tc>
        <w:tc>
          <w:tcPr>
            <w:tcW w:w="1417" w:type="dxa"/>
            <w:vAlign w:val="center"/>
          </w:tcPr>
          <w:p w:rsidR="00074747" w:rsidRDefault="00000000">
            <w:pPr>
              <w:widowControl/>
              <w:jc w:val="center"/>
              <w:rPr>
                <w:color w:val="000000"/>
                <w:kern w:val="0"/>
              </w:rPr>
            </w:pPr>
            <w:r>
              <w:rPr>
                <w:color w:val="000000"/>
                <w:kern w:val="0"/>
              </w:rPr>
              <w:t xml:space="preserve">4.61 </w:t>
            </w:r>
          </w:p>
        </w:tc>
        <w:tc>
          <w:tcPr>
            <w:tcW w:w="1559" w:type="dxa"/>
            <w:vAlign w:val="center"/>
          </w:tcPr>
          <w:p w:rsidR="00074747" w:rsidRDefault="00000000">
            <w:pPr>
              <w:widowControl/>
              <w:jc w:val="center"/>
              <w:rPr>
                <w:color w:val="000000"/>
                <w:kern w:val="0"/>
              </w:rPr>
            </w:pPr>
            <w:r>
              <w:rPr>
                <w:color w:val="000000"/>
                <w:kern w:val="0"/>
              </w:rPr>
              <w:t xml:space="preserve">9.82 </w:t>
            </w:r>
          </w:p>
        </w:tc>
        <w:tc>
          <w:tcPr>
            <w:tcW w:w="1491" w:type="dxa"/>
            <w:vAlign w:val="center"/>
          </w:tcPr>
          <w:p w:rsidR="00074747" w:rsidRDefault="00000000">
            <w:pPr>
              <w:widowControl/>
              <w:jc w:val="center"/>
              <w:rPr>
                <w:color w:val="000000"/>
                <w:kern w:val="0"/>
              </w:rPr>
            </w:pPr>
            <w:r>
              <w:rPr>
                <w:color w:val="000000"/>
                <w:kern w:val="0"/>
              </w:rPr>
              <w:t xml:space="preserve">19.89 </w:t>
            </w:r>
          </w:p>
        </w:tc>
      </w:tr>
      <w:tr w:rsidR="00074747">
        <w:trPr>
          <w:trHeight w:val="37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9</w:t>
            </w:r>
          </w:p>
        </w:tc>
        <w:tc>
          <w:tcPr>
            <w:tcW w:w="1560" w:type="dxa"/>
            <w:vAlign w:val="center"/>
          </w:tcPr>
          <w:p w:rsidR="00074747" w:rsidRDefault="00000000">
            <w:pPr>
              <w:widowControl/>
              <w:jc w:val="center"/>
              <w:rPr>
                <w:color w:val="000000"/>
                <w:kern w:val="0"/>
              </w:rPr>
            </w:pPr>
            <w:r>
              <w:rPr>
                <w:color w:val="000000"/>
                <w:kern w:val="0"/>
              </w:rPr>
              <w:t xml:space="preserve">2.66 </w:t>
            </w:r>
          </w:p>
        </w:tc>
        <w:tc>
          <w:tcPr>
            <w:tcW w:w="1417" w:type="dxa"/>
            <w:vAlign w:val="center"/>
          </w:tcPr>
          <w:p w:rsidR="00074747" w:rsidRDefault="00000000">
            <w:pPr>
              <w:widowControl/>
              <w:jc w:val="center"/>
              <w:rPr>
                <w:color w:val="000000"/>
                <w:kern w:val="0"/>
              </w:rPr>
            </w:pPr>
            <w:r>
              <w:rPr>
                <w:color w:val="000000"/>
                <w:kern w:val="0"/>
              </w:rPr>
              <w:t xml:space="preserve">4.59 </w:t>
            </w:r>
          </w:p>
        </w:tc>
        <w:tc>
          <w:tcPr>
            <w:tcW w:w="1559" w:type="dxa"/>
            <w:vAlign w:val="center"/>
          </w:tcPr>
          <w:p w:rsidR="00074747" w:rsidRDefault="00000000">
            <w:pPr>
              <w:widowControl/>
              <w:jc w:val="center"/>
              <w:rPr>
                <w:color w:val="000000"/>
                <w:kern w:val="0"/>
              </w:rPr>
            </w:pPr>
            <w:r>
              <w:rPr>
                <w:color w:val="000000"/>
                <w:kern w:val="0"/>
              </w:rPr>
              <w:t xml:space="preserve">9.83 </w:t>
            </w:r>
          </w:p>
        </w:tc>
        <w:tc>
          <w:tcPr>
            <w:tcW w:w="1491" w:type="dxa"/>
            <w:vAlign w:val="center"/>
          </w:tcPr>
          <w:p w:rsidR="00074747" w:rsidRDefault="00000000">
            <w:pPr>
              <w:widowControl/>
              <w:jc w:val="center"/>
              <w:rPr>
                <w:color w:val="000000"/>
                <w:kern w:val="0"/>
              </w:rPr>
            </w:pPr>
            <w:r>
              <w:rPr>
                <w:color w:val="000000"/>
                <w:kern w:val="0"/>
              </w:rPr>
              <w:t xml:space="preserve">19.91 </w:t>
            </w:r>
          </w:p>
        </w:tc>
      </w:tr>
      <w:tr w:rsidR="00074747">
        <w:trPr>
          <w:trHeight w:val="350"/>
          <w:jc w:val="center"/>
        </w:trPr>
        <w:tc>
          <w:tcPr>
            <w:tcW w:w="1413" w:type="dxa"/>
            <w:vMerge w:val="restart"/>
            <w:noWrap/>
            <w:vAlign w:val="center"/>
          </w:tcPr>
          <w:p w:rsidR="00074747" w:rsidRDefault="00000000">
            <w:pPr>
              <w:widowControl/>
              <w:jc w:val="center"/>
              <w:rPr>
                <w:color w:val="000000"/>
                <w:kern w:val="0"/>
              </w:rPr>
            </w:pPr>
            <w:r>
              <w:rPr>
                <w:color w:val="000000"/>
                <w:kern w:val="0"/>
              </w:rPr>
              <w:t>7</w:t>
            </w:r>
          </w:p>
        </w:tc>
        <w:tc>
          <w:tcPr>
            <w:tcW w:w="850" w:type="dxa"/>
            <w:noWrap/>
            <w:vAlign w:val="center"/>
          </w:tcPr>
          <w:p w:rsidR="00074747" w:rsidRDefault="00000000">
            <w:pPr>
              <w:widowControl/>
              <w:jc w:val="center"/>
              <w:rPr>
                <w:color w:val="000000"/>
                <w:kern w:val="0"/>
              </w:rPr>
            </w:pPr>
            <w:r>
              <w:rPr>
                <w:color w:val="000000"/>
                <w:kern w:val="0"/>
              </w:rPr>
              <w:t>1</w:t>
            </w:r>
          </w:p>
        </w:tc>
        <w:tc>
          <w:tcPr>
            <w:tcW w:w="1560" w:type="dxa"/>
            <w:vAlign w:val="center"/>
          </w:tcPr>
          <w:p w:rsidR="00074747" w:rsidRDefault="00000000">
            <w:pPr>
              <w:widowControl/>
              <w:jc w:val="center"/>
              <w:rPr>
                <w:color w:val="000000"/>
                <w:kern w:val="0"/>
              </w:rPr>
            </w:pPr>
            <w:r>
              <w:rPr>
                <w:color w:val="000000"/>
                <w:kern w:val="0"/>
              </w:rPr>
              <w:t xml:space="preserve">2.65 </w:t>
            </w:r>
          </w:p>
        </w:tc>
        <w:tc>
          <w:tcPr>
            <w:tcW w:w="1417" w:type="dxa"/>
            <w:vAlign w:val="center"/>
          </w:tcPr>
          <w:p w:rsidR="00074747" w:rsidRDefault="00000000">
            <w:pPr>
              <w:widowControl/>
              <w:jc w:val="center"/>
              <w:rPr>
                <w:color w:val="000000"/>
                <w:kern w:val="0"/>
              </w:rPr>
            </w:pPr>
            <w:r>
              <w:rPr>
                <w:color w:val="000000"/>
                <w:kern w:val="0"/>
              </w:rPr>
              <w:t xml:space="preserve">4.68 </w:t>
            </w:r>
          </w:p>
        </w:tc>
        <w:tc>
          <w:tcPr>
            <w:tcW w:w="1559" w:type="dxa"/>
            <w:vAlign w:val="center"/>
          </w:tcPr>
          <w:p w:rsidR="00074747" w:rsidRDefault="00000000">
            <w:pPr>
              <w:widowControl/>
              <w:jc w:val="center"/>
              <w:rPr>
                <w:color w:val="000000"/>
                <w:kern w:val="0"/>
              </w:rPr>
            </w:pPr>
            <w:r>
              <w:rPr>
                <w:color w:val="000000"/>
                <w:kern w:val="0"/>
              </w:rPr>
              <w:t xml:space="preserve">9.90 </w:t>
            </w:r>
          </w:p>
        </w:tc>
        <w:tc>
          <w:tcPr>
            <w:tcW w:w="1491" w:type="dxa"/>
            <w:vAlign w:val="center"/>
          </w:tcPr>
          <w:p w:rsidR="00074747" w:rsidRDefault="00000000">
            <w:pPr>
              <w:widowControl/>
              <w:jc w:val="center"/>
              <w:rPr>
                <w:color w:val="000000"/>
                <w:kern w:val="0"/>
              </w:rPr>
            </w:pPr>
            <w:r>
              <w:rPr>
                <w:color w:val="000000"/>
                <w:kern w:val="0"/>
              </w:rPr>
              <w:t xml:space="preserve">19.88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2</w:t>
            </w:r>
          </w:p>
        </w:tc>
        <w:tc>
          <w:tcPr>
            <w:tcW w:w="1560" w:type="dxa"/>
            <w:vAlign w:val="center"/>
          </w:tcPr>
          <w:p w:rsidR="00074747" w:rsidRDefault="00000000">
            <w:pPr>
              <w:widowControl/>
              <w:jc w:val="center"/>
              <w:rPr>
                <w:color w:val="000000"/>
                <w:kern w:val="0"/>
              </w:rPr>
            </w:pPr>
            <w:r>
              <w:rPr>
                <w:color w:val="000000"/>
                <w:kern w:val="0"/>
              </w:rPr>
              <w:t xml:space="preserve">2.70 </w:t>
            </w:r>
          </w:p>
        </w:tc>
        <w:tc>
          <w:tcPr>
            <w:tcW w:w="1417" w:type="dxa"/>
            <w:vAlign w:val="center"/>
          </w:tcPr>
          <w:p w:rsidR="00074747" w:rsidRDefault="00000000">
            <w:pPr>
              <w:widowControl/>
              <w:jc w:val="center"/>
              <w:rPr>
                <w:color w:val="000000"/>
                <w:kern w:val="0"/>
              </w:rPr>
            </w:pPr>
            <w:r>
              <w:rPr>
                <w:color w:val="000000"/>
                <w:kern w:val="0"/>
              </w:rPr>
              <w:t xml:space="preserve">4.68 </w:t>
            </w:r>
          </w:p>
        </w:tc>
        <w:tc>
          <w:tcPr>
            <w:tcW w:w="1559" w:type="dxa"/>
            <w:vAlign w:val="center"/>
          </w:tcPr>
          <w:p w:rsidR="00074747" w:rsidRDefault="00000000">
            <w:pPr>
              <w:widowControl/>
              <w:jc w:val="center"/>
              <w:rPr>
                <w:color w:val="000000"/>
                <w:kern w:val="0"/>
              </w:rPr>
            </w:pPr>
            <w:r>
              <w:rPr>
                <w:color w:val="000000"/>
                <w:kern w:val="0"/>
              </w:rPr>
              <w:t xml:space="preserve">9.91 </w:t>
            </w:r>
          </w:p>
        </w:tc>
        <w:tc>
          <w:tcPr>
            <w:tcW w:w="1491" w:type="dxa"/>
            <w:vAlign w:val="center"/>
          </w:tcPr>
          <w:p w:rsidR="00074747" w:rsidRDefault="00000000">
            <w:pPr>
              <w:widowControl/>
              <w:jc w:val="center"/>
              <w:rPr>
                <w:color w:val="000000"/>
                <w:kern w:val="0"/>
              </w:rPr>
            </w:pPr>
            <w:r>
              <w:rPr>
                <w:color w:val="000000"/>
                <w:kern w:val="0"/>
              </w:rPr>
              <w:t xml:space="preserve">19.94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3</w:t>
            </w:r>
          </w:p>
        </w:tc>
        <w:tc>
          <w:tcPr>
            <w:tcW w:w="1560" w:type="dxa"/>
            <w:vAlign w:val="center"/>
          </w:tcPr>
          <w:p w:rsidR="00074747" w:rsidRDefault="00000000">
            <w:pPr>
              <w:widowControl/>
              <w:jc w:val="center"/>
              <w:rPr>
                <w:color w:val="000000"/>
                <w:kern w:val="0"/>
              </w:rPr>
            </w:pPr>
            <w:r>
              <w:rPr>
                <w:color w:val="000000"/>
                <w:kern w:val="0"/>
              </w:rPr>
              <w:t xml:space="preserve">2.70 </w:t>
            </w:r>
          </w:p>
        </w:tc>
        <w:tc>
          <w:tcPr>
            <w:tcW w:w="1417" w:type="dxa"/>
            <w:vAlign w:val="center"/>
          </w:tcPr>
          <w:p w:rsidR="00074747" w:rsidRDefault="00000000">
            <w:pPr>
              <w:widowControl/>
              <w:jc w:val="center"/>
              <w:rPr>
                <w:color w:val="000000"/>
                <w:kern w:val="0"/>
              </w:rPr>
            </w:pPr>
            <w:r>
              <w:rPr>
                <w:color w:val="000000"/>
                <w:kern w:val="0"/>
              </w:rPr>
              <w:t xml:space="preserve">4.67 </w:t>
            </w:r>
          </w:p>
        </w:tc>
        <w:tc>
          <w:tcPr>
            <w:tcW w:w="1559" w:type="dxa"/>
            <w:vAlign w:val="center"/>
          </w:tcPr>
          <w:p w:rsidR="00074747" w:rsidRDefault="00000000">
            <w:pPr>
              <w:widowControl/>
              <w:jc w:val="center"/>
              <w:rPr>
                <w:color w:val="000000"/>
                <w:kern w:val="0"/>
              </w:rPr>
            </w:pPr>
            <w:r>
              <w:rPr>
                <w:color w:val="000000"/>
                <w:kern w:val="0"/>
              </w:rPr>
              <w:t xml:space="preserve">9.87 </w:t>
            </w:r>
          </w:p>
        </w:tc>
        <w:tc>
          <w:tcPr>
            <w:tcW w:w="1491" w:type="dxa"/>
            <w:vAlign w:val="center"/>
          </w:tcPr>
          <w:p w:rsidR="00074747" w:rsidRDefault="00000000">
            <w:pPr>
              <w:widowControl/>
              <w:jc w:val="center"/>
              <w:rPr>
                <w:color w:val="000000"/>
                <w:kern w:val="0"/>
              </w:rPr>
            </w:pPr>
            <w:r>
              <w:rPr>
                <w:color w:val="000000"/>
                <w:kern w:val="0"/>
              </w:rPr>
              <w:t xml:space="preserve">19.92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4</w:t>
            </w:r>
          </w:p>
        </w:tc>
        <w:tc>
          <w:tcPr>
            <w:tcW w:w="1560" w:type="dxa"/>
            <w:vAlign w:val="center"/>
          </w:tcPr>
          <w:p w:rsidR="00074747" w:rsidRDefault="00000000">
            <w:pPr>
              <w:widowControl/>
              <w:jc w:val="center"/>
              <w:rPr>
                <w:color w:val="000000"/>
                <w:kern w:val="0"/>
              </w:rPr>
            </w:pPr>
            <w:r>
              <w:rPr>
                <w:color w:val="000000"/>
                <w:kern w:val="0"/>
              </w:rPr>
              <w:t xml:space="preserve">2.71 </w:t>
            </w:r>
          </w:p>
        </w:tc>
        <w:tc>
          <w:tcPr>
            <w:tcW w:w="1417" w:type="dxa"/>
            <w:vAlign w:val="center"/>
          </w:tcPr>
          <w:p w:rsidR="00074747" w:rsidRDefault="00000000">
            <w:pPr>
              <w:widowControl/>
              <w:jc w:val="center"/>
              <w:rPr>
                <w:color w:val="000000"/>
                <w:kern w:val="0"/>
              </w:rPr>
            </w:pPr>
            <w:r>
              <w:rPr>
                <w:color w:val="000000"/>
                <w:kern w:val="0"/>
              </w:rPr>
              <w:t xml:space="preserve">4.68 </w:t>
            </w:r>
          </w:p>
        </w:tc>
        <w:tc>
          <w:tcPr>
            <w:tcW w:w="1559" w:type="dxa"/>
            <w:vAlign w:val="center"/>
          </w:tcPr>
          <w:p w:rsidR="00074747" w:rsidRDefault="00000000">
            <w:pPr>
              <w:widowControl/>
              <w:jc w:val="center"/>
              <w:rPr>
                <w:color w:val="000000"/>
                <w:kern w:val="0"/>
              </w:rPr>
            </w:pPr>
            <w:r>
              <w:rPr>
                <w:color w:val="000000"/>
                <w:kern w:val="0"/>
              </w:rPr>
              <w:t xml:space="preserve">9.88 </w:t>
            </w:r>
          </w:p>
        </w:tc>
        <w:tc>
          <w:tcPr>
            <w:tcW w:w="1491" w:type="dxa"/>
            <w:vAlign w:val="center"/>
          </w:tcPr>
          <w:p w:rsidR="00074747" w:rsidRDefault="00000000">
            <w:pPr>
              <w:widowControl/>
              <w:jc w:val="center"/>
              <w:rPr>
                <w:color w:val="000000"/>
                <w:kern w:val="0"/>
              </w:rPr>
            </w:pPr>
            <w:r>
              <w:rPr>
                <w:color w:val="000000"/>
                <w:kern w:val="0"/>
              </w:rPr>
              <w:t xml:space="preserve">19.87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5</w:t>
            </w:r>
          </w:p>
        </w:tc>
        <w:tc>
          <w:tcPr>
            <w:tcW w:w="1560" w:type="dxa"/>
            <w:vAlign w:val="center"/>
          </w:tcPr>
          <w:p w:rsidR="00074747" w:rsidRDefault="00000000">
            <w:pPr>
              <w:widowControl/>
              <w:jc w:val="center"/>
              <w:rPr>
                <w:color w:val="000000"/>
                <w:kern w:val="0"/>
              </w:rPr>
            </w:pPr>
            <w:r>
              <w:rPr>
                <w:color w:val="000000"/>
                <w:kern w:val="0"/>
              </w:rPr>
              <w:t xml:space="preserve">2.65 </w:t>
            </w:r>
          </w:p>
        </w:tc>
        <w:tc>
          <w:tcPr>
            <w:tcW w:w="1417" w:type="dxa"/>
            <w:vAlign w:val="center"/>
          </w:tcPr>
          <w:p w:rsidR="00074747" w:rsidRDefault="00000000">
            <w:pPr>
              <w:widowControl/>
              <w:jc w:val="center"/>
              <w:rPr>
                <w:color w:val="000000"/>
                <w:kern w:val="0"/>
              </w:rPr>
            </w:pPr>
            <w:r>
              <w:rPr>
                <w:color w:val="000000"/>
                <w:kern w:val="0"/>
              </w:rPr>
              <w:t xml:space="preserve">4.63 </w:t>
            </w:r>
          </w:p>
        </w:tc>
        <w:tc>
          <w:tcPr>
            <w:tcW w:w="1559" w:type="dxa"/>
            <w:vAlign w:val="center"/>
          </w:tcPr>
          <w:p w:rsidR="00074747" w:rsidRDefault="00000000">
            <w:pPr>
              <w:widowControl/>
              <w:jc w:val="center"/>
              <w:rPr>
                <w:color w:val="000000"/>
                <w:kern w:val="0"/>
              </w:rPr>
            </w:pPr>
            <w:r>
              <w:rPr>
                <w:color w:val="000000"/>
                <w:kern w:val="0"/>
              </w:rPr>
              <w:t xml:space="preserve">9.92 </w:t>
            </w:r>
          </w:p>
        </w:tc>
        <w:tc>
          <w:tcPr>
            <w:tcW w:w="1491" w:type="dxa"/>
            <w:vAlign w:val="center"/>
          </w:tcPr>
          <w:p w:rsidR="00074747" w:rsidRDefault="00000000">
            <w:pPr>
              <w:widowControl/>
              <w:jc w:val="center"/>
              <w:rPr>
                <w:color w:val="000000"/>
                <w:kern w:val="0"/>
              </w:rPr>
            </w:pPr>
            <w:r>
              <w:rPr>
                <w:color w:val="000000"/>
                <w:kern w:val="0"/>
              </w:rPr>
              <w:t xml:space="preserve">19.90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6</w:t>
            </w:r>
          </w:p>
        </w:tc>
        <w:tc>
          <w:tcPr>
            <w:tcW w:w="1560" w:type="dxa"/>
            <w:vAlign w:val="center"/>
          </w:tcPr>
          <w:p w:rsidR="00074747" w:rsidRDefault="00000000">
            <w:pPr>
              <w:widowControl/>
              <w:jc w:val="center"/>
              <w:rPr>
                <w:color w:val="000000"/>
                <w:kern w:val="0"/>
              </w:rPr>
            </w:pPr>
            <w:r>
              <w:rPr>
                <w:color w:val="000000"/>
                <w:kern w:val="0"/>
              </w:rPr>
              <w:t xml:space="preserve">2.65 </w:t>
            </w:r>
          </w:p>
        </w:tc>
        <w:tc>
          <w:tcPr>
            <w:tcW w:w="1417" w:type="dxa"/>
            <w:vAlign w:val="center"/>
          </w:tcPr>
          <w:p w:rsidR="00074747" w:rsidRDefault="00000000">
            <w:pPr>
              <w:widowControl/>
              <w:jc w:val="center"/>
              <w:rPr>
                <w:color w:val="000000"/>
                <w:kern w:val="0"/>
              </w:rPr>
            </w:pPr>
            <w:r>
              <w:rPr>
                <w:color w:val="000000"/>
                <w:kern w:val="0"/>
              </w:rPr>
              <w:t xml:space="preserve">4.63 </w:t>
            </w:r>
          </w:p>
        </w:tc>
        <w:tc>
          <w:tcPr>
            <w:tcW w:w="1559" w:type="dxa"/>
            <w:vAlign w:val="center"/>
          </w:tcPr>
          <w:p w:rsidR="00074747" w:rsidRDefault="00000000">
            <w:pPr>
              <w:widowControl/>
              <w:jc w:val="center"/>
              <w:rPr>
                <w:color w:val="000000"/>
                <w:kern w:val="0"/>
              </w:rPr>
            </w:pPr>
            <w:r>
              <w:rPr>
                <w:color w:val="000000"/>
                <w:kern w:val="0"/>
              </w:rPr>
              <w:t xml:space="preserve">9.86 </w:t>
            </w:r>
          </w:p>
        </w:tc>
        <w:tc>
          <w:tcPr>
            <w:tcW w:w="1491" w:type="dxa"/>
            <w:vAlign w:val="center"/>
          </w:tcPr>
          <w:p w:rsidR="00074747" w:rsidRDefault="00000000">
            <w:pPr>
              <w:widowControl/>
              <w:jc w:val="center"/>
              <w:rPr>
                <w:color w:val="000000"/>
                <w:kern w:val="0"/>
              </w:rPr>
            </w:pPr>
            <w:r>
              <w:rPr>
                <w:color w:val="000000"/>
                <w:kern w:val="0"/>
              </w:rPr>
              <w:t xml:space="preserve">19.88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7</w:t>
            </w:r>
          </w:p>
        </w:tc>
        <w:tc>
          <w:tcPr>
            <w:tcW w:w="1560" w:type="dxa"/>
            <w:vAlign w:val="center"/>
          </w:tcPr>
          <w:p w:rsidR="00074747" w:rsidRDefault="00000000">
            <w:pPr>
              <w:widowControl/>
              <w:jc w:val="center"/>
              <w:rPr>
                <w:color w:val="000000"/>
                <w:kern w:val="0"/>
              </w:rPr>
            </w:pPr>
            <w:r>
              <w:rPr>
                <w:color w:val="000000"/>
                <w:kern w:val="0"/>
              </w:rPr>
              <w:t xml:space="preserve">2.68 </w:t>
            </w:r>
          </w:p>
        </w:tc>
        <w:tc>
          <w:tcPr>
            <w:tcW w:w="1417" w:type="dxa"/>
            <w:vAlign w:val="center"/>
          </w:tcPr>
          <w:p w:rsidR="00074747" w:rsidRDefault="00000000">
            <w:pPr>
              <w:widowControl/>
              <w:jc w:val="center"/>
              <w:rPr>
                <w:color w:val="000000"/>
                <w:kern w:val="0"/>
              </w:rPr>
            </w:pPr>
            <w:r>
              <w:rPr>
                <w:color w:val="000000"/>
                <w:kern w:val="0"/>
              </w:rPr>
              <w:t xml:space="preserve">4.68 </w:t>
            </w:r>
          </w:p>
        </w:tc>
        <w:tc>
          <w:tcPr>
            <w:tcW w:w="1559" w:type="dxa"/>
            <w:vAlign w:val="center"/>
          </w:tcPr>
          <w:p w:rsidR="00074747" w:rsidRDefault="00000000">
            <w:pPr>
              <w:widowControl/>
              <w:jc w:val="center"/>
              <w:rPr>
                <w:color w:val="000000"/>
                <w:kern w:val="0"/>
              </w:rPr>
            </w:pPr>
            <w:r>
              <w:rPr>
                <w:color w:val="000000"/>
                <w:kern w:val="0"/>
              </w:rPr>
              <w:t xml:space="preserve">9.84 </w:t>
            </w:r>
          </w:p>
        </w:tc>
        <w:tc>
          <w:tcPr>
            <w:tcW w:w="1491" w:type="dxa"/>
            <w:vAlign w:val="center"/>
          </w:tcPr>
          <w:p w:rsidR="00074747" w:rsidRDefault="00000000">
            <w:pPr>
              <w:widowControl/>
              <w:jc w:val="center"/>
              <w:rPr>
                <w:color w:val="000000"/>
                <w:kern w:val="0"/>
              </w:rPr>
            </w:pPr>
            <w:r>
              <w:rPr>
                <w:color w:val="000000"/>
                <w:kern w:val="0"/>
              </w:rPr>
              <w:t xml:space="preserve">19.97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8</w:t>
            </w:r>
          </w:p>
        </w:tc>
        <w:tc>
          <w:tcPr>
            <w:tcW w:w="1560" w:type="dxa"/>
            <w:vAlign w:val="center"/>
          </w:tcPr>
          <w:p w:rsidR="00074747" w:rsidRDefault="00000000">
            <w:pPr>
              <w:widowControl/>
              <w:jc w:val="center"/>
              <w:rPr>
                <w:color w:val="000000"/>
                <w:kern w:val="0"/>
              </w:rPr>
            </w:pPr>
            <w:r>
              <w:rPr>
                <w:color w:val="000000"/>
                <w:kern w:val="0"/>
              </w:rPr>
              <w:t xml:space="preserve">2.68 </w:t>
            </w:r>
          </w:p>
        </w:tc>
        <w:tc>
          <w:tcPr>
            <w:tcW w:w="1417" w:type="dxa"/>
            <w:vAlign w:val="center"/>
          </w:tcPr>
          <w:p w:rsidR="00074747" w:rsidRDefault="00000000">
            <w:pPr>
              <w:widowControl/>
              <w:jc w:val="center"/>
              <w:rPr>
                <w:color w:val="000000"/>
                <w:kern w:val="0"/>
              </w:rPr>
            </w:pPr>
            <w:r>
              <w:rPr>
                <w:color w:val="000000"/>
                <w:kern w:val="0"/>
              </w:rPr>
              <w:t xml:space="preserve">4.66 </w:t>
            </w:r>
          </w:p>
        </w:tc>
        <w:tc>
          <w:tcPr>
            <w:tcW w:w="1559" w:type="dxa"/>
            <w:vAlign w:val="center"/>
          </w:tcPr>
          <w:p w:rsidR="00074747" w:rsidRDefault="00000000">
            <w:pPr>
              <w:widowControl/>
              <w:jc w:val="center"/>
              <w:rPr>
                <w:color w:val="000000"/>
                <w:kern w:val="0"/>
              </w:rPr>
            </w:pPr>
            <w:r>
              <w:rPr>
                <w:color w:val="000000"/>
                <w:kern w:val="0"/>
              </w:rPr>
              <w:t xml:space="preserve">9.92 </w:t>
            </w:r>
          </w:p>
        </w:tc>
        <w:tc>
          <w:tcPr>
            <w:tcW w:w="1491" w:type="dxa"/>
            <w:vAlign w:val="center"/>
          </w:tcPr>
          <w:p w:rsidR="00074747" w:rsidRDefault="00000000">
            <w:pPr>
              <w:widowControl/>
              <w:jc w:val="center"/>
              <w:rPr>
                <w:color w:val="000000"/>
                <w:kern w:val="0"/>
              </w:rPr>
            </w:pPr>
            <w:r>
              <w:rPr>
                <w:color w:val="000000"/>
                <w:kern w:val="0"/>
              </w:rPr>
              <w:t xml:space="preserve">19.98 </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9</w:t>
            </w:r>
          </w:p>
        </w:tc>
        <w:tc>
          <w:tcPr>
            <w:tcW w:w="1560" w:type="dxa"/>
            <w:vAlign w:val="center"/>
          </w:tcPr>
          <w:p w:rsidR="00074747" w:rsidRDefault="00000000">
            <w:pPr>
              <w:widowControl/>
              <w:jc w:val="center"/>
              <w:rPr>
                <w:color w:val="000000"/>
                <w:kern w:val="0"/>
              </w:rPr>
            </w:pPr>
            <w:r>
              <w:rPr>
                <w:color w:val="000000"/>
                <w:kern w:val="0"/>
              </w:rPr>
              <w:t xml:space="preserve">2.68 </w:t>
            </w:r>
          </w:p>
        </w:tc>
        <w:tc>
          <w:tcPr>
            <w:tcW w:w="1417" w:type="dxa"/>
            <w:vAlign w:val="center"/>
          </w:tcPr>
          <w:p w:rsidR="00074747" w:rsidRDefault="00000000">
            <w:pPr>
              <w:widowControl/>
              <w:jc w:val="center"/>
              <w:rPr>
                <w:color w:val="000000"/>
                <w:kern w:val="0"/>
              </w:rPr>
            </w:pPr>
            <w:r>
              <w:rPr>
                <w:color w:val="000000"/>
                <w:kern w:val="0"/>
              </w:rPr>
              <w:t xml:space="preserve">4.64 </w:t>
            </w:r>
          </w:p>
        </w:tc>
        <w:tc>
          <w:tcPr>
            <w:tcW w:w="1559" w:type="dxa"/>
            <w:vAlign w:val="center"/>
          </w:tcPr>
          <w:p w:rsidR="00074747" w:rsidRDefault="00000000">
            <w:pPr>
              <w:widowControl/>
              <w:jc w:val="center"/>
              <w:rPr>
                <w:color w:val="000000"/>
                <w:kern w:val="0"/>
              </w:rPr>
            </w:pPr>
            <w:r>
              <w:rPr>
                <w:color w:val="000000"/>
                <w:kern w:val="0"/>
              </w:rPr>
              <w:t xml:space="preserve">9.89 </w:t>
            </w:r>
          </w:p>
        </w:tc>
        <w:tc>
          <w:tcPr>
            <w:tcW w:w="1491" w:type="dxa"/>
            <w:vAlign w:val="center"/>
          </w:tcPr>
          <w:p w:rsidR="00074747" w:rsidRDefault="00000000">
            <w:pPr>
              <w:widowControl/>
              <w:jc w:val="center"/>
              <w:rPr>
                <w:color w:val="000000"/>
                <w:kern w:val="0"/>
              </w:rPr>
            </w:pPr>
            <w:r>
              <w:rPr>
                <w:color w:val="000000"/>
                <w:kern w:val="0"/>
              </w:rPr>
              <w:t xml:space="preserve">19.93 </w:t>
            </w:r>
          </w:p>
        </w:tc>
      </w:tr>
      <w:tr w:rsidR="00074747">
        <w:trPr>
          <w:trHeight w:val="350"/>
          <w:jc w:val="center"/>
        </w:trPr>
        <w:tc>
          <w:tcPr>
            <w:tcW w:w="1413" w:type="dxa"/>
            <w:vMerge w:val="restart"/>
            <w:noWrap/>
            <w:vAlign w:val="center"/>
          </w:tcPr>
          <w:p w:rsidR="00074747" w:rsidRDefault="00000000">
            <w:pPr>
              <w:widowControl/>
              <w:jc w:val="center"/>
              <w:rPr>
                <w:color w:val="000000"/>
                <w:kern w:val="0"/>
              </w:rPr>
            </w:pPr>
            <w:r>
              <w:rPr>
                <w:color w:val="000000"/>
                <w:kern w:val="0"/>
              </w:rPr>
              <w:t>8</w:t>
            </w:r>
          </w:p>
        </w:tc>
        <w:tc>
          <w:tcPr>
            <w:tcW w:w="850" w:type="dxa"/>
            <w:noWrap/>
            <w:vAlign w:val="center"/>
          </w:tcPr>
          <w:p w:rsidR="00074747" w:rsidRDefault="00000000">
            <w:pPr>
              <w:widowControl/>
              <w:jc w:val="center"/>
              <w:rPr>
                <w:color w:val="000000"/>
                <w:kern w:val="0"/>
              </w:rPr>
            </w:pPr>
            <w:r>
              <w:rPr>
                <w:color w:val="000000"/>
                <w:kern w:val="0"/>
              </w:rPr>
              <w:t>1</w:t>
            </w:r>
          </w:p>
        </w:tc>
        <w:tc>
          <w:tcPr>
            <w:tcW w:w="1560" w:type="dxa"/>
            <w:noWrap/>
            <w:vAlign w:val="center"/>
          </w:tcPr>
          <w:p w:rsidR="00074747" w:rsidRDefault="00000000">
            <w:pPr>
              <w:widowControl/>
              <w:jc w:val="center"/>
              <w:rPr>
                <w:color w:val="000000"/>
                <w:kern w:val="0"/>
              </w:rPr>
            </w:pPr>
            <w:r>
              <w:rPr>
                <w:color w:val="000000"/>
                <w:kern w:val="0"/>
              </w:rPr>
              <w:t>2.67</w:t>
            </w:r>
          </w:p>
        </w:tc>
        <w:tc>
          <w:tcPr>
            <w:tcW w:w="1417" w:type="dxa"/>
            <w:noWrap/>
            <w:vAlign w:val="center"/>
          </w:tcPr>
          <w:p w:rsidR="00074747" w:rsidRDefault="00000000">
            <w:pPr>
              <w:widowControl/>
              <w:jc w:val="center"/>
              <w:rPr>
                <w:color w:val="000000"/>
                <w:kern w:val="0"/>
              </w:rPr>
            </w:pPr>
            <w:r>
              <w:rPr>
                <w:color w:val="000000"/>
                <w:kern w:val="0"/>
              </w:rPr>
              <w:t>4.58</w:t>
            </w:r>
          </w:p>
        </w:tc>
        <w:tc>
          <w:tcPr>
            <w:tcW w:w="1559" w:type="dxa"/>
            <w:noWrap/>
            <w:vAlign w:val="center"/>
          </w:tcPr>
          <w:p w:rsidR="00074747" w:rsidRDefault="00000000">
            <w:pPr>
              <w:widowControl/>
              <w:jc w:val="center"/>
              <w:rPr>
                <w:color w:val="000000"/>
                <w:kern w:val="0"/>
              </w:rPr>
            </w:pPr>
            <w:r>
              <w:rPr>
                <w:color w:val="000000"/>
                <w:kern w:val="0"/>
              </w:rPr>
              <w:t>9.79</w:t>
            </w:r>
          </w:p>
        </w:tc>
        <w:tc>
          <w:tcPr>
            <w:tcW w:w="1491" w:type="dxa"/>
            <w:noWrap/>
            <w:vAlign w:val="center"/>
          </w:tcPr>
          <w:p w:rsidR="00074747" w:rsidRDefault="00000000">
            <w:pPr>
              <w:widowControl/>
              <w:jc w:val="center"/>
              <w:rPr>
                <w:color w:val="000000"/>
                <w:kern w:val="0"/>
              </w:rPr>
            </w:pPr>
            <w:r>
              <w:rPr>
                <w:color w:val="000000"/>
                <w:kern w:val="0"/>
              </w:rPr>
              <w:t>19.95</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2</w:t>
            </w:r>
          </w:p>
        </w:tc>
        <w:tc>
          <w:tcPr>
            <w:tcW w:w="1560" w:type="dxa"/>
            <w:noWrap/>
            <w:vAlign w:val="center"/>
          </w:tcPr>
          <w:p w:rsidR="00074747" w:rsidRDefault="00000000">
            <w:pPr>
              <w:widowControl/>
              <w:jc w:val="center"/>
              <w:rPr>
                <w:color w:val="000000"/>
                <w:kern w:val="0"/>
              </w:rPr>
            </w:pPr>
            <w:r>
              <w:rPr>
                <w:color w:val="000000"/>
                <w:kern w:val="0"/>
              </w:rPr>
              <w:t>2.67</w:t>
            </w:r>
          </w:p>
        </w:tc>
        <w:tc>
          <w:tcPr>
            <w:tcW w:w="1417" w:type="dxa"/>
            <w:noWrap/>
            <w:vAlign w:val="center"/>
          </w:tcPr>
          <w:p w:rsidR="00074747" w:rsidRDefault="00000000">
            <w:pPr>
              <w:widowControl/>
              <w:jc w:val="center"/>
              <w:rPr>
                <w:color w:val="000000"/>
                <w:kern w:val="0"/>
              </w:rPr>
            </w:pPr>
            <w:r>
              <w:rPr>
                <w:color w:val="000000"/>
                <w:kern w:val="0"/>
              </w:rPr>
              <w:t>4.56</w:t>
            </w:r>
          </w:p>
        </w:tc>
        <w:tc>
          <w:tcPr>
            <w:tcW w:w="1559" w:type="dxa"/>
            <w:noWrap/>
            <w:vAlign w:val="center"/>
          </w:tcPr>
          <w:p w:rsidR="00074747" w:rsidRDefault="00000000">
            <w:pPr>
              <w:widowControl/>
              <w:jc w:val="center"/>
              <w:rPr>
                <w:color w:val="000000"/>
                <w:kern w:val="0"/>
              </w:rPr>
            </w:pPr>
            <w:r>
              <w:rPr>
                <w:color w:val="000000"/>
                <w:kern w:val="0"/>
              </w:rPr>
              <w:t>9.82</w:t>
            </w:r>
          </w:p>
        </w:tc>
        <w:tc>
          <w:tcPr>
            <w:tcW w:w="1491" w:type="dxa"/>
            <w:noWrap/>
            <w:vAlign w:val="center"/>
          </w:tcPr>
          <w:p w:rsidR="00074747" w:rsidRDefault="00000000">
            <w:pPr>
              <w:widowControl/>
              <w:jc w:val="center"/>
              <w:rPr>
                <w:color w:val="000000"/>
                <w:kern w:val="0"/>
              </w:rPr>
            </w:pPr>
            <w:r>
              <w:rPr>
                <w:color w:val="000000"/>
                <w:kern w:val="0"/>
              </w:rPr>
              <w:t>19.89</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3</w:t>
            </w:r>
          </w:p>
        </w:tc>
        <w:tc>
          <w:tcPr>
            <w:tcW w:w="1560" w:type="dxa"/>
            <w:noWrap/>
            <w:vAlign w:val="center"/>
          </w:tcPr>
          <w:p w:rsidR="00074747" w:rsidRDefault="00000000">
            <w:pPr>
              <w:widowControl/>
              <w:jc w:val="center"/>
              <w:rPr>
                <w:color w:val="000000"/>
                <w:kern w:val="0"/>
              </w:rPr>
            </w:pPr>
            <w:r>
              <w:rPr>
                <w:color w:val="000000"/>
                <w:kern w:val="0"/>
              </w:rPr>
              <w:t>2.62</w:t>
            </w:r>
          </w:p>
        </w:tc>
        <w:tc>
          <w:tcPr>
            <w:tcW w:w="1417" w:type="dxa"/>
            <w:noWrap/>
            <w:vAlign w:val="center"/>
          </w:tcPr>
          <w:p w:rsidR="00074747" w:rsidRDefault="00000000">
            <w:pPr>
              <w:widowControl/>
              <w:jc w:val="center"/>
              <w:rPr>
                <w:color w:val="000000"/>
                <w:kern w:val="0"/>
              </w:rPr>
            </w:pPr>
            <w:r>
              <w:rPr>
                <w:color w:val="000000"/>
                <w:kern w:val="0"/>
              </w:rPr>
              <w:t>4.55</w:t>
            </w:r>
          </w:p>
        </w:tc>
        <w:tc>
          <w:tcPr>
            <w:tcW w:w="1559" w:type="dxa"/>
            <w:noWrap/>
            <w:vAlign w:val="center"/>
          </w:tcPr>
          <w:p w:rsidR="00074747" w:rsidRDefault="00000000">
            <w:pPr>
              <w:widowControl/>
              <w:jc w:val="center"/>
              <w:rPr>
                <w:color w:val="000000"/>
                <w:kern w:val="0"/>
              </w:rPr>
            </w:pPr>
            <w:r>
              <w:rPr>
                <w:color w:val="000000"/>
                <w:kern w:val="0"/>
              </w:rPr>
              <w:t>9.76</w:t>
            </w:r>
          </w:p>
        </w:tc>
        <w:tc>
          <w:tcPr>
            <w:tcW w:w="1491" w:type="dxa"/>
            <w:noWrap/>
            <w:vAlign w:val="center"/>
          </w:tcPr>
          <w:p w:rsidR="00074747" w:rsidRDefault="00000000">
            <w:pPr>
              <w:widowControl/>
              <w:jc w:val="center"/>
              <w:rPr>
                <w:color w:val="000000"/>
                <w:kern w:val="0"/>
              </w:rPr>
            </w:pPr>
            <w:r>
              <w:rPr>
                <w:color w:val="000000"/>
                <w:kern w:val="0"/>
              </w:rPr>
              <w:t>19.93</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4</w:t>
            </w:r>
          </w:p>
        </w:tc>
        <w:tc>
          <w:tcPr>
            <w:tcW w:w="1560" w:type="dxa"/>
            <w:noWrap/>
            <w:vAlign w:val="center"/>
          </w:tcPr>
          <w:p w:rsidR="00074747" w:rsidRDefault="00000000">
            <w:pPr>
              <w:widowControl/>
              <w:jc w:val="center"/>
              <w:rPr>
                <w:color w:val="000000"/>
                <w:kern w:val="0"/>
              </w:rPr>
            </w:pPr>
            <w:r>
              <w:rPr>
                <w:color w:val="000000"/>
                <w:kern w:val="0"/>
              </w:rPr>
              <w:t>2.64</w:t>
            </w:r>
          </w:p>
        </w:tc>
        <w:tc>
          <w:tcPr>
            <w:tcW w:w="1417" w:type="dxa"/>
            <w:noWrap/>
            <w:vAlign w:val="center"/>
          </w:tcPr>
          <w:p w:rsidR="00074747" w:rsidRDefault="00000000">
            <w:pPr>
              <w:widowControl/>
              <w:jc w:val="center"/>
              <w:rPr>
                <w:color w:val="000000"/>
                <w:kern w:val="0"/>
              </w:rPr>
            </w:pPr>
            <w:r>
              <w:rPr>
                <w:color w:val="000000"/>
                <w:kern w:val="0"/>
              </w:rPr>
              <w:t>4.59</w:t>
            </w:r>
          </w:p>
        </w:tc>
        <w:tc>
          <w:tcPr>
            <w:tcW w:w="1559" w:type="dxa"/>
            <w:noWrap/>
            <w:vAlign w:val="center"/>
          </w:tcPr>
          <w:p w:rsidR="00074747" w:rsidRDefault="00000000">
            <w:pPr>
              <w:widowControl/>
              <w:jc w:val="center"/>
              <w:rPr>
                <w:color w:val="000000"/>
                <w:kern w:val="0"/>
              </w:rPr>
            </w:pPr>
            <w:r>
              <w:rPr>
                <w:color w:val="000000"/>
                <w:kern w:val="0"/>
              </w:rPr>
              <w:t>9.78</w:t>
            </w:r>
          </w:p>
        </w:tc>
        <w:tc>
          <w:tcPr>
            <w:tcW w:w="1491" w:type="dxa"/>
            <w:noWrap/>
            <w:vAlign w:val="center"/>
          </w:tcPr>
          <w:p w:rsidR="00074747" w:rsidRDefault="00000000">
            <w:pPr>
              <w:widowControl/>
              <w:jc w:val="center"/>
              <w:rPr>
                <w:color w:val="000000"/>
                <w:kern w:val="0"/>
              </w:rPr>
            </w:pPr>
            <w:r>
              <w:rPr>
                <w:color w:val="000000"/>
                <w:kern w:val="0"/>
              </w:rPr>
              <w:t>19.97</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5</w:t>
            </w:r>
          </w:p>
        </w:tc>
        <w:tc>
          <w:tcPr>
            <w:tcW w:w="1560" w:type="dxa"/>
            <w:noWrap/>
            <w:vAlign w:val="center"/>
          </w:tcPr>
          <w:p w:rsidR="00074747" w:rsidRDefault="00000000">
            <w:pPr>
              <w:widowControl/>
              <w:jc w:val="center"/>
              <w:rPr>
                <w:color w:val="000000"/>
                <w:kern w:val="0"/>
              </w:rPr>
            </w:pPr>
            <w:r>
              <w:rPr>
                <w:color w:val="000000"/>
                <w:kern w:val="0"/>
              </w:rPr>
              <w:t>2.64</w:t>
            </w:r>
          </w:p>
        </w:tc>
        <w:tc>
          <w:tcPr>
            <w:tcW w:w="1417" w:type="dxa"/>
            <w:noWrap/>
            <w:vAlign w:val="center"/>
          </w:tcPr>
          <w:p w:rsidR="00074747" w:rsidRDefault="00000000">
            <w:pPr>
              <w:widowControl/>
              <w:jc w:val="center"/>
              <w:rPr>
                <w:color w:val="000000"/>
                <w:kern w:val="0"/>
              </w:rPr>
            </w:pPr>
            <w:r>
              <w:rPr>
                <w:color w:val="000000"/>
                <w:kern w:val="0"/>
              </w:rPr>
              <w:t>4.58</w:t>
            </w:r>
          </w:p>
        </w:tc>
        <w:tc>
          <w:tcPr>
            <w:tcW w:w="1559" w:type="dxa"/>
            <w:noWrap/>
            <w:vAlign w:val="center"/>
          </w:tcPr>
          <w:p w:rsidR="00074747" w:rsidRDefault="00000000">
            <w:pPr>
              <w:widowControl/>
              <w:jc w:val="center"/>
              <w:rPr>
                <w:color w:val="000000"/>
                <w:kern w:val="0"/>
              </w:rPr>
            </w:pPr>
            <w:r>
              <w:rPr>
                <w:color w:val="000000"/>
                <w:kern w:val="0"/>
              </w:rPr>
              <w:t>9.80</w:t>
            </w:r>
          </w:p>
        </w:tc>
        <w:tc>
          <w:tcPr>
            <w:tcW w:w="1491" w:type="dxa"/>
            <w:noWrap/>
            <w:vAlign w:val="center"/>
          </w:tcPr>
          <w:p w:rsidR="00074747" w:rsidRDefault="00000000">
            <w:pPr>
              <w:widowControl/>
              <w:jc w:val="center"/>
              <w:rPr>
                <w:color w:val="000000"/>
                <w:kern w:val="0"/>
              </w:rPr>
            </w:pPr>
            <w:r>
              <w:rPr>
                <w:color w:val="000000"/>
                <w:kern w:val="0"/>
              </w:rPr>
              <w:t>19.96</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6</w:t>
            </w:r>
          </w:p>
        </w:tc>
        <w:tc>
          <w:tcPr>
            <w:tcW w:w="1560" w:type="dxa"/>
            <w:noWrap/>
            <w:vAlign w:val="center"/>
          </w:tcPr>
          <w:p w:rsidR="00074747" w:rsidRDefault="00000000">
            <w:pPr>
              <w:widowControl/>
              <w:jc w:val="center"/>
              <w:rPr>
                <w:color w:val="000000"/>
                <w:kern w:val="0"/>
              </w:rPr>
            </w:pPr>
            <w:r>
              <w:rPr>
                <w:color w:val="000000"/>
                <w:kern w:val="0"/>
              </w:rPr>
              <w:t>2.66</w:t>
            </w:r>
          </w:p>
        </w:tc>
        <w:tc>
          <w:tcPr>
            <w:tcW w:w="1417" w:type="dxa"/>
            <w:noWrap/>
            <w:vAlign w:val="center"/>
          </w:tcPr>
          <w:p w:rsidR="00074747" w:rsidRDefault="00000000">
            <w:pPr>
              <w:widowControl/>
              <w:jc w:val="center"/>
              <w:rPr>
                <w:color w:val="000000"/>
                <w:kern w:val="0"/>
              </w:rPr>
            </w:pPr>
            <w:r>
              <w:rPr>
                <w:color w:val="000000"/>
                <w:kern w:val="0"/>
              </w:rPr>
              <w:t>4.59</w:t>
            </w:r>
          </w:p>
        </w:tc>
        <w:tc>
          <w:tcPr>
            <w:tcW w:w="1559" w:type="dxa"/>
            <w:noWrap/>
            <w:vAlign w:val="center"/>
          </w:tcPr>
          <w:p w:rsidR="00074747" w:rsidRDefault="00000000">
            <w:pPr>
              <w:widowControl/>
              <w:jc w:val="center"/>
              <w:rPr>
                <w:color w:val="000000"/>
                <w:kern w:val="0"/>
              </w:rPr>
            </w:pPr>
            <w:r>
              <w:rPr>
                <w:color w:val="000000"/>
                <w:kern w:val="0"/>
              </w:rPr>
              <w:t>9.79</w:t>
            </w:r>
          </w:p>
        </w:tc>
        <w:tc>
          <w:tcPr>
            <w:tcW w:w="1491" w:type="dxa"/>
            <w:noWrap/>
            <w:vAlign w:val="center"/>
          </w:tcPr>
          <w:p w:rsidR="00074747" w:rsidRDefault="00000000">
            <w:pPr>
              <w:widowControl/>
              <w:jc w:val="center"/>
              <w:rPr>
                <w:color w:val="000000"/>
                <w:kern w:val="0"/>
              </w:rPr>
            </w:pPr>
            <w:r>
              <w:rPr>
                <w:color w:val="000000"/>
                <w:kern w:val="0"/>
              </w:rPr>
              <w:t>19.86</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7</w:t>
            </w:r>
          </w:p>
        </w:tc>
        <w:tc>
          <w:tcPr>
            <w:tcW w:w="1560" w:type="dxa"/>
            <w:noWrap/>
            <w:vAlign w:val="center"/>
          </w:tcPr>
          <w:p w:rsidR="00074747" w:rsidRDefault="00000000">
            <w:pPr>
              <w:widowControl/>
              <w:jc w:val="center"/>
              <w:rPr>
                <w:color w:val="000000"/>
                <w:kern w:val="0"/>
              </w:rPr>
            </w:pPr>
            <w:r>
              <w:rPr>
                <w:color w:val="000000"/>
                <w:kern w:val="0"/>
              </w:rPr>
              <w:t>2.65</w:t>
            </w:r>
          </w:p>
        </w:tc>
        <w:tc>
          <w:tcPr>
            <w:tcW w:w="1417" w:type="dxa"/>
            <w:noWrap/>
            <w:vAlign w:val="center"/>
          </w:tcPr>
          <w:p w:rsidR="00074747" w:rsidRDefault="00000000">
            <w:pPr>
              <w:widowControl/>
              <w:jc w:val="center"/>
              <w:rPr>
                <w:color w:val="000000"/>
                <w:kern w:val="0"/>
              </w:rPr>
            </w:pPr>
            <w:r>
              <w:rPr>
                <w:color w:val="000000"/>
                <w:kern w:val="0"/>
              </w:rPr>
              <w:t>4.57</w:t>
            </w:r>
          </w:p>
        </w:tc>
        <w:tc>
          <w:tcPr>
            <w:tcW w:w="1559" w:type="dxa"/>
            <w:noWrap/>
            <w:vAlign w:val="center"/>
          </w:tcPr>
          <w:p w:rsidR="00074747" w:rsidRDefault="00000000">
            <w:pPr>
              <w:widowControl/>
              <w:jc w:val="center"/>
              <w:rPr>
                <w:color w:val="000000"/>
                <w:kern w:val="0"/>
              </w:rPr>
            </w:pPr>
            <w:r>
              <w:rPr>
                <w:color w:val="000000"/>
                <w:kern w:val="0"/>
              </w:rPr>
              <w:t>9.76</w:t>
            </w:r>
          </w:p>
        </w:tc>
        <w:tc>
          <w:tcPr>
            <w:tcW w:w="1491" w:type="dxa"/>
            <w:noWrap/>
            <w:vAlign w:val="center"/>
          </w:tcPr>
          <w:p w:rsidR="00074747" w:rsidRDefault="00000000">
            <w:pPr>
              <w:widowControl/>
              <w:jc w:val="center"/>
              <w:rPr>
                <w:color w:val="000000"/>
                <w:kern w:val="0"/>
              </w:rPr>
            </w:pPr>
            <w:r>
              <w:rPr>
                <w:color w:val="000000"/>
                <w:kern w:val="0"/>
              </w:rPr>
              <w:t>19.98</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8</w:t>
            </w:r>
          </w:p>
        </w:tc>
        <w:tc>
          <w:tcPr>
            <w:tcW w:w="1560" w:type="dxa"/>
            <w:noWrap/>
            <w:vAlign w:val="center"/>
          </w:tcPr>
          <w:p w:rsidR="00074747" w:rsidRDefault="00000000">
            <w:pPr>
              <w:widowControl/>
              <w:jc w:val="center"/>
              <w:rPr>
                <w:color w:val="000000"/>
                <w:kern w:val="0"/>
              </w:rPr>
            </w:pPr>
            <w:r>
              <w:rPr>
                <w:color w:val="000000"/>
                <w:kern w:val="0"/>
              </w:rPr>
              <w:t>2.62</w:t>
            </w:r>
          </w:p>
        </w:tc>
        <w:tc>
          <w:tcPr>
            <w:tcW w:w="1417" w:type="dxa"/>
            <w:noWrap/>
            <w:vAlign w:val="center"/>
          </w:tcPr>
          <w:p w:rsidR="00074747" w:rsidRDefault="00000000">
            <w:pPr>
              <w:widowControl/>
              <w:jc w:val="center"/>
              <w:rPr>
                <w:color w:val="000000"/>
                <w:kern w:val="0"/>
              </w:rPr>
            </w:pPr>
            <w:r>
              <w:rPr>
                <w:color w:val="000000"/>
                <w:kern w:val="0"/>
              </w:rPr>
              <w:t>4.55</w:t>
            </w:r>
          </w:p>
        </w:tc>
        <w:tc>
          <w:tcPr>
            <w:tcW w:w="1559" w:type="dxa"/>
            <w:noWrap/>
            <w:vAlign w:val="center"/>
          </w:tcPr>
          <w:p w:rsidR="00074747" w:rsidRDefault="00000000">
            <w:pPr>
              <w:widowControl/>
              <w:jc w:val="center"/>
              <w:rPr>
                <w:color w:val="000000"/>
                <w:kern w:val="0"/>
              </w:rPr>
            </w:pPr>
            <w:r>
              <w:rPr>
                <w:color w:val="000000"/>
                <w:kern w:val="0"/>
              </w:rPr>
              <w:t>9.79</w:t>
            </w:r>
          </w:p>
        </w:tc>
        <w:tc>
          <w:tcPr>
            <w:tcW w:w="1491" w:type="dxa"/>
            <w:noWrap/>
            <w:vAlign w:val="center"/>
          </w:tcPr>
          <w:p w:rsidR="00074747" w:rsidRDefault="00000000">
            <w:pPr>
              <w:widowControl/>
              <w:jc w:val="center"/>
              <w:rPr>
                <w:color w:val="000000"/>
                <w:kern w:val="0"/>
              </w:rPr>
            </w:pPr>
            <w:r>
              <w:rPr>
                <w:color w:val="000000"/>
                <w:kern w:val="0"/>
              </w:rPr>
              <w:t>19.91</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9</w:t>
            </w:r>
          </w:p>
        </w:tc>
        <w:tc>
          <w:tcPr>
            <w:tcW w:w="1560" w:type="dxa"/>
            <w:noWrap/>
            <w:vAlign w:val="center"/>
          </w:tcPr>
          <w:p w:rsidR="00074747" w:rsidRDefault="00000000">
            <w:pPr>
              <w:widowControl/>
              <w:jc w:val="center"/>
              <w:rPr>
                <w:color w:val="000000"/>
                <w:kern w:val="0"/>
              </w:rPr>
            </w:pPr>
            <w:r>
              <w:rPr>
                <w:color w:val="000000"/>
                <w:kern w:val="0"/>
              </w:rPr>
              <w:t>2.63</w:t>
            </w:r>
          </w:p>
        </w:tc>
        <w:tc>
          <w:tcPr>
            <w:tcW w:w="1417" w:type="dxa"/>
            <w:noWrap/>
            <w:vAlign w:val="center"/>
          </w:tcPr>
          <w:p w:rsidR="00074747" w:rsidRDefault="00000000">
            <w:pPr>
              <w:widowControl/>
              <w:jc w:val="center"/>
              <w:rPr>
                <w:color w:val="000000"/>
                <w:kern w:val="0"/>
              </w:rPr>
            </w:pPr>
            <w:r>
              <w:rPr>
                <w:color w:val="000000"/>
                <w:kern w:val="0"/>
              </w:rPr>
              <w:t>4.54</w:t>
            </w:r>
          </w:p>
        </w:tc>
        <w:tc>
          <w:tcPr>
            <w:tcW w:w="1559" w:type="dxa"/>
            <w:noWrap/>
            <w:vAlign w:val="center"/>
          </w:tcPr>
          <w:p w:rsidR="00074747" w:rsidRDefault="00000000">
            <w:pPr>
              <w:widowControl/>
              <w:jc w:val="center"/>
              <w:rPr>
                <w:color w:val="000000"/>
                <w:kern w:val="0"/>
              </w:rPr>
            </w:pPr>
            <w:r>
              <w:rPr>
                <w:color w:val="000000"/>
                <w:kern w:val="0"/>
              </w:rPr>
              <w:t>9.77</w:t>
            </w:r>
          </w:p>
        </w:tc>
        <w:tc>
          <w:tcPr>
            <w:tcW w:w="1491" w:type="dxa"/>
            <w:noWrap/>
            <w:vAlign w:val="center"/>
          </w:tcPr>
          <w:p w:rsidR="00074747" w:rsidRDefault="00000000">
            <w:pPr>
              <w:widowControl/>
              <w:jc w:val="center"/>
              <w:rPr>
                <w:color w:val="000000"/>
                <w:kern w:val="0"/>
              </w:rPr>
            </w:pPr>
            <w:r>
              <w:rPr>
                <w:color w:val="000000"/>
                <w:kern w:val="0"/>
              </w:rPr>
              <w:t>19.90</w:t>
            </w:r>
          </w:p>
        </w:tc>
      </w:tr>
      <w:tr w:rsidR="00074747">
        <w:trPr>
          <w:trHeight w:val="350"/>
          <w:jc w:val="center"/>
        </w:trPr>
        <w:tc>
          <w:tcPr>
            <w:tcW w:w="1413" w:type="dxa"/>
            <w:vMerge w:val="restart"/>
            <w:noWrap/>
            <w:vAlign w:val="center"/>
          </w:tcPr>
          <w:p w:rsidR="00074747" w:rsidRDefault="00000000">
            <w:pPr>
              <w:widowControl/>
              <w:jc w:val="center"/>
              <w:rPr>
                <w:color w:val="000000"/>
                <w:kern w:val="0"/>
              </w:rPr>
            </w:pPr>
            <w:r>
              <w:rPr>
                <w:color w:val="000000"/>
                <w:kern w:val="0"/>
              </w:rPr>
              <w:t>9</w:t>
            </w:r>
          </w:p>
        </w:tc>
        <w:tc>
          <w:tcPr>
            <w:tcW w:w="850" w:type="dxa"/>
            <w:noWrap/>
            <w:vAlign w:val="center"/>
          </w:tcPr>
          <w:p w:rsidR="00074747" w:rsidRDefault="00000000">
            <w:pPr>
              <w:widowControl/>
              <w:jc w:val="center"/>
              <w:rPr>
                <w:color w:val="000000"/>
                <w:kern w:val="0"/>
              </w:rPr>
            </w:pPr>
            <w:r>
              <w:rPr>
                <w:color w:val="000000"/>
                <w:kern w:val="0"/>
              </w:rPr>
              <w:t>1</w:t>
            </w:r>
          </w:p>
        </w:tc>
        <w:tc>
          <w:tcPr>
            <w:tcW w:w="1560" w:type="dxa"/>
            <w:noWrap/>
            <w:vAlign w:val="center"/>
          </w:tcPr>
          <w:p w:rsidR="00074747" w:rsidRDefault="00000000">
            <w:pPr>
              <w:widowControl/>
              <w:jc w:val="center"/>
              <w:rPr>
                <w:color w:val="000000"/>
                <w:kern w:val="0"/>
              </w:rPr>
            </w:pPr>
            <w:r>
              <w:rPr>
                <w:color w:val="000000"/>
                <w:kern w:val="0"/>
              </w:rPr>
              <w:t>2.68</w:t>
            </w:r>
          </w:p>
        </w:tc>
        <w:tc>
          <w:tcPr>
            <w:tcW w:w="1417" w:type="dxa"/>
            <w:noWrap/>
            <w:vAlign w:val="center"/>
          </w:tcPr>
          <w:p w:rsidR="00074747" w:rsidRDefault="00000000">
            <w:pPr>
              <w:widowControl/>
              <w:jc w:val="center"/>
              <w:rPr>
                <w:color w:val="000000"/>
                <w:kern w:val="0"/>
              </w:rPr>
            </w:pPr>
            <w:r>
              <w:rPr>
                <w:color w:val="000000"/>
                <w:kern w:val="0"/>
              </w:rPr>
              <w:t>4.64</w:t>
            </w:r>
          </w:p>
        </w:tc>
        <w:tc>
          <w:tcPr>
            <w:tcW w:w="1559" w:type="dxa"/>
            <w:noWrap/>
            <w:vAlign w:val="center"/>
          </w:tcPr>
          <w:p w:rsidR="00074747" w:rsidRDefault="00000000">
            <w:pPr>
              <w:widowControl/>
              <w:jc w:val="center"/>
              <w:rPr>
                <w:color w:val="000000"/>
                <w:kern w:val="0"/>
              </w:rPr>
            </w:pPr>
            <w:r>
              <w:rPr>
                <w:color w:val="000000"/>
                <w:kern w:val="0"/>
              </w:rPr>
              <w:t>9.82</w:t>
            </w:r>
          </w:p>
        </w:tc>
        <w:tc>
          <w:tcPr>
            <w:tcW w:w="1491" w:type="dxa"/>
            <w:noWrap/>
            <w:vAlign w:val="center"/>
          </w:tcPr>
          <w:p w:rsidR="00074747" w:rsidRDefault="00000000">
            <w:pPr>
              <w:widowControl/>
              <w:jc w:val="center"/>
              <w:rPr>
                <w:color w:val="000000"/>
                <w:kern w:val="0"/>
              </w:rPr>
            </w:pPr>
            <w:r>
              <w:rPr>
                <w:color w:val="000000"/>
                <w:kern w:val="0"/>
              </w:rPr>
              <w:t>19.84</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2</w:t>
            </w:r>
          </w:p>
        </w:tc>
        <w:tc>
          <w:tcPr>
            <w:tcW w:w="1560" w:type="dxa"/>
            <w:noWrap/>
            <w:vAlign w:val="center"/>
          </w:tcPr>
          <w:p w:rsidR="00074747" w:rsidRDefault="00000000">
            <w:pPr>
              <w:widowControl/>
              <w:jc w:val="center"/>
              <w:rPr>
                <w:color w:val="000000"/>
                <w:kern w:val="0"/>
              </w:rPr>
            </w:pPr>
            <w:r>
              <w:rPr>
                <w:color w:val="000000"/>
                <w:kern w:val="0"/>
              </w:rPr>
              <w:t>2.67</w:t>
            </w:r>
          </w:p>
        </w:tc>
        <w:tc>
          <w:tcPr>
            <w:tcW w:w="1417" w:type="dxa"/>
            <w:noWrap/>
            <w:vAlign w:val="center"/>
          </w:tcPr>
          <w:p w:rsidR="00074747" w:rsidRDefault="00000000">
            <w:pPr>
              <w:widowControl/>
              <w:jc w:val="center"/>
              <w:rPr>
                <w:color w:val="000000"/>
                <w:kern w:val="0"/>
              </w:rPr>
            </w:pPr>
            <w:r>
              <w:rPr>
                <w:color w:val="000000"/>
                <w:kern w:val="0"/>
              </w:rPr>
              <w:t>4.65</w:t>
            </w:r>
          </w:p>
        </w:tc>
        <w:tc>
          <w:tcPr>
            <w:tcW w:w="1559" w:type="dxa"/>
            <w:noWrap/>
            <w:vAlign w:val="center"/>
          </w:tcPr>
          <w:p w:rsidR="00074747" w:rsidRDefault="00000000">
            <w:pPr>
              <w:widowControl/>
              <w:jc w:val="center"/>
              <w:rPr>
                <w:color w:val="000000"/>
                <w:kern w:val="0"/>
              </w:rPr>
            </w:pPr>
            <w:r>
              <w:rPr>
                <w:color w:val="000000"/>
                <w:kern w:val="0"/>
              </w:rPr>
              <w:t>9.85</w:t>
            </w:r>
          </w:p>
        </w:tc>
        <w:tc>
          <w:tcPr>
            <w:tcW w:w="1491" w:type="dxa"/>
            <w:noWrap/>
            <w:vAlign w:val="center"/>
          </w:tcPr>
          <w:p w:rsidR="00074747" w:rsidRDefault="00000000">
            <w:pPr>
              <w:widowControl/>
              <w:jc w:val="center"/>
              <w:rPr>
                <w:color w:val="000000"/>
                <w:kern w:val="0"/>
              </w:rPr>
            </w:pPr>
            <w:r>
              <w:rPr>
                <w:color w:val="000000"/>
                <w:kern w:val="0"/>
              </w:rPr>
              <w:t>19.84</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3</w:t>
            </w:r>
          </w:p>
        </w:tc>
        <w:tc>
          <w:tcPr>
            <w:tcW w:w="1560" w:type="dxa"/>
            <w:noWrap/>
            <w:vAlign w:val="center"/>
          </w:tcPr>
          <w:p w:rsidR="00074747" w:rsidRDefault="00000000">
            <w:pPr>
              <w:widowControl/>
              <w:jc w:val="center"/>
              <w:rPr>
                <w:color w:val="000000"/>
                <w:kern w:val="0"/>
              </w:rPr>
            </w:pPr>
            <w:r>
              <w:rPr>
                <w:color w:val="000000"/>
                <w:kern w:val="0"/>
              </w:rPr>
              <w:t>2.68</w:t>
            </w:r>
          </w:p>
        </w:tc>
        <w:tc>
          <w:tcPr>
            <w:tcW w:w="1417" w:type="dxa"/>
            <w:noWrap/>
            <w:vAlign w:val="center"/>
          </w:tcPr>
          <w:p w:rsidR="00074747" w:rsidRDefault="00000000">
            <w:pPr>
              <w:widowControl/>
              <w:jc w:val="center"/>
              <w:rPr>
                <w:color w:val="000000"/>
                <w:kern w:val="0"/>
              </w:rPr>
            </w:pPr>
            <w:r>
              <w:rPr>
                <w:color w:val="000000"/>
                <w:kern w:val="0"/>
              </w:rPr>
              <w:t>4.61</w:t>
            </w:r>
          </w:p>
        </w:tc>
        <w:tc>
          <w:tcPr>
            <w:tcW w:w="1559" w:type="dxa"/>
            <w:noWrap/>
            <w:vAlign w:val="center"/>
          </w:tcPr>
          <w:p w:rsidR="00074747" w:rsidRDefault="00000000">
            <w:pPr>
              <w:widowControl/>
              <w:jc w:val="center"/>
              <w:rPr>
                <w:color w:val="000000"/>
                <w:kern w:val="0"/>
              </w:rPr>
            </w:pPr>
            <w:r>
              <w:rPr>
                <w:color w:val="000000"/>
                <w:kern w:val="0"/>
              </w:rPr>
              <w:t>9.82</w:t>
            </w:r>
          </w:p>
        </w:tc>
        <w:tc>
          <w:tcPr>
            <w:tcW w:w="1491" w:type="dxa"/>
            <w:noWrap/>
            <w:vAlign w:val="center"/>
          </w:tcPr>
          <w:p w:rsidR="00074747" w:rsidRDefault="00000000">
            <w:pPr>
              <w:widowControl/>
              <w:jc w:val="center"/>
              <w:rPr>
                <w:color w:val="000000"/>
                <w:kern w:val="0"/>
              </w:rPr>
            </w:pPr>
            <w:r>
              <w:rPr>
                <w:color w:val="000000"/>
                <w:kern w:val="0"/>
              </w:rPr>
              <w:t>19.86</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4</w:t>
            </w:r>
          </w:p>
        </w:tc>
        <w:tc>
          <w:tcPr>
            <w:tcW w:w="1560" w:type="dxa"/>
            <w:noWrap/>
            <w:vAlign w:val="center"/>
          </w:tcPr>
          <w:p w:rsidR="00074747" w:rsidRDefault="00000000">
            <w:pPr>
              <w:widowControl/>
              <w:jc w:val="center"/>
              <w:rPr>
                <w:color w:val="000000"/>
                <w:kern w:val="0"/>
              </w:rPr>
            </w:pPr>
            <w:r>
              <w:rPr>
                <w:color w:val="000000"/>
                <w:kern w:val="0"/>
              </w:rPr>
              <w:t>2.67</w:t>
            </w:r>
          </w:p>
        </w:tc>
        <w:tc>
          <w:tcPr>
            <w:tcW w:w="1417" w:type="dxa"/>
            <w:noWrap/>
            <w:vAlign w:val="center"/>
          </w:tcPr>
          <w:p w:rsidR="00074747" w:rsidRDefault="00000000">
            <w:pPr>
              <w:widowControl/>
              <w:jc w:val="center"/>
              <w:rPr>
                <w:color w:val="000000"/>
                <w:kern w:val="0"/>
              </w:rPr>
            </w:pPr>
            <w:r>
              <w:rPr>
                <w:color w:val="000000"/>
                <w:kern w:val="0"/>
              </w:rPr>
              <w:t>4.63</w:t>
            </w:r>
          </w:p>
        </w:tc>
        <w:tc>
          <w:tcPr>
            <w:tcW w:w="1559" w:type="dxa"/>
            <w:noWrap/>
            <w:vAlign w:val="center"/>
          </w:tcPr>
          <w:p w:rsidR="00074747" w:rsidRDefault="00000000">
            <w:pPr>
              <w:widowControl/>
              <w:jc w:val="center"/>
              <w:rPr>
                <w:color w:val="000000"/>
                <w:kern w:val="0"/>
              </w:rPr>
            </w:pPr>
            <w:r>
              <w:rPr>
                <w:color w:val="000000"/>
                <w:kern w:val="0"/>
              </w:rPr>
              <w:t>9.84</w:t>
            </w:r>
          </w:p>
        </w:tc>
        <w:tc>
          <w:tcPr>
            <w:tcW w:w="1491" w:type="dxa"/>
            <w:noWrap/>
            <w:vAlign w:val="center"/>
          </w:tcPr>
          <w:p w:rsidR="00074747" w:rsidRDefault="00000000">
            <w:pPr>
              <w:widowControl/>
              <w:jc w:val="center"/>
              <w:rPr>
                <w:color w:val="000000"/>
                <w:kern w:val="0"/>
              </w:rPr>
            </w:pPr>
            <w:r>
              <w:rPr>
                <w:color w:val="000000"/>
                <w:kern w:val="0"/>
              </w:rPr>
              <w:t>19.85</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5</w:t>
            </w:r>
          </w:p>
        </w:tc>
        <w:tc>
          <w:tcPr>
            <w:tcW w:w="1560" w:type="dxa"/>
            <w:noWrap/>
            <w:vAlign w:val="center"/>
          </w:tcPr>
          <w:p w:rsidR="00074747" w:rsidRDefault="00000000">
            <w:pPr>
              <w:widowControl/>
              <w:jc w:val="center"/>
              <w:rPr>
                <w:color w:val="000000"/>
                <w:kern w:val="0"/>
              </w:rPr>
            </w:pPr>
            <w:r>
              <w:rPr>
                <w:color w:val="000000"/>
                <w:kern w:val="0"/>
              </w:rPr>
              <w:t>2.65</w:t>
            </w:r>
          </w:p>
        </w:tc>
        <w:tc>
          <w:tcPr>
            <w:tcW w:w="1417" w:type="dxa"/>
            <w:noWrap/>
            <w:vAlign w:val="center"/>
          </w:tcPr>
          <w:p w:rsidR="00074747" w:rsidRDefault="00000000">
            <w:pPr>
              <w:widowControl/>
              <w:jc w:val="center"/>
              <w:rPr>
                <w:color w:val="000000"/>
                <w:kern w:val="0"/>
              </w:rPr>
            </w:pPr>
            <w:r>
              <w:rPr>
                <w:color w:val="000000"/>
                <w:kern w:val="0"/>
              </w:rPr>
              <w:t>4.62</w:t>
            </w:r>
          </w:p>
        </w:tc>
        <w:tc>
          <w:tcPr>
            <w:tcW w:w="1559" w:type="dxa"/>
            <w:noWrap/>
            <w:vAlign w:val="center"/>
          </w:tcPr>
          <w:p w:rsidR="00074747" w:rsidRDefault="00000000">
            <w:pPr>
              <w:widowControl/>
              <w:jc w:val="center"/>
              <w:rPr>
                <w:color w:val="000000"/>
                <w:kern w:val="0"/>
              </w:rPr>
            </w:pPr>
            <w:r>
              <w:rPr>
                <w:color w:val="000000"/>
                <w:kern w:val="0"/>
              </w:rPr>
              <w:t>9.83</w:t>
            </w:r>
          </w:p>
        </w:tc>
        <w:tc>
          <w:tcPr>
            <w:tcW w:w="1491" w:type="dxa"/>
            <w:noWrap/>
            <w:vAlign w:val="center"/>
          </w:tcPr>
          <w:p w:rsidR="00074747" w:rsidRDefault="00000000">
            <w:pPr>
              <w:widowControl/>
              <w:jc w:val="center"/>
              <w:rPr>
                <w:color w:val="000000"/>
                <w:kern w:val="0"/>
              </w:rPr>
            </w:pPr>
            <w:r>
              <w:rPr>
                <w:color w:val="000000"/>
                <w:kern w:val="0"/>
              </w:rPr>
              <w:t>19.86</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6</w:t>
            </w:r>
          </w:p>
        </w:tc>
        <w:tc>
          <w:tcPr>
            <w:tcW w:w="1560" w:type="dxa"/>
            <w:noWrap/>
            <w:vAlign w:val="center"/>
          </w:tcPr>
          <w:p w:rsidR="00074747" w:rsidRDefault="00000000">
            <w:pPr>
              <w:widowControl/>
              <w:jc w:val="center"/>
              <w:rPr>
                <w:color w:val="000000"/>
                <w:kern w:val="0"/>
              </w:rPr>
            </w:pPr>
            <w:r>
              <w:rPr>
                <w:color w:val="000000"/>
                <w:kern w:val="0"/>
              </w:rPr>
              <w:t>2.68</w:t>
            </w:r>
          </w:p>
        </w:tc>
        <w:tc>
          <w:tcPr>
            <w:tcW w:w="1417" w:type="dxa"/>
            <w:noWrap/>
            <w:vAlign w:val="center"/>
          </w:tcPr>
          <w:p w:rsidR="00074747" w:rsidRDefault="00000000">
            <w:pPr>
              <w:widowControl/>
              <w:jc w:val="center"/>
              <w:rPr>
                <w:color w:val="000000"/>
                <w:kern w:val="0"/>
              </w:rPr>
            </w:pPr>
            <w:r>
              <w:rPr>
                <w:color w:val="000000"/>
                <w:kern w:val="0"/>
              </w:rPr>
              <w:t>4.60</w:t>
            </w:r>
          </w:p>
        </w:tc>
        <w:tc>
          <w:tcPr>
            <w:tcW w:w="1559" w:type="dxa"/>
            <w:noWrap/>
            <w:vAlign w:val="center"/>
          </w:tcPr>
          <w:p w:rsidR="00074747" w:rsidRDefault="00000000">
            <w:pPr>
              <w:widowControl/>
              <w:jc w:val="center"/>
              <w:rPr>
                <w:color w:val="000000"/>
                <w:kern w:val="0"/>
              </w:rPr>
            </w:pPr>
            <w:r>
              <w:rPr>
                <w:color w:val="000000"/>
                <w:kern w:val="0"/>
              </w:rPr>
              <w:t>9.85</w:t>
            </w:r>
          </w:p>
        </w:tc>
        <w:tc>
          <w:tcPr>
            <w:tcW w:w="1491" w:type="dxa"/>
            <w:noWrap/>
            <w:vAlign w:val="center"/>
          </w:tcPr>
          <w:p w:rsidR="00074747" w:rsidRDefault="00000000">
            <w:pPr>
              <w:widowControl/>
              <w:jc w:val="center"/>
              <w:rPr>
                <w:color w:val="000000"/>
                <w:kern w:val="0"/>
              </w:rPr>
            </w:pPr>
            <w:r>
              <w:rPr>
                <w:color w:val="000000"/>
                <w:kern w:val="0"/>
              </w:rPr>
              <w:t>19.87</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7</w:t>
            </w:r>
          </w:p>
        </w:tc>
        <w:tc>
          <w:tcPr>
            <w:tcW w:w="1560" w:type="dxa"/>
            <w:noWrap/>
            <w:vAlign w:val="center"/>
          </w:tcPr>
          <w:p w:rsidR="00074747" w:rsidRDefault="00000000">
            <w:pPr>
              <w:widowControl/>
              <w:jc w:val="center"/>
              <w:rPr>
                <w:color w:val="000000"/>
                <w:kern w:val="0"/>
              </w:rPr>
            </w:pPr>
            <w:r>
              <w:rPr>
                <w:color w:val="000000"/>
                <w:kern w:val="0"/>
              </w:rPr>
              <w:t>2.68</w:t>
            </w:r>
          </w:p>
        </w:tc>
        <w:tc>
          <w:tcPr>
            <w:tcW w:w="1417" w:type="dxa"/>
            <w:noWrap/>
            <w:vAlign w:val="center"/>
          </w:tcPr>
          <w:p w:rsidR="00074747" w:rsidRDefault="00000000">
            <w:pPr>
              <w:widowControl/>
              <w:jc w:val="center"/>
              <w:rPr>
                <w:color w:val="000000"/>
                <w:kern w:val="0"/>
              </w:rPr>
            </w:pPr>
            <w:r>
              <w:rPr>
                <w:color w:val="000000"/>
                <w:kern w:val="0"/>
              </w:rPr>
              <w:t>4.64</w:t>
            </w:r>
          </w:p>
        </w:tc>
        <w:tc>
          <w:tcPr>
            <w:tcW w:w="1559" w:type="dxa"/>
            <w:noWrap/>
            <w:vAlign w:val="center"/>
          </w:tcPr>
          <w:p w:rsidR="00074747" w:rsidRDefault="00000000">
            <w:pPr>
              <w:widowControl/>
              <w:jc w:val="center"/>
              <w:rPr>
                <w:color w:val="000000"/>
                <w:kern w:val="0"/>
              </w:rPr>
            </w:pPr>
            <w:r>
              <w:rPr>
                <w:color w:val="000000"/>
                <w:kern w:val="0"/>
              </w:rPr>
              <w:t>9.83</w:t>
            </w:r>
          </w:p>
        </w:tc>
        <w:tc>
          <w:tcPr>
            <w:tcW w:w="1491" w:type="dxa"/>
            <w:noWrap/>
            <w:vAlign w:val="center"/>
          </w:tcPr>
          <w:p w:rsidR="00074747" w:rsidRDefault="00000000">
            <w:pPr>
              <w:widowControl/>
              <w:jc w:val="center"/>
              <w:rPr>
                <w:color w:val="000000"/>
                <w:kern w:val="0"/>
              </w:rPr>
            </w:pPr>
            <w:r>
              <w:rPr>
                <w:color w:val="000000"/>
                <w:kern w:val="0"/>
              </w:rPr>
              <w:t>19.89</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8</w:t>
            </w:r>
          </w:p>
        </w:tc>
        <w:tc>
          <w:tcPr>
            <w:tcW w:w="1560" w:type="dxa"/>
            <w:noWrap/>
            <w:vAlign w:val="center"/>
          </w:tcPr>
          <w:p w:rsidR="00074747" w:rsidRDefault="00000000">
            <w:pPr>
              <w:widowControl/>
              <w:jc w:val="center"/>
              <w:rPr>
                <w:color w:val="000000"/>
                <w:kern w:val="0"/>
              </w:rPr>
            </w:pPr>
            <w:r>
              <w:rPr>
                <w:color w:val="000000"/>
                <w:kern w:val="0"/>
              </w:rPr>
              <w:t>2.69</w:t>
            </w:r>
          </w:p>
        </w:tc>
        <w:tc>
          <w:tcPr>
            <w:tcW w:w="1417" w:type="dxa"/>
            <w:noWrap/>
            <w:vAlign w:val="center"/>
          </w:tcPr>
          <w:p w:rsidR="00074747" w:rsidRDefault="00000000">
            <w:pPr>
              <w:widowControl/>
              <w:jc w:val="center"/>
              <w:rPr>
                <w:color w:val="000000"/>
                <w:kern w:val="0"/>
              </w:rPr>
            </w:pPr>
            <w:r>
              <w:rPr>
                <w:color w:val="000000"/>
                <w:kern w:val="0"/>
              </w:rPr>
              <w:t>4.61</w:t>
            </w:r>
          </w:p>
        </w:tc>
        <w:tc>
          <w:tcPr>
            <w:tcW w:w="1559" w:type="dxa"/>
            <w:noWrap/>
            <w:vAlign w:val="center"/>
          </w:tcPr>
          <w:p w:rsidR="00074747" w:rsidRDefault="00000000">
            <w:pPr>
              <w:widowControl/>
              <w:jc w:val="center"/>
              <w:rPr>
                <w:color w:val="000000"/>
                <w:kern w:val="0"/>
              </w:rPr>
            </w:pPr>
            <w:r>
              <w:rPr>
                <w:color w:val="000000"/>
                <w:kern w:val="0"/>
              </w:rPr>
              <w:t>9.83</w:t>
            </w:r>
          </w:p>
        </w:tc>
        <w:tc>
          <w:tcPr>
            <w:tcW w:w="1491" w:type="dxa"/>
            <w:noWrap/>
            <w:vAlign w:val="center"/>
          </w:tcPr>
          <w:p w:rsidR="00074747" w:rsidRDefault="00000000">
            <w:pPr>
              <w:widowControl/>
              <w:jc w:val="center"/>
              <w:rPr>
                <w:color w:val="000000"/>
                <w:kern w:val="0"/>
              </w:rPr>
            </w:pPr>
            <w:r>
              <w:rPr>
                <w:color w:val="000000"/>
                <w:kern w:val="0"/>
              </w:rPr>
              <w:t>19.86</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9</w:t>
            </w:r>
          </w:p>
        </w:tc>
        <w:tc>
          <w:tcPr>
            <w:tcW w:w="1560" w:type="dxa"/>
            <w:noWrap/>
            <w:vAlign w:val="center"/>
          </w:tcPr>
          <w:p w:rsidR="00074747" w:rsidRDefault="00000000">
            <w:pPr>
              <w:widowControl/>
              <w:jc w:val="center"/>
              <w:rPr>
                <w:color w:val="000000"/>
                <w:kern w:val="0"/>
              </w:rPr>
            </w:pPr>
            <w:r>
              <w:rPr>
                <w:color w:val="000000"/>
                <w:kern w:val="0"/>
              </w:rPr>
              <w:t>2.70</w:t>
            </w:r>
          </w:p>
        </w:tc>
        <w:tc>
          <w:tcPr>
            <w:tcW w:w="1417" w:type="dxa"/>
            <w:noWrap/>
            <w:vAlign w:val="center"/>
          </w:tcPr>
          <w:p w:rsidR="00074747" w:rsidRDefault="00000000">
            <w:pPr>
              <w:widowControl/>
              <w:jc w:val="center"/>
              <w:rPr>
                <w:color w:val="000000"/>
                <w:kern w:val="0"/>
              </w:rPr>
            </w:pPr>
            <w:r>
              <w:rPr>
                <w:color w:val="000000"/>
                <w:kern w:val="0"/>
              </w:rPr>
              <w:t>4.61</w:t>
            </w:r>
          </w:p>
        </w:tc>
        <w:tc>
          <w:tcPr>
            <w:tcW w:w="1559" w:type="dxa"/>
            <w:noWrap/>
            <w:vAlign w:val="center"/>
          </w:tcPr>
          <w:p w:rsidR="00074747" w:rsidRDefault="00000000">
            <w:pPr>
              <w:widowControl/>
              <w:jc w:val="center"/>
              <w:rPr>
                <w:color w:val="000000"/>
                <w:kern w:val="0"/>
              </w:rPr>
            </w:pPr>
            <w:r>
              <w:rPr>
                <w:color w:val="000000"/>
                <w:kern w:val="0"/>
              </w:rPr>
              <w:t>9.82</w:t>
            </w:r>
          </w:p>
        </w:tc>
        <w:tc>
          <w:tcPr>
            <w:tcW w:w="1491" w:type="dxa"/>
            <w:noWrap/>
            <w:vAlign w:val="center"/>
          </w:tcPr>
          <w:p w:rsidR="00074747" w:rsidRDefault="00000000">
            <w:pPr>
              <w:widowControl/>
              <w:jc w:val="center"/>
              <w:rPr>
                <w:color w:val="000000"/>
                <w:kern w:val="0"/>
              </w:rPr>
            </w:pPr>
            <w:r>
              <w:rPr>
                <w:color w:val="000000"/>
                <w:kern w:val="0"/>
              </w:rPr>
              <w:t>19.86</w:t>
            </w:r>
          </w:p>
        </w:tc>
      </w:tr>
      <w:tr w:rsidR="00074747">
        <w:trPr>
          <w:trHeight w:val="350"/>
          <w:jc w:val="center"/>
        </w:trPr>
        <w:tc>
          <w:tcPr>
            <w:tcW w:w="1413" w:type="dxa"/>
            <w:vMerge w:val="restart"/>
            <w:noWrap/>
            <w:vAlign w:val="center"/>
          </w:tcPr>
          <w:p w:rsidR="00074747" w:rsidRDefault="00000000">
            <w:pPr>
              <w:widowControl/>
              <w:jc w:val="center"/>
              <w:rPr>
                <w:color w:val="000000"/>
                <w:kern w:val="0"/>
              </w:rPr>
            </w:pPr>
            <w:r>
              <w:rPr>
                <w:color w:val="000000"/>
                <w:kern w:val="0"/>
              </w:rPr>
              <w:t>10</w:t>
            </w:r>
          </w:p>
        </w:tc>
        <w:tc>
          <w:tcPr>
            <w:tcW w:w="850" w:type="dxa"/>
            <w:noWrap/>
            <w:vAlign w:val="center"/>
          </w:tcPr>
          <w:p w:rsidR="00074747" w:rsidRDefault="00000000">
            <w:pPr>
              <w:widowControl/>
              <w:jc w:val="center"/>
              <w:rPr>
                <w:color w:val="000000"/>
                <w:kern w:val="0"/>
              </w:rPr>
            </w:pPr>
            <w:r>
              <w:rPr>
                <w:color w:val="000000"/>
                <w:kern w:val="0"/>
              </w:rPr>
              <w:t>1</w:t>
            </w:r>
          </w:p>
        </w:tc>
        <w:tc>
          <w:tcPr>
            <w:tcW w:w="1560" w:type="dxa"/>
            <w:noWrap/>
            <w:vAlign w:val="center"/>
          </w:tcPr>
          <w:p w:rsidR="00074747" w:rsidRDefault="00000000">
            <w:pPr>
              <w:widowControl/>
              <w:jc w:val="center"/>
              <w:rPr>
                <w:color w:val="000000"/>
                <w:kern w:val="0"/>
              </w:rPr>
            </w:pPr>
            <w:r>
              <w:rPr>
                <w:color w:val="000000"/>
                <w:kern w:val="0"/>
              </w:rPr>
              <w:t>2.70</w:t>
            </w:r>
          </w:p>
        </w:tc>
        <w:tc>
          <w:tcPr>
            <w:tcW w:w="1417" w:type="dxa"/>
            <w:noWrap/>
            <w:vAlign w:val="center"/>
          </w:tcPr>
          <w:p w:rsidR="00074747" w:rsidRDefault="00000000">
            <w:pPr>
              <w:widowControl/>
              <w:jc w:val="center"/>
              <w:rPr>
                <w:color w:val="000000"/>
                <w:kern w:val="0"/>
              </w:rPr>
            </w:pPr>
            <w:r>
              <w:rPr>
                <w:color w:val="000000"/>
                <w:kern w:val="0"/>
              </w:rPr>
              <w:t>4.63</w:t>
            </w:r>
          </w:p>
        </w:tc>
        <w:tc>
          <w:tcPr>
            <w:tcW w:w="1559" w:type="dxa"/>
            <w:noWrap/>
            <w:vAlign w:val="center"/>
          </w:tcPr>
          <w:p w:rsidR="00074747" w:rsidRDefault="00000000">
            <w:pPr>
              <w:widowControl/>
              <w:jc w:val="center"/>
              <w:rPr>
                <w:color w:val="000000"/>
                <w:kern w:val="0"/>
              </w:rPr>
            </w:pPr>
            <w:r>
              <w:rPr>
                <w:color w:val="000000"/>
                <w:kern w:val="0"/>
              </w:rPr>
              <w:t>9.83</w:t>
            </w:r>
          </w:p>
        </w:tc>
        <w:tc>
          <w:tcPr>
            <w:tcW w:w="1491" w:type="dxa"/>
            <w:noWrap/>
            <w:vAlign w:val="center"/>
          </w:tcPr>
          <w:p w:rsidR="00074747" w:rsidRDefault="00000000">
            <w:pPr>
              <w:widowControl/>
              <w:jc w:val="center"/>
              <w:rPr>
                <w:color w:val="000000"/>
                <w:kern w:val="0"/>
              </w:rPr>
            </w:pPr>
            <w:r>
              <w:rPr>
                <w:color w:val="000000"/>
                <w:kern w:val="0"/>
              </w:rPr>
              <w:t>19.90</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2</w:t>
            </w:r>
          </w:p>
        </w:tc>
        <w:tc>
          <w:tcPr>
            <w:tcW w:w="1560" w:type="dxa"/>
            <w:noWrap/>
            <w:vAlign w:val="center"/>
          </w:tcPr>
          <w:p w:rsidR="00074747" w:rsidRDefault="00000000">
            <w:pPr>
              <w:widowControl/>
              <w:jc w:val="center"/>
              <w:rPr>
                <w:color w:val="000000"/>
                <w:kern w:val="0"/>
              </w:rPr>
            </w:pPr>
            <w:r>
              <w:rPr>
                <w:color w:val="000000"/>
                <w:kern w:val="0"/>
              </w:rPr>
              <w:t>2.71</w:t>
            </w:r>
          </w:p>
        </w:tc>
        <w:tc>
          <w:tcPr>
            <w:tcW w:w="1417" w:type="dxa"/>
            <w:noWrap/>
            <w:vAlign w:val="center"/>
          </w:tcPr>
          <w:p w:rsidR="00074747" w:rsidRDefault="00000000">
            <w:pPr>
              <w:widowControl/>
              <w:jc w:val="center"/>
              <w:rPr>
                <w:color w:val="000000"/>
                <w:kern w:val="0"/>
              </w:rPr>
            </w:pPr>
            <w:r>
              <w:rPr>
                <w:color w:val="000000"/>
                <w:kern w:val="0"/>
              </w:rPr>
              <w:t>4.60</w:t>
            </w:r>
          </w:p>
        </w:tc>
        <w:tc>
          <w:tcPr>
            <w:tcW w:w="1559" w:type="dxa"/>
            <w:noWrap/>
            <w:vAlign w:val="center"/>
          </w:tcPr>
          <w:p w:rsidR="00074747" w:rsidRDefault="00000000">
            <w:pPr>
              <w:widowControl/>
              <w:jc w:val="center"/>
              <w:rPr>
                <w:color w:val="000000"/>
                <w:kern w:val="0"/>
              </w:rPr>
            </w:pPr>
            <w:r>
              <w:rPr>
                <w:color w:val="000000"/>
                <w:kern w:val="0"/>
              </w:rPr>
              <w:t>9.80</w:t>
            </w:r>
          </w:p>
        </w:tc>
        <w:tc>
          <w:tcPr>
            <w:tcW w:w="1491" w:type="dxa"/>
            <w:noWrap/>
            <w:vAlign w:val="center"/>
          </w:tcPr>
          <w:p w:rsidR="00074747" w:rsidRDefault="00000000">
            <w:pPr>
              <w:widowControl/>
              <w:jc w:val="center"/>
              <w:rPr>
                <w:color w:val="000000"/>
                <w:kern w:val="0"/>
              </w:rPr>
            </w:pPr>
            <w:r>
              <w:rPr>
                <w:color w:val="000000"/>
                <w:kern w:val="0"/>
              </w:rPr>
              <w:t>19.85</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3</w:t>
            </w:r>
          </w:p>
        </w:tc>
        <w:tc>
          <w:tcPr>
            <w:tcW w:w="1560" w:type="dxa"/>
            <w:noWrap/>
            <w:vAlign w:val="center"/>
          </w:tcPr>
          <w:p w:rsidR="00074747" w:rsidRDefault="00000000">
            <w:pPr>
              <w:widowControl/>
              <w:jc w:val="center"/>
              <w:rPr>
                <w:color w:val="000000"/>
                <w:kern w:val="0"/>
              </w:rPr>
            </w:pPr>
            <w:r>
              <w:rPr>
                <w:color w:val="000000"/>
                <w:kern w:val="0"/>
              </w:rPr>
              <w:t>2.69</w:t>
            </w:r>
          </w:p>
        </w:tc>
        <w:tc>
          <w:tcPr>
            <w:tcW w:w="1417" w:type="dxa"/>
            <w:noWrap/>
            <w:vAlign w:val="center"/>
          </w:tcPr>
          <w:p w:rsidR="00074747" w:rsidRDefault="00000000">
            <w:pPr>
              <w:widowControl/>
              <w:jc w:val="center"/>
              <w:rPr>
                <w:color w:val="000000"/>
                <w:kern w:val="0"/>
              </w:rPr>
            </w:pPr>
            <w:r>
              <w:rPr>
                <w:color w:val="000000"/>
                <w:kern w:val="0"/>
              </w:rPr>
              <w:t>4.58</w:t>
            </w:r>
          </w:p>
        </w:tc>
        <w:tc>
          <w:tcPr>
            <w:tcW w:w="1559" w:type="dxa"/>
            <w:noWrap/>
            <w:vAlign w:val="center"/>
          </w:tcPr>
          <w:p w:rsidR="00074747" w:rsidRDefault="00000000">
            <w:pPr>
              <w:widowControl/>
              <w:jc w:val="center"/>
              <w:rPr>
                <w:color w:val="000000"/>
                <w:kern w:val="0"/>
              </w:rPr>
            </w:pPr>
            <w:r>
              <w:rPr>
                <w:color w:val="000000"/>
                <w:kern w:val="0"/>
              </w:rPr>
              <w:t>9.87</w:t>
            </w:r>
          </w:p>
        </w:tc>
        <w:tc>
          <w:tcPr>
            <w:tcW w:w="1491" w:type="dxa"/>
            <w:noWrap/>
            <w:vAlign w:val="center"/>
          </w:tcPr>
          <w:p w:rsidR="00074747" w:rsidRDefault="00000000">
            <w:pPr>
              <w:widowControl/>
              <w:jc w:val="center"/>
              <w:rPr>
                <w:color w:val="000000"/>
                <w:kern w:val="0"/>
              </w:rPr>
            </w:pPr>
            <w:r>
              <w:rPr>
                <w:color w:val="000000"/>
                <w:kern w:val="0"/>
              </w:rPr>
              <w:t>19.96</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4</w:t>
            </w:r>
          </w:p>
        </w:tc>
        <w:tc>
          <w:tcPr>
            <w:tcW w:w="1560" w:type="dxa"/>
            <w:noWrap/>
            <w:vAlign w:val="center"/>
          </w:tcPr>
          <w:p w:rsidR="00074747" w:rsidRDefault="00000000">
            <w:pPr>
              <w:widowControl/>
              <w:jc w:val="center"/>
              <w:rPr>
                <w:color w:val="000000"/>
                <w:kern w:val="0"/>
              </w:rPr>
            </w:pPr>
            <w:r>
              <w:rPr>
                <w:color w:val="000000"/>
                <w:kern w:val="0"/>
              </w:rPr>
              <w:t>2.67</w:t>
            </w:r>
          </w:p>
        </w:tc>
        <w:tc>
          <w:tcPr>
            <w:tcW w:w="1417" w:type="dxa"/>
            <w:noWrap/>
            <w:vAlign w:val="center"/>
          </w:tcPr>
          <w:p w:rsidR="00074747" w:rsidRDefault="00000000">
            <w:pPr>
              <w:widowControl/>
              <w:jc w:val="center"/>
              <w:rPr>
                <w:color w:val="000000"/>
                <w:kern w:val="0"/>
              </w:rPr>
            </w:pPr>
            <w:r>
              <w:rPr>
                <w:color w:val="000000"/>
                <w:kern w:val="0"/>
              </w:rPr>
              <w:t>4.60</w:t>
            </w:r>
          </w:p>
        </w:tc>
        <w:tc>
          <w:tcPr>
            <w:tcW w:w="1559" w:type="dxa"/>
            <w:noWrap/>
            <w:vAlign w:val="center"/>
          </w:tcPr>
          <w:p w:rsidR="00074747" w:rsidRDefault="00000000">
            <w:pPr>
              <w:widowControl/>
              <w:jc w:val="center"/>
              <w:rPr>
                <w:color w:val="000000"/>
                <w:kern w:val="0"/>
              </w:rPr>
            </w:pPr>
            <w:r>
              <w:rPr>
                <w:color w:val="000000"/>
                <w:kern w:val="0"/>
              </w:rPr>
              <w:t>9.87</w:t>
            </w:r>
          </w:p>
        </w:tc>
        <w:tc>
          <w:tcPr>
            <w:tcW w:w="1491" w:type="dxa"/>
            <w:noWrap/>
            <w:vAlign w:val="center"/>
          </w:tcPr>
          <w:p w:rsidR="00074747" w:rsidRDefault="00000000">
            <w:pPr>
              <w:widowControl/>
              <w:jc w:val="center"/>
              <w:rPr>
                <w:color w:val="000000"/>
                <w:kern w:val="0"/>
              </w:rPr>
            </w:pPr>
            <w:r>
              <w:rPr>
                <w:color w:val="000000"/>
                <w:kern w:val="0"/>
              </w:rPr>
              <w:t>19.92</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5</w:t>
            </w:r>
          </w:p>
        </w:tc>
        <w:tc>
          <w:tcPr>
            <w:tcW w:w="1560" w:type="dxa"/>
            <w:noWrap/>
            <w:vAlign w:val="center"/>
          </w:tcPr>
          <w:p w:rsidR="00074747" w:rsidRDefault="00000000">
            <w:pPr>
              <w:widowControl/>
              <w:jc w:val="center"/>
              <w:rPr>
                <w:color w:val="000000"/>
                <w:kern w:val="0"/>
              </w:rPr>
            </w:pPr>
            <w:r>
              <w:rPr>
                <w:color w:val="000000"/>
                <w:kern w:val="0"/>
              </w:rPr>
              <w:t>2.66</w:t>
            </w:r>
          </w:p>
        </w:tc>
        <w:tc>
          <w:tcPr>
            <w:tcW w:w="1417" w:type="dxa"/>
            <w:noWrap/>
            <w:vAlign w:val="center"/>
          </w:tcPr>
          <w:p w:rsidR="00074747" w:rsidRDefault="00000000">
            <w:pPr>
              <w:widowControl/>
              <w:jc w:val="center"/>
              <w:rPr>
                <w:color w:val="000000"/>
                <w:kern w:val="0"/>
              </w:rPr>
            </w:pPr>
            <w:r>
              <w:rPr>
                <w:color w:val="000000"/>
                <w:kern w:val="0"/>
              </w:rPr>
              <w:t>4.64</w:t>
            </w:r>
          </w:p>
        </w:tc>
        <w:tc>
          <w:tcPr>
            <w:tcW w:w="1559" w:type="dxa"/>
            <w:noWrap/>
            <w:vAlign w:val="center"/>
          </w:tcPr>
          <w:p w:rsidR="00074747" w:rsidRDefault="00000000">
            <w:pPr>
              <w:widowControl/>
              <w:jc w:val="center"/>
              <w:rPr>
                <w:color w:val="000000"/>
                <w:kern w:val="0"/>
              </w:rPr>
            </w:pPr>
            <w:r>
              <w:rPr>
                <w:color w:val="000000"/>
                <w:kern w:val="0"/>
              </w:rPr>
              <w:t>9.88</w:t>
            </w:r>
          </w:p>
        </w:tc>
        <w:tc>
          <w:tcPr>
            <w:tcW w:w="1491" w:type="dxa"/>
            <w:noWrap/>
            <w:vAlign w:val="center"/>
          </w:tcPr>
          <w:p w:rsidR="00074747" w:rsidRDefault="00000000">
            <w:pPr>
              <w:widowControl/>
              <w:jc w:val="center"/>
              <w:rPr>
                <w:color w:val="000000"/>
                <w:kern w:val="0"/>
              </w:rPr>
            </w:pPr>
            <w:r>
              <w:rPr>
                <w:color w:val="000000"/>
                <w:kern w:val="0"/>
              </w:rPr>
              <w:t>19.88</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6</w:t>
            </w:r>
          </w:p>
        </w:tc>
        <w:tc>
          <w:tcPr>
            <w:tcW w:w="1560" w:type="dxa"/>
            <w:noWrap/>
            <w:vAlign w:val="center"/>
          </w:tcPr>
          <w:p w:rsidR="00074747" w:rsidRDefault="00000000">
            <w:pPr>
              <w:widowControl/>
              <w:jc w:val="center"/>
              <w:rPr>
                <w:color w:val="000000"/>
                <w:kern w:val="0"/>
              </w:rPr>
            </w:pPr>
            <w:r>
              <w:rPr>
                <w:color w:val="000000"/>
                <w:kern w:val="0"/>
              </w:rPr>
              <w:t>2.69</w:t>
            </w:r>
          </w:p>
        </w:tc>
        <w:tc>
          <w:tcPr>
            <w:tcW w:w="1417" w:type="dxa"/>
            <w:noWrap/>
            <w:vAlign w:val="center"/>
          </w:tcPr>
          <w:p w:rsidR="00074747" w:rsidRDefault="00000000">
            <w:pPr>
              <w:widowControl/>
              <w:jc w:val="center"/>
              <w:rPr>
                <w:color w:val="000000"/>
                <w:kern w:val="0"/>
              </w:rPr>
            </w:pPr>
            <w:r>
              <w:rPr>
                <w:color w:val="000000"/>
                <w:kern w:val="0"/>
              </w:rPr>
              <w:t>4.62</w:t>
            </w:r>
          </w:p>
        </w:tc>
        <w:tc>
          <w:tcPr>
            <w:tcW w:w="1559" w:type="dxa"/>
            <w:noWrap/>
            <w:vAlign w:val="center"/>
          </w:tcPr>
          <w:p w:rsidR="00074747" w:rsidRDefault="00000000">
            <w:pPr>
              <w:widowControl/>
              <w:jc w:val="center"/>
              <w:rPr>
                <w:color w:val="000000"/>
                <w:kern w:val="0"/>
              </w:rPr>
            </w:pPr>
            <w:r>
              <w:rPr>
                <w:color w:val="000000"/>
                <w:kern w:val="0"/>
              </w:rPr>
              <w:t>9.91</w:t>
            </w:r>
          </w:p>
        </w:tc>
        <w:tc>
          <w:tcPr>
            <w:tcW w:w="1491" w:type="dxa"/>
            <w:noWrap/>
            <w:vAlign w:val="center"/>
          </w:tcPr>
          <w:p w:rsidR="00074747" w:rsidRDefault="00000000">
            <w:pPr>
              <w:widowControl/>
              <w:jc w:val="center"/>
              <w:rPr>
                <w:color w:val="000000"/>
                <w:kern w:val="0"/>
              </w:rPr>
            </w:pPr>
            <w:r>
              <w:rPr>
                <w:color w:val="000000"/>
                <w:kern w:val="0"/>
              </w:rPr>
              <w:t>19.97</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7</w:t>
            </w:r>
          </w:p>
        </w:tc>
        <w:tc>
          <w:tcPr>
            <w:tcW w:w="1560" w:type="dxa"/>
            <w:noWrap/>
            <w:vAlign w:val="center"/>
          </w:tcPr>
          <w:p w:rsidR="00074747" w:rsidRDefault="00000000">
            <w:pPr>
              <w:widowControl/>
              <w:jc w:val="center"/>
              <w:rPr>
                <w:color w:val="000000"/>
                <w:kern w:val="0"/>
              </w:rPr>
            </w:pPr>
            <w:r>
              <w:rPr>
                <w:color w:val="000000"/>
                <w:kern w:val="0"/>
              </w:rPr>
              <w:t>2.69</w:t>
            </w:r>
          </w:p>
        </w:tc>
        <w:tc>
          <w:tcPr>
            <w:tcW w:w="1417" w:type="dxa"/>
            <w:noWrap/>
            <w:vAlign w:val="center"/>
          </w:tcPr>
          <w:p w:rsidR="00074747" w:rsidRDefault="00000000">
            <w:pPr>
              <w:widowControl/>
              <w:jc w:val="center"/>
              <w:rPr>
                <w:color w:val="000000"/>
                <w:kern w:val="0"/>
              </w:rPr>
            </w:pPr>
            <w:r>
              <w:rPr>
                <w:color w:val="000000"/>
                <w:kern w:val="0"/>
              </w:rPr>
              <w:t>4.58</w:t>
            </w:r>
          </w:p>
        </w:tc>
        <w:tc>
          <w:tcPr>
            <w:tcW w:w="1559" w:type="dxa"/>
            <w:noWrap/>
            <w:vAlign w:val="center"/>
          </w:tcPr>
          <w:p w:rsidR="00074747" w:rsidRDefault="00000000">
            <w:pPr>
              <w:widowControl/>
              <w:jc w:val="center"/>
              <w:rPr>
                <w:color w:val="000000"/>
                <w:kern w:val="0"/>
              </w:rPr>
            </w:pPr>
            <w:r>
              <w:rPr>
                <w:color w:val="000000"/>
                <w:kern w:val="0"/>
              </w:rPr>
              <w:t>9.89</w:t>
            </w:r>
          </w:p>
        </w:tc>
        <w:tc>
          <w:tcPr>
            <w:tcW w:w="1491" w:type="dxa"/>
            <w:noWrap/>
            <w:vAlign w:val="center"/>
          </w:tcPr>
          <w:p w:rsidR="00074747" w:rsidRDefault="00000000">
            <w:pPr>
              <w:widowControl/>
              <w:jc w:val="center"/>
              <w:rPr>
                <w:color w:val="000000"/>
                <w:kern w:val="0"/>
              </w:rPr>
            </w:pPr>
            <w:r>
              <w:rPr>
                <w:color w:val="000000"/>
                <w:kern w:val="0"/>
              </w:rPr>
              <w:t>19.86</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8</w:t>
            </w:r>
          </w:p>
        </w:tc>
        <w:tc>
          <w:tcPr>
            <w:tcW w:w="1560" w:type="dxa"/>
            <w:noWrap/>
            <w:vAlign w:val="center"/>
          </w:tcPr>
          <w:p w:rsidR="00074747" w:rsidRDefault="00000000">
            <w:pPr>
              <w:widowControl/>
              <w:jc w:val="center"/>
              <w:rPr>
                <w:color w:val="000000"/>
                <w:kern w:val="0"/>
              </w:rPr>
            </w:pPr>
            <w:r>
              <w:rPr>
                <w:color w:val="000000"/>
                <w:kern w:val="0"/>
              </w:rPr>
              <w:t>2.71</w:t>
            </w:r>
          </w:p>
        </w:tc>
        <w:tc>
          <w:tcPr>
            <w:tcW w:w="1417" w:type="dxa"/>
            <w:noWrap/>
            <w:vAlign w:val="center"/>
          </w:tcPr>
          <w:p w:rsidR="00074747" w:rsidRDefault="00000000">
            <w:pPr>
              <w:widowControl/>
              <w:jc w:val="center"/>
              <w:rPr>
                <w:color w:val="000000"/>
                <w:kern w:val="0"/>
              </w:rPr>
            </w:pPr>
            <w:r>
              <w:rPr>
                <w:color w:val="000000"/>
                <w:kern w:val="0"/>
              </w:rPr>
              <w:t>4.65</w:t>
            </w:r>
          </w:p>
        </w:tc>
        <w:tc>
          <w:tcPr>
            <w:tcW w:w="1559" w:type="dxa"/>
            <w:noWrap/>
            <w:vAlign w:val="center"/>
          </w:tcPr>
          <w:p w:rsidR="00074747" w:rsidRDefault="00000000">
            <w:pPr>
              <w:widowControl/>
              <w:jc w:val="center"/>
              <w:rPr>
                <w:color w:val="000000"/>
                <w:kern w:val="0"/>
              </w:rPr>
            </w:pPr>
            <w:r>
              <w:rPr>
                <w:color w:val="000000"/>
                <w:kern w:val="0"/>
              </w:rPr>
              <w:t>9.90</w:t>
            </w:r>
          </w:p>
        </w:tc>
        <w:tc>
          <w:tcPr>
            <w:tcW w:w="1491" w:type="dxa"/>
            <w:noWrap/>
            <w:vAlign w:val="center"/>
          </w:tcPr>
          <w:p w:rsidR="00074747" w:rsidRDefault="00000000">
            <w:pPr>
              <w:widowControl/>
              <w:jc w:val="center"/>
              <w:rPr>
                <w:color w:val="000000"/>
                <w:kern w:val="0"/>
              </w:rPr>
            </w:pPr>
            <w:r>
              <w:rPr>
                <w:color w:val="000000"/>
                <w:kern w:val="0"/>
              </w:rPr>
              <w:t>19.82</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9</w:t>
            </w:r>
          </w:p>
        </w:tc>
        <w:tc>
          <w:tcPr>
            <w:tcW w:w="1560" w:type="dxa"/>
            <w:noWrap/>
            <w:vAlign w:val="center"/>
          </w:tcPr>
          <w:p w:rsidR="00074747" w:rsidRDefault="00000000">
            <w:pPr>
              <w:widowControl/>
              <w:jc w:val="center"/>
              <w:rPr>
                <w:color w:val="000000"/>
                <w:kern w:val="0"/>
              </w:rPr>
            </w:pPr>
            <w:r>
              <w:rPr>
                <w:color w:val="000000"/>
                <w:kern w:val="0"/>
              </w:rPr>
              <w:t>2.72</w:t>
            </w:r>
          </w:p>
        </w:tc>
        <w:tc>
          <w:tcPr>
            <w:tcW w:w="1417" w:type="dxa"/>
            <w:noWrap/>
            <w:vAlign w:val="center"/>
          </w:tcPr>
          <w:p w:rsidR="00074747" w:rsidRDefault="00000000">
            <w:pPr>
              <w:widowControl/>
              <w:jc w:val="center"/>
              <w:rPr>
                <w:color w:val="000000"/>
                <w:kern w:val="0"/>
              </w:rPr>
            </w:pPr>
            <w:r>
              <w:rPr>
                <w:color w:val="000000"/>
                <w:kern w:val="0"/>
              </w:rPr>
              <w:t>4.61</w:t>
            </w:r>
          </w:p>
        </w:tc>
        <w:tc>
          <w:tcPr>
            <w:tcW w:w="1559" w:type="dxa"/>
            <w:noWrap/>
            <w:vAlign w:val="center"/>
          </w:tcPr>
          <w:p w:rsidR="00074747" w:rsidRDefault="00000000">
            <w:pPr>
              <w:widowControl/>
              <w:jc w:val="center"/>
              <w:rPr>
                <w:color w:val="000000"/>
                <w:kern w:val="0"/>
              </w:rPr>
            </w:pPr>
            <w:r>
              <w:rPr>
                <w:color w:val="000000"/>
                <w:kern w:val="0"/>
              </w:rPr>
              <w:t>9.85</w:t>
            </w:r>
          </w:p>
        </w:tc>
        <w:tc>
          <w:tcPr>
            <w:tcW w:w="1491" w:type="dxa"/>
            <w:noWrap/>
            <w:vAlign w:val="center"/>
          </w:tcPr>
          <w:p w:rsidR="00074747" w:rsidRDefault="00000000">
            <w:pPr>
              <w:widowControl/>
              <w:jc w:val="center"/>
              <w:rPr>
                <w:color w:val="000000"/>
                <w:kern w:val="0"/>
              </w:rPr>
            </w:pPr>
            <w:r>
              <w:rPr>
                <w:color w:val="000000"/>
                <w:kern w:val="0"/>
              </w:rPr>
              <w:t>19.90</w:t>
            </w:r>
          </w:p>
        </w:tc>
      </w:tr>
      <w:tr w:rsidR="00074747">
        <w:trPr>
          <w:trHeight w:val="350"/>
          <w:jc w:val="center"/>
        </w:trPr>
        <w:tc>
          <w:tcPr>
            <w:tcW w:w="1413" w:type="dxa"/>
            <w:vMerge w:val="restart"/>
            <w:noWrap/>
            <w:vAlign w:val="center"/>
          </w:tcPr>
          <w:p w:rsidR="00074747" w:rsidRDefault="00000000">
            <w:pPr>
              <w:widowControl/>
              <w:jc w:val="center"/>
              <w:rPr>
                <w:color w:val="000000"/>
                <w:kern w:val="0"/>
              </w:rPr>
            </w:pPr>
            <w:r>
              <w:rPr>
                <w:color w:val="000000"/>
                <w:kern w:val="0"/>
              </w:rPr>
              <w:t>11</w:t>
            </w:r>
          </w:p>
        </w:tc>
        <w:tc>
          <w:tcPr>
            <w:tcW w:w="850" w:type="dxa"/>
            <w:noWrap/>
            <w:vAlign w:val="center"/>
          </w:tcPr>
          <w:p w:rsidR="00074747" w:rsidRDefault="00000000">
            <w:pPr>
              <w:widowControl/>
              <w:jc w:val="center"/>
              <w:rPr>
                <w:color w:val="000000"/>
                <w:kern w:val="0"/>
              </w:rPr>
            </w:pPr>
            <w:r>
              <w:rPr>
                <w:color w:val="000000"/>
                <w:kern w:val="0"/>
              </w:rPr>
              <w:t>1</w:t>
            </w:r>
          </w:p>
        </w:tc>
        <w:tc>
          <w:tcPr>
            <w:tcW w:w="1560" w:type="dxa"/>
            <w:noWrap/>
            <w:vAlign w:val="center"/>
          </w:tcPr>
          <w:p w:rsidR="00074747" w:rsidRDefault="00000000">
            <w:pPr>
              <w:widowControl/>
              <w:jc w:val="center"/>
              <w:rPr>
                <w:color w:val="000000"/>
                <w:kern w:val="0"/>
              </w:rPr>
            </w:pPr>
            <w:r>
              <w:rPr>
                <w:color w:val="000000"/>
                <w:kern w:val="0"/>
              </w:rPr>
              <w:t>2.67</w:t>
            </w:r>
          </w:p>
        </w:tc>
        <w:tc>
          <w:tcPr>
            <w:tcW w:w="1417" w:type="dxa"/>
            <w:noWrap/>
            <w:vAlign w:val="center"/>
          </w:tcPr>
          <w:p w:rsidR="00074747" w:rsidRDefault="00000000">
            <w:pPr>
              <w:widowControl/>
              <w:jc w:val="center"/>
              <w:rPr>
                <w:color w:val="000000"/>
                <w:kern w:val="0"/>
              </w:rPr>
            </w:pPr>
            <w:r>
              <w:rPr>
                <w:color w:val="000000"/>
                <w:kern w:val="0"/>
              </w:rPr>
              <w:t>4.70</w:t>
            </w:r>
          </w:p>
        </w:tc>
        <w:tc>
          <w:tcPr>
            <w:tcW w:w="1559" w:type="dxa"/>
            <w:noWrap/>
            <w:vAlign w:val="center"/>
          </w:tcPr>
          <w:p w:rsidR="00074747" w:rsidRDefault="00000000">
            <w:pPr>
              <w:widowControl/>
              <w:jc w:val="center"/>
              <w:rPr>
                <w:color w:val="000000"/>
                <w:kern w:val="0"/>
              </w:rPr>
            </w:pPr>
            <w:r>
              <w:rPr>
                <w:color w:val="000000"/>
                <w:kern w:val="0"/>
              </w:rPr>
              <w:t>9.81</w:t>
            </w:r>
          </w:p>
        </w:tc>
        <w:tc>
          <w:tcPr>
            <w:tcW w:w="1491" w:type="dxa"/>
            <w:noWrap/>
            <w:vAlign w:val="center"/>
          </w:tcPr>
          <w:p w:rsidR="00074747" w:rsidRDefault="00000000">
            <w:pPr>
              <w:widowControl/>
              <w:jc w:val="center"/>
              <w:rPr>
                <w:color w:val="000000"/>
                <w:kern w:val="0"/>
              </w:rPr>
            </w:pPr>
            <w:r>
              <w:rPr>
                <w:color w:val="000000"/>
                <w:kern w:val="0"/>
              </w:rPr>
              <w:t>19.90</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2</w:t>
            </w:r>
          </w:p>
        </w:tc>
        <w:tc>
          <w:tcPr>
            <w:tcW w:w="1560" w:type="dxa"/>
            <w:noWrap/>
            <w:vAlign w:val="center"/>
          </w:tcPr>
          <w:p w:rsidR="00074747" w:rsidRDefault="00000000">
            <w:pPr>
              <w:widowControl/>
              <w:jc w:val="center"/>
              <w:rPr>
                <w:color w:val="000000"/>
                <w:kern w:val="0"/>
              </w:rPr>
            </w:pPr>
            <w:r>
              <w:rPr>
                <w:color w:val="000000"/>
                <w:kern w:val="0"/>
              </w:rPr>
              <w:t>2.67</w:t>
            </w:r>
          </w:p>
        </w:tc>
        <w:tc>
          <w:tcPr>
            <w:tcW w:w="1417" w:type="dxa"/>
            <w:noWrap/>
            <w:vAlign w:val="center"/>
          </w:tcPr>
          <w:p w:rsidR="00074747" w:rsidRDefault="00000000">
            <w:pPr>
              <w:widowControl/>
              <w:jc w:val="center"/>
              <w:rPr>
                <w:color w:val="000000"/>
                <w:kern w:val="0"/>
              </w:rPr>
            </w:pPr>
            <w:r>
              <w:rPr>
                <w:color w:val="000000"/>
                <w:kern w:val="0"/>
              </w:rPr>
              <w:t>4.58</w:t>
            </w:r>
          </w:p>
        </w:tc>
        <w:tc>
          <w:tcPr>
            <w:tcW w:w="1559" w:type="dxa"/>
            <w:noWrap/>
            <w:vAlign w:val="center"/>
          </w:tcPr>
          <w:p w:rsidR="00074747" w:rsidRDefault="00000000">
            <w:pPr>
              <w:widowControl/>
              <w:jc w:val="center"/>
              <w:rPr>
                <w:color w:val="000000"/>
                <w:kern w:val="0"/>
              </w:rPr>
            </w:pPr>
            <w:r>
              <w:rPr>
                <w:color w:val="000000"/>
                <w:kern w:val="0"/>
              </w:rPr>
              <w:t>9.83</w:t>
            </w:r>
          </w:p>
        </w:tc>
        <w:tc>
          <w:tcPr>
            <w:tcW w:w="1491" w:type="dxa"/>
            <w:noWrap/>
            <w:vAlign w:val="center"/>
          </w:tcPr>
          <w:p w:rsidR="00074747" w:rsidRDefault="00000000">
            <w:pPr>
              <w:widowControl/>
              <w:jc w:val="center"/>
              <w:rPr>
                <w:color w:val="000000"/>
                <w:kern w:val="0"/>
              </w:rPr>
            </w:pPr>
            <w:r>
              <w:rPr>
                <w:color w:val="000000"/>
                <w:kern w:val="0"/>
              </w:rPr>
              <w:t>19.87</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3</w:t>
            </w:r>
          </w:p>
        </w:tc>
        <w:tc>
          <w:tcPr>
            <w:tcW w:w="1560" w:type="dxa"/>
            <w:noWrap/>
            <w:vAlign w:val="center"/>
          </w:tcPr>
          <w:p w:rsidR="00074747" w:rsidRDefault="00000000">
            <w:pPr>
              <w:widowControl/>
              <w:jc w:val="center"/>
              <w:rPr>
                <w:color w:val="000000"/>
                <w:kern w:val="0"/>
              </w:rPr>
            </w:pPr>
            <w:r>
              <w:rPr>
                <w:color w:val="000000"/>
                <w:kern w:val="0"/>
              </w:rPr>
              <w:t>2.67</w:t>
            </w:r>
          </w:p>
        </w:tc>
        <w:tc>
          <w:tcPr>
            <w:tcW w:w="1417" w:type="dxa"/>
            <w:noWrap/>
            <w:vAlign w:val="center"/>
          </w:tcPr>
          <w:p w:rsidR="00074747" w:rsidRDefault="00000000">
            <w:pPr>
              <w:widowControl/>
              <w:jc w:val="center"/>
              <w:rPr>
                <w:color w:val="000000"/>
                <w:kern w:val="0"/>
              </w:rPr>
            </w:pPr>
            <w:r>
              <w:rPr>
                <w:color w:val="000000"/>
                <w:kern w:val="0"/>
              </w:rPr>
              <w:t>4.57</w:t>
            </w:r>
          </w:p>
        </w:tc>
        <w:tc>
          <w:tcPr>
            <w:tcW w:w="1559" w:type="dxa"/>
            <w:noWrap/>
            <w:vAlign w:val="center"/>
          </w:tcPr>
          <w:p w:rsidR="00074747" w:rsidRDefault="00000000">
            <w:pPr>
              <w:widowControl/>
              <w:jc w:val="center"/>
              <w:rPr>
                <w:color w:val="000000"/>
                <w:kern w:val="0"/>
              </w:rPr>
            </w:pPr>
            <w:r>
              <w:rPr>
                <w:color w:val="000000"/>
                <w:kern w:val="0"/>
              </w:rPr>
              <w:t>9.85</w:t>
            </w:r>
          </w:p>
        </w:tc>
        <w:tc>
          <w:tcPr>
            <w:tcW w:w="1491" w:type="dxa"/>
            <w:noWrap/>
            <w:vAlign w:val="center"/>
          </w:tcPr>
          <w:p w:rsidR="00074747" w:rsidRDefault="00000000">
            <w:pPr>
              <w:widowControl/>
              <w:jc w:val="center"/>
              <w:rPr>
                <w:color w:val="000000"/>
                <w:kern w:val="0"/>
              </w:rPr>
            </w:pPr>
            <w:r>
              <w:rPr>
                <w:color w:val="000000"/>
                <w:kern w:val="0"/>
              </w:rPr>
              <w:t>19.95</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4</w:t>
            </w:r>
          </w:p>
        </w:tc>
        <w:tc>
          <w:tcPr>
            <w:tcW w:w="1560" w:type="dxa"/>
            <w:noWrap/>
            <w:vAlign w:val="center"/>
          </w:tcPr>
          <w:p w:rsidR="00074747" w:rsidRDefault="00000000">
            <w:pPr>
              <w:widowControl/>
              <w:jc w:val="center"/>
              <w:rPr>
                <w:color w:val="000000"/>
                <w:kern w:val="0"/>
              </w:rPr>
            </w:pPr>
            <w:r>
              <w:rPr>
                <w:color w:val="000000"/>
                <w:kern w:val="0"/>
              </w:rPr>
              <w:t>2.65</w:t>
            </w:r>
          </w:p>
        </w:tc>
        <w:tc>
          <w:tcPr>
            <w:tcW w:w="1417" w:type="dxa"/>
            <w:noWrap/>
            <w:vAlign w:val="center"/>
          </w:tcPr>
          <w:p w:rsidR="00074747" w:rsidRDefault="00000000">
            <w:pPr>
              <w:widowControl/>
              <w:jc w:val="center"/>
              <w:rPr>
                <w:color w:val="000000"/>
                <w:kern w:val="0"/>
              </w:rPr>
            </w:pPr>
            <w:r>
              <w:rPr>
                <w:color w:val="000000"/>
                <w:kern w:val="0"/>
              </w:rPr>
              <w:t>4.61</w:t>
            </w:r>
          </w:p>
        </w:tc>
        <w:tc>
          <w:tcPr>
            <w:tcW w:w="1559" w:type="dxa"/>
            <w:noWrap/>
            <w:vAlign w:val="center"/>
          </w:tcPr>
          <w:p w:rsidR="00074747" w:rsidRDefault="00000000">
            <w:pPr>
              <w:widowControl/>
              <w:jc w:val="center"/>
              <w:rPr>
                <w:color w:val="000000"/>
                <w:kern w:val="0"/>
              </w:rPr>
            </w:pPr>
            <w:r>
              <w:rPr>
                <w:color w:val="000000"/>
                <w:kern w:val="0"/>
              </w:rPr>
              <w:t>9.82</w:t>
            </w:r>
          </w:p>
        </w:tc>
        <w:tc>
          <w:tcPr>
            <w:tcW w:w="1491" w:type="dxa"/>
            <w:noWrap/>
            <w:vAlign w:val="center"/>
          </w:tcPr>
          <w:p w:rsidR="00074747" w:rsidRDefault="00000000">
            <w:pPr>
              <w:widowControl/>
              <w:jc w:val="center"/>
              <w:rPr>
                <w:color w:val="000000"/>
                <w:kern w:val="0"/>
              </w:rPr>
            </w:pPr>
            <w:r>
              <w:rPr>
                <w:color w:val="000000"/>
                <w:kern w:val="0"/>
              </w:rPr>
              <w:t>19.97</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5</w:t>
            </w:r>
          </w:p>
        </w:tc>
        <w:tc>
          <w:tcPr>
            <w:tcW w:w="1560" w:type="dxa"/>
            <w:noWrap/>
            <w:vAlign w:val="center"/>
          </w:tcPr>
          <w:p w:rsidR="00074747" w:rsidRDefault="00000000">
            <w:pPr>
              <w:widowControl/>
              <w:jc w:val="center"/>
              <w:rPr>
                <w:color w:val="000000"/>
                <w:kern w:val="0"/>
              </w:rPr>
            </w:pPr>
            <w:r>
              <w:rPr>
                <w:color w:val="000000"/>
                <w:kern w:val="0"/>
              </w:rPr>
              <w:t>2.68</w:t>
            </w:r>
          </w:p>
        </w:tc>
        <w:tc>
          <w:tcPr>
            <w:tcW w:w="1417" w:type="dxa"/>
            <w:noWrap/>
            <w:vAlign w:val="center"/>
          </w:tcPr>
          <w:p w:rsidR="00074747" w:rsidRDefault="00000000">
            <w:pPr>
              <w:widowControl/>
              <w:jc w:val="center"/>
              <w:rPr>
                <w:color w:val="000000"/>
                <w:kern w:val="0"/>
              </w:rPr>
            </w:pPr>
            <w:r>
              <w:rPr>
                <w:color w:val="000000"/>
                <w:kern w:val="0"/>
              </w:rPr>
              <w:t>4.64</w:t>
            </w:r>
          </w:p>
        </w:tc>
        <w:tc>
          <w:tcPr>
            <w:tcW w:w="1559" w:type="dxa"/>
            <w:noWrap/>
            <w:vAlign w:val="center"/>
          </w:tcPr>
          <w:p w:rsidR="00074747" w:rsidRDefault="00000000">
            <w:pPr>
              <w:widowControl/>
              <w:jc w:val="center"/>
              <w:rPr>
                <w:color w:val="000000"/>
                <w:kern w:val="0"/>
              </w:rPr>
            </w:pPr>
            <w:r>
              <w:rPr>
                <w:color w:val="000000"/>
                <w:kern w:val="0"/>
              </w:rPr>
              <w:t>9.84</w:t>
            </w:r>
          </w:p>
        </w:tc>
        <w:tc>
          <w:tcPr>
            <w:tcW w:w="1491" w:type="dxa"/>
            <w:noWrap/>
            <w:vAlign w:val="center"/>
          </w:tcPr>
          <w:p w:rsidR="00074747" w:rsidRDefault="00000000">
            <w:pPr>
              <w:widowControl/>
              <w:jc w:val="center"/>
              <w:rPr>
                <w:color w:val="000000"/>
                <w:kern w:val="0"/>
              </w:rPr>
            </w:pPr>
            <w:r>
              <w:rPr>
                <w:color w:val="000000"/>
                <w:kern w:val="0"/>
              </w:rPr>
              <w:t>19.93</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6</w:t>
            </w:r>
          </w:p>
        </w:tc>
        <w:tc>
          <w:tcPr>
            <w:tcW w:w="1560" w:type="dxa"/>
            <w:noWrap/>
            <w:vAlign w:val="center"/>
          </w:tcPr>
          <w:p w:rsidR="00074747" w:rsidRDefault="00000000">
            <w:pPr>
              <w:widowControl/>
              <w:jc w:val="center"/>
              <w:rPr>
                <w:color w:val="000000"/>
                <w:kern w:val="0"/>
              </w:rPr>
            </w:pPr>
            <w:r>
              <w:rPr>
                <w:color w:val="000000"/>
                <w:kern w:val="0"/>
              </w:rPr>
              <w:t>2.65</w:t>
            </w:r>
          </w:p>
        </w:tc>
        <w:tc>
          <w:tcPr>
            <w:tcW w:w="1417" w:type="dxa"/>
            <w:noWrap/>
            <w:vAlign w:val="center"/>
          </w:tcPr>
          <w:p w:rsidR="00074747" w:rsidRDefault="00000000">
            <w:pPr>
              <w:widowControl/>
              <w:jc w:val="center"/>
              <w:rPr>
                <w:color w:val="000000"/>
                <w:kern w:val="0"/>
              </w:rPr>
            </w:pPr>
            <w:r>
              <w:rPr>
                <w:color w:val="000000"/>
                <w:kern w:val="0"/>
              </w:rPr>
              <w:t>4.57</w:t>
            </w:r>
          </w:p>
        </w:tc>
        <w:tc>
          <w:tcPr>
            <w:tcW w:w="1559" w:type="dxa"/>
            <w:noWrap/>
            <w:vAlign w:val="center"/>
          </w:tcPr>
          <w:p w:rsidR="00074747" w:rsidRDefault="00000000">
            <w:pPr>
              <w:widowControl/>
              <w:jc w:val="center"/>
              <w:rPr>
                <w:color w:val="000000"/>
                <w:kern w:val="0"/>
              </w:rPr>
            </w:pPr>
            <w:r>
              <w:rPr>
                <w:color w:val="000000"/>
                <w:kern w:val="0"/>
              </w:rPr>
              <w:t>9.82</w:t>
            </w:r>
          </w:p>
        </w:tc>
        <w:tc>
          <w:tcPr>
            <w:tcW w:w="1491" w:type="dxa"/>
            <w:noWrap/>
            <w:vAlign w:val="center"/>
          </w:tcPr>
          <w:p w:rsidR="00074747" w:rsidRDefault="00000000">
            <w:pPr>
              <w:widowControl/>
              <w:jc w:val="center"/>
              <w:rPr>
                <w:color w:val="000000"/>
                <w:kern w:val="0"/>
              </w:rPr>
            </w:pPr>
            <w:r>
              <w:rPr>
                <w:color w:val="000000"/>
                <w:kern w:val="0"/>
              </w:rPr>
              <w:t>19.97</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7</w:t>
            </w:r>
          </w:p>
        </w:tc>
        <w:tc>
          <w:tcPr>
            <w:tcW w:w="1560" w:type="dxa"/>
            <w:noWrap/>
            <w:vAlign w:val="center"/>
          </w:tcPr>
          <w:p w:rsidR="00074747" w:rsidRDefault="00000000">
            <w:pPr>
              <w:widowControl/>
              <w:jc w:val="center"/>
              <w:rPr>
                <w:color w:val="000000"/>
                <w:kern w:val="0"/>
              </w:rPr>
            </w:pPr>
            <w:r>
              <w:rPr>
                <w:color w:val="000000"/>
                <w:kern w:val="0"/>
              </w:rPr>
              <w:t>2.68</w:t>
            </w:r>
          </w:p>
        </w:tc>
        <w:tc>
          <w:tcPr>
            <w:tcW w:w="1417" w:type="dxa"/>
            <w:noWrap/>
            <w:vAlign w:val="center"/>
          </w:tcPr>
          <w:p w:rsidR="00074747" w:rsidRDefault="00000000">
            <w:pPr>
              <w:widowControl/>
              <w:jc w:val="center"/>
              <w:rPr>
                <w:color w:val="000000"/>
                <w:kern w:val="0"/>
              </w:rPr>
            </w:pPr>
            <w:r>
              <w:rPr>
                <w:color w:val="000000"/>
                <w:kern w:val="0"/>
              </w:rPr>
              <w:t>4.61</w:t>
            </w:r>
          </w:p>
        </w:tc>
        <w:tc>
          <w:tcPr>
            <w:tcW w:w="1559" w:type="dxa"/>
            <w:noWrap/>
            <w:vAlign w:val="center"/>
          </w:tcPr>
          <w:p w:rsidR="00074747" w:rsidRDefault="00000000">
            <w:pPr>
              <w:widowControl/>
              <w:jc w:val="center"/>
              <w:rPr>
                <w:color w:val="000000"/>
                <w:kern w:val="0"/>
              </w:rPr>
            </w:pPr>
            <w:r>
              <w:rPr>
                <w:color w:val="000000"/>
                <w:kern w:val="0"/>
              </w:rPr>
              <w:t>9.81</w:t>
            </w:r>
          </w:p>
        </w:tc>
        <w:tc>
          <w:tcPr>
            <w:tcW w:w="1491" w:type="dxa"/>
            <w:noWrap/>
            <w:vAlign w:val="center"/>
          </w:tcPr>
          <w:p w:rsidR="00074747" w:rsidRDefault="00000000">
            <w:pPr>
              <w:widowControl/>
              <w:jc w:val="center"/>
              <w:rPr>
                <w:color w:val="000000"/>
                <w:kern w:val="0"/>
              </w:rPr>
            </w:pPr>
            <w:r>
              <w:rPr>
                <w:color w:val="000000"/>
                <w:kern w:val="0"/>
              </w:rPr>
              <w:t>19.98</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8</w:t>
            </w:r>
          </w:p>
        </w:tc>
        <w:tc>
          <w:tcPr>
            <w:tcW w:w="1560" w:type="dxa"/>
            <w:noWrap/>
            <w:vAlign w:val="center"/>
          </w:tcPr>
          <w:p w:rsidR="00074747" w:rsidRDefault="00000000">
            <w:pPr>
              <w:widowControl/>
              <w:jc w:val="center"/>
              <w:rPr>
                <w:color w:val="000000"/>
                <w:kern w:val="0"/>
              </w:rPr>
            </w:pPr>
            <w:r>
              <w:rPr>
                <w:color w:val="000000"/>
                <w:kern w:val="0"/>
              </w:rPr>
              <w:t>2.73</w:t>
            </w:r>
          </w:p>
        </w:tc>
        <w:tc>
          <w:tcPr>
            <w:tcW w:w="1417" w:type="dxa"/>
            <w:noWrap/>
            <w:vAlign w:val="center"/>
          </w:tcPr>
          <w:p w:rsidR="00074747" w:rsidRDefault="00000000">
            <w:pPr>
              <w:widowControl/>
              <w:jc w:val="center"/>
              <w:rPr>
                <w:color w:val="000000"/>
                <w:kern w:val="0"/>
              </w:rPr>
            </w:pPr>
            <w:r>
              <w:rPr>
                <w:color w:val="000000"/>
                <w:kern w:val="0"/>
              </w:rPr>
              <w:t>4.60</w:t>
            </w:r>
          </w:p>
        </w:tc>
        <w:tc>
          <w:tcPr>
            <w:tcW w:w="1559" w:type="dxa"/>
            <w:noWrap/>
            <w:vAlign w:val="center"/>
          </w:tcPr>
          <w:p w:rsidR="00074747" w:rsidRDefault="00000000">
            <w:pPr>
              <w:widowControl/>
              <w:jc w:val="center"/>
              <w:rPr>
                <w:color w:val="000000"/>
                <w:kern w:val="0"/>
              </w:rPr>
            </w:pPr>
            <w:r>
              <w:rPr>
                <w:color w:val="000000"/>
                <w:kern w:val="0"/>
              </w:rPr>
              <w:t>9.81</w:t>
            </w:r>
          </w:p>
        </w:tc>
        <w:tc>
          <w:tcPr>
            <w:tcW w:w="1491" w:type="dxa"/>
            <w:noWrap/>
            <w:vAlign w:val="center"/>
          </w:tcPr>
          <w:p w:rsidR="00074747" w:rsidRDefault="00000000">
            <w:pPr>
              <w:widowControl/>
              <w:jc w:val="center"/>
              <w:rPr>
                <w:color w:val="000000"/>
                <w:kern w:val="0"/>
              </w:rPr>
            </w:pPr>
            <w:r>
              <w:rPr>
                <w:color w:val="000000"/>
                <w:kern w:val="0"/>
              </w:rPr>
              <w:t>19.97</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9</w:t>
            </w:r>
          </w:p>
        </w:tc>
        <w:tc>
          <w:tcPr>
            <w:tcW w:w="1560" w:type="dxa"/>
            <w:noWrap/>
            <w:vAlign w:val="center"/>
          </w:tcPr>
          <w:p w:rsidR="00074747" w:rsidRDefault="00000000">
            <w:pPr>
              <w:widowControl/>
              <w:jc w:val="center"/>
              <w:rPr>
                <w:color w:val="000000"/>
                <w:kern w:val="0"/>
              </w:rPr>
            </w:pPr>
            <w:r>
              <w:rPr>
                <w:color w:val="000000"/>
                <w:kern w:val="0"/>
              </w:rPr>
              <w:t>2.66</w:t>
            </w:r>
          </w:p>
        </w:tc>
        <w:tc>
          <w:tcPr>
            <w:tcW w:w="1417" w:type="dxa"/>
            <w:noWrap/>
            <w:vAlign w:val="center"/>
          </w:tcPr>
          <w:p w:rsidR="00074747" w:rsidRDefault="00000000">
            <w:pPr>
              <w:widowControl/>
              <w:jc w:val="center"/>
              <w:rPr>
                <w:color w:val="000000"/>
                <w:kern w:val="0"/>
              </w:rPr>
            </w:pPr>
            <w:r>
              <w:rPr>
                <w:color w:val="000000"/>
                <w:kern w:val="0"/>
              </w:rPr>
              <w:t>4.62</w:t>
            </w:r>
          </w:p>
        </w:tc>
        <w:tc>
          <w:tcPr>
            <w:tcW w:w="1559" w:type="dxa"/>
            <w:noWrap/>
            <w:vAlign w:val="center"/>
          </w:tcPr>
          <w:p w:rsidR="00074747" w:rsidRDefault="00000000">
            <w:pPr>
              <w:widowControl/>
              <w:jc w:val="center"/>
              <w:rPr>
                <w:color w:val="000000"/>
                <w:kern w:val="0"/>
              </w:rPr>
            </w:pPr>
            <w:r>
              <w:rPr>
                <w:color w:val="000000"/>
                <w:kern w:val="0"/>
              </w:rPr>
              <w:t>9.89</w:t>
            </w:r>
          </w:p>
        </w:tc>
        <w:tc>
          <w:tcPr>
            <w:tcW w:w="1491" w:type="dxa"/>
            <w:noWrap/>
            <w:vAlign w:val="center"/>
          </w:tcPr>
          <w:p w:rsidR="00074747" w:rsidRDefault="00000000">
            <w:pPr>
              <w:widowControl/>
              <w:jc w:val="center"/>
              <w:rPr>
                <w:color w:val="000000"/>
                <w:kern w:val="0"/>
              </w:rPr>
            </w:pPr>
            <w:r>
              <w:rPr>
                <w:color w:val="000000"/>
                <w:kern w:val="0"/>
              </w:rPr>
              <w:t>20.02</w:t>
            </w:r>
          </w:p>
        </w:tc>
      </w:tr>
      <w:tr w:rsidR="00074747">
        <w:trPr>
          <w:trHeight w:val="350"/>
          <w:jc w:val="center"/>
        </w:trPr>
        <w:tc>
          <w:tcPr>
            <w:tcW w:w="1413" w:type="dxa"/>
            <w:vMerge w:val="restart"/>
            <w:noWrap/>
            <w:vAlign w:val="center"/>
          </w:tcPr>
          <w:p w:rsidR="00074747" w:rsidRDefault="00000000">
            <w:pPr>
              <w:widowControl/>
              <w:jc w:val="center"/>
              <w:rPr>
                <w:color w:val="000000"/>
                <w:kern w:val="0"/>
              </w:rPr>
            </w:pPr>
            <w:r>
              <w:rPr>
                <w:color w:val="000000"/>
                <w:kern w:val="0"/>
              </w:rPr>
              <w:t>12</w:t>
            </w:r>
          </w:p>
        </w:tc>
        <w:tc>
          <w:tcPr>
            <w:tcW w:w="850" w:type="dxa"/>
            <w:noWrap/>
            <w:vAlign w:val="center"/>
          </w:tcPr>
          <w:p w:rsidR="00074747" w:rsidRDefault="00000000">
            <w:pPr>
              <w:widowControl/>
              <w:jc w:val="center"/>
              <w:rPr>
                <w:color w:val="000000"/>
                <w:kern w:val="0"/>
              </w:rPr>
            </w:pPr>
            <w:r>
              <w:rPr>
                <w:color w:val="000000"/>
                <w:kern w:val="0"/>
              </w:rPr>
              <w:t>1</w:t>
            </w:r>
          </w:p>
        </w:tc>
        <w:tc>
          <w:tcPr>
            <w:tcW w:w="1560" w:type="dxa"/>
            <w:noWrap/>
            <w:vAlign w:val="center"/>
          </w:tcPr>
          <w:p w:rsidR="00074747" w:rsidRDefault="00000000">
            <w:pPr>
              <w:widowControl/>
              <w:jc w:val="center"/>
              <w:rPr>
                <w:color w:val="000000"/>
                <w:kern w:val="0"/>
              </w:rPr>
            </w:pPr>
            <w:r>
              <w:rPr>
                <w:color w:val="000000"/>
                <w:kern w:val="0"/>
              </w:rPr>
              <w:t>2.65</w:t>
            </w:r>
          </w:p>
        </w:tc>
        <w:tc>
          <w:tcPr>
            <w:tcW w:w="1417" w:type="dxa"/>
            <w:noWrap/>
            <w:vAlign w:val="center"/>
          </w:tcPr>
          <w:p w:rsidR="00074747" w:rsidRDefault="00000000">
            <w:pPr>
              <w:widowControl/>
              <w:jc w:val="center"/>
              <w:rPr>
                <w:color w:val="000000"/>
                <w:kern w:val="0"/>
              </w:rPr>
            </w:pPr>
            <w:r>
              <w:rPr>
                <w:color w:val="000000"/>
                <w:kern w:val="0"/>
              </w:rPr>
              <w:t>4.68</w:t>
            </w:r>
          </w:p>
        </w:tc>
        <w:tc>
          <w:tcPr>
            <w:tcW w:w="1559" w:type="dxa"/>
            <w:noWrap/>
            <w:vAlign w:val="center"/>
          </w:tcPr>
          <w:p w:rsidR="00074747" w:rsidRDefault="00000000">
            <w:pPr>
              <w:widowControl/>
              <w:jc w:val="center"/>
              <w:rPr>
                <w:color w:val="000000"/>
                <w:kern w:val="0"/>
              </w:rPr>
            </w:pPr>
            <w:r>
              <w:rPr>
                <w:color w:val="000000"/>
                <w:kern w:val="0"/>
              </w:rPr>
              <w:t>9.83</w:t>
            </w:r>
          </w:p>
        </w:tc>
        <w:tc>
          <w:tcPr>
            <w:tcW w:w="1491" w:type="dxa"/>
            <w:noWrap/>
            <w:vAlign w:val="center"/>
          </w:tcPr>
          <w:p w:rsidR="00074747" w:rsidRDefault="00000000">
            <w:pPr>
              <w:widowControl/>
              <w:jc w:val="center"/>
              <w:rPr>
                <w:color w:val="000000"/>
                <w:kern w:val="0"/>
              </w:rPr>
            </w:pPr>
            <w:r>
              <w:rPr>
                <w:color w:val="000000"/>
                <w:kern w:val="0"/>
              </w:rPr>
              <w:t>19.89</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2</w:t>
            </w:r>
          </w:p>
        </w:tc>
        <w:tc>
          <w:tcPr>
            <w:tcW w:w="1560" w:type="dxa"/>
            <w:noWrap/>
            <w:vAlign w:val="center"/>
          </w:tcPr>
          <w:p w:rsidR="00074747" w:rsidRDefault="00000000">
            <w:pPr>
              <w:widowControl/>
              <w:jc w:val="center"/>
              <w:rPr>
                <w:color w:val="000000"/>
                <w:kern w:val="0"/>
              </w:rPr>
            </w:pPr>
            <w:r>
              <w:rPr>
                <w:color w:val="000000"/>
                <w:kern w:val="0"/>
              </w:rPr>
              <w:t>2.67</w:t>
            </w:r>
          </w:p>
        </w:tc>
        <w:tc>
          <w:tcPr>
            <w:tcW w:w="1417" w:type="dxa"/>
            <w:noWrap/>
            <w:vAlign w:val="center"/>
          </w:tcPr>
          <w:p w:rsidR="00074747" w:rsidRDefault="00000000">
            <w:pPr>
              <w:widowControl/>
              <w:jc w:val="center"/>
              <w:rPr>
                <w:color w:val="000000"/>
                <w:kern w:val="0"/>
              </w:rPr>
            </w:pPr>
            <w:r>
              <w:rPr>
                <w:color w:val="000000"/>
                <w:kern w:val="0"/>
              </w:rPr>
              <w:t>4.66</w:t>
            </w:r>
          </w:p>
        </w:tc>
        <w:tc>
          <w:tcPr>
            <w:tcW w:w="1559" w:type="dxa"/>
            <w:noWrap/>
            <w:vAlign w:val="center"/>
          </w:tcPr>
          <w:p w:rsidR="00074747" w:rsidRDefault="00000000">
            <w:pPr>
              <w:widowControl/>
              <w:jc w:val="center"/>
              <w:rPr>
                <w:color w:val="000000"/>
                <w:kern w:val="0"/>
              </w:rPr>
            </w:pPr>
            <w:r>
              <w:rPr>
                <w:color w:val="000000"/>
                <w:kern w:val="0"/>
              </w:rPr>
              <w:t>9.85</w:t>
            </w:r>
          </w:p>
        </w:tc>
        <w:tc>
          <w:tcPr>
            <w:tcW w:w="1491" w:type="dxa"/>
            <w:noWrap/>
            <w:vAlign w:val="center"/>
          </w:tcPr>
          <w:p w:rsidR="00074747" w:rsidRDefault="00000000">
            <w:pPr>
              <w:widowControl/>
              <w:jc w:val="center"/>
              <w:rPr>
                <w:color w:val="000000"/>
                <w:kern w:val="0"/>
              </w:rPr>
            </w:pPr>
            <w:r>
              <w:rPr>
                <w:color w:val="000000"/>
                <w:kern w:val="0"/>
              </w:rPr>
              <w:t>19.98</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3</w:t>
            </w:r>
          </w:p>
        </w:tc>
        <w:tc>
          <w:tcPr>
            <w:tcW w:w="1560" w:type="dxa"/>
            <w:noWrap/>
            <w:vAlign w:val="center"/>
          </w:tcPr>
          <w:p w:rsidR="00074747" w:rsidRDefault="00000000">
            <w:pPr>
              <w:widowControl/>
              <w:jc w:val="center"/>
              <w:rPr>
                <w:color w:val="000000"/>
                <w:kern w:val="0"/>
              </w:rPr>
            </w:pPr>
            <w:r>
              <w:rPr>
                <w:color w:val="000000"/>
                <w:kern w:val="0"/>
              </w:rPr>
              <w:t>2.71</w:t>
            </w:r>
          </w:p>
        </w:tc>
        <w:tc>
          <w:tcPr>
            <w:tcW w:w="1417" w:type="dxa"/>
            <w:noWrap/>
            <w:vAlign w:val="center"/>
          </w:tcPr>
          <w:p w:rsidR="00074747" w:rsidRDefault="00000000">
            <w:pPr>
              <w:widowControl/>
              <w:jc w:val="center"/>
              <w:rPr>
                <w:color w:val="000000"/>
                <w:kern w:val="0"/>
              </w:rPr>
            </w:pPr>
            <w:r>
              <w:rPr>
                <w:color w:val="000000"/>
                <w:kern w:val="0"/>
              </w:rPr>
              <w:t>4.63</w:t>
            </w:r>
          </w:p>
        </w:tc>
        <w:tc>
          <w:tcPr>
            <w:tcW w:w="1559" w:type="dxa"/>
            <w:noWrap/>
            <w:vAlign w:val="center"/>
          </w:tcPr>
          <w:p w:rsidR="00074747" w:rsidRDefault="00000000">
            <w:pPr>
              <w:widowControl/>
              <w:jc w:val="center"/>
              <w:rPr>
                <w:color w:val="000000"/>
                <w:kern w:val="0"/>
              </w:rPr>
            </w:pPr>
            <w:r>
              <w:rPr>
                <w:color w:val="000000"/>
                <w:kern w:val="0"/>
              </w:rPr>
              <w:t>9.88</w:t>
            </w:r>
          </w:p>
        </w:tc>
        <w:tc>
          <w:tcPr>
            <w:tcW w:w="1491" w:type="dxa"/>
            <w:noWrap/>
            <w:vAlign w:val="center"/>
          </w:tcPr>
          <w:p w:rsidR="00074747" w:rsidRDefault="00000000">
            <w:pPr>
              <w:widowControl/>
              <w:jc w:val="center"/>
              <w:rPr>
                <w:color w:val="000000"/>
                <w:kern w:val="0"/>
              </w:rPr>
            </w:pPr>
            <w:r>
              <w:rPr>
                <w:color w:val="000000"/>
                <w:kern w:val="0"/>
              </w:rPr>
              <w:t>19.87</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4</w:t>
            </w:r>
          </w:p>
        </w:tc>
        <w:tc>
          <w:tcPr>
            <w:tcW w:w="1560" w:type="dxa"/>
            <w:noWrap/>
            <w:vAlign w:val="center"/>
          </w:tcPr>
          <w:p w:rsidR="00074747" w:rsidRDefault="00000000">
            <w:pPr>
              <w:widowControl/>
              <w:jc w:val="center"/>
              <w:rPr>
                <w:color w:val="000000"/>
                <w:kern w:val="0"/>
              </w:rPr>
            </w:pPr>
            <w:r>
              <w:rPr>
                <w:color w:val="000000"/>
                <w:kern w:val="0"/>
              </w:rPr>
              <w:t>2.66</w:t>
            </w:r>
          </w:p>
        </w:tc>
        <w:tc>
          <w:tcPr>
            <w:tcW w:w="1417" w:type="dxa"/>
            <w:noWrap/>
            <w:vAlign w:val="center"/>
          </w:tcPr>
          <w:p w:rsidR="00074747" w:rsidRDefault="00000000">
            <w:pPr>
              <w:widowControl/>
              <w:jc w:val="center"/>
              <w:rPr>
                <w:color w:val="000000"/>
                <w:kern w:val="0"/>
              </w:rPr>
            </w:pPr>
            <w:r>
              <w:rPr>
                <w:color w:val="000000"/>
                <w:kern w:val="0"/>
              </w:rPr>
              <w:t>4.61</w:t>
            </w:r>
          </w:p>
        </w:tc>
        <w:tc>
          <w:tcPr>
            <w:tcW w:w="1559" w:type="dxa"/>
            <w:noWrap/>
            <w:vAlign w:val="center"/>
          </w:tcPr>
          <w:p w:rsidR="00074747" w:rsidRDefault="00000000">
            <w:pPr>
              <w:widowControl/>
              <w:jc w:val="center"/>
              <w:rPr>
                <w:color w:val="000000"/>
                <w:kern w:val="0"/>
              </w:rPr>
            </w:pPr>
            <w:r>
              <w:rPr>
                <w:color w:val="000000"/>
                <w:kern w:val="0"/>
              </w:rPr>
              <w:t>9.92</w:t>
            </w:r>
          </w:p>
        </w:tc>
        <w:tc>
          <w:tcPr>
            <w:tcW w:w="1491" w:type="dxa"/>
            <w:noWrap/>
            <w:vAlign w:val="center"/>
          </w:tcPr>
          <w:p w:rsidR="00074747" w:rsidRDefault="00000000">
            <w:pPr>
              <w:widowControl/>
              <w:jc w:val="center"/>
              <w:rPr>
                <w:color w:val="000000"/>
                <w:kern w:val="0"/>
              </w:rPr>
            </w:pPr>
            <w:r>
              <w:rPr>
                <w:color w:val="000000"/>
                <w:kern w:val="0"/>
              </w:rPr>
              <w:t>19.96</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5</w:t>
            </w:r>
          </w:p>
        </w:tc>
        <w:tc>
          <w:tcPr>
            <w:tcW w:w="1560" w:type="dxa"/>
            <w:noWrap/>
            <w:vAlign w:val="center"/>
          </w:tcPr>
          <w:p w:rsidR="00074747" w:rsidRDefault="00000000">
            <w:pPr>
              <w:widowControl/>
              <w:jc w:val="center"/>
              <w:rPr>
                <w:color w:val="000000"/>
                <w:kern w:val="0"/>
              </w:rPr>
            </w:pPr>
            <w:r>
              <w:rPr>
                <w:color w:val="000000"/>
                <w:kern w:val="0"/>
              </w:rPr>
              <w:t>2.69</w:t>
            </w:r>
          </w:p>
        </w:tc>
        <w:tc>
          <w:tcPr>
            <w:tcW w:w="1417" w:type="dxa"/>
            <w:noWrap/>
            <w:vAlign w:val="center"/>
          </w:tcPr>
          <w:p w:rsidR="00074747" w:rsidRDefault="00000000">
            <w:pPr>
              <w:widowControl/>
              <w:jc w:val="center"/>
              <w:rPr>
                <w:color w:val="000000"/>
                <w:kern w:val="0"/>
              </w:rPr>
            </w:pPr>
            <w:r>
              <w:rPr>
                <w:color w:val="000000"/>
                <w:kern w:val="0"/>
              </w:rPr>
              <w:t>4.66</w:t>
            </w:r>
          </w:p>
        </w:tc>
        <w:tc>
          <w:tcPr>
            <w:tcW w:w="1559" w:type="dxa"/>
            <w:noWrap/>
            <w:vAlign w:val="center"/>
          </w:tcPr>
          <w:p w:rsidR="00074747" w:rsidRDefault="00000000">
            <w:pPr>
              <w:widowControl/>
              <w:jc w:val="center"/>
              <w:rPr>
                <w:color w:val="000000"/>
                <w:kern w:val="0"/>
              </w:rPr>
            </w:pPr>
            <w:r>
              <w:rPr>
                <w:color w:val="000000"/>
                <w:kern w:val="0"/>
              </w:rPr>
              <w:t>9.96</w:t>
            </w:r>
          </w:p>
        </w:tc>
        <w:tc>
          <w:tcPr>
            <w:tcW w:w="1491" w:type="dxa"/>
            <w:noWrap/>
            <w:vAlign w:val="center"/>
          </w:tcPr>
          <w:p w:rsidR="00074747" w:rsidRDefault="00000000">
            <w:pPr>
              <w:widowControl/>
              <w:jc w:val="center"/>
              <w:rPr>
                <w:color w:val="000000"/>
                <w:kern w:val="0"/>
              </w:rPr>
            </w:pPr>
            <w:r>
              <w:rPr>
                <w:color w:val="000000"/>
                <w:kern w:val="0"/>
              </w:rPr>
              <w:t>19.99</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6</w:t>
            </w:r>
          </w:p>
        </w:tc>
        <w:tc>
          <w:tcPr>
            <w:tcW w:w="1560" w:type="dxa"/>
            <w:noWrap/>
            <w:vAlign w:val="center"/>
          </w:tcPr>
          <w:p w:rsidR="00074747" w:rsidRDefault="00000000">
            <w:pPr>
              <w:widowControl/>
              <w:jc w:val="center"/>
              <w:rPr>
                <w:color w:val="000000"/>
                <w:kern w:val="0"/>
              </w:rPr>
            </w:pPr>
            <w:r>
              <w:rPr>
                <w:color w:val="000000"/>
                <w:kern w:val="0"/>
              </w:rPr>
              <w:t>2.70</w:t>
            </w:r>
          </w:p>
        </w:tc>
        <w:tc>
          <w:tcPr>
            <w:tcW w:w="1417" w:type="dxa"/>
            <w:noWrap/>
            <w:vAlign w:val="center"/>
          </w:tcPr>
          <w:p w:rsidR="00074747" w:rsidRDefault="00000000">
            <w:pPr>
              <w:widowControl/>
              <w:jc w:val="center"/>
              <w:rPr>
                <w:color w:val="000000"/>
                <w:kern w:val="0"/>
              </w:rPr>
            </w:pPr>
            <w:r>
              <w:rPr>
                <w:color w:val="000000"/>
                <w:kern w:val="0"/>
              </w:rPr>
              <w:t>4.57</w:t>
            </w:r>
          </w:p>
        </w:tc>
        <w:tc>
          <w:tcPr>
            <w:tcW w:w="1559" w:type="dxa"/>
            <w:noWrap/>
            <w:vAlign w:val="center"/>
          </w:tcPr>
          <w:p w:rsidR="00074747" w:rsidRDefault="00000000">
            <w:pPr>
              <w:widowControl/>
              <w:jc w:val="center"/>
              <w:rPr>
                <w:color w:val="000000"/>
                <w:kern w:val="0"/>
              </w:rPr>
            </w:pPr>
            <w:r>
              <w:rPr>
                <w:color w:val="000000"/>
                <w:kern w:val="0"/>
              </w:rPr>
              <w:t>9.89</w:t>
            </w:r>
          </w:p>
        </w:tc>
        <w:tc>
          <w:tcPr>
            <w:tcW w:w="1491" w:type="dxa"/>
            <w:noWrap/>
            <w:vAlign w:val="center"/>
          </w:tcPr>
          <w:p w:rsidR="00074747" w:rsidRDefault="00000000">
            <w:pPr>
              <w:widowControl/>
              <w:jc w:val="center"/>
              <w:rPr>
                <w:color w:val="000000"/>
                <w:kern w:val="0"/>
              </w:rPr>
            </w:pPr>
            <w:r>
              <w:rPr>
                <w:color w:val="000000"/>
                <w:kern w:val="0"/>
              </w:rPr>
              <w:t>19.86</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7</w:t>
            </w:r>
          </w:p>
        </w:tc>
        <w:tc>
          <w:tcPr>
            <w:tcW w:w="1560" w:type="dxa"/>
            <w:noWrap/>
            <w:vAlign w:val="center"/>
          </w:tcPr>
          <w:p w:rsidR="00074747" w:rsidRDefault="00000000">
            <w:pPr>
              <w:widowControl/>
              <w:jc w:val="center"/>
              <w:rPr>
                <w:color w:val="000000"/>
                <w:kern w:val="0"/>
              </w:rPr>
            </w:pPr>
            <w:r>
              <w:rPr>
                <w:color w:val="000000"/>
                <w:kern w:val="0"/>
              </w:rPr>
              <w:t>2.63</w:t>
            </w:r>
          </w:p>
        </w:tc>
        <w:tc>
          <w:tcPr>
            <w:tcW w:w="1417" w:type="dxa"/>
            <w:noWrap/>
            <w:vAlign w:val="center"/>
          </w:tcPr>
          <w:p w:rsidR="00074747" w:rsidRDefault="00000000">
            <w:pPr>
              <w:widowControl/>
              <w:jc w:val="center"/>
              <w:rPr>
                <w:color w:val="000000"/>
                <w:kern w:val="0"/>
              </w:rPr>
            </w:pPr>
            <w:r>
              <w:rPr>
                <w:color w:val="000000"/>
                <w:kern w:val="0"/>
              </w:rPr>
              <w:t>4.67</w:t>
            </w:r>
          </w:p>
        </w:tc>
        <w:tc>
          <w:tcPr>
            <w:tcW w:w="1559" w:type="dxa"/>
            <w:noWrap/>
            <w:vAlign w:val="center"/>
          </w:tcPr>
          <w:p w:rsidR="00074747" w:rsidRDefault="00000000">
            <w:pPr>
              <w:widowControl/>
              <w:jc w:val="center"/>
              <w:rPr>
                <w:color w:val="000000"/>
                <w:kern w:val="0"/>
              </w:rPr>
            </w:pPr>
            <w:r>
              <w:rPr>
                <w:color w:val="000000"/>
                <w:kern w:val="0"/>
              </w:rPr>
              <w:t>9.87</w:t>
            </w:r>
          </w:p>
        </w:tc>
        <w:tc>
          <w:tcPr>
            <w:tcW w:w="1491" w:type="dxa"/>
            <w:noWrap/>
            <w:vAlign w:val="center"/>
          </w:tcPr>
          <w:p w:rsidR="00074747" w:rsidRDefault="00000000">
            <w:pPr>
              <w:widowControl/>
              <w:jc w:val="center"/>
              <w:rPr>
                <w:color w:val="000000"/>
                <w:kern w:val="0"/>
              </w:rPr>
            </w:pPr>
            <w:r>
              <w:rPr>
                <w:color w:val="000000"/>
                <w:kern w:val="0"/>
              </w:rPr>
              <w:t>19.84</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8</w:t>
            </w:r>
          </w:p>
        </w:tc>
        <w:tc>
          <w:tcPr>
            <w:tcW w:w="1560" w:type="dxa"/>
            <w:noWrap/>
            <w:vAlign w:val="center"/>
          </w:tcPr>
          <w:p w:rsidR="00074747" w:rsidRDefault="00000000">
            <w:pPr>
              <w:widowControl/>
              <w:jc w:val="center"/>
              <w:rPr>
                <w:color w:val="000000"/>
                <w:kern w:val="0"/>
              </w:rPr>
            </w:pPr>
            <w:r>
              <w:rPr>
                <w:color w:val="000000"/>
                <w:kern w:val="0"/>
              </w:rPr>
              <w:t>2.65</w:t>
            </w:r>
          </w:p>
        </w:tc>
        <w:tc>
          <w:tcPr>
            <w:tcW w:w="1417" w:type="dxa"/>
            <w:noWrap/>
            <w:vAlign w:val="center"/>
          </w:tcPr>
          <w:p w:rsidR="00074747" w:rsidRDefault="00000000">
            <w:pPr>
              <w:widowControl/>
              <w:jc w:val="center"/>
              <w:rPr>
                <w:color w:val="000000"/>
                <w:kern w:val="0"/>
              </w:rPr>
            </w:pPr>
            <w:r>
              <w:rPr>
                <w:color w:val="000000"/>
                <w:kern w:val="0"/>
              </w:rPr>
              <w:t>4.65</w:t>
            </w:r>
          </w:p>
        </w:tc>
        <w:tc>
          <w:tcPr>
            <w:tcW w:w="1559" w:type="dxa"/>
            <w:noWrap/>
            <w:vAlign w:val="center"/>
          </w:tcPr>
          <w:p w:rsidR="00074747" w:rsidRDefault="00000000">
            <w:pPr>
              <w:widowControl/>
              <w:jc w:val="center"/>
              <w:rPr>
                <w:color w:val="000000"/>
                <w:kern w:val="0"/>
              </w:rPr>
            </w:pPr>
            <w:r>
              <w:rPr>
                <w:color w:val="000000"/>
                <w:kern w:val="0"/>
              </w:rPr>
              <w:t>9.94</w:t>
            </w:r>
          </w:p>
        </w:tc>
        <w:tc>
          <w:tcPr>
            <w:tcW w:w="1491" w:type="dxa"/>
            <w:noWrap/>
            <w:vAlign w:val="center"/>
          </w:tcPr>
          <w:p w:rsidR="00074747" w:rsidRDefault="00000000">
            <w:pPr>
              <w:widowControl/>
              <w:jc w:val="center"/>
              <w:rPr>
                <w:color w:val="000000"/>
                <w:kern w:val="0"/>
              </w:rPr>
            </w:pPr>
            <w:r>
              <w:rPr>
                <w:color w:val="000000"/>
                <w:kern w:val="0"/>
              </w:rPr>
              <w:t>19.92</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9</w:t>
            </w:r>
          </w:p>
        </w:tc>
        <w:tc>
          <w:tcPr>
            <w:tcW w:w="1560" w:type="dxa"/>
            <w:noWrap/>
            <w:vAlign w:val="center"/>
          </w:tcPr>
          <w:p w:rsidR="00074747" w:rsidRDefault="00000000">
            <w:pPr>
              <w:widowControl/>
              <w:jc w:val="center"/>
              <w:rPr>
                <w:color w:val="000000"/>
                <w:kern w:val="0"/>
              </w:rPr>
            </w:pPr>
            <w:r>
              <w:rPr>
                <w:color w:val="000000"/>
                <w:kern w:val="0"/>
              </w:rPr>
              <w:t>2.68</w:t>
            </w:r>
          </w:p>
        </w:tc>
        <w:tc>
          <w:tcPr>
            <w:tcW w:w="1417" w:type="dxa"/>
            <w:noWrap/>
            <w:vAlign w:val="center"/>
          </w:tcPr>
          <w:p w:rsidR="00074747" w:rsidRDefault="00000000">
            <w:pPr>
              <w:widowControl/>
              <w:jc w:val="center"/>
              <w:rPr>
                <w:color w:val="000000"/>
                <w:kern w:val="0"/>
              </w:rPr>
            </w:pPr>
            <w:r>
              <w:rPr>
                <w:color w:val="000000"/>
                <w:kern w:val="0"/>
              </w:rPr>
              <w:t>4.63</w:t>
            </w:r>
          </w:p>
        </w:tc>
        <w:tc>
          <w:tcPr>
            <w:tcW w:w="1559" w:type="dxa"/>
            <w:noWrap/>
            <w:vAlign w:val="center"/>
          </w:tcPr>
          <w:p w:rsidR="00074747" w:rsidRDefault="00000000">
            <w:pPr>
              <w:widowControl/>
              <w:jc w:val="center"/>
              <w:rPr>
                <w:color w:val="000000"/>
                <w:kern w:val="0"/>
              </w:rPr>
            </w:pPr>
            <w:r>
              <w:rPr>
                <w:color w:val="000000"/>
                <w:kern w:val="0"/>
              </w:rPr>
              <w:t>9.88</w:t>
            </w:r>
          </w:p>
        </w:tc>
        <w:tc>
          <w:tcPr>
            <w:tcW w:w="1491" w:type="dxa"/>
            <w:noWrap/>
            <w:vAlign w:val="center"/>
          </w:tcPr>
          <w:p w:rsidR="00074747" w:rsidRDefault="00000000">
            <w:pPr>
              <w:widowControl/>
              <w:jc w:val="center"/>
              <w:rPr>
                <w:color w:val="000000"/>
                <w:kern w:val="0"/>
              </w:rPr>
            </w:pPr>
            <w:r>
              <w:rPr>
                <w:color w:val="000000"/>
                <w:kern w:val="0"/>
              </w:rPr>
              <w:t>19.81</w:t>
            </w:r>
          </w:p>
        </w:tc>
      </w:tr>
      <w:tr w:rsidR="00074747">
        <w:trPr>
          <w:trHeight w:val="350"/>
          <w:jc w:val="center"/>
        </w:trPr>
        <w:tc>
          <w:tcPr>
            <w:tcW w:w="1413" w:type="dxa"/>
            <w:vMerge w:val="restart"/>
            <w:noWrap/>
            <w:vAlign w:val="center"/>
          </w:tcPr>
          <w:p w:rsidR="00074747" w:rsidRDefault="00000000">
            <w:pPr>
              <w:widowControl/>
              <w:jc w:val="center"/>
              <w:rPr>
                <w:color w:val="000000"/>
                <w:kern w:val="0"/>
              </w:rPr>
            </w:pPr>
            <w:r>
              <w:rPr>
                <w:color w:val="000000"/>
                <w:kern w:val="0"/>
              </w:rPr>
              <w:lastRenderedPageBreak/>
              <w:t>13</w:t>
            </w:r>
          </w:p>
        </w:tc>
        <w:tc>
          <w:tcPr>
            <w:tcW w:w="850" w:type="dxa"/>
            <w:noWrap/>
            <w:vAlign w:val="center"/>
          </w:tcPr>
          <w:p w:rsidR="00074747" w:rsidRDefault="00000000">
            <w:pPr>
              <w:widowControl/>
              <w:jc w:val="center"/>
              <w:rPr>
                <w:color w:val="000000"/>
                <w:kern w:val="0"/>
              </w:rPr>
            </w:pPr>
            <w:r>
              <w:rPr>
                <w:color w:val="000000"/>
                <w:kern w:val="0"/>
              </w:rPr>
              <w:t>1</w:t>
            </w:r>
          </w:p>
        </w:tc>
        <w:tc>
          <w:tcPr>
            <w:tcW w:w="1560" w:type="dxa"/>
            <w:noWrap/>
            <w:vAlign w:val="center"/>
          </w:tcPr>
          <w:p w:rsidR="00074747" w:rsidRDefault="00000000">
            <w:pPr>
              <w:widowControl/>
              <w:jc w:val="center"/>
              <w:rPr>
                <w:color w:val="000000"/>
                <w:kern w:val="0"/>
              </w:rPr>
            </w:pPr>
            <w:r>
              <w:rPr>
                <w:color w:val="000000"/>
                <w:kern w:val="0"/>
              </w:rPr>
              <w:t>2.68</w:t>
            </w:r>
          </w:p>
        </w:tc>
        <w:tc>
          <w:tcPr>
            <w:tcW w:w="1417" w:type="dxa"/>
            <w:noWrap/>
            <w:vAlign w:val="center"/>
          </w:tcPr>
          <w:p w:rsidR="00074747" w:rsidRDefault="00000000">
            <w:pPr>
              <w:widowControl/>
              <w:jc w:val="center"/>
              <w:rPr>
                <w:color w:val="000000"/>
                <w:kern w:val="0"/>
              </w:rPr>
            </w:pPr>
            <w:r>
              <w:rPr>
                <w:color w:val="000000"/>
                <w:kern w:val="0"/>
              </w:rPr>
              <w:t>4.55</w:t>
            </w:r>
          </w:p>
        </w:tc>
        <w:tc>
          <w:tcPr>
            <w:tcW w:w="1559" w:type="dxa"/>
            <w:noWrap/>
            <w:vAlign w:val="center"/>
          </w:tcPr>
          <w:p w:rsidR="00074747" w:rsidRDefault="00000000">
            <w:pPr>
              <w:widowControl/>
              <w:jc w:val="center"/>
              <w:rPr>
                <w:color w:val="000000"/>
                <w:kern w:val="0"/>
              </w:rPr>
            </w:pPr>
            <w:r>
              <w:rPr>
                <w:color w:val="000000"/>
                <w:kern w:val="0"/>
              </w:rPr>
              <w:t>9.83</w:t>
            </w:r>
          </w:p>
        </w:tc>
        <w:tc>
          <w:tcPr>
            <w:tcW w:w="1491" w:type="dxa"/>
            <w:noWrap/>
            <w:vAlign w:val="center"/>
          </w:tcPr>
          <w:p w:rsidR="00074747" w:rsidRDefault="00000000">
            <w:pPr>
              <w:widowControl/>
              <w:jc w:val="center"/>
              <w:rPr>
                <w:color w:val="000000"/>
                <w:kern w:val="0"/>
              </w:rPr>
            </w:pPr>
            <w:r>
              <w:rPr>
                <w:color w:val="000000"/>
                <w:kern w:val="0"/>
              </w:rPr>
              <w:t>19.84</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2</w:t>
            </w:r>
          </w:p>
        </w:tc>
        <w:tc>
          <w:tcPr>
            <w:tcW w:w="1560" w:type="dxa"/>
            <w:noWrap/>
            <w:vAlign w:val="center"/>
          </w:tcPr>
          <w:p w:rsidR="00074747" w:rsidRDefault="00000000">
            <w:pPr>
              <w:widowControl/>
              <w:jc w:val="center"/>
              <w:rPr>
                <w:color w:val="000000"/>
                <w:kern w:val="0"/>
              </w:rPr>
            </w:pPr>
            <w:r>
              <w:rPr>
                <w:color w:val="000000"/>
                <w:kern w:val="0"/>
              </w:rPr>
              <w:t>2.65</w:t>
            </w:r>
          </w:p>
        </w:tc>
        <w:tc>
          <w:tcPr>
            <w:tcW w:w="1417" w:type="dxa"/>
            <w:noWrap/>
            <w:vAlign w:val="center"/>
          </w:tcPr>
          <w:p w:rsidR="00074747" w:rsidRDefault="00000000">
            <w:pPr>
              <w:widowControl/>
              <w:jc w:val="center"/>
              <w:rPr>
                <w:color w:val="000000"/>
                <w:kern w:val="0"/>
              </w:rPr>
            </w:pPr>
            <w:r>
              <w:rPr>
                <w:color w:val="000000"/>
                <w:kern w:val="0"/>
              </w:rPr>
              <w:t>4.57</w:t>
            </w:r>
          </w:p>
        </w:tc>
        <w:tc>
          <w:tcPr>
            <w:tcW w:w="1559" w:type="dxa"/>
            <w:noWrap/>
            <w:vAlign w:val="center"/>
          </w:tcPr>
          <w:p w:rsidR="00074747" w:rsidRDefault="00000000">
            <w:pPr>
              <w:widowControl/>
              <w:jc w:val="center"/>
              <w:rPr>
                <w:color w:val="000000"/>
                <w:kern w:val="0"/>
              </w:rPr>
            </w:pPr>
            <w:r>
              <w:rPr>
                <w:color w:val="000000"/>
                <w:kern w:val="0"/>
              </w:rPr>
              <w:t>9.81</w:t>
            </w:r>
          </w:p>
        </w:tc>
        <w:tc>
          <w:tcPr>
            <w:tcW w:w="1491" w:type="dxa"/>
            <w:noWrap/>
            <w:vAlign w:val="center"/>
          </w:tcPr>
          <w:p w:rsidR="00074747" w:rsidRDefault="00000000">
            <w:pPr>
              <w:widowControl/>
              <w:jc w:val="center"/>
              <w:rPr>
                <w:color w:val="000000"/>
                <w:kern w:val="0"/>
              </w:rPr>
            </w:pPr>
            <w:r>
              <w:rPr>
                <w:color w:val="000000"/>
                <w:kern w:val="0"/>
              </w:rPr>
              <w:t>19.86</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3</w:t>
            </w:r>
          </w:p>
        </w:tc>
        <w:tc>
          <w:tcPr>
            <w:tcW w:w="1560" w:type="dxa"/>
            <w:noWrap/>
            <w:vAlign w:val="center"/>
          </w:tcPr>
          <w:p w:rsidR="00074747" w:rsidRDefault="00000000">
            <w:pPr>
              <w:widowControl/>
              <w:jc w:val="center"/>
              <w:rPr>
                <w:color w:val="000000"/>
                <w:kern w:val="0"/>
              </w:rPr>
            </w:pPr>
            <w:r>
              <w:rPr>
                <w:color w:val="000000"/>
                <w:kern w:val="0"/>
              </w:rPr>
              <w:t>2.65</w:t>
            </w:r>
          </w:p>
        </w:tc>
        <w:tc>
          <w:tcPr>
            <w:tcW w:w="1417" w:type="dxa"/>
            <w:noWrap/>
            <w:vAlign w:val="center"/>
          </w:tcPr>
          <w:p w:rsidR="00074747" w:rsidRDefault="00000000">
            <w:pPr>
              <w:widowControl/>
              <w:jc w:val="center"/>
              <w:rPr>
                <w:color w:val="000000"/>
                <w:kern w:val="0"/>
              </w:rPr>
            </w:pPr>
            <w:r>
              <w:rPr>
                <w:color w:val="000000"/>
                <w:kern w:val="0"/>
              </w:rPr>
              <w:t>4.60</w:t>
            </w:r>
          </w:p>
        </w:tc>
        <w:tc>
          <w:tcPr>
            <w:tcW w:w="1559" w:type="dxa"/>
            <w:noWrap/>
            <w:vAlign w:val="center"/>
          </w:tcPr>
          <w:p w:rsidR="00074747" w:rsidRDefault="00000000">
            <w:pPr>
              <w:widowControl/>
              <w:jc w:val="center"/>
              <w:rPr>
                <w:color w:val="000000"/>
                <w:kern w:val="0"/>
              </w:rPr>
            </w:pPr>
            <w:r>
              <w:rPr>
                <w:color w:val="000000"/>
                <w:kern w:val="0"/>
              </w:rPr>
              <w:t>9.82</w:t>
            </w:r>
          </w:p>
        </w:tc>
        <w:tc>
          <w:tcPr>
            <w:tcW w:w="1491" w:type="dxa"/>
            <w:noWrap/>
            <w:vAlign w:val="center"/>
          </w:tcPr>
          <w:p w:rsidR="00074747" w:rsidRDefault="00000000">
            <w:pPr>
              <w:widowControl/>
              <w:jc w:val="center"/>
              <w:rPr>
                <w:color w:val="000000"/>
                <w:kern w:val="0"/>
              </w:rPr>
            </w:pPr>
            <w:r>
              <w:rPr>
                <w:color w:val="000000"/>
                <w:kern w:val="0"/>
              </w:rPr>
              <w:t>19.93</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4</w:t>
            </w:r>
          </w:p>
        </w:tc>
        <w:tc>
          <w:tcPr>
            <w:tcW w:w="1560" w:type="dxa"/>
            <w:noWrap/>
            <w:vAlign w:val="center"/>
          </w:tcPr>
          <w:p w:rsidR="00074747" w:rsidRDefault="00000000">
            <w:pPr>
              <w:widowControl/>
              <w:jc w:val="center"/>
              <w:rPr>
                <w:color w:val="000000"/>
                <w:kern w:val="0"/>
              </w:rPr>
            </w:pPr>
            <w:r>
              <w:rPr>
                <w:color w:val="000000"/>
                <w:kern w:val="0"/>
              </w:rPr>
              <w:t>2.67</w:t>
            </w:r>
          </w:p>
        </w:tc>
        <w:tc>
          <w:tcPr>
            <w:tcW w:w="1417" w:type="dxa"/>
            <w:noWrap/>
            <w:vAlign w:val="center"/>
          </w:tcPr>
          <w:p w:rsidR="00074747" w:rsidRDefault="00000000">
            <w:pPr>
              <w:widowControl/>
              <w:jc w:val="center"/>
              <w:rPr>
                <w:color w:val="000000"/>
                <w:kern w:val="0"/>
              </w:rPr>
            </w:pPr>
            <w:r>
              <w:rPr>
                <w:color w:val="000000"/>
                <w:kern w:val="0"/>
              </w:rPr>
              <w:t>4.62</w:t>
            </w:r>
          </w:p>
        </w:tc>
        <w:tc>
          <w:tcPr>
            <w:tcW w:w="1559" w:type="dxa"/>
            <w:noWrap/>
            <w:vAlign w:val="center"/>
          </w:tcPr>
          <w:p w:rsidR="00074747" w:rsidRDefault="00000000">
            <w:pPr>
              <w:widowControl/>
              <w:jc w:val="center"/>
              <w:rPr>
                <w:color w:val="000000"/>
                <w:kern w:val="0"/>
              </w:rPr>
            </w:pPr>
            <w:r>
              <w:rPr>
                <w:color w:val="000000"/>
                <w:kern w:val="0"/>
              </w:rPr>
              <w:t>9.87</w:t>
            </w:r>
          </w:p>
        </w:tc>
        <w:tc>
          <w:tcPr>
            <w:tcW w:w="1491" w:type="dxa"/>
            <w:noWrap/>
            <w:vAlign w:val="center"/>
          </w:tcPr>
          <w:p w:rsidR="00074747" w:rsidRDefault="00000000">
            <w:pPr>
              <w:widowControl/>
              <w:jc w:val="center"/>
              <w:rPr>
                <w:color w:val="000000"/>
                <w:kern w:val="0"/>
              </w:rPr>
            </w:pPr>
            <w:r>
              <w:rPr>
                <w:color w:val="000000"/>
                <w:kern w:val="0"/>
              </w:rPr>
              <w:t>19.86</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5</w:t>
            </w:r>
          </w:p>
        </w:tc>
        <w:tc>
          <w:tcPr>
            <w:tcW w:w="1560" w:type="dxa"/>
            <w:noWrap/>
            <w:vAlign w:val="center"/>
          </w:tcPr>
          <w:p w:rsidR="00074747" w:rsidRDefault="00000000">
            <w:pPr>
              <w:widowControl/>
              <w:jc w:val="center"/>
              <w:rPr>
                <w:color w:val="000000"/>
                <w:kern w:val="0"/>
              </w:rPr>
            </w:pPr>
            <w:r>
              <w:rPr>
                <w:color w:val="000000"/>
                <w:kern w:val="0"/>
              </w:rPr>
              <w:t>2.64</w:t>
            </w:r>
          </w:p>
        </w:tc>
        <w:tc>
          <w:tcPr>
            <w:tcW w:w="1417" w:type="dxa"/>
            <w:noWrap/>
            <w:vAlign w:val="center"/>
          </w:tcPr>
          <w:p w:rsidR="00074747" w:rsidRDefault="00000000">
            <w:pPr>
              <w:widowControl/>
              <w:jc w:val="center"/>
              <w:rPr>
                <w:color w:val="000000"/>
                <w:kern w:val="0"/>
              </w:rPr>
            </w:pPr>
            <w:r>
              <w:rPr>
                <w:color w:val="000000"/>
                <w:kern w:val="0"/>
              </w:rPr>
              <w:t>4.59</w:t>
            </w:r>
          </w:p>
        </w:tc>
        <w:tc>
          <w:tcPr>
            <w:tcW w:w="1559" w:type="dxa"/>
            <w:noWrap/>
            <w:vAlign w:val="center"/>
          </w:tcPr>
          <w:p w:rsidR="00074747" w:rsidRDefault="00000000">
            <w:pPr>
              <w:widowControl/>
              <w:jc w:val="center"/>
              <w:rPr>
                <w:color w:val="000000"/>
                <w:kern w:val="0"/>
              </w:rPr>
            </w:pPr>
            <w:r>
              <w:rPr>
                <w:color w:val="000000"/>
                <w:kern w:val="0"/>
              </w:rPr>
              <w:t>9.86</w:t>
            </w:r>
          </w:p>
        </w:tc>
        <w:tc>
          <w:tcPr>
            <w:tcW w:w="1491" w:type="dxa"/>
            <w:noWrap/>
            <w:vAlign w:val="center"/>
          </w:tcPr>
          <w:p w:rsidR="00074747" w:rsidRDefault="00000000">
            <w:pPr>
              <w:widowControl/>
              <w:jc w:val="center"/>
              <w:rPr>
                <w:color w:val="000000"/>
                <w:kern w:val="0"/>
              </w:rPr>
            </w:pPr>
            <w:r>
              <w:rPr>
                <w:color w:val="000000"/>
                <w:kern w:val="0"/>
              </w:rPr>
              <w:t>19.91</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6</w:t>
            </w:r>
          </w:p>
        </w:tc>
        <w:tc>
          <w:tcPr>
            <w:tcW w:w="1560" w:type="dxa"/>
            <w:noWrap/>
            <w:vAlign w:val="center"/>
          </w:tcPr>
          <w:p w:rsidR="00074747" w:rsidRDefault="00000000">
            <w:pPr>
              <w:widowControl/>
              <w:jc w:val="center"/>
              <w:rPr>
                <w:color w:val="000000"/>
                <w:kern w:val="0"/>
              </w:rPr>
            </w:pPr>
            <w:r>
              <w:rPr>
                <w:color w:val="000000"/>
                <w:kern w:val="0"/>
              </w:rPr>
              <w:t>2.62</w:t>
            </w:r>
          </w:p>
        </w:tc>
        <w:tc>
          <w:tcPr>
            <w:tcW w:w="1417" w:type="dxa"/>
            <w:noWrap/>
            <w:vAlign w:val="center"/>
          </w:tcPr>
          <w:p w:rsidR="00074747" w:rsidRDefault="00000000">
            <w:pPr>
              <w:widowControl/>
              <w:jc w:val="center"/>
              <w:rPr>
                <w:color w:val="000000"/>
                <w:kern w:val="0"/>
              </w:rPr>
            </w:pPr>
            <w:r>
              <w:rPr>
                <w:color w:val="000000"/>
                <w:kern w:val="0"/>
              </w:rPr>
              <w:t>4.67</w:t>
            </w:r>
          </w:p>
        </w:tc>
        <w:tc>
          <w:tcPr>
            <w:tcW w:w="1559" w:type="dxa"/>
            <w:noWrap/>
            <w:vAlign w:val="center"/>
          </w:tcPr>
          <w:p w:rsidR="00074747" w:rsidRDefault="00000000">
            <w:pPr>
              <w:widowControl/>
              <w:jc w:val="center"/>
              <w:rPr>
                <w:color w:val="000000"/>
                <w:kern w:val="0"/>
              </w:rPr>
            </w:pPr>
            <w:r>
              <w:rPr>
                <w:color w:val="000000"/>
                <w:kern w:val="0"/>
              </w:rPr>
              <w:t>9.82</w:t>
            </w:r>
          </w:p>
        </w:tc>
        <w:tc>
          <w:tcPr>
            <w:tcW w:w="1491" w:type="dxa"/>
            <w:noWrap/>
            <w:vAlign w:val="center"/>
          </w:tcPr>
          <w:p w:rsidR="00074747" w:rsidRDefault="00000000">
            <w:pPr>
              <w:widowControl/>
              <w:jc w:val="center"/>
              <w:rPr>
                <w:color w:val="000000"/>
                <w:kern w:val="0"/>
              </w:rPr>
            </w:pPr>
            <w:r>
              <w:rPr>
                <w:color w:val="000000"/>
                <w:kern w:val="0"/>
              </w:rPr>
              <w:t>19.88</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7</w:t>
            </w:r>
          </w:p>
        </w:tc>
        <w:tc>
          <w:tcPr>
            <w:tcW w:w="1560" w:type="dxa"/>
            <w:noWrap/>
            <w:vAlign w:val="center"/>
          </w:tcPr>
          <w:p w:rsidR="00074747" w:rsidRDefault="00000000">
            <w:pPr>
              <w:widowControl/>
              <w:jc w:val="center"/>
              <w:rPr>
                <w:color w:val="000000"/>
                <w:kern w:val="0"/>
              </w:rPr>
            </w:pPr>
            <w:r>
              <w:rPr>
                <w:color w:val="000000"/>
                <w:kern w:val="0"/>
              </w:rPr>
              <w:t>2.68</w:t>
            </w:r>
          </w:p>
        </w:tc>
        <w:tc>
          <w:tcPr>
            <w:tcW w:w="1417" w:type="dxa"/>
            <w:noWrap/>
            <w:vAlign w:val="center"/>
          </w:tcPr>
          <w:p w:rsidR="00074747" w:rsidRDefault="00000000">
            <w:pPr>
              <w:widowControl/>
              <w:jc w:val="center"/>
              <w:rPr>
                <w:color w:val="000000"/>
                <w:kern w:val="0"/>
              </w:rPr>
            </w:pPr>
            <w:r>
              <w:rPr>
                <w:color w:val="000000"/>
                <w:kern w:val="0"/>
              </w:rPr>
              <w:t>4.61</w:t>
            </w:r>
          </w:p>
        </w:tc>
        <w:tc>
          <w:tcPr>
            <w:tcW w:w="1559" w:type="dxa"/>
            <w:noWrap/>
            <w:vAlign w:val="center"/>
          </w:tcPr>
          <w:p w:rsidR="00074747" w:rsidRDefault="00000000">
            <w:pPr>
              <w:widowControl/>
              <w:jc w:val="center"/>
              <w:rPr>
                <w:color w:val="000000"/>
                <w:kern w:val="0"/>
              </w:rPr>
            </w:pPr>
            <w:r>
              <w:rPr>
                <w:color w:val="000000"/>
                <w:kern w:val="0"/>
              </w:rPr>
              <w:t>9.84</w:t>
            </w:r>
          </w:p>
        </w:tc>
        <w:tc>
          <w:tcPr>
            <w:tcW w:w="1491" w:type="dxa"/>
            <w:noWrap/>
            <w:vAlign w:val="center"/>
          </w:tcPr>
          <w:p w:rsidR="00074747" w:rsidRDefault="00000000">
            <w:pPr>
              <w:widowControl/>
              <w:jc w:val="center"/>
              <w:rPr>
                <w:color w:val="000000"/>
                <w:kern w:val="0"/>
              </w:rPr>
            </w:pPr>
            <w:r>
              <w:rPr>
                <w:color w:val="000000"/>
                <w:kern w:val="0"/>
              </w:rPr>
              <w:t>19.94</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8</w:t>
            </w:r>
          </w:p>
        </w:tc>
        <w:tc>
          <w:tcPr>
            <w:tcW w:w="1560" w:type="dxa"/>
            <w:noWrap/>
            <w:vAlign w:val="center"/>
          </w:tcPr>
          <w:p w:rsidR="00074747" w:rsidRDefault="00000000">
            <w:pPr>
              <w:widowControl/>
              <w:jc w:val="center"/>
              <w:rPr>
                <w:color w:val="000000"/>
                <w:kern w:val="0"/>
              </w:rPr>
            </w:pPr>
            <w:r>
              <w:rPr>
                <w:color w:val="000000"/>
                <w:kern w:val="0"/>
              </w:rPr>
              <w:t>2.67</w:t>
            </w:r>
          </w:p>
        </w:tc>
        <w:tc>
          <w:tcPr>
            <w:tcW w:w="1417" w:type="dxa"/>
            <w:noWrap/>
            <w:vAlign w:val="center"/>
          </w:tcPr>
          <w:p w:rsidR="00074747" w:rsidRDefault="00000000">
            <w:pPr>
              <w:widowControl/>
              <w:jc w:val="center"/>
              <w:rPr>
                <w:color w:val="000000"/>
                <w:kern w:val="0"/>
              </w:rPr>
            </w:pPr>
            <w:r>
              <w:rPr>
                <w:color w:val="000000"/>
                <w:kern w:val="0"/>
              </w:rPr>
              <w:t>4.57</w:t>
            </w:r>
          </w:p>
        </w:tc>
        <w:tc>
          <w:tcPr>
            <w:tcW w:w="1559" w:type="dxa"/>
            <w:noWrap/>
            <w:vAlign w:val="center"/>
          </w:tcPr>
          <w:p w:rsidR="00074747" w:rsidRDefault="00000000">
            <w:pPr>
              <w:widowControl/>
              <w:jc w:val="center"/>
              <w:rPr>
                <w:color w:val="000000"/>
                <w:kern w:val="0"/>
              </w:rPr>
            </w:pPr>
            <w:r>
              <w:rPr>
                <w:color w:val="000000"/>
                <w:kern w:val="0"/>
              </w:rPr>
              <w:t>9.89</w:t>
            </w:r>
          </w:p>
        </w:tc>
        <w:tc>
          <w:tcPr>
            <w:tcW w:w="1491" w:type="dxa"/>
            <w:noWrap/>
            <w:vAlign w:val="center"/>
          </w:tcPr>
          <w:p w:rsidR="00074747" w:rsidRDefault="00000000">
            <w:pPr>
              <w:widowControl/>
              <w:jc w:val="center"/>
              <w:rPr>
                <w:color w:val="000000"/>
                <w:kern w:val="0"/>
              </w:rPr>
            </w:pPr>
            <w:r>
              <w:rPr>
                <w:color w:val="000000"/>
                <w:kern w:val="0"/>
              </w:rPr>
              <w:t>19.82</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9</w:t>
            </w:r>
          </w:p>
        </w:tc>
        <w:tc>
          <w:tcPr>
            <w:tcW w:w="1560" w:type="dxa"/>
            <w:noWrap/>
            <w:vAlign w:val="center"/>
          </w:tcPr>
          <w:p w:rsidR="00074747" w:rsidRDefault="00000000">
            <w:pPr>
              <w:widowControl/>
              <w:jc w:val="center"/>
              <w:rPr>
                <w:color w:val="000000"/>
                <w:kern w:val="0"/>
              </w:rPr>
            </w:pPr>
            <w:r>
              <w:rPr>
                <w:color w:val="000000"/>
                <w:kern w:val="0"/>
              </w:rPr>
              <w:t>2.69</w:t>
            </w:r>
          </w:p>
        </w:tc>
        <w:tc>
          <w:tcPr>
            <w:tcW w:w="1417" w:type="dxa"/>
            <w:noWrap/>
            <w:vAlign w:val="center"/>
          </w:tcPr>
          <w:p w:rsidR="00074747" w:rsidRDefault="00000000">
            <w:pPr>
              <w:widowControl/>
              <w:jc w:val="center"/>
              <w:rPr>
                <w:color w:val="000000"/>
                <w:kern w:val="0"/>
              </w:rPr>
            </w:pPr>
            <w:r>
              <w:rPr>
                <w:color w:val="000000"/>
                <w:kern w:val="0"/>
              </w:rPr>
              <w:t>4.56</w:t>
            </w:r>
          </w:p>
        </w:tc>
        <w:tc>
          <w:tcPr>
            <w:tcW w:w="1559" w:type="dxa"/>
            <w:noWrap/>
            <w:vAlign w:val="center"/>
          </w:tcPr>
          <w:p w:rsidR="00074747" w:rsidRDefault="00000000">
            <w:pPr>
              <w:widowControl/>
              <w:jc w:val="center"/>
              <w:rPr>
                <w:color w:val="000000"/>
                <w:kern w:val="0"/>
              </w:rPr>
            </w:pPr>
            <w:r>
              <w:rPr>
                <w:color w:val="000000"/>
                <w:kern w:val="0"/>
              </w:rPr>
              <w:t>9.90</w:t>
            </w:r>
          </w:p>
        </w:tc>
        <w:tc>
          <w:tcPr>
            <w:tcW w:w="1491" w:type="dxa"/>
            <w:noWrap/>
            <w:vAlign w:val="center"/>
          </w:tcPr>
          <w:p w:rsidR="00074747" w:rsidRDefault="00000000">
            <w:pPr>
              <w:widowControl/>
              <w:jc w:val="center"/>
              <w:rPr>
                <w:color w:val="000000"/>
                <w:kern w:val="0"/>
              </w:rPr>
            </w:pPr>
            <w:r>
              <w:rPr>
                <w:color w:val="000000"/>
                <w:kern w:val="0"/>
              </w:rPr>
              <w:t>19.91</w:t>
            </w:r>
          </w:p>
        </w:tc>
      </w:tr>
      <w:tr w:rsidR="00074747">
        <w:trPr>
          <w:trHeight w:val="350"/>
          <w:jc w:val="center"/>
        </w:trPr>
        <w:tc>
          <w:tcPr>
            <w:tcW w:w="1413" w:type="dxa"/>
            <w:vMerge w:val="restart"/>
            <w:noWrap/>
            <w:vAlign w:val="center"/>
          </w:tcPr>
          <w:p w:rsidR="00074747" w:rsidRDefault="00000000">
            <w:pPr>
              <w:widowControl/>
              <w:jc w:val="center"/>
              <w:rPr>
                <w:color w:val="000000"/>
                <w:kern w:val="0"/>
              </w:rPr>
            </w:pPr>
            <w:r>
              <w:rPr>
                <w:color w:val="000000"/>
                <w:kern w:val="0"/>
              </w:rPr>
              <w:t>14</w:t>
            </w:r>
          </w:p>
        </w:tc>
        <w:tc>
          <w:tcPr>
            <w:tcW w:w="850" w:type="dxa"/>
            <w:noWrap/>
            <w:vAlign w:val="center"/>
          </w:tcPr>
          <w:p w:rsidR="00074747" w:rsidRDefault="00000000">
            <w:pPr>
              <w:widowControl/>
              <w:jc w:val="center"/>
              <w:rPr>
                <w:color w:val="000000"/>
                <w:kern w:val="0"/>
              </w:rPr>
            </w:pPr>
            <w:r>
              <w:rPr>
                <w:color w:val="000000"/>
                <w:kern w:val="0"/>
              </w:rPr>
              <w:t>1</w:t>
            </w:r>
          </w:p>
        </w:tc>
        <w:tc>
          <w:tcPr>
            <w:tcW w:w="1560" w:type="dxa"/>
            <w:noWrap/>
            <w:vAlign w:val="center"/>
          </w:tcPr>
          <w:p w:rsidR="00074747" w:rsidRDefault="00000000">
            <w:pPr>
              <w:widowControl/>
              <w:jc w:val="center"/>
              <w:rPr>
                <w:color w:val="000000"/>
                <w:kern w:val="0"/>
              </w:rPr>
            </w:pPr>
            <w:r>
              <w:rPr>
                <w:color w:val="000000"/>
                <w:kern w:val="0"/>
              </w:rPr>
              <w:t>2.68</w:t>
            </w:r>
          </w:p>
        </w:tc>
        <w:tc>
          <w:tcPr>
            <w:tcW w:w="1417" w:type="dxa"/>
            <w:noWrap/>
            <w:vAlign w:val="center"/>
          </w:tcPr>
          <w:p w:rsidR="00074747" w:rsidRDefault="00000000">
            <w:pPr>
              <w:widowControl/>
              <w:jc w:val="center"/>
              <w:rPr>
                <w:color w:val="000000"/>
                <w:kern w:val="0"/>
              </w:rPr>
            </w:pPr>
            <w:r>
              <w:rPr>
                <w:color w:val="000000"/>
                <w:kern w:val="0"/>
              </w:rPr>
              <w:t>4.65</w:t>
            </w:r>
          </w:p>
        </w:tc>
        <w:tc>
          <w:tcPr>
            <w:tcW w:w="1559" w:type="dxa"/>
            <w:noWrap/>
            <w:vAlign w:val="center"/>
          </w:tcPr>
          <w:p w:rsidR="00074747" w:rsidRDefault="00000000">
            <w:pPr>
              <w:widowControl/>
              <w:jc w:val="center"/>
              <w:rPr>
                <w:color w:val="000000"/>
                <w:kern w:val="0"/>
              </w:rPr>
            </w:pPr>
            <w:r>
              <w:rPr>
                <w:color w:val="000000"/>
                <w:kern w:val="0"/>
              </w:rPr>
              <w:t>9.82</w:t>
            </w:r>
          </w:p>
        </w:tc>
        <w:tc>
          <w:tcPr>
            <w:tcW w:w="1491" w:type="dxa"/>
            <w:noWrap/>
            <w:vAlign w:val="center"/>
          </w:tcPr>
          <w:p w:rsidR="00074747" w:rsidRDefault="00000000">
            <w:pPr>
              <w:widowControl/>
              <w:jc w:val="center"/>
              <w:rPr>
                <w:color w:val="000000"/>
                <w:kern w:val="0"/>
              </w:rPr>
            </w:pPr>
            <w:r>
              <w:rPr>
                <w:color w:val="000000"/>
                <w:kern w:val="0"/>
              </w:rPr>
              <w:t>19.99</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2</w:t>
            </w:r>
          </w:p>
        </w:tc>
        <w:tc>
          <w:tcPr>
            <w:tcW w:w="1560" w:type="dxa"/>
            <w:noWrap/>
            <w:vAlign w:val="center"/>
          </w:tcPr>
          <w:p w:rsidR="00074747" w:rsidRDefault="00000000">
            <w:pPr>
              <w:widowControl/>
              <w:jc w:val="center"/>
              <w:rPr>
                <w:color w:val="000000"/>
                <w:kern w:val="0"/>
              </w:rPr>
            </w:pPr>
            <w:r>
              <w:rPr>
                <w:color w:val="000000"/>
                <w:kern w:val="0"/>
              </w:rPr>
              <w:t>2.70</w:t>
            </w:r>
          </w:p>
        </w:tc>
        <w:tc>
          <w:tcPr>
            <w:tcW w:w="1417" w:type="dxa"/>
            <w:noWrap/>
            <w:vAlign w:val="center"/>
          </w:tcPr>
          <w:p w:rsidR="00074747" w:rsidRDefault="00000000">
            <w:pPr>
              <w:widowControl/>
              <w:jc w:val="center"/>
              <w:rPr>
                <w:color w:val="000000"/>
                <w:kern w:val="0"/>
              </w:rPr>
            </w:pPr>
            <w:r>
              <w:rPr>
                <w:color w:val="000000"/>
                <w:kern w:val="0"/>
              </w:rPr>
              <w:t>4.63</w:t>
            </w:r>
          </w:p>
        </w:tc>
        <w:tc>
          <w:tcPr>
            <w:tcW w:w="1559" w:type="dxa"/>
            <w:noWrap/>
            <w:vAlign w:val="center"/>
          </w:tcPr>
          <w:p w:rsidR="00074747" w:rsidRDefault="00000000">
            <w:pPr>
              <w:widowControl/>
              <w:jc w:val="center"/>
              <w:rPr>
                <w:color w:val="000000"/>
                <w:kern w:val="0"/>
              </w:rPr>
            </w:pPr>
            <w:r>
              <w:rPr>
                <w:color w:val="000000"/>
                <w:kern w:val="0"/>
              </w:rPr>
              <w:t>9.91</w:t>
            </w:r>
          </w:p>
        </w:tc>
        <w:tc>
          <w:tcPr>
            <w:tcW w:w="1491" w:type="dxa"/>
            <w:noWrap/>
            <w:vAlign w:val="center"/>
          </w:tcPr>
          <w:p w:rsidR="00074747" w:rsidRDefault="00000000">
            <w:pPr>
              <w:widowControl/>
              <w:jc w:val="center"/>
              <w:rPr>
                <w:color w:val="000000"/>
                <w:kern w:val="0"/>
              </w:rPr>
            </w:pPr>
            <w:r>
              <w:rPr>
                <w:color w:val="000000"/>
                <w:kern w:val="0"/>
              </w:rPr>
              <w:t>19.96</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3</w:t>
            </w:r>
          </w:p>
        </w:tc>
        <w:tc>
          <w:tcPr>
            <w:tcW w:w="1560" w:type="dxa"/>
            <w:noWrap/>
            <w:vAlign w:val="center"/>
          </w:tcPr>
          <w:p w:rsidR="00074747" w:rsidRDefault="00000000">
            <w:pPr>
              <w:widowControl/>
              <w:jc w:val="center"/>
              <w:rPr>
                <w:color w:val="000000"/>
                <w:kern w:val="0"/>
              </w:rPr>
            </w:pPr>
            <w:r>
              <w:rPr>
                <w:color w:val="000000"/>
                <w:kern w:val="0"/>
              </w:rPr>
              <w:t>2.64</w:t>
            </w:r>
          </w:p>
        </w:tc>
        <w:tc>
          <w:tcPr>
            <w:tcW w:w="1417" w:type="dxa"/>
            <w:noWrap/>
            <w:vAlign w:val="center"/>
          </w:tcPr>
          <w:p w:rsidR="00074747" w:rsidRDefault="00000000">
            <w:pPr>
              <w:widowControl/>
              <w:jc w:val="center"/>
              <w:rPr>
                <w:color w:val="000000"/>
                <w:kern w:val="0"/>
              </w:rPr>
            </w:pPr>
            <w:r>
              <w:rPr>
                <w:color w:val="000000"/>
                <w:kern w:val="0"/>
              </w:rPr>
              <w:t>4.65</w:t>
            </w:r>
          </w:p>
        </w:tc>
        <w:tc>
          <w:tcPr>
            <w:tcW w:w="1559" w:type="dxa"/>
            <w:noWrap/>
            <w:vAlign w:val="center"/>
          </w:tcPr>
          <w:p w:rsidR="00074747" w:rsidRDefault="00000000">
            <w:pPr>
              <w:widowControl/>
              <w:jc w:val="center"/>
              <w:rPr>
                <w:color w:val="000000"/>
                <w:kern w:val="0"/>
              </w:rPr>
            </w:pPr>
            <w:r>
              <w:rPr>
                <w:color w:val="000000"/>
                <w:kern w:val="0"/>
              </w:rPr>
              <w:t>9.89</w:t>
            </w:r>
          </w:p>
        </w:tc>
        <w:tc>
          <w:tcPr>
            <w:tcW w:w="1491" w:type="dxa"/>
            <w:noWrap/>
            <w:vAlign w:val="center"/>
          </w:tcPr>
          <w:p w:rsidR="00074747" w:rsidRDefault="00000000">
            <w:pPr>
              <w:widowControl/>
              <w:jc w:val="center"/>
              <w:rPr>
                <w:color w:val="000000"/>
                <w:kern w:val="0"/>
              </w:rPr>
            </w:pPr>
            <w:r>
              <w:rPr>
                <w:color w:val="000000"/>
                <w:kern w:val="0"/>
              </w:rPr>
              <w:t>19.98</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4</w:t>
            </w:r>
          </w:p>
        </w:tc>
        <w:tc>
          <w:tcPr>
            <w:tcW w:w="1560" w:type="dxa"/>
            <w:noWrap/>
            <w:vAlign w:val="center"/>
          </w:tcPr>
          <w:p w:rsidR="00074747" w:rsidRDefault="00000000">
            <w:pPr>
              <w:widowControl/>
              <w:jc w:val="center"/>
              <w:rPr>
                <w:color w:val="000000"/>
                <w:kern w:val="0"/>
              </w:rPr>
            </w:pPr>
            <w:r>
              <w:rPr>
                <w:color w:val="000000"/>
                <w:kern w:val="0"/>
              </w:rPr>
              <w:t>2.64</w:t>
            </w:r>
          </w:p>
        </w:tc>
        <w:tc>
          <w:tcPr>
            <w:tcW w:w="1417" w:type="dxa"/>
            <w:noWrap/>
            <w:vAlign w:val="center"/>
          </w:tcPr>
          <w:p w:rsidR="00074747" w:rsidRDefault="00000000">
            <w:pPr>
              <w:widowControl/>
              <w:jc w:val="center"/>
              <w:rPr>
                <w:color w:val="000000"/>
                <w:kern w:val="0"/>
              </w:rPr>
            </w:pPr>
            <w:r>
              <w:rPr>
                <w:color w:val="000000"/>
                <w:kern w:val="0"/>
              </w:rPr>
              <w:t>4.62</w:t>
            </w:r>
          </w:p>
        </w:tc>
        <w:tc>
          <w:tcPr>
            <w:tcW w:w="1559" w:type="dxa"/>
            <w:noWrap/>
            <w:vAlign w:val="center"/>
          </w:tcPr>
          <w:p w:rsidR="00074747" w:rsidRDefault="00000000">
            <w:pPr>
              <w:widowControl/>
              <w:jc w:val="center"/>
              <w:rPr>
                <w:color w:val="000000"/>
                <w:kern w:val="0"/>
              </w:rPr>
            </w:pPr>
            <w:r>
              <w:rPr>
                <w:color w:val="000000"/>
                <w:kern w:val="0"/>
              </w:rPr>
              <w:t>9.85</w:t>
            </w:r>
          </w:p>
        </w:tc>
        <w:tc>
          <w:tcPr>
            <w:tcW w:w="1491" w:type="dxa"/>
            <w:noWrap/>
            <w:vAlign w:val="center"/>
          </w:tcPr>
          <w:p w:rsidR="00074747" w:rsidRDefault="00000000">
            <w:pPr>
              <w:widowControl/>
              <w:jc w:val="center"/>
              <w:rPr>
                <w:color w:val="000000"/>
                <w:kern w:val="0"/>
              </w:rPr>
            </w:pPr>
            <w:r>
              <w:rPr>
                <w:color w:val="000000"/>
                <w:kern w:val="0"/>
              </w:rPr>
              <w:t>19.97</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5</w:t>
            </w:r>
          </w:p>
        </w:tc>
        <w:tc>
          <w:tcPr>
            <w:tcW w:w="1560" w:type="dxa"/>
            <w:noWrap/>
            <w:vAlign w:val="center"/>
          </w:tcPr>
          <w:p w:rsidR="00074747" w:rsidRDefault="00000000">
            <w:pPr>
              <w:widowControl/>
              <w:jc w:val="center"/>
              <w:rPr>
                <w:color w:val="000000"/>
                <w:kern w:val="0"/>
              </w:rPr>
            </w:pPr>
            <w:r>
              <w:rPr>
                <w:color w:val="000000"/>
                <w:kern w:val="0"/>
              </w:rPr>
              <w:t>2.66</w:t>
            </w:r>
          </w:p>
        </w:tc>
        <w:tc>
          <w:tcPr>
            <w:tcW w:w="1417" w:type="dxa"/>
            <w:noWrap/>
            <w:vAlign w:val="center"/>
          </w:tcPr>
          <w:p w:rsidR="00074747" w:rsidRDefault="00000000">
            <w:pPr>
              <w:widowControl/>
              <w:jc w:val="center"/>
              <w:rPr>
                <w:color w:val="000000"/>
                <w:kern w:val="0"/>
              </w:rPr>
            </w:pPr>
            <w:r>
              <w:rPr>
                <w:color w:val="000000"/>
                <w:kern w:val="0"/>
              </w:rPr>
              <w:t>4.65</w:t>
            </w:r>
          </w:p>
        </w:tc>
        <w:tc>
          <w:tcPr>
            <w:tcW w:w="1559" w:type="dxa"/>
            <w:noWrap/>
            <w:vAlign w:val="center"/>
          </w:tcPr>
          <w:p w:rsidR="00074747" w:rsidRDefault="00000000">
            <w:pPr>
              <w:widowControl/>
              <w:jc w:val="center"/>
              <w:rPr>
                <w:color w:val="000000"/>
                <w:kern w:val="0"/>
              </w:rPr>
            </w:pPr>
            <w:r>
              <w:rPr>
                <w:color w:val="000000"/>
                <w:kern w:val="0"/>
              </w:rPr>
              <w:t>9.87</w:t>
            </w:r>
          </w:p>
        </w:tc>
        <w:tc>
          <w:tcPr>
            <w:tcW w:w="1491" w:type="dxa"/>
            <w:noWrap/>
            <w:vAlign w:val="center"/>
          </w:tcPr>
          <w:p w:rsidR="00074747" w:rsidRDefault="00000000">
            <w:pPr>
              <w:widowControl/>
              <w:jc w:val="center"/>
              <w:rPr>
                <w:color w:val="000000"/>
                <w:kern w:val="0"/>
              </w:rPr>
            </w:pPr>
            <w:r>
              <w:rPr>
                <w:color w:val="000000"/>
                <w:kern w:val="0"/>
              </w:rPr>
              <w:t>19.97</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6</w:t>
            </w:r>
          </w:p>
        </w:tc>
        <w:tc>
          <w:tcPr>
            <w:tcW w:w="1560" w:type="dxa"/>
            <w:noWrap/>
            <w:vAlign w:val="center"/>
          </w:tcPr>
          <w:p w:rsidR="00074747" w:rsidRDefault="00000000">
            <w:pPr>
              <w:widowControl/>
              <w:jc w:val="center"/>
              <w:rPr>
                <w:color w:val="000000"/>
                <w:kern w:val="0"/>
              </w:rPr>
            </w:pPr>
            <w:r>
              <w:rPr>
                <w:color w:val="000000"/>
                <w:kern w:val="0"/>
              </w:rPr>
              <w:t>2.66</w:t>
            </w:r>
          </w:p>
        </w:tc>
        <w:tc>
          <w:tcPr>
            <w:tcW w:w="1417" w:type="dxa"/>
            <w:noWrap/>
            <w:vAlign w:val="center"/>
          </w:tcPr>
          <w:p w:rsidR="00074747" w:rsidRDefault="00000000">
            <w:pPr>
              <w:widowControl/>
              <w:jc w:val="center"/>
              <w:rPr>
                <w:color w:val="000000"/>
                <w:kern w:val="0"/>
              </w:rPr>
            </w:pPr>
            <w:r>
              <w:rPr>
                <w:color w:val="000000"/>
                <w:kern w:val="0"/>
              </w:rPr>
              <w:t>4.60</w:t>
            </w:r>
          </w:p>
        </w:tc>
        <w:tc>
          <w:tcPr>
            <w:tcW w:w="1559" w:type="dxa"/>
            <w:noWrap/>
            <w:vAlign w:val="center"/>
          </w:tcPr>
          <w:p w:rsidR="00074747" w:rsidRDefault="00000000">
            <w:pPr>
              <w:widowControl/>
              <w:jc w:val="center"/>
              <w:rPr>
                <w:color w:val="000000"/>
                <w:kern w:val="0"/>
              </w:rPr>
            </w:pPr>
            <w:r>
              <w:rPr>
                <w:color w:val="000000"/>
                <w:kern w:val="0"/>
              </w:rPr>
              <w:t>9.88</w:t>
            </w:r>
          </w:p>
        </w:tc>
        <w:tc>
          <w:tcPr>
            <w:tcW w:w="1491" w:type="dxa"/>
            <w:noWrap/>
            <w:vAlign w:val="center"/>
          </w:tcPr>
          <w:p w:rsidR="00074747" w:rsidRDefault="00000000">
            <w:pPr>
              <w:widowControl/>
              <w:jc w:val="center"/>
              <w:rPr>
                <w:color w:val="000000"/>
                <w:kern w:val="0"/>
              </w:rPr>
            </w:pPr>
            <w:r>
              <w:rPr>
                <w:color w:val="000000"/>
                <w:kern w:val="0"/>
              </w:rPr>
              <w:t>19.88</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7</w:t>
            </w:r>
          </w:p>
        </w:tc>
        <w:tc>
          <w:tcPr>
            <w:tcW w:w="1560" w:type="dxa"/>
            <w:noWrap/>
            <w:vAlign w:val="center"/>
          </w:tcPr>
          <w:p w:rsidR="00074747" w:rsidRDefault="00000000">
            <w:pPr>
              <w:widowControl/>
              <w:jc w:val="center"/>
              <w:rPr>
                <w:color w:val="000000"/>
                <w:kern w:val="0"/>
              </w:rPr>
            </w:pPr>
            <w:r>
              <w:rPr>
                <w:color w:val="000000"/>
                <w:kern w:val="0"/>
              </w:rPr>
              <w:t>2.65</w:t>
            </w:r>
          </w:p>
        </w:tc>
        <w:tc>
          <w:tcPr>
            <w:tcW w:w="1417" w:type="dxa"/>
            <w:noWrap/>
            <w:vAlign w:val="center"/>
          </w:tcPr>
          <w:p w:rsidR="00074747" w:rsidRDefault="00000000">
            <w:pPr>
              <w:widowControl/>
              <w:jc w:val="center"/>
              <w:rPr>
                <w:color w:val="000000"/>
                <w:kern w:val="0"/>
              </w:rPr>
            </w:pPr>
            <w:r>
              <w:rPr>
                <w:color w:val="000000"/>
                <w:kern w:val="0"/>
              </w:rPr>
              <w:t>4.61</w:t>
            </w:r>
          </w:p>
        </w:tc>
        <w:tc>
          <w:tcPr>
            <w:tcW w:w="1559" w:type="dxa"/>
            <w:noWrap/>
            <w:vAlign w:val="center"/>
          </w:tcPr>
          <w:p w:rsidR="00074747" w:rsidRDefault="00000000">
            <w:pPr>
              <w:widowControl/>
              <w:jc w:val="center"/>
              <w:rPr>
                <w:color w:val="000000"/>
                <w:kern w:val="0"/>
              </w:rPr>
            </w:pPr>
            <w:r>
              <w:rPr>
                <w:color w:val="000000"/>
                <w:kern w:val="0"/>
              </w:rPr>
              <w:t>9.82</w:t>
            </w:r>
          </w:p>
        </w:tc>
        <w:tc>
          <w:tcPr>
            <w:tcW w:w="1491" w:type="dxa"/>
            <w:noWrap/>
            <w:vAlign w:val="center"/>
          </w:tcPr>
          <w:p w:rsidR="00074747" w:rsidRDefault="00000000">
            <w:pPr>
              <w:widowControl/>
              <w:jc w:val="center"/>
              <w:rPr>
                <w:color w:val="000000"/>
                <w:kern w:val="0"/>
              </w:rPr>
            </w:pPr>
            <w:r>
              <w:rPr>
                <w:color w:val="000000"/>
                <w:kern w:val="0"/>
              </w:rPr>
              <w:t>19.92</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8</w:t>
            </w:r>
          </w:p>
        </w:tc>
        <w:tc>
          <w:tcPr>
            <w:tcW w:w="1560" w:type="dxa"/>
            <w:noWrap/>
            <w:vAlign w:val="center"/>
          </w:tcPr>
          <w:p w:rsidR="00074747" w:rsidRDefault="00000000">
            <w:pPr>
              <w:widowControl/>
              <w:jc w:val="center"/>
              <w:rPr>
                <w:color w:val="000000"/>
                <w:kern w:val="0"/>
              </w:rPr>
            </w:pPr>
            <w:r>
              <w:rPr>
                <w:color w:val="000000"/>
                <w:kern w:val="0"/>
              </w:rPr>
              <w:t>2.67</w:t>
            </w:r>
          </w:p>
        </w:tc>
        <w:tc>
          <w:tcPr>
            <w:tcW w:w="1417" w:type="dxa"/>
            <w:noWrap/>
            <w:vAlign w:val="center"/>
          </w:tcPr>
          <w:p w:rsidR="00074747" w:rsidRDefault="00000000">
            <w:pPr>
              <w:widowControl/>
              <w:jc w:val="center"/>
              <w:rPr>
                <w:color w:val="000000"/>
                <w:kern w:val="0"/>
              </w:rPr>
            </w:pPr>
            <w:r>
              <w:rPr>
                <w:color w:val="000000"/>
                <w:kern w:val="0"/>
              </w:rPr>
              <w:t>4.64</w:t>
            </w:r>
          </w:p>
        </w:tc>
        <w:tc>
          <w:tcPr>
            <w:tcW w:w="1559" w:type="dxa"/>
            <w:noWrap/>
            <w:vAlign w:val="center"/>
          </w:tcPr>
          <w:p w:rsidR="00074747" w:rsidRDefault="00000000">
            <w:pPr>
              <w:widowControl/>
              <w:jc w:val="center"/>
              <w:rPr>
                <w:color w:val="000000"/>
                <w:kern w:val="0"/>
              </w:rPr>
            </w:pPr>
            <w:r>
              <w:rPr>
                <w:color w:val="000000"/>
                <w:kern w:val="0"/>
              </w:rPr>
              <w:t>9.90</w:t>
            </w:r>
          </w:p>
        </w:tc>
        <w:tc>
          <w:tcPr>
            <w:tcW w:w="1491" w:type="dxa"/>
            <w:noWrap/>
            <w:vAlign w:val="center"/>
          </w:tcPr>
          <w:p w:rsidR="00074747" w:rsidRDefault="00000000">
            <w:pPr>
              <w:widowControl/>
              <w:jc w:val="center"/>
              <w:rPr>
                <w:color w:val="000000"/>
                <w:kern w:val="0"/>
              </w:rPr>
            </w:pPr>
            <w:r>
              <w:rPr>
                <w:color w:val="000000"/>
                <w:kern w:val="0"/>
              </w:rPr>
              <w:t>19.81</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9</w:t>
            </w:r>
          </w:p>
        </w:tc>
        <w:tc>
          <w:tcPr>
            <w:tcW w:w="1560" w:type="dxa"/>
            <w:noWrap/>
            <w:vAlign w:val="center"/>
          </w:tcPr>
          <w:p w:rsidR="00074747" w:rsidRDefault="00000000">
            <w:pPr>
              <w:widowControl/>
              <w:jc w:val="center"/>
              <w:rPr>
                <w:color w:val="000000"/>
                <w:kern w:val="0"/>
              </w:rPr>
            </w:pPr>
            <w:r>
              <w:rPr>
                <w:color w:val="000000"/>
                <w:kern w:val="0"/>
              </w:rPr>
              <w:t>2.63</w:t>
            </w:r>
          </w:p>
        </w:tc>
        <w:tc>
          <w:tcPr>
            <w:tcW w:w="1417" w:type="dxa"/>
            <w:noWrap/>
            <w:vAlign w:val="center"/>
          </w:tcPr>
          <w:p w:rsidR="00074747" w:rsidRDefault="00000000">
            <w:pPr>
              <w:widowControl/>
              <w:jc w:val="center"/>
              <w:rPr>
                <w:color w:val="000000"/>
                <w:kern w:val="0"/>
              </w:rPr>
            </w:pPr>
            <w:r>
              <w:rPr>
                <w:color w:val="000000"/>
                <w:kern w:val="0"/>
              </w:rPr>
              <w:t>4.62</w:t>
            </w:r>
          </w:p>
        </w:tc>
        <w:tc>
          <w:tcPr>
            <w:tcW w:w="1559" w:type="dxa"/>
            <w:noWrap/>
            <w:vAlign w:val="center"/>
          </w:tcPr>
          <w:p w:rsidR="00074747" w:rsidRDefault="00000000">
            <w:pPr>
              <w:widowControl/>
              <w:jc w:val="center"/>
              <w:rPr>
                <w:color w:val="000000"/>
                <w:kern w:val="0"/>
              </w:rPr>
            </w:pPr>
            <w:r>
              <w:rPr>
                <w:color w:val="000000"/>
                <w:kern w:val="0"/>
              </w:rPr>
              <w:t>9.91</w:t>
            </w:r>
          </w:p>
        </w:tc>
        <w:tc>
          <w:tcPr>
            <w:tcW w:w="1491" w:type="dxa"/>
            <w:noWrap/>
            <w:vAlign w:val="center"/>
          </w:tcPr>
          <w:p w:rsidR="00074747" w:rsidRDefault="00000000">
            <w:pPr>
              <w:widowControl/>
              <w:jc w:val="center"/>
              <w:rPr>
                <w:color w:val="000000"/>
                <w:kern w:val="0"/>
              </w:rPr>
            </w:pPr>
            <w:r>
              <w:rPr>
                <w:color w:val="000000"/>
                <w:kern w:val="0"/>
              </w:rPr>
              <w:t>19.86</w:t>
            </w:r>
          </w:p>
        </w:tc>
      </w:tr>
      <w:tr w:rsidR="00074747">
        <w:trPr>
          <w:trHeight w:val="350"/>
          <w:jc w:val="center"/>
        </w:trPr>
        <w:tc>
          <w:tcPr>
            <w:tcW w:w="1413" w:type="dxa"/>
            <w:vMerge w:val="restart"/>
            <w:noWrap/>
            <w:vAlign w:val="center"/>
          </w:tcPr>
          <w:p w:rsidR="00074747" w:rsidRDefault="00000000">
            <w:pPr>
              <w:widowControl/>
              <w:jc w:val="center"/>
              <w:rPr>
                <w:color w:val="000000"/>
                <w:kern w:val="0"/>
              </w:rPr>
            </w:pPr>
            <w:r>
              <w:rPr>
                <w:color w:val="000000"/>
                <w:kern w:val="0"/>
              </w:rPr>
              <w:t>15</w:t>
            </w:r>
          </w:p>
        </w:tc>
        <w:tc>
          <w:tcPr>
            <w:tcW w:w="850" w:type="dxa"/>
            <w:noWrap/>
            <w:vAlign w:val="center"/>
          </w:tcPr>
          <w:p w:rsidR="00074747" w:rsidRDefault="00000000">
            <w:pPr>
              <w:widowControl/>
              <w:jc w:val="center"/>
              <w:rPr>
                <w:color w:val="000000"/>
                <w:kern w:val="0"/>
              </w:rPr>
            </w:pPr>
            <w:r>
              <w:rPr>
                <w:color w:val="000000"/>
                <w:kern w:val="0"/>
              </w:rPr>
              <w:t>1</w:t>
            </w:r>
          </w:p>
        </w:tc>
        <w:tc>
          <w:tcPr>
            <w:tcW w:w="1560" w:type="dxa"/>
            <w:noWrap/>
            <w:vAlign w:val="center"/>
          </w:tcPr>
          <w:p w:rsidR="00074747" w:rsidRDefault="00000000">
            <w:pPr>
              <w:widowControl/>
              <w:jc w:val="center"/>
              <w:rPr>
                <w:color w:val="000000"/>
                <w:kern w:val="0"/>
              </w:rPr>
            </w:pPr>
            <w:r>
              <w:rPr>
                <w:color w:val="000000"/>
                <w:kern w:val="0"/>
              </w:rPr>
              <w:t>2.70</w:t>
            </w:r>
          </w:p>
        </w:tc>
        <w:tc>
          <w:tcPr>
            <w:tcW w:w="1417" w:type="dxa"/>
            <w:noWrap/>
            <w:vAlign w:val="center"/>
          </w:tcPr>
          <w:p w:rsidR="00074747" w:rsidRDefault="00000000">
            <w:pPr>
              <w:widowControl/>
              <w:jc w:val="center"/>
              <w:rPr>
                <w:color w:val="000000"/>
                <w:kern w:val="0"/>
              </w:rPr>
            </w:pPr>
            <w:r>
              <w:rPr>
                <w:color w:val="000000"/>
                <w:kern w:val="0"/>
              </w:rPr>
              <w:t>4.69</w:t>
            </w:r>
          </w:p>
        </w:tc>
        <w:tc>
          <w:tcPr>
            <w:tcW w:w="1559" w:type="dxa"/>
            <w:noWrap/>
            <w:vAlign w:val="center"/>
          </w:tcPr>
          <w:p w:rsidR="00074747" w:rsidRDefault="00000000">
            <w:pPr>
              <w:widowControl/>
              <w:jc w:val="center"/>
              <w:rPr>
                <w:color w:val="000000"/>
                <w:kern w:val="0"/>
              </w:rPr>
            </w:pPr>
            <w:r>
              <w:rPr>
                <w:color w:val="000000"/>
                <w:kern w:val="0"/>
              </w:rPr>
              <w:t>9.82</w:t>
            </w:r>
          </w:p>
        </w:tc>
        <w:tc>
          <w:tcPr>
            <w:tcW w:w="1491" w:type="dxa"/>
            <w:noWrap/>
            <w:vAlign w:val="center"/>
          </w:tcPr>
          <w:p w:rsidR="00074747" w:rsidRDefault="00000000">
            <w:pPr>
              <w:widowControl/>
              <w:jc w:val="center"/>
              <w:rPr>
                <w:color w:val="000000"/>
                <w:kern w:val="0"/>
              </w:rPr>
            </w:pPr>
            <w:r>
              <w:rPr>
                <w:color w:val="000000"/>
                <w:kern w:val="0"/>
              </w:rPr>
              <w:t>19.98</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2</w:t>
            </w:r>
          </w:p>
        </w:tc>
        <w:tc>
          <w:tcPr>
            <w:tcW w:w="1560" w:type="dxa"/>
            <w:noWrap/>
            <w:vAlign w:val="center"/>
          </w:tcPr>
          <w:p w:rsidR="00074747" w:rsidRDefault="00000000">
            <w:pPr>
              <w:widowControl/>
              <w:jc w:val="center"/>
              <w:rPr>
                <w:color w:val="000000"/>
                <w:kern w:val="0"/>
              </w:rPr>
            </w:pPr>
            <w:r>
              <w:rPr>
                <w:color w:val="000000"/>
                <w:kern w:val="0"/>
              </w:rPr>
              <w:t>2.72</w:t>
            </w:r>
          </w:p>
        </w:tc>
        <w:tc>
          <w:tcPr>
            <w:tcW w:w="1417" w:type="dxa"/>
            <w:noWrap/>
            <w:vAlign w:val="center"/>
          </w:tcPr>
          <w:p w:rsidR="00074747" w:rsidRDefault="00000000">
            <w:pPr>
              <w:widowControl/>
              <w:jc w:val="center"/>
              <w:rPr>
                <w:color w:val="000000"/>
                <w:kern w:val="0"/>
              </w:rPr>
            </w:pPr>
            <w:r>
              <w:rPr>
                <w:color w:val="000000"/>
                <w:kern w:val="0"/>
              </w:rPr>
              <w:t>4.68</w:t>
            </w:r>
          </w:p>
        </w:tc>
        <w:tc>
          <w:tcPr>
            <w:tcW w:w="1559" w:type="dxa"/>
            <w:noWrap/>
            <w:vAlign w:val="center"/>
          </w:tcPr>
          <w:p w:rsidR="00074747" w:rsidRDefault="00000000">
            <w:pPr>
              <w:widowControl/>
              <w:jc w:val="center"/>
              <w:rPr>
                <w:color w:val="000000"/>
                <w:kern w:val="0"/>
              </w:rPr>
            </w:pPr>
            <w:r>
              <w:rPr>
                <w:color w:val="000000"/>
                <w:kern w:val="0"/>
              </w:rPr>
              <w:t>9.85</w:t>
            </w:r>
          </w:p>
        </w:tc>
        <w:tc>
          <w:tcPr>
            <w:tcW w:w="1491" w:type="dxa"/>
            <w:noWrap/>
            <w:vAlign w:val="center"/>
          </w:tcPr>
          <w:p w:rsidR="00074747" w:rsidRDefault="00000000">
            <w:pPr>
              <w:widowControl/>
              <w:jc w:val="center"/>
              <w:rPr>
                <w:color w:val="000000"/>
                <w:kern w:val="0"/>
              </w:rPr>
            </w:pPr>
            <w:r>
              <w:rPr>
                <w:color w:val="000000"/>
                <w:kern w:val="0"/>
              </w:rPr>
              <w:t>19.99</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3</w:t>
            </w:r>
          </w:p>
        </w:tc>
        <w:tc>
          <w:tcPr>
            <w:tcW w:w="1560" w:type="dxa"/>
            <w:noWrap/>
            <w:vAlign w:val="center"/>
          </w:tcPr>
          <w:p w:rsidR="00074747" w:rsidRDefault="00000000">
            <w:pPr>
              <w:widowControl/>
              <w:jc w:val="center"/>
              <w:rPr>
                <w:color w:val="000000"/>
                <w:kern w:val="0"/>
              </w:rPr>
            </w:pPr>
            <w:r>
              <w:rPr>
                <w:color w:val="000000"/>
                <w:kern w:val="0"/>
              </w:rPr>
              <w:t>2.71</w:t>
            </w:r>
          </w:p>
        </w:tc>
        <w:tc>
          <w:tcPr>
            <w:tcW w:w="1417" w:type="dxa"/>
            <w:noWrap/>
            <w:vAlign w:val="center"/>
          </w:tcPr>
          <w:p w:rsidR="00074747" w:rsidRDefault="00000000">
            <w:pPr>
              <w:widowControl/>
              <w:jc w:val="center"/>
              <w:rPr>
                <w:color w:val="000000"/>
                <w:kern w:val="0"/>
              </w:rPr>
            </w:pPr>
            <w:r>
              <w:rPr>
                <w:color w:val="000000"/>
                <w:kern w:val="0"/>
              </w:rPr>
              <w:t>4.69</w:t>
            </w:r>
          </w:p>
        </w:tc>
        <w:tc>
          <w:tcPr>
            <w:tcW w:w="1559" w:type="dxa"/>
            <w:noWrap/>
            <w:vAlign w:val="center"/>
          </w:tcPr>
          <w:p w:rsidR="00074747" w:rsidRDefault="00000000">
            <w:pPr>
              <w:widowControl/>
              <w:jc w:val="center"/>
              <w:rPr>
                <w:color w:val="000000"/>
                <w:kern w:val="0"/>
              </w:rPr>
            </w:pPr>
            <w:r>
              <w:rPr>
                <w:color w:val="000000"/>
                <w:kern w:val="0"/>
              </w:rPr>
              <w:t>9.78</w:t>
            </w:r>
          </w:p>
        </w:tc>
        <w:tc>
          <w:tcPr>
            <w:tcW w:w="1491" w:type="dxa"/>
            <w:noWrap/>
            <w:vAlign w:val="center"/>
          </w:tcPr>
          <w:p w:rsidR="00074747" w:rsidRDefault="00000000">
            <w:pPr>
              <w:widowControl/>
              <w:jc w:val="center"/>
              <w:rPr>
                <w:color w:val="000000"/>
                <w:kern w:val="0"/>
              </w:rPr>
            </w:pPr>
            <w:r>
              <w:rPr>
                <w:color w:val="000000"/>
                <w:kern w:val="0"/>
              </w:rPr>
              <w:t>19.96</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4</w:t>
            </w:r>
          </w:p>
        </w:tc>
        <w:tc>
          <w:tcPr>
            <w:tcW w:w="1560" w:type="dxa"/>
            <w:noWrap/>
            <w:vAlign w:val="center"/>
          </w:tcPr>
          <w:p w:rsidR="00074747" w:rsidRDefault="00000000">
            <w:pPr>
              <w:widowControl/>
              <w:jc w:val="center"/>
              <w:rPr>
                <w:color w:val="000000"/>
                <w:kern w:val="0"/>
              </w:rPr>
            </w:pPr>
            <w:r>
              <w:rPr>
                <w:color w:val="000000"/>
                <w:kern w:val="0"/>
              </w:rPr>
              <w:t>2.71</w:t>
            </w:r>
          </w:p>
        </w:tc>
        <w:tc>
          <w:tcPr>
            <w:tcW w:w="1417" w:type="dxa"/>
            <w:noWrap/>
            <w:vAlign w:val="center"/>
          </w:tcPr>
          <w:p w:rsidR="00074747" w:rsidRDefault="00000000">
            <w:pPr>
              <w:widowControl/>
              <w:jc w:val="center"/>
              <w:rPr>
                <w:color w:val="000000"/>
                <w:kern w:val="0"/>
              </w:rPr>
            </w:pPr>
            <w:r>
              <w:rPr>
                <w:color w:val="000000"/>
                <w:kern w:val="0"/>
              </w:rPr>
              <w:t>4.71</w:t>
            </w:r>
          </w:p>
        </w:tc>
        <w:tc>
          <w:tcPr>
            <w:tcW w:w="1559" w:type="dxa"/>
            <w:noWrap/>
            <w:vAlign w:val="center"/>
          </w:tcPr>
          <w:p w:rsidR="00074747" w:rsidRDefault="00000000">
            <w:pPr>
              <w:widowControl/>
              <w:jc w:val="center"/>
              <w:rPr>
                <w:color w:val="000000"/>
                <w:kern w:val="0"/>
              </w:rPr>
            </w:pPr>
            <w:r>
              <w:rPr>
                <w:color w:val="000000"/>
                <w:kern w:val="0"/>
              </w:rPr>
              <w:t>9.83</w:t>
            </w:r>
          </w:p>
        </w:tc>
        <w:tc>
          <w:tcPr>
            <w:tcW w:w="1491" w:type="dxa"/>
            <w:noWrap/>
            <w:vAlign w:val="center"/>
          </w:tcPr>
          <w:p w:rsidR="00074747" w:rsidRDefault="00000000">
            <w:pPr>
              <w:widowControl/>
              <w:jc w:val="center"/>
              <w:rPr>
                <w:color w:val="000000"/>
                <w:kern w:val="0"/>
              </w:rPr>
            </w:pPr>
            <w:r>
              <w:rPr>
                <w:color w:val="000000"/>
                <w:kern w:val="0"/>
              </w:rPr>
              <w:t>19.94</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5</w:t>
            </w:r>
          </w:p>
        </w:tc>
        <w:tc>
          <w:tcPr>
            <w:tcW w:w="1560" w:type="dxa"/>
            <w:noWrap/>
            <w:vAlign w:val="center"/>
          </w:tcPr>
          <w:p w:rsidR="00074747" w:rsidRDefault="00000000">
            <w:pPr>
              <w:widowControl/>
              <w:jc w:val="center"/>
              <w:rPr>
                <w:color w:val="000000"/>
                <w:kern w:val="0"/>
              </w:rPr>
            </w:pPr>
            <w:r>
              <w:rPr>
                <w:color w:val="000000"/>
                <w:kern w:val="0"/>
              </w:rPr>
              <w:t>2.73</w:t>
            </w:r>
          </w:p>
        </w:tc>
        <w:tc>
          <w:tcPr>
            <w:tcW w:w="1417" w:type="dxa"/>
            <w:noWrap/>
            <w:vAlign w:val="center"/>
          </w:tcPr>
          <w:p w:rsidR="00074747" w:rsidRDefault="00000000">
            <w:pPr>
              <w:widowControl/>
              <w:jc w:val="center"/>
              <w:rPr>
                <w:color w:val="000000"/>
                <w:kern w:val="0"/>
              </w:rPr>
            </w:pPr>
            <w:r>
              <w:rPr>
                <w:color w:val="000000"/>
                <w:kern w:val="0"/>
              </w:rPr>
              <w:t>4.69</w:t>
            </w:r>
          </w:p>
        </w:tc>
        <w:tc>
          <w:tcPr>
            <w:tcW w:w="1559" w:type="dxa"/>
            <w:noWrap/>
            <w:vAlign w:val="center"/>
          </w:tcPr>
          <w:p w:rsidR="00074747" w:rsidRDefault="00000000">
            <w:pPr>
              <w:widowControl/>
              <w:jc w:val="center"/>
              <w:rPr>
                <w:color w:val="000000"/>
                <w:kern w:val="0"/>
              </w:rPr>
            </w:pPr>
            <w:r>
              <w:rPr>
                <w:color w:val="000000"/>
                <w:kern w:val="0"/>
              </w:rPr>
              <w:t>9.84</w:t>
            </w:r>
          </w:p>
        </w:tc>
        <w:tc>
          <w:tcPr>
            <w:tcW w:w="1491" w:type="dxa"/>
            <w:noWrap/>
            <w:vAlign w:val="center"/>
          </w:tcPr>
          <w:p w:rsidR="00074747" w:rsidRDefault="00000000">
            <w:pPr>
              <w:widowControl/>
              <w:jc w:val="center"/>
              <w:rPr>
                <w:color w:val="000000"/>
                <w:kern w:val="0"/>
              </w:rPr>
            </w:pPr>
            <w:r>
              <w:rPr>
                <w:color w:val="000000"/>
                <w:kern w:val="0"/>
              </w:rPr>
              <w:t>19.96</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6</w:t>
            </w:r>
          </w:p>
        </w:tc>
        <w:tc>
          <w:tcPr>
            <w:tcW w:w="1560" w:type="dxa"/>
            <w:noWrap/>
            <w:vAlign w:val="center"/>
          </w:tcPr>
          <w:p w:rsidR="00074747" w:rsidRDefault="00000000">
            <w:pPr>
              <w:widowControl/>
              <w:jc w:val="center"/>
              <w:rPr>
                <w:color w:val="000000"/>
                <w:kern w:val="0"/>
              </w:rPr>
            </w:pPr>
            <w:r>
              <w:rPr>
                <w:color w:val="000000"/>
                <w:kern w:val="0"/>
              </w:rPr>
              <w:t>2.74</w:t>
            </w:r>
          </w:p>
        </w:tc>
        <w:tc>
          <w:tcPr>
            <w:tcW w:w="1417" w:type="dxa"/>
            <w:noWrap/>
            <w:vAlign w:val="center"/>
          </w:tcPr>
          <w:p w:rsidR="00074747" w:rsidRDefault="00000000">
            <w:pPr>
              <w:widowControl/>
              <w:jc w:val="center"/>
              <w:rPr>
                <w:color w:val="000000"/>
                <w:kern w:val="0"/>
              </w:rPr>
            </w:pPr>
            <w:r>
              <w:rPr>
                <w:color w:val="000000"/>
                <w:kern w:val="0"/>
              </w:rPr>
              <w:t>4.71</w:t>
            </w:r>
          </w:p>
        </w:tc>
        <w:tc>
          <w:tcPr>
            <w:tcW w:w="1559" w:type="dxa"/>
            <w:noWrap/>
            <w:vAlign w:val="center"/>
          </w:tcPr>
          <w:p w:rsidR="00074747" w:rsidRDefault="00000000">
            <w:pPr>
              <w:widowControl/>
              <w:jc w:val="center"/>
              <w:rPr>
                <w:color w:val="000000"/>
                <w:kern w:val="0"/>
              </w:rPr>
            </w:pPr>
            <w:r>
              <w:rPr>
                <w:color w:val="000000"/>
                <w:kern w:val="0"/>
              </w:rPr>
              <w:t>9.84</w:t>
            </w:r>
          </w:p>
        </w:tc>
        <w:tc>
          <w:tcPr>
            <w:tcW w:w="1491" w:type="dxa"/>
            <w:noWrap/>
            <w:vAlign w:val="center"/>
          </w:tcPr>
          <w:p w:rsidR="00074747" w:rsidRDefault="00000000">
            <w:pPr>
              <w:widowControl/>
              <w:jc w:val="center"/>
              <w:rPr>
                <w:color w:val="000000"/>
                <w:kern w:val="0"/>
              </w:rPr>
            </w:pPr>
            <w:r>
              <w:rPr>
                <w:color w:val="000000"/>
                <w:kern w:val="0"/>
              </w:rPr>
              <w:t>19.92</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7</w:t>
            </w:r>
          </w:p>
        </w:tc>
        <w:tc>
          <w:tcPr>
            <w:tcW w:w="1560" w:type="dxa"/>
            <w:noWrap/>
            <w:vAlign w:val="center"/>
          </w:tcPr>
          <w:p w:rsidR="00074747" w:rsidRDefault="00000000">
            <w:pPr>
              <w:widowControl/>
              <w:jc w:val="center"/>
              <w:rPr>
                <w:color w:val="000000"/>
                <w:kern w:val="0"/>
              </w:rPr>
            </w:pPr>
            <w:r>
              <w:rPr>
                <w:color w:val="000000"/>
                <w:kern w:val="0"/>
              </w:rPr>
              <w:t>2.71</w:t>
            </w:r>
          </w:p>
        </w:tc>
        <w:tc>
          <w:tcPr>
            <w:tcW w:w="1417" w:type="dxa"/>
            <w:noWrap/>
            <w:vAlign w:val="center"/>
          </w:tcPr>
          <w:p w:rsidR="00074747" w:rsidRDefault="00000000">
            <w:pPr>
              <w:widowControl/>
              <w:jc w:val="center"/>
              <w:rPr>
                <w:color w:val="000000"/>
                <w:kern w:val="0"/>
              </w:rPr>
            </w:pPr>
            <w:r>
              <w:rPr>
                <w:color w:val="000000"/>
                <w:kern w:val="0"/>
              </w:rPr>
              <w:t>4.72</w:t>
            </w:r>
          </w:p>
        </w:tc>
        <w:tc>
          <w:tcPr>
            <w:tcW w:w="1559" w:type="dxa"/>
            <w:noWrap/>
            <w:vAlign w:val="center"/>
          </w:tcPr>
          <w:p w:rsidR="00074747" w:rsidRDefault="00000000">
            <w:pPr>
              <w:widowControl/>
              <w:jc w:val="center"/>
              <w:rPr>
                <w:color w:val="000000"/>
                <w:kern w:val="0"/>
              </w:rPr>
            </w:pPr>
            <w:r>
              <w:rPr>
                <w:color w:val="000000"/>
                <w:kern w:val="0"/>
              </w:rPr>
              <w:t>9.85</w:t>
            </w:r>
          </w:p>
        </w:tc>
        <w:tc>
          <w:tcPr>
            <w:tcW w:w="1491" w:type="dxa"/>
            <w:noWrap/>
            <w:vAlign w:val="center"/>
          </w:tcPr>
          <w:p w:rsidR="00074747" w:rsidRDefault="00000000">
            <w:pPr>
              <w:widowControl/>
              <w:jc w:val="center"/>
              <w:rPr>
                <w:color w:val="000000"/>
                <w:kern w:val="0"/>
              </w:rPr>
            </w:pPr>
            <w:r>
              <w:rPr>
                <w:color w:val="000000"/>
                <w:kern w:val="0"/>
              </w:rPr>
              <w:t>19.91</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8</w:t>
            </w:r>
          </w:p>
        </w:tc>
        <w:tc>
          <w:tcPr>
            <w:tcW w:w="1560" w:type="dxa"/>
            <w:noWrap/>
            <w:vAlign w:val="center"/>
          </w:tcPr>
          <w:p w:rsidR="00074747" w:rsidRDefault="00000000">
            <w:pPr>
              <w:widowControl/>
              <w:jc w:val="center"/>
              <w:rPr>
                <w:color w:val="000000"/>
                <w:kern w:val="0"/>
              </w:rPr>
            </w:pPr>
            <w:r>
              <w:rPr>
                <w:color w:val="000000"/>
                <w:kern w:val="0"/>
              </w:rPr>
              <w:t>2.75</w:t>
            </w:r>
          </w:p>
        </w:tc>
        <w:tc>
          <w:tcPr>
            <w:tcW w:w="1417" w:type="dxa"/>
            <w:noWrap/>
            <w:vAlign w:val="center"/>
          </w:tcPr>
          <w:p w:rsidR="00074747" w:rsidRDefault="00000000">
            <w:pPr>
              <w:widowControl/>
              <w:jc w:val="center"/>
              <w:rPr>
                <w:color w:val="000000"/>
                <w:kern w:val="0"/>
              </w:rPr>
            </w:pPr>
            <w:r>
              <w:rPr>
                <w:color w:val="000000"/>
                <w:kern w:val="0"/>
              </w:rPr>
              <w:t>4.68</w:t>
            </w:r>
          </w:p>
        </w:tc>
        <w:tc>
          <w:tcPr>
            <w:tcW w:w="1559" w:type="dxa"/>
            <w:noWrap/>
            <w:vAlign w:val="center"/>
          </w:tcPr>
          <w:p w:rsidR="00074747" w:rsidRDefault="00000000">
            <w:pPr>
              <w:widowControl/>
              <w:jc w:val="center"/>
              <w:rPr>
                <w:color w:val="000000"/>
                <w:kern w:val="0"/>
              </w:rPr>
            </w:pPr>
            <w:r>
              <w:rPr>
                <w:color w:val="000000"/>
                <w:kern w:val="0"/>
              </w:rPr>
              <w:t>9.82</w:t>
            </w:r>
          </w:p>
        </w:tc>
        <w:tc>
          <w:tcPr>
            <w:tcW w:w="1491" w:type="dxa"/>
            <w:noWrap/>
            <w:vAlign w:val="center"/>
          </w:tcPr>
          <w:p w:rsidR="00074747" w:rsidRDefault="00000000">
            <w:pPr>
              <w:widowControl/>
              <w:jc w:val="center"/>
              <w:rPr>
                <w:color w:val="000000"/>
                <w:kern w:val="0"/>
              </w:rPr>
            </w:pPr>
            <w:r>
              <w:rPr>
                <w:color w:val="000000"/>
                <w:kern w:val="0"/>
              </w:rPr>
              <w:t>19.95</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9</w:t>
            </w:r>
          </w:p>
        </w:tc>
        <w:tc>
          <w:tcPr>
            <w:tcW w:w="1560" w:type="dxa"/>
            <w:noWrap/>
            <w:vAlign w:val="center"/>
          </w:tcPr>
          <w:p w:rsidR="00074747" w:rsidRDefault="00000000">
            <w:pPr>
              <w:widowControl/>
              <w:jc w:val="center"/>
              <w:rPr>
                <w:color w:val="000000"/>
                <w:kern w:val="0"/>
              </w:rPr>
            </w:pPr>
            <w:r>
              <w:rPr>
                <w:color w:val="000000"/>
                <w:kern w:val="0"/>
              </w:rPr>
              <w:t>2.77</w:t>
            </w:r>
          </w:p>
        </w:tc>
        <w:tc>
          <w:tcPr>
            <w:tcW w:w="1417" w:type="dxa"/>
            <w:noWrap/>
            <w:vAlign w:val="center"/>
          </w:tcPr>
          <w:p w:rsidR="00074747" w:rsidRDefault="00000000">
            <w:pPr>
              <w:widowControl/>
              <w:jc w:val="center"/>
              <w:rPr>
                <w:color w:val="000000"/>
                <w:kern w:val="0"/>
              </w:rPr>
            </w:pPr>
            <w:r>
              <w:rPr>
                <w:color w:val="000000"/>
                <w:kern w:val="0"/>
              </w:rPr>
              <w:t>4.68</w:t>
            </w:r>
          </w:p>
        </w:tc>
        <w:tc>
          <w:tcPr>
            <w:tcW w:w="1559" w:type="dxa"/>
            <w:noWrap/>
            <w:vAlign w:val="center"/>
          </w:tcPr>
          <w:p w:rsidR="00074747" w:rsidRDefault="00000000">
            <w:pPr>
              <w:widowControl/>
              <w:jc w:val="center"/>
              <w:rPr>
                <w:color w:val="000000"/>
                <w:kern w:val="0"/>
              </w:rPr>
            </w:pPr>
            <w:r>
              <w:rPr>
                <w:color w:val="000000"/>
                <w:kern w:val="0"/>
              </w:rPr>
              <w:t>9.81</w:t>
            </w:r>
          </w:p>
        </w:tc>
        <w:tc>
          <w:tcPr>
            <w:tcW w:w="1491" w:type="dxa"/>
            <w:noWrap/>
            <w:vAlign w:val="center"/>
          </w:tcPr>
          <w:p w:rsidR="00074747" w:rsidRDefault="00000000">
            <w:pPr>
              <w:widowControl/>
              <w:jc w:val="center"/>
              <w:rPr>
                <w:color w:val="000000"/>
                <w:kern w:val="0"/>
              </w:rPr>
            </w:pPr>
            <w:r>
              <w:rPr>
                <w:color w:val="000000"/>
                <w:kern w:val="0"/>
              </w:rPr>
              <w:t>19.91</w:t>
            </w:r>
          </w:p>
        </w:tc>
      </w:tr>
      <w:tr w:rsidR="00074747">
        <w:trPr>
          <w:trHeight w:val="350"/>
          <w:jc w:val="center"/>
        </w:trPr>
        <w:tc>
          <w:tcPr>
            <w:tcW w:w="1413" w:type="dxa"/>
            <w:vMerge w:val="restart"/>
            <w:noWrap/>
            <w:vAlign w:val="center"/>
          </w:tcPr>
          <w:p w:rsidR="00074747" w:rsidRDefault="00000000">
            <w:pPr>
              <w:widowControl/>
              <w:jc w:val="center"/>
              <w:rPr>
                <w:color w:val="000000"/>
                <w:kern w:val="0"/>
              </w:rPr>
            </w:pPr>
            <w:r>
              <w:rPr>
                <w:color w:val="000000"/>
                <w:kern w:val="0"/>
              </w:rPr>
              <w:t>16</w:t>
            </w:r>
          </w:p>
        </w:tc>
        <w:tc>
          <w:tcPr>
            <w:tcW w:w="850" w:type="dxa"/>
            <w:noWrap/>
            <w:vAlign w:val="center"/>
          </w:tcPr>
          <w:p w:rsidR="00074747" w:rsidRDefault="00000000">
            <w:pPr>
              <w:widowControl/>
              <w:jc w:val="center"/>
              <w:rPr>
                <w:color w:val="000000"/>
                <w:kern w:val="0"/>
              </w:rPr>
            </w:pPr>
            <w:r>
              <w:rPr>
                <w:color w:val="000000"/>
                <w:kern w:val="0"/>
              </w:rPr>
              <w:t>1</w:t>
            </w:r>
          </w:p>
        </w:tc>
        <w:tc>
          <w:tcPr>
            <w:tcW w:w="1560" w:type="dxa"/>
            <w:noWrap/>
            <w:vAlign w:val="center"/>
          </w:tcPr>
          <w:p w:rsidR="00074747" w:rsidRDefault="00000000">
            <w:pPr>
              <w:widowControl/>
              <w:jc w:val="center"/>
              <w:rPr>
                <w:color w:val="000000"/>
                <w:kern w:val="0"/>
              </w:rPr>
            </w:pPr>
            <w:r>
              <w:rPr>
                <w:color w:val="000000"/>
                <w:kern w:val="0"/>
              </w:rPr>
              <w:t>2.67</w:t>
            </w:r>
          </w:p>
        </w:tc>
        <w:tc>
          <w:tcPr>
            <w:tcW w:w="1417" w:type="dxa"/>
            <w:noWrap/>
            <w:vAlign w:val="center"/>
          </w:tcPr>
          <w:p w:rsidR="00074747" w:rsidRDefault="00000000">
            <w:pPr>
              <w:widowControl/>
              <w:jc w:val="center"/>
              <w:rPr>
                <w:color w:val="000000"/>
                <w:kern w:val="0"/>
              </w:rPr>
            </w:pPr>
            <w:r>
              <w:rPr>
                <w:color w:val="000000"/>
                <w:kern w:val="0"/>
              </w:rPr>
              <w:t>4.63</w:t>
            </w:r>
          </w:p>
        </w:tc>
        <w:tc>
          <w:tcPr>
            <w:tcW w:w="1559" w:type="dxa"/>
            <w:noWrap/>
            <w:vAlign w:val="center"/>
          </w:tcPr>
          <w:p w:rsidR="00074747" w:rsidRDefault="00000000">
            <w:pPr>
              <w:widowControl/>
              <w:jc w:val="center"/>
              <w:rPr>
                <w:color w:val="000000"/>
                <w:kern w:val="0"/>
              </w:rPr>
            </w:pPr>
            <w:r>
              <w:rPr>
                <w:color w:val="000000"/>
                <w:kern w:val="0"/>
              </w:rPr>
              <w:t>9.84</w:t>
            </w:r>
          </w:p>
        </w:tc>
        <w:tc>
          <w:tcPr>
            <w:tcW w:w="1491" w:type="dxa"/>
            <w:noWrap/>
            <w:vAlign w:val="center"/>
          </w:tcPr>
          <w:p w:rsidR="00074747" w:rsidRDefault="00000000">
            <w:pPr>
              <w:widowControl/>
              <w:jc w:val="center"/>
              <w:rPr>
                <w:color w:val="000000"/>
                <w:kern w:val="0"/>
              </w:rPr>
            </w:pPr>
            <w:r>
              <w:rPr>
                <w:color w:val="000000"/>
                <w:kern w:val="0"/>
              </w:rPr>
              <w:t>19.90</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2</w:t>
            </w:r>
          </w:p>
        </w:tc>
        <w:tc>
          <w:tcPr>
            <w:tcW w:w="1560" w:type="dxa"/>
            <w:noWrap/>
            <w:vAlign w:val="center"/>
          </w:tcPr>
          <w:p w:rsidR="00074747" w:rsidRDefault="00000000">
            <w:pPr>
              <w:widowControl/>
              <w:jc w:val="center"/>
              <w:rPr>
                <w:color w:val="000000"/>
                <w:kern w:val="0"/>
              </w:rPr>
            </w:pPr>
            <w:r>
              <w:rPr>
                <w:color w:val="000000"/>
                <w:kern w:val="0"/>
              </w:rPr>
              <w:t>2.65</w:t>
            </w:r>
          </w:p>
        </w:tc>
        <w:tc>
          <w:tcPr>
            <w:tcW w:w="1417" w:type="dxa"/>
            <w:noWrap/>
            <w:vAlign w:val="center"/>
          </w:tcPr>
          <w:p w:rsidR="00074747" w:rsidRDefault="00000000">
            <w:pPr>
              <w:widowControl/>
              <w:jc w:val="center"/>
              <w:rPr>
                <w:color w:val="000000"/>
                <w:kern w:val="0"/>
              </w:rPr>
            </w:pPr>
            <w:r>
              <w:rPr>
                <w:color w:val="000000"/>
                <w:kern w:val="0"/>
              </w:rPr>
              <w:t>4.59</w:t>
            </w:r>
          </w:p>
        </w:tc>
        <w:tc>
          <w:tcPr>
            <w:tcW w:w="1559" w:type="dxa"/>
            <w:noWrap/>
            <w:vAlign w:val="center"/>
          </w:tcPr>
          <w:p w:rsidR="00074747" w:rsidRDefault="00000000">
            <w:pPr>
              <w:widowControl/>
              <w:jc w:val="center"/>
              <w:rPr>
                <w:color w:val="000000"/>
                <w:kern w:val="0"/>
              </w:rPr>
            </w:pPr>
            <w:r>
              <w:rPr>
                <w:color w:val="000000"/>
                <w:kern w:val="0"/>
              </w:rPr>
              <w:t>9.81</w:t>
            </w:r>
          </w:p>
        </w:tc>
        <w:tc>
          <w:tcPr>
            <w:tcW w:w="1491" w:type="dxa"/>
            <w:noWrap/>
            <w:vAlign w:val="center"/>
          </w:tcPr>
          <w:p w:rsidR="00074747" w:rsidRDefault="00000000">
            <w:pPr>
              <w:widowControl/>
              <w:jc w:val="center"/>
              <w:rPr>
                <w:color w:val="000000"/>
                <w:kern w:val="0"/>
              </w:rPr>
            </w:pPr>
            <w:r>
              <w:rPr>
                <w:color w:val="000000"/>
                <w:kern w:val="0"/>
              </w:rPr>
              <w:t>19.84</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3</w:t>
            </w:r>
          </w:p>
        </w:tc>
        <w:tc>
          <w:tcPr>
            <w:tcW w:w="1560" w:type="dxa"/>
            <w:noWrap/>
            <w:vAlign w:val="center"/>
          </w:tcPr>
          <w:p w:rsidR="00074747" w:rsidRDefault="00000000">
            <w:pPr>
              <w:widowControl/>
              <w:jc w:val="center"/>
              <w:rPr>
                <w:color w:val="000000"/>
                <w:kern w:val="0"/>
              </w:rPr>
            </w:pPr>
            <w:r>
              <w:rPr>
                <w:color w:val="000000"/>
                <w:kern w:val="0"/>
              </w:rPr>
              <w:t>2.67</w:t>
            </w:r>
          </w:p>
        </w:tc>
        <w:tc>
          <w:tcPr>
            <w:tcW w:w="1417" w:type="dxa"/>
            <w:noWrap/>
            <w:vAlign w:val="center"/>
          </w:tcPr>
          <w:p w:rsidR="00074747" w:rsidRDefault="00000000">
            <w:pPr>
              <w:widowControl/>
              <w:jc w:val="center"/>
              <w:rPr>
                <w:color w:val="000000"/>
                <w:kern w:val="0"/>
              </w:rPr>
            </w:pPr>
            <w:r>
              <w:rPr>
                <w:color w:val="000000"/>
                <w:kern w:val="0"/>
              </w:rPr>
              <w:t>4.58</w:t>
            </w:r>
          </w:p>
        </w:tc>
        <w:tc>
          <w:tcPr>
            <w:tcW w:w="1559" w:type="dxa"/>
            <w:noWrap/>
            <w:vAlign w:val="center"/>
          </w:tcPr>
          <w:p w:rsidR="00074747" w:rsidRDefault="00000000">
            <w:pPr>
              <w:widowControl/>
              <w:jc w:val="center"/>
              <w:rPr>
                <w:color w:val="000000"/>
                <w:kern w:val="0"/>
              </w:rPr>
            </w:pPr>
            <w:r>
              <w:rPr>
                <w:color w:val="000000"/>
                <w:kern w:val="0"/>
              </w:rPr>
              <w:t>9.80</w:t>
            </w:r>
          </w:p>
        </w:tc>
        <w:tc>
          <w:tcPr>
            <w:tcW w:w="1491" w:type="dxa"/>
            <w:noWrap/>
            <w:vAlign w:val="center"/>
          </w:tcPr>
          <w:p w:rsidR="00074747" w:rsidRDefault="00000000">
            <w:pPr>
              <w:widowControl/>
              <w:jc w:val="center"/>
              <w:rPr>
                <w:color w:val="000000"/>
                <w:kern w:val="0"/>
              </w:rPr>
            </w:pPr>
            <w:r>
              <w:rPr>
                <w:color w:val="000000"/>
                <w:kern w:val="0"/>
              </w:rPr>
              <w:t>19.81</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4</w:t>
            </w:r>
          </w:p>
        </w:tc>
        <w:tc>
          <w:tcPr>
            <w:tcW w:w="1560" w:type="dxa"/>
            <w:noWrap/>
            <w:vAlign w:val="center"/>
          </w:tcPr>
          <w:p w:rsidR="00074747" w:rsidRDefault="00000000">
            <w:pPr>
              <w:widowControl/>
              <w:jc w:val="center"/>
              <w:rPr>
                <w:color w:val="000000"/>
                <w:kern w:val="0"/>
              </w:rPr>
            </w:pPr>
            <w:r>
              <w:rPr>
                <w:color w:val="000000"/>
                <w:kern w:val="0"/>
              </w:rPr>
              <w:t>2.65</w:t>
            </w:r>
          </w:p>
        </w:tc>
        <w:tc>
          <w:tcPr>
            <w:tcW w:w="1417" w:type="dxa"/>
            <w:noWrap/>
            <w:vAlign w:val="center"/>
          </w:tcPr>
          <w:p w:rsidR="00074747" w:rsidRDefault="00000000">
            <w:pPr>
              <w:widowControl/>
              <w:jc w:val="center"/>
              <w:rPr>
                <w:color w:val="000000"/>
                <w:kern w:val="0"/>
              </w:rPr>
            </w:pPr>
            <w:r>
              <w:rPr>
                <w:color w:val="000000"/>
                <w:kern w:val="0"/>
              </w:rPr>
              <w:t>4.60</w:t>
            </w:r>
          </w:p>
        </w:tc>
        <w:tc>
          <w:tcPr>
            <w:tcW w:w="1559" w:type="dxa"/>
            <w:noWrap/>
            <w:vAlign w:val="center"/>
          </w:tcPr>
          <w:p w:rsidR="00074747" w:rsidRDefault="00000000">
            <w:pPr>
              <w:widowControl/>
              <w:jc w:val="center"/>
              <w:rPr>
                <w:color w:val="000000"/>
                <w:kern w:val="0"/>
              </w:rPr>
            </w:pPr>
            <w:r>
              <w:rPr>
                <w:color w:val="000000"/>
                <w:kern w:val="0"/>
              </w:rPr>
              <w:t>9.88</w:t>
            </w:r>
          </w:p>
        </w:tc>
        <w:tc>
          <w:tcPr>
            <w:tcW w:w="1491" w:type="dxa"/>
            <w:noWrap/>
            <w:vAlign w:val="center"/>
          </w:tcPr>
          <w:p w:rsidR="00074747" w:rsidRDefault="00000000">
            <w:pPr>
              <w:widowControl/>
              <w:jc w:val="center"/>
              <w:rPr>
                <w:color w:val="000000"/>
                <w:kern w:val="0"/>
              </w:rPr>
            </w:pPr>
            <w:r>
              <w:rPr>
                <w:color w:val="000000"/>
                <w:kern w:val="0"/>
              </w:rPr>
              <w:t>19.82</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5</w:t>
            </w:r>
          </w:p>
        </w:tc>
        <w:tc>
          <w:tcPr>
            <w:tcW w:w="1560" w:type="dxa"/>
            <w:noWrap/>
            <w:vAlign w:val="center"/>
          </w:tcPr>
          <w:p w:rsidR="00074747" w:rsidRDefault="00000000">
            <w:pPr>
              <w:widowControl/>
              <w:jc w:val="center"/>
              <w:rPr>
                <w:color w:val="000000"/>
                <w:kern w:val="0"/>
              </w:rPr>
            </w:pPr>
            <w:r>
              <w:rPr>
                <w:color w:val="000000"/>
                <w:kern w:val="0"/>
              </w:rPr>
              <w:t>2.67</w:t>
            </w:r>
          </w:p>
        </w:tc>
        <w:tc>
          <w:tcPr>
            <w:tcW w:w="1417" w:type="dxa"/>
            <w:noWrap/>
            <w:vAlign w:val="center"/>
          </w:tcPr>
          <w:p w:rsidR="00074747" w:rsidRDefault="00000000">
            <w:pPr>
              <w:widowControl/>
              <w:jc w:val="center"/>
              <w:rPr>
                <w:color w:val="000000"/>
                <w:kern w:val="0"/>
              </w:rPr>
            </w:pPr>
            <w:r>
              <w:rPr>
                <w:color w:val="000000"/>
                <w:kern w:val="0"/>
              </w:rPr>
              <w:t>4.57</w:t>
            </w:r>
          </w:p>
        </w:tc>
        <w:tc>
          <w:tcPr>
            <w:tcW w:w="1559" w:type="dxa"/>
            <w:noWrap/>
            <w:vAlign w:val="center"/>
          </w:tcPr>
          <w:p w:rsidR="00074747" w:rsidRDefault="00000000">
            <w:pPr>
              <w:widowControl/>
              <w:jc w:val="center"/>
              <w:rPr>
                <w:color w:val="000000"/>
                <w:kern w:val="0"/>
              </w:rPr>
            </w:pPr>
            <w:r>
              <w:rPr>
                <w:color w:val="000000"/>
                <w:kern w:val="0"/>
              </w:rPr>
              <w:t>9.80</w:t>
            </w:r>
          </w:p>
        </w:tc>
        <w:tc>
          <w:tcPr>
            <w:tcW w:w="1491" w:type="dxa"/>
            <w:noWrap/>
            <w:vAlign w:val="center"/>
          </w:tcPr>
          <w:p w:rsidR="00074747" w:rsidRDefault="00000000">
            <w:pPr>
              <w:widowControl/>
              <w:jc w:val="center"/>
              <w:rPr>
                <w:color w:val="000000"/>
                <w:kern w:val="0"/>
              </w:rPr>
            </w:pPr>
            <w:r>
              <w:rPr>
                <w:color w:val="000000"/>
                <w:kern w:val="0"/>
              </w:rPr>
              <w:t>19.88</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6</w:t>
            </w:r>
          </w:p>
        </w:tc>
        <w:tc>
          <w:tcPr>
            <w:tcW w:w="1560" w:type="dxa"/>
            <w:noWrap/>
            <w:vAlign w:val="center"/>
          </w:tcPr>
          <w:p w:rsidR="00074747" w:rsidRDefault="00000000">
            <w:pPr>
              <w:widowControl/>
              <w:jc w:val="center"/>
              <w:rPr>
                <w:color w:val="000000"/>
                <w:kern w:val="0"/>
              </w:rPr>
            </w:pPr>
            <w:r>
              <w:rPr>
                <w:color w:val="000000"/>
                <w:kern w:val="0"/>
              </w:rPr>
              <w:t>2.67</w:t>
            </w:r>
          </w:p>
        </w:tc>
        <w:tc>
          <w:tcPr>
            <w:tcW w:w="1417" w:type="dxa"/>
            <w:noWrap/>
            <w:vAlign w:val="center"/>
          </w:tcPr>
          <w:p w:rsidR="00074747" w:rsidRDefault="00000000">
            <w:pPr>
              <w:widowControl/>
              <w:jc w:val="center"/>
              <w:rPr>
                <w:color w:val="000000"/>
                <w:kern w:val="0"/>
              </w:rPr>
            </w:pPr>
            <w:r>
              <w:rPr>
                <w:color w:val="000000"/>
                <w:kern w:val="0"/>
              </w:rPr>
              <w:t>4.61</w:t>
            </w:r>
          </w:p>
        </w:tc>
        <w:tc>
          <w:tcPr>
            <w:tcW w:w="1559" w:type="dxa"/>
            <w:noWrap/>
            <w:vAlign w:val="center"/>
          </w:tcPr>
          <w:p w:rsidR="00074747" w:rsidRDefault="00000000">
            <w:pPr>
              <w:widowControl/>
              <w:jc w:val="center"/>
              <w:rPr>
                <w:color w:val="000000"/>
                <w:kern w:val="0"/>
              </w:rPr>
            </w:pPr>
            <w:r>
              <w:rPr>
                <w:color w:val="000000"/>
                <w:kern w:val="0"/>
              </w:rPr>
              <w:t>9.86</w:t>
            </w:r>
          </w:p>
        </w:tc>
        <w:tc>
          <w:tcPr>
            <w:tcW w:w="1491" w:type="dxa"/>
            <w:noWrap/>
            <w:vAlign w:val="center"/>
          </w:tcPr>
          <w:p w:rsidR="00074747" w:rsidRDefault="00000000">
            <w:pPr>
              <w:widowControl/>
              <w:jc w:val="center"/>
              <w:rPr>
                <w:color w:val="000000"/>
                <w:kern w:val="0"/>
              </w:rPr>
            </w:pPr>
            <w:r>
              <w:rPr>
                <w:color w:val="000000"/>
                <w:kern w:val="0"/>
              </w:rPr>
              <w:t>19.90</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7</w:t>
            </w:r>
          </w:p>
        </w:tc>
        <w:tc>
          <w:tcPr>
            <w:tcW w:w="1560" w:type="dxa"/>
            <w:noWrap/>
            <w:vAlign w:val="center"/>
          </w:tcPr>
          <w:p w:rsidR="00074747" w:rsidRDefault="00000000">
            <w:pPr>
              <w:widowControl/>
              <w:jc w:val="center"/>
              <w:rPr>
                <w:color w:val="000000"/>
                <w:kern w:val="0"/>
              </w:rPr>
            </w:pPr>
            <w:r>
              <w:rPr>
                <w:color w:val="000000"/>
                <w:kern w:val="0"/>
              </w:rPr>
              <w:t>2.70</w:t>
            </w:r>
          </w:p>
        </w:tc>
        <w:tc>
          <w:tcPr>
            <w:tcW w:w="1417" w:type="dxa"/>
            <w:noWrap/>
            <w:vAlign w:val="center"/>
          </w:tcPr>
          <w:p w:rsidR="00074747" w:rsidRDefault="00000000">
            <w:pPr>
              <w:widowControl/>
              <w:jc w:val="center"/>
              <w:rPr>
                <w:color w:val="000000"/>
                <w:kern w:val="0"/>
              </w:rPr>
            </w:pPr>
            <w:r>
              <w:rPr>
                <w:color w:val="000000"/>
                <w:kern w:val="0"/>
              </w:rPr>
              <w:t>4.62</w:t>
            </w:r>
          </w:p>
        </w:tc>
        <w:tc>
          <w:tcPr>
            <w:tcW w:w="1559" w:type="dxa"/>
            <w:noWrap/>
            <w:vAlign w:val="center"/>
          </w:tcPr>
          <w:p w:rsidR="00074747" w:rsidRDefault="00000000">
            <w:pPr>
              <w:widowControl/>
              <w:jc w:val="center"/>
              <w:rPr>
                <w:color w:val="000000"/>
                <w:kern w:val="0"/>
              </w:rPr>
            </w:pPr>
            <w:r>
              <w:rPr>
                <w:color w:val="000000"/>
                <w:kern w:val="0"/>
              </w:rPr>
              <w:t>9.90</w:t>
            </w:r>
          </w:p>
        </w:tc>
        <w:tc>
          <w:tcPr>
            <w:tcW w:w="1491" w:type="dxa"/>
            <w:noWrap/>
            <w:vAlign w:val="center"/>
          </w:tcPr>
          <w:p w:rsidR="00074747" w:rsidRDefault="00000000">
            <w:pPr>
              <w:widowControl/>
              <w:jc w:val="center"/>
              <w:rPr>
                <w:color w:val="000000"/>
                <w:kern w:val="0"/>
              </w:rPr>
            </w:pPr>
            <w:r>
              <w:rPr>
                <w:color w:val="000000"/>
                <w:kern w:val="0"/>
              </w:rPr>
              <w:t>19.85</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8</w:t>
            </w:r>
          </w:p>
        </w:tc>
        <w:tc>
          <w:tcPr>
            <w:tcW w:w="1560" w:type="dxa"/>
            <w:noWrap/>
            <w:vAlign w:val="center"/>
          </w:tcPr>
          <w:p w:rsidR="00074747" w:rsidRDefault="00000000">
            <w:pPr>
              <w:widowControl/>
              <w:jc w:val="center"/>
              <w:rPr>
                <w:color w:val="000000"/>
                <w:kern w:val="0"/>
              </w:rPr>
            </w:pPr>
            <w:r>
              <w:rPr>
                <w:color w:val="000000"/>
                <w:kern w:val="0"/>
              </w:rPr>
              <w:t>2.66</w:t>
            </w:r>
          </w:p>
        </w:tc>
        <w:tc>
          <w:tcPr>
            <w:tcW w:w="1417" w:type="dxa"/>
            <w:noWrap/>
            <w:vAlign w:val="center"/>
          </w:tcPr>
          <w:p w:rsidR="00074747" w:rsidRDefault="00000000">
            <w:pPr>
              <w:widowControl/>
              <w:jc w:val="center"/>
              <w:rPr>
                <w:color w:val="000000"/>
                <w:kern w:val="0"/>
              </w:rPr>
            </w:pPr>
            <w:r>
              <w:rPr>
                <w:color w:val="000000"/>
                <w:kern w:val="0"/>
              </w:rPr>
              <w:t>4.60</w:t>
            </w:r>
          </w:p>
        </w:tc>
        <w:tc>
          <w:tcPr>
            <w:tcW w:w="1559" w:type="dxa"/>
            <w:noWrap/>
            <w:vAlign w:val="center"/>
          </w:tcPr>
          <w:p w:rsidR="00074747" w:rsidRDefault="00000000">
            <w:pPr>
              <w:widowControl/>
              <w:jc w:val="center"/>
              <w:rPr>
                <w:color w:val="000000"/>
                <w:kern w:val="0"/>
              </w:rPr>
            </w:pPr>
            <w:r>
              <w:rPr>
                <w:color w:val="000000"/>
                <w:kern w:val="0"/>
              </w:rPr>
              <w:t>9.81</w:t>
            </w:r>
          </w:p>
        </w:tc>
        <w:tc>
          <w:tcPr>
            <w:tcW w:w="1491" w:type="dxa"/>
            <w:noWrap/>
            <w:vAlign w:val="center"/>
          </w:tcPr>
          <w:p w:rsidR="00074747" w:rsidRDefault="00000000">
            <w:pPr>
              <w:widowControl/>
              <w:jc w:val="center"/>
              <w:rPr>
                <w:color w:val="000000"/>
                <w:kern w:val="0"/>
              </w:rPr>
            </w:pPr>
            <w:r>
              <w:rPr>
                <w:color w:val="000000"/>
                <w:kern w:val="0"/>
              </w:rPr>
              <w:t>19.79</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9</w:t>
            </w:r>
          </w:p>
        </w:tc>
        <w:tc>
          <w:tcPr>
            <w:tcW w:w="1560" w:type="dxa"/>
            <w:noWrap/>
            <w:vAlign w:val="center"/>
          </w:tcPr>
          <w:p w:rsidR="00074747" w:rsidRDefault="00000000">
            <w:pPr>
              <w:widowControl/>
              <w:jc w:val="center"/>
              <w:rPr>
                <w:color w:val="000000"/>
                <w:kern w:val="0"/>
              </w:rPr>
            </w:pPr>
            <w:r>
              <w:rPr>
                <w:color w:val="000000"/>
                <w:kern w:val="0"/>
              </w:rPr>
              <w:t>2.68</w:t>
            </w:r>
          </w:p>
        </w:tc>
        <w:tc>
          <w:tcPr>
            <w:tcW w:w="1417" w:type="dxa"/>
            <w:noWrap/>
            <w:vAlign w:val="center"/>
          </w:tcPr>
          <w:p w:rsidR="00074747" w:rsidRDefault="00000000">
            <w:pPr>
              <w:widowControl/>
              <w:jc w:val="center"/>
              <w:rPr>
                <w:color w:val="000000"/>
                <w:kern w:val="0"/>
              </w:rPr>
            </w:pPr>
            <w:r>
              <w:rPr>
                <w:color w:val="000000"/>
                <w:kern w:val="0"/>
              </w:rPr>
              <w:t>4.59</w:t>
            </w:r>
          </w:p>
        </w:tc>
        <w:tc>
          <w:tcPr>
            <w:tcW w:w="1559" w:type="dxa"/>
            <w:noWrap/>
            <w:vAlign w:val="center"/>
          </w:tcPr>
          <w:p w:rsidR="00074747" w:rsidRDefault="00000000">
            <w:pPr>
              <w:widowControl/>
              <w:jc w:val="center"/>
              <w:rPr>
                <w:color w:val="000000"/>
                <w:kern w:val="0"/>
              </w:rPr>
            </w:pPr>
            <w:r>
              <w:rPr>
                <w:color w:val="000000"/>
                <w:kern w:val="0"/>
              </w:rPr>
              <w:t>9.82</w:t>
            </w:r>
          </w:p>
        </w:tc>
        <w:tc>
          <w:tcPr>
            <w:tcW w:w="1491" w:type="dxa"/>
            <w:noWrap/>
            <w:vAlign w:val="center"/>
          </w:tcPr>
          <w:p w:rsidR="00074747" w:rsidRDefault="00000000">
            <w:pPr>
              <w:widowControl/>
              <w:jc w:val="center"/>
              <w:rPr>
                <w:color w:val="000000"/>
                <w:kern w:val="0"/>
              </w:rPr>
            </w:pPr>
            <w:r>
              <w:rPr>
                <w:color w:val="000000"/>
                <w:kern w:val="0"/>
              </w:rPr>
              <w:t>19.84</w:t>
            </w:r>
          </w:p>
        </w:tc>
      </w:tr>
      <w:tr w:rsidR="00074747">
        <w:trPr>
          <w:trHeight w:val="350"/>
          <w:jc w:val="center"/>
        </w:trPr>
        <w:tc>
          <w:tcPr>
            <w:tcW w:w="1413" w:type="dxa"/>
            <w:vMerge w:val="restart"/>
            <w:noWrap/>
            <w:vAlign w:val="center"/>
          </w:tcPr>
          <w:p w:rsidR="00074747" w:rsidRDefault="00000000">
            <w:pPr>
              <w:widowControl/>
              <w:jc w:val="center"/>
              <w:rPr>
                <w:color w:val="000000"/>
                <w:kern w:val="0"/>
              </w:rPr>
            </w:pPr>
            <w:r>
              <w:rPr>
                <w:color w:val="000000"/>
                <w:kern w:val="0"/>
              </w:rPr>
              <w:t>17</w:t>
            </w:r>
          </w:p>
        </w:tc>
        <w:tc>
          <w:tcPr>
            <w:tcW w:w="850" w:type="dxa"/>
            <w:noWrap/>
            <w:vAlign w:val="center"/>
          </w:tcPr>
          <w:p w:rsidR="00074747" w:rsidRDefault="00000000">
            <w:pPr>
              <w:widowControl/>
              <w:jc w:val="center"/>
              <w:rPr>
                <w:color w:val="000000"/>
                <w:kern w:val="0"/>
              </w:rPr>
            </w:pPr>
            <w:r>
              <w:rPr>
                <w:color w:val="000000"/>
                <w:kern w:val="0"/>
              </w:rPr>
              <w:t>1</w:t>
            </w:r>
          </w:p>
        </w:tc>
        <w:tc>
          <w:tcPr>
            <w:tcW w:w="1560" w:type="dxa"/>
            <w:noWrap/>
            <w:vAlign w:val="center"/>
          </w:tcPr>
          <w:p w:rsidR="00074747" w:rsidRDefault="00000000">
            <w:pPr>
              <w:widowControl/>
              <w:jc w:val="center"/>
              <w:rPr>
                <w:color w:val="000000"/>
                <w:kern w:val="0"/>
              </w:rPr>
            </w:pPr>
            <w:r>
              <w:rPr>
                <w:color w:val="000000"/>
                <w:kern w:val="0"/>
              </w:rPr>
              <w:t>2.74</w:t>
            </w:r>
          </w:p>
        </w:tc>
        <w:tc>
          <w:tcPr>
            <w:tcW w:w="1417" w:type="dxa"/>
            <w:noWrap/>
            <w:vAlign w:val="center"/>
          </w:tcPr>
          <w:p w:rsidR="00074747" w:rsidRDefault="00000000">
            <w:pPr>
              <w:widowControl/>
              <w:jc w:val="center"/>
              <w:rPr>
                <w:color w:val="000000"/>
                <w:kern w:val="0"/>
              </w:rPr>
            </w:pPr>
            <w:r>
              <w:rPr>
                <w:color w:val="000000"/>
                <w:kern w:val="0"/>
              </w:rPr>
              <w:t>4.69</w:t>
            </w:r>
          </w:p>
        </w:tc>
        <w:tc>
          <w:tcPr>
            <w:tcW w:w="1559" w:type="dxa"/>
            <w:noWrap/>
            <w:vAlign w:val="center"/>
          </w:tcPr>
          <w:p w:rsidR="00074747" w:rsidRDefault="00000000">
            <w:pPr>
              <w:widowControl/>
              <w:jc w:val="center"/>
              <w:rPr>
                <w:color w:val="000000"/>
                <w:kern w:val="0"/>
              </w:rPr>
            </w:pPr>
            <w:r>
              <w:rPr>
                <w:color w:val="000000"/>
                <w:kern w:val="0"/>
              </w:rPr>
              <w:t>9.80</w:t>
            </w:r>
          </w:p>
        </w:tc>
        <w:tc>
          <w:tcPr>
            <w:tcW w:w="1491" w:type="dxa"/>
            <w:noWrap/>
            <w:vAlign w:val="center"/>
          </w:tcPr>
          <w:p w:rsidR="00074747" w:rsidRDefault="00000000">
            <w:pPr>
              <w:widowControl/>
              <w:jc w:val="center"/>
              <w:rPr>
                <w:color w:val="000000"/>
                <w:kern w:val="0"/>
              </w:rPr>
            </w:pPr>
            <w:r>
              <w:rPr>
                <w:color w:val="000000"/>
                <w:kern w:val="0"/>
              </w:rPr>
              <w:t>19.92</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2</w:t>
            </w:r>
          </w:p>
        </w:tc>
        <w:tc>
          <w:tcPr>
            <w:tcW w:w="1560" w:type="dxa"/>
            <w:noWrap/>
            <w:vAlign w:val="center"/>
          </w:tcPr>
          <w:p w:rsidR="00074747" w:rsidRDefault="00000000">
            <w:pPr>
              <w:widowControl/>
              <w:jc w:val="center"/>
              <w:rPr>
                <w:color w:val="000000"/>
                <w:kern w:val="0"/>
              </w:rPr>
            </w:pPr>
            <w:r>
              <w:rPr>
                <w:color w:val="000000"/>
                <w:kern w:val="0"/>
              </w:rPr>
              <w:t>2.70</w:t>
            </w:r>
          </w:p>
        </w:tc>
        <w:tc>
          <w:tcPr>
            <w:tcW w:w="1417" w:type="dxa"/>
            <w:noWrap/>
            <w:vAlign w:val="center"/>
          </w:tcPr>
          <w:p w:rsidR="00074747" w:rsidRDefault="00000000">
            <w:pPr>
              <w:widowControl/>
              <w:jc w:val="center"/>
              <w:rPr>
                <w:color w:val="000000"/>
                <w:kern w:val="0"/>
              </w:rPr>
            </w:pPr>
            <w:r>
              <w:rPr>
                <w:color w:val="000000"/>
                <w:kern w:val="0"/>
              </w:rPr>
              <w:t>4.71</w:t>
            </w:r>
          </w:p>
        </w:tc>
        <w:tc>
          <w:tcPr>
            <w:tcW w:w="1559" w:type="dxa"/>
            <w:noWrap/>
            <w:vAlign w:val="center"/>
          </w:tcPr>
          <w:p w:rsidR="00074747" w:rsidRDefault="00000000">
            <w:pPr>
              <w:widowControl/>
              <w:jc w:val="center"/>
              <w:rPr>
                <w:color w:val="000000"/>
                <w:kern w:val="0"/>
              </w:rPr>
            </w:pPr>
            <w:r>
              <w:rPr>
                <w:color w:val="000000"/>
                <w:kern w:val="0"/>
              </w:rPr>
              <w:t>9.77</w:t>
            </w:r>
          </w:p>
        </w:tc>
        <w:tc>
          <w:tcPr>
            <w:tcW w:w="1491" w:type="dxa"/>
            <w:noWrap/>
            <w:vAlign w:val="center"/>
          </w:tcPr>
          <w:p w:rsidR="00074747" w:rsidRDefault="00000000">
            <w:pPr>
              <w:widowControl/>
              <w:jc w:val="center"/>
              <w:rPr>
                <w:color w:val="000000"/>
                <w:kern w:val="0"/>
              </w:rPr>
            </w:pPr>
            <w:r>
              <w:rPr>
                <w:color w:val="000000"/>
                <w:kern w:val="0"/>
              </w:rPr>
              <w:t>19.96</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3</w:t>
            </w:r>
          </w:p>
        </w:tc>
        <w:tc>
          <w:tcPr>
            <w:tcW w:w="1560" w:type="dxa"/>
            <w:noWrap/>
            <w:vAlign w:val="center"/>
          </w:tcPr>
          <w:p w:rsidR="00074747" w:rsidRDefault="00000000">
            <w:pPr>
              <w:widowControl/>
              <w:jc w:val="center"/>
              <w:rPr>
                <w:color w:val="000000"/>
                <w:kern w:val="0"/>
              </w:rPr>
            </w:pPr>
            <w:r>
              <w:rPr>
                <w:color w:val="000000"/>
                <w:kern w:val="0"/>
              </w:rPr>
              <w:t>2.78</w:t>
            </w:r>
          </w:p>
        </w:tc>
        <w:tc>
          <w:tcPr>
            <w:tcW w:w="1417" w:type="dxa"/>
            <w:noWrap/>
            <w:vAlign w:val="center"/>
          </w:tcPr>
          <w:p w:rsidR="00074747" w:rsidRDefault="00000000">
            <w:pPr>
              <w:widowControl/>
              <w:jc w:val="center"/>
              <w:rPr>
                <w:color w:val="000000"/>
                <w:kern w:val="0"/>
              </w:rPr>
            </w:pPr>
            <w:r>
              <w:rPr>
                <w:color w:val="000000"/>
                <w:kern w:val="0"/>
              </w:rPr>
              <w:t>4.75</w:t>
            </w:r>
          </w:p>
        </w:tc>
        <w:tc>
          <w:tcPr>
            <w:tcW w:w="1559" w:type="dxa"/>
            <w:noWrap/>
            <w:vAlign w:val="center"/>
          </w:tcPr>
          <w:p w:rsidR="00074747" w:rsidRDefault="00000000">
            <w:pPr>
              <w:widowControl/>
              <w:jc w:val="center"/>
              <w:rPr>
                <w:color w:val="000000"/>
                <w:kern w:val="0"/>
              </w:rPr>
            </w:pPr>
            <w:r>
              <w:rPr>
                <w:color w:val="000000"/>
                <w:kern w:val="0"/>
              </w:rPr>
              <w:t>9.74</w:t>
            </w:r>
          </w:p>
        </w:tc>
        <w:tc>
          <w:tcPr>
            <w:tcW w:w="1491" w:type="dxa"/>
            <w:noWrap/>
            <w:vAlign w:val="center"/>
          </w:tcPr>
          <w:p w:rsidR="00074747" w:rsidRDefault="00000000">
            <w:pPr>
              <w:widowControl/>
              <w:jc w:val="center"/>
              <w:rPr>
                <w:color w:val="000000"/>
                <w:kern w:val="0"/>
              </w:rPr>
            </w:pPr>
            <w:r>
              <w:rPr>
                <w:color w:val="000000"/>
                <w:kern w:val="0"/>
              </w:rPr>
              <w:t>19.99</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4</w:t>
            </w:r>
          </w:p>
        </w:tc>
        <w:tc>
          <w:tcPr>
            <w:tcW w:w="1560" w:type="dxa"/>
            <w:noWrap/>
            <w:vAlign w:val="center"/>
          </w:tcPr>
          <w:p w:rsidR="00074747" w:rsidRDefault="00000000">
            <w:pPr>
              <w:widowControl/>
              <w:jc w:val="center"/>
              <w:rPr>
                <w:color w:val="000000"/>
                <w:kern w:val="0"/>
              </w:rPr>
            </w:pPr>
            <w:r>
              <w:rPr>
                <w:color w:val="000000"/>
                <w:kern w:val="0"/>
              </w:rPr>
              <w:t>2.74</w:t>
            </w:r>
          </w:p>
        </w:tc>
        <w:tc>
          <w:tcPr>
            <w:tcW w:w="1417" w:type="dxa"/>
            <w:noWrap/>
            <w:vAlign w:val="center"/>
          </w:tcPr>
          <w:p w:rsidR="00074747" w:rsidRDefault="00000000">
            <w:pPr>
              <w:widowControl/>
              <w:jc w:val="center"/>
              <w:rPr>
                <w:color w:val="000000"/>
                <w:kern w:val="0"/>
              </w:rPr>
            </w:pPr>
            <w:r>
              <w:rPr>
                <w:color w:val="000000"/>
                <w:kern w:val="0"/>
              </w:rPr>
              <w:t>4.68</w:t>
            </w:r>
          </w:p>
        </w:tc>
        <w:tc>
          <w:tcPr>
            <w:tcW w:w="1559" w:type="dxa"/>
            <w:noWrap/>
            <w:vAlign w:val="center"/>
          </w:tcPr>
          <w:p w:rsidR="00074747" w:rsidRDefault="00000000">
            <w:pPr>
              <w:widowControl/>
              <w:jc w:val="center"/>
              <w:rPr>
                <w:color w:val="000000"/>
                <w:kern w:val="0"/>
              </w:rPr>
            </w:pPr>
            <w:r>
              <w:rPr>
                <w:color w:val="000000"/>
                <w:kern w:val="0"/>
              </w:rPr>
              <w:t>9.81</w:t>
            </w:r>
          </w:p>
        </w:tc>
        <w:tc>
          <w:tcPr>
            <w:tcW w:w="1491" w:type="dxa"/>
            <w:noWrap/>
            <w:vAlign w:val="center"/>
          </w:tcPr>
          <w:p w:rsidR="00074747" w:rsidRDefault="00000000">
            <w:pPr>
              <w:widowControl/>
              <w:jc w:val="center"/>
              <w:rPr>
                <w:color w:val="000000"/>
                <w:kern w:val="0"/>
              </w:rPr>
            </w:pPr>
            <w:r>
              <w:rPr>
                <w:color w:val="000000"/>
                <w:kern w:val="0"/>
              </w:rPr>
              <w:t>19.91</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5</w:t>
            </w:r>
          </w:p>
        </w:tc>
        <w:tc>
          <w:tcPr>
            <w:tcW w:w="1560" w:type="dxa"/>
            <w:noWrap/>
            <w:vAlign w:val="center"/>
          </w:tcPr>
          <w:p w:rsidR="00074747" w:rsidRDefault="00000000">
            <w:pPr>
              <w:widowControl/>
              <w:jc w:val="center"/>
              <w:rPr>
                <w:color w:val="000000"/>
                <w:kern w:val="0"/>
              </w:rPr>
            </w:pPr>
            <w:r>
              <w:rPr>
                <w:color w:val="000000"/>
                <w:kern w:val="0"/>
              </w:rPr>
              <w:t>2.76</w:t>
            </w:r>
          </w:p>
        </w:tc>
        <w:tc>
          <w:tcPr>
            <w:tcW w:w="1417" w:type="dxa"/>
            <w:noWrap/>
            <w:vAlign w:val="center"/>
          </w:tcPr>
          <w:p w:rsidR="00074747" w:rsidRDefault="00000000">
            <w:pPr>
              <w:widowControl/>
              <w:jc w:val="center"/>
              <w:rPr>
                <w:color w:val="000000"/>
                <w:kern w:val="0"/>
              </w:rPr>
            </w:pPr>
            <w:r>
              <w:rPr>
                <w:color w:val="000000"/>
                <w:kern w:val="0"/>
              </w:rPr>
              <w:t>4.71</w:t>
            </w:r>
          </w:p>
        </w:tc>
        <w:tc>
          <w:tcPr>
            <w:tcW w:w="1559" w:type="dxa"/>
            <w:noWrap/>
            <w:vAlign w:val="center"/>
          </w:tcPr>
          <w:p w:rsidR="00074747" w:rsidRDefault="00000000">
            <w:pPr>
              <w:widowControl/>
              <w:jc w:val="center"/>
              <w:rPr>
                <w:color w:val="000000"/>
                <w:kern w:val="0"/>
              </w:rPr>
            </w:pPr>
            <w:r>
              <w:rPr>
                <w:color w:val="000000"/>
                <w:kern w:val="0"/>
              </w:rPr>
              <w:t>9.84</w:t>
            </w:r>
          </w:p>
        </w:tc>
        <w:tc>
          <w:tcPr>
            <w:tcW w:w="1491" w:type="dxa"/>
            <w:noWrap/>
            <w:vAlign w:val="center"/>
          </w:tcPr>
          <w:p w:rsidR="00074747" w:rsidRDefault="00000000">
            <w:pPr>
              <w:widowControl/>
              <w:jc w:val="center"/>
              <w:rPr>
                <w:color w:val="000000"/>
                <w:kern w:val="0"/>
              </w:rPr>
            </w:pPr>
            <w:r>
              <w:rPr>
                <w:color w:val="000000"/>
                <w:kern w:val="0"/>
              </w:rPr>
              <w:t>19.89</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6</w:t>
            </w:r>
          </w:p>
        </w:tc>
        <w:tc>
          <w:tcPr>
            <w:tcW w:w="1560" w:type="dxa"/>
            <w:noWrap/>
            <w:vAlign w:val="center"/>
          </w:tcPr>
          <w:p w:rsidR="00074747" w:rsidRDefault="00000000">
            <w:pPr>
              <w:widowControl/>
              <w:jc w:val="center"/>
              <w:rPr>
                <w:color w:val="000000"/>
                <w:kern w:val="0"/>
              </w:rPr>
            </w:pPr>
            <w:r>
              <w:rPr>
                <w:color w:val="000000"/>
                <w:kern w:val="0"/>
              </w:rPr>
              <w:t>2.74</w:t>
            </w:r>
          </w:p>
        </w:tc>
        <w:tc>
          <w:tcPr>
            <w:tcW w:w="1417" w:type="dxa"/>
            <w:noWrap/>
            <w:vAlign w:val="center"/>
          </w:tcPr>
          <w:p w:rsidR="00074747" w:rsidRDefault="00000000">
            <w:pPr>
              <w:widowControl/>
              <w:jc w:val="center"/>
              <w:rPr>
                <w:color w:val="000000"/>
                <w:kern w:val="0"/>
              </w:rPr>
            </w:pPr>
            <w:r>
              <w:rPr>
                <w:color w:val="000000"/>
                <w:kern w:val="0"/>
              </w:rPr>
              <w:t>4.71</w:t>
            </w:r>
          </w:p>
        </w:tc>
        <w:tc>
          <w:tcPr>
            <w:tcW w:w="1559" w:type="dxa"/>
            <w:noWrap/>
            <w:vAlign w:val="center"/>
          </w:tcPr>
          <w:p w:rsidR="00074747" w:rsidRDefault="00000000">
            <w:pPr>
              <w:widowControl/>
              <w:jc w:val="center"/>
              <w:rPr>
                <w:color w:val="000000"/>
                <w:kern w:val="0"/>
              </w:rPr>
            </w:pPr>
            <w:r>
              <w:rPr>
                <w:color w:val="000000"/>
                <w:kern w:val="0"/>
              </w:rPr>
              <w:t>9.75</w:t>
            </w:r>
          </w:p>
        </w:tc>
        <w:tc>
          <w:tcPr>
            <w:tcW w:w="1491" w:type="dxa"/>
            <w:noWrap/>
            <w:vAlign w:val="center"/>
          </w:tcPr>
          <w:p w:rsidR="00074747" w:rsidRDefault="00000000">
            <w:pPr>
              <w:widowControl/>
              <w:jc w:val="center"/>
              <w:rPr>
                <w:color w:val="000000"/>
                <w:kern w:val="0"/>
              </w:rPr>
            </w:pPr>
            <w:r>
              <w:rPr>
                <w:color w:val="000000"/>
                <w:kern w:val="0"/>
              </w:rPr>
              <w:t>19.98</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7</w:t>
            </w:r>
          </w:p>
        </w:tc>
        <w:tc>
          <w:tcPr>
            <w:tcW w:w="1560" w:type="dxa"/>
            <w:noWrap/>
            <w:vAlign w:val="center"/>
          </w:tcPr>
          <w:p w:rsidR="00074747" w:rsidRDefault="00000000">
            <w:pPr>
              <w:widowControl/>
              <w:jc w:val="center"/>
              <w:rPr>
                <w:color w:val="000000"/>
                <w:kern w:val="0"/>
              </w:rPr>
            </w:pPr>
            <w:r>
              <w:rPr>
                <w:color w:val="000000"/>
                <w:kern w:val="0"/>
              </w:rPr>
              <w:t>2.68</w:t>
            </w:r>
          </w:p>
        </w:tc>
        <w:tc>
          <w:tcPr>
            <w:tcW w:w="1417" w:type="dxa"/>
            <w:noWrap/>
            <w:vAlign w:val="center"/>
          </w:tcPr>
          <w:p w:rsidR="00074747" w:rsidRDefault="00000000">
            <w:pPr>
              <w:widowControl/>
              <w:jc w:val="center"/>
              <w:rPr>
                <w:color w:val="000000"/>
                <w:kern w:val="0"/>
              </w:rPr>
            </w:pPr>
            <w:r>
              <w:rPr>
                <w:color w:val="000000"/>
                <w:kern w:val="0"/>
              </w:rPr>
              <w:t>4.70</w:t>
            </w:r>
          </w:p>
        </w:tc>
        <w:tc>
          <w:tcPr>
            <w:tcW w:w="1559" w:type="dxa"/>
            <w:noWrap/>
            <w:vAlign w:val="center"/>
          </w:tcPr>
          <w:p w:rsidR="00074747" w:rsidRDefault="00000000">
            <w:pPr>
              <w:widowControl/>
              <w:jc w:val="center"/>
              <w:rPr>
                <w:color w:val="000000"/>
                <w:kern w:val="0"/>
              </w:rPr>
            </w:pPr>
            <w:r>
              <w:rPr>
                <w:color w:val="000000"/>
                <w:kern w:val="0"/>
              </w:rPr>
              <w:t>9.87</w:t>
            </w:r>
          </w:p>
        </w:tc>
        <w:tc>
          <w:tcPr>
            <w:tcW w:w="1491" w:type="dxa"/>
            <w:noWrap/>
            <w:vAlign w:val="center"/>
          </w:tcPr>
          <w:p w:rsidR="00074747" w:rsidRDefault="00000000">
            <w:pPr>
              <w:widowControl/>
              <w:jc w:val="center"/>
              <w:rPr>
                <w:color w:val="000000"/>
                <w:kern w:val="0"/>
              </w:rPr>
            </w:pPr>
            <w:r>
              <w:rPr>
                <w:color w:val="000000"/>
                <w:kern w:val="0"/>
              </w:rPr>
              <w:t>19.96</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8</w:t>
            </w:r>
          </w:p>
        </w:tc>
        <w:tc>
          <w:tcPr>
            <w:tcW w:w="1560" w:type="dxa"/>
            <w:noWrap/>
            <w:vAlign w:val="center"/>
          </w:tcPr>
          <w:p w:rsidR="00074747" w:rsidRDefault="00000000">
            <w:pPr>
              <w:widowControl/>
              <w:jc w:val="center"/>
              <w:rPr>
                <w:color w:val="000000"/>
                <w:kern w:val="0"/>
              </w:rPr>
            </w:pPr>
            <w:r>
              <w:rPr>
                <w:color w:val="000000"/>
                <w:kern w:val="0"/>
              </w:rPr>
              <w:t>2.66</w:t>
            </w:r>
          </w:p>
        </w:tc>
        <w:tc>
          <w:tcPr>
            <w:tcW w:w="1417" w:type="dxa"/>
            <w:noWrap/>
            <w:vAlign w:val="center"/>
          </w:tcPr>
          <w:p w:rsidR="00074747" w:rsidRDefault="00000000">
            <w:pPr>
              <w:widowControl/>
              <w:jc w:val="center"/>
              <w:rPr>
                <w:color w:val="000000"/>
                <w:kern w:val="0"/>
              </w:rPr>
            </w:pPr>
            <w:r>
              <w:rPr>
                <w:color w:val="000000"/>
                <w:kern w:val="0"/>
              </w:rPr>
              <w:t>4.68</w:t>
            </w:r>
          </w:p>
        </w:tc>
        <w:tc>
          <w:tcPr>
            <w:tcW w:w="1559" w:type="dxa"/>
            <w:noWrap/>
            <w:vAlign w:val="center"/>
          </w:tcPr>
          <w:p w:rsidR="00074747" w:rsidRDefault="00000000">
            <w:pPr>
              <w:widowControl/>
              <w:jc w:val="center"/>
              <w:rPr>
                <w:color w:val="000000"/>
                <w:kern w:val="0"/>
              </w:rPr>
            </w:pPr>
            <w:r>
              <w:rPr>
                <w:color w:val="000000"/>
                <w:kern w:val="0"/>
              </w:rPr>
              <w:t>9.91</w:t>
            </w:r>
          </w:p>
        </w:tc>
        <w:tc>
          <w:tcPr>
            <w:tcW w:w="1491" w:type="dxa"/>
            <w:noWrap/>
            <w:vAlign w:val="center"/>
          </w:tcPr>
          <w:p w:rsidR="00074747" w:rsidRDefault="00000000">
            <w:pPr>
              <w:widowControl/>
              <w:jc w:val="center"/>
              <w:rPr>
                <w:color w:val="000000"/>
                <w:kern w:val="0"/>
              </w:rPr>
            </w:pPr>
            <w:r>
              <w:rPr>
                <w:color w:val="000000"/>
                <w:kern w:val="0"/>
              </w:rPr>
              <w:t>19.92</w:t>
            </w:r>
          </w:p>
        </w:tc>
      </w:tr>
      <w:tr w:rsidR="00074747">
        <w:trPr>
          <w:trHeight w:val="350"/>
          <w:jc w:val="center"/>
        </w:trPr>
        <w:tc>
          <w:tcPr>
            <w:tcW w:w="1413" w:type="dxa"/>
            <w:vMerge/>
            <w:vAlign w:val="center"/>
          </w:tcPr>
          <w:p w:rsidR="00074747" w:rsidRDefault="00074747">
            <w:pPr>
              <w:widowControl/>
              <w:jc w:val="left"/>
              <w:rPr>
                <w:color w:val="000000"/>
                <w:kern w:val="0"/>
              </w:rPr>
            </w:pPr>
          </w:p>
        </w:tc>
        <w:tc>
          <w:tcPr>
            <w:tcW w:w="850" w:type="dxa"/>
            <w:noWrap/>
            <w:vAlign w:val="center"/>
          </w:tcPr>
          <w:p w:rsidR="00074747" w:rsidRDefault="00000000">
            <w:pPr>
              <w:widowControl/>
              <w:jc w:val="center"/>
              <w:rPr>
                <w:color w:val="000000"/>
                <w:kern w:val="0"/>
              </w:rPr>
            </w:pPr>
            <w:r>
              <w:rPr>
                <w:color w:val="000000"/>
                <w:kern w:val="0"/>
              </w:rPr>
              <w:t>9</w:t>
            </w:r>
          </w:p>
        </w:tc>
        <w:tc>
          <w:tcPr>
            <w:tcW w:w="1560" w:type="dxa"/>
            <w:noWrap/>
            <w:vAlign w:val="center"/>
          </w:tcPr>
          <w:p w:rsidR="00074747" w:rsidRDefault="00000000">
            <w:pPr>
              <w:widowControl/>
              <w:jc w:val="center"/>
              <w:rPr>
                <w:color w:val="000000"/>
                <w:kern w:val="0"/>
              </w:rPr>
            </w:pPr>
            <w:r>
              <w:rPr>
                <w:color w:val="000000"/>
                <w:kern w:val="0"/>
              </w:rPr>
              <w:t>2.70</w:t>
            </w:r>
          </w:p>
        </w:tc>
        <w:tc>
          <w:tcPr>
            <w:tcW w:w="1417" w:type="dxa"/>
            <w:noWrap/>
            <w:vAlign w:val="center"/>
          </w:tcPr>
          <w:p w:rsidR="00074747" w:rsidRDefault="00000000">
            <w:pPr>
              <w:widowControl/>
              <w:jc w:val="center"/>
              <w:rPr>
                <w:color w:val="000000"/>
                <w:kern w:val="0"/>
              </w:rPr>
            </w:pPr>
            <w:r>
              <w:rPr>
                <w:color w:val="000000"/>
                <w:kern w:val="0"/>
              </w:rPr>
              <w:t>4.68</w:t>
            </w:r>
          </w:p>
        </w:tc>
        <w:tc>
          <w:tcPr>
            <w:tcW w:w="1559" w:type="dxa"/>
            <w:noWrap/>
            <w:vAlign w:val="center"/>
          </w:tcPr>
          <w:p w:rsidR="00074747" w:rsidRDefault="00000000">
            <w:pPr>
              <w:widowControl/>
              <w:jc w:val="center"/>
              <w:rPr>
                <w:color w:val="000000"/>
                <w:kern w:val="0"/>
              </w:rPr>
            </w:pPr>
            <w:r>
              <w:rPr>
                <w:color w:val="000000"/>
                <w:kern w:val="0"/>
              </w:rPr>
              <w:t>9.80</w:t>
            </w:r>
          </w:p>
        </w:tc>
        <w:tc>
          <w:tcPr>
            <w:tcW w:w="1491" w:type="dxa"/>
            <w:noWrap/>
            <w:vAlign w:val="center"/>
          </w:tcPr>
          <w:p w:rsidR="00A2471C" w:rsidRDefault="00000000" w:rsidP="00A2471C">
            <w:pPr>
              <w:widowControl/>
              <w:jc w:val="center"/>
              <w:rPr>
                <w:color w:val="000000"/>
                <w:kern w:val="0"/>
              </w:rPr>
            </w:pPr>
            <w:r>
              <w:rPr>
                <w:color w:val="000000"/>
                <w:kern w:val="0"/>
              </w:rPr>
              <w:t>19.92</w:t>
            </w:r>
          </w:p>
        </w:tc>
      </w:tr>
      <w:tr w:rsidR="00A2471C" w:rsidTr="00C728E7">
        <w:trPr>
          <w:trHeight w:val="350"/>
          <w:jc w:val="center"/>
        </w:trPr>
        <w:tc>
          <w:tcPr>
            <w:tcW w:w="8290" w:type="dxa"/>
            <w:gridSpan w:val="6"/>
            <w:vAlign w:val="center"/>
          </w:tcPr>
          <w:p w:rsidR="00A2471C" w:rsidRPr="00A2471C" w:rsidRDefault="00A2471C" w:rsidP="00A2471C">
            <w:pPr>
              <w:widowControl/>
              <w:ind w:firstLineChars="200" w:firstLine="420"/>
              <w:rPr>
                <w:color w:val="000000"/>
                <w:kern w:val="0"/>
              </w:rPr>
            </w:pPr>
            <w:r>
              <w:rPr>
                <w:rFonts w:hint="eastAsia"/>
                <w:color w:val="000000"/>
                <w:kern w:val="0"/>
              </w:rPr>
              <w:t>注：表中标“</w:t>
            </w:r>
            <w:r>
              <w:rPr>
                <w:rFonts w:hint="eastAsia"/>
                <w:color w:val="000000"/>
                <w:kern w:val="0"/>
              </w:rPr>
              <w:t>*</w:t>
            </w:r>
            <w:r>
              <w:rPr>
                <w:rFonts w:hint="eastAsia"/>
                <w:color w:val="000000"/>
                <w:kern w:val="0"/>
              </w:rPr>
              <w:t>”数据表示为</w:t>
            </w:r>
            <w:proofErr w:type="gramStart"/>
            <w:r>
              <w:rPr>
                <w:rFonts w:hint="eastAsia"/>
                <w:color w:val="000000"/>
                <w:kern w:val="0"/>
              </w:rPr>
              <w:t>岐</w:t>
            </w:r>
            <w:proofErr w:type="gramEnd"/>
            <w:r>
              <w:rPr>
                <w:rFonts w:hint="eastAsia"/>
                <w:color w:val="000000"/>
                <w:kern w:val="0"/>
              </w:rPr>
              <w:t>离值，计算时保留；表中标“</w:t>
            </w:r>
            <w:r>
              <w:rPr>
                <w:rFonts w:hint="eastAsia"/>
                <w:color w:val="000000"/>
                <w:kern w:val="0"/>
              </w:rPr>
              <w:t>**</w:t>
            </w:r>
            <w:r>
              <w:rPr>
                <w:rFonts w:hint="eastAsia"/>
                <w:color w:val="000000"/>
                <w:kern w:val="0"/>
              </w:rPr>
              <w:t>”数据表示为离群值，计算时剔除。</w:t>
            </w:r>
          </w:p>
        </w:tc>
      </w:tr>
    </w:tbl>
    <w:p w:rsidR="00074747" w:rsidRDefault="00074747">
      <w:pPr>
        <w:rPr>
          <w:sz w:val="22"/>
          <w:szCs w:val="22"/>
        </w:rPr>
      </w:pPr>
    </w:p>
    <w:sectPr w:rsidR="00074747">
      <w:headerReference w:type="even" r:id="rId17"/>
      <w:footerReference w:type="even" r:id="rId18"/>
      <w:footerReference w:type="default" r:id="rId19"/>
      <w:headerReference w:type="first" r:id="rId20"/>
      <w:footerReference w:type="first" r:id="rId21"/>
      <w:pgSz w:w="11906" w:h="16838"/>
      <w:pgMar w:top="1440" w:right="1803" w:bottom="1440" w:left="1803" w:header="0" w:footer="0" w:gutter="0"/>
      <w:pgNumType w:start="1"/>
      <w:cols w:space="720"/>
      <w:titlePg/>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00B6" w:rsidRDefault="00E300B6">
      <w:r>
        <w:separator/>
      </w:r>
    </w:p>
  </w:endnote>
  <w:endnote w:type="continuationSeparator" w:id="0">
    <w:p w:rsidR="00E300B6" w:rsidRDefault="00E3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4747" w:rsidRDefault="00000000">
    <w:pPr>
      <w:tabs>
        <w:tab w:val="center" w:pos="4153"/>
        <w:tab w:val="right" w:pos="8306"/>
      </w:tabs>
      <w:snapToGrid w:val="0"/>
      <w:ind w:right="1080" w:firstLineChars="200" w:firstLine="360"/>
      <w:jc w:val="left"/>
      <w:rPr>
        <w:sz w:val="18"/>
        <w:szCs w:val="18"/>
      </w:rPr>
    </w:pPr>
    <w:r>
      <w:rPr>
        <w:sz w:val="18"/>
        <w:szCs w:val="18"/>
      </w:rPr>
      <w:fldChar w:fldCharType="begin"/>
    </w:r>
    <w:r>
      <w:rPr>
        <w:rFonts w:ascii="Calibri" w:hAnsi="Calibri"/>
        <w:sz w:val="18"/>
        <w:szCs w:val="18"/>
      </w:rPr>
      <w:instrText xml:space="preserve"> PAGE </w:instrText>
    </w:r>
    <w:r>
      <w:rPr>
        <w:sz w:val="18"/>
        <w:szCs w:val="18"/>
      </w:rPr>
      <w:fldChar w:fldCharType="separate"/>
    </w:r>
    <w:r>
      <w:rPr>
        <w:rFonts w:ascii="Calibri" w:hAnsi="Calibri"/>
        <w:sz w:val="18"/>
        <w:szCs w:val="18"/>
      </w:rPr>
      <w:t>8</w:t>
    </w:r>
    <w:r>
      <w:rPr>
        <w:sz w:val="18"/>
        <w:szCs w:val="18"/>
      </w:rPr>
      <w:fldChar w:fldCharType="end"/>
    </w:r>
    <w:r>
      <w:rPr>
        <w:rFonts w:hint="eastAsia"/>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4747" w:rsidRDefault="00000000">
    <w:pPr>
      <w:tabs>
        <w:tab w:val="center" w:pos="4153"/>
        <w:tab w:val="right" w:pos="8306"/>
      </w:tabs>
      <w:snapToGrid w:val="0"/>
      <w:ind w:left="5760" w:right="360" w:hangingChars="3200" w:hanging="5760"/>
      <w:jc w:val="right"/>
      <w:rPr>
        <w:sz w:val="18"/>
        <w:szCs w:val="18"/>
      </w:rPr>
    </w:pPr>
    <w:r>
      <w:rPr>
        <w:sz w:val="18"/>
        <w:szCs w:val="18"/>
      </w:rPr>
      <w:fldChar w:fldCharType="begin"/>
    </w:r>
    <w:r>
      <w:rPr>
        <w:rFonts w:ascii="Calibri" w:hAnsi="Calibri"/>
        <w:sz w:val="18"/>
        <w:szCs w:val="18"/>
      </w:rPr>
      <w:instrText xml:space="preserve"> PAGE </w:instrText>
    </w:r>
    <w:r>
      <w:rPr>
        <w:sz w:val="18"/>
        <w:szCs w:val="18"/>
      </w:rPr>
      <w:fldChar w:fldCharType="separate"/>
    </w:r>
    <w:r>
      <w:rPr>
        <w:rFonts w:ascii="Calibri" w:hAnsi="Calibri"/>
        <w:sz w:val="18"/>
        <w:szCs w:val="18"/>
      </w:rPr>
      <w:t>2</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4747" w:rsidRDefault="00074747">
    <w:pPr>
      <w:pStyle w:val="a8"/>
      <w:spacing w:before="120"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4747" w:rsidRDefault="00000000">
    <w:pPr>
      <w:pStyle w:val="a8"/>
      <w:spacing w:before="120" w:after="12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74747" w:rsidRDefault="00000000">
                          <w:pPr>
                            <w:pStyle w:val="a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3"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074747" w:rsidRDefault="00000000">
                    <w:pPr>
                      <w:pStyle w:val="a8"/>
                    </w:pPr>
                    <w:r>
                      <w:fldChar w:fldCharType="begin"/>
                    </w:r>
                    <w:r>
                      <w:instrText xml:space="preserve"> PAGE  \* MERGEFORMAT </w:instrText>
                    </w:r>
                    <w:r>
                      <w:fldChar w:fldCharType="separate"/>
                    </w:r>
                    <w:r>
                      <w:t>II</w:t>
                    </w:r>
                    <w:r>
                      <w:fldChar w:fldCharType="end"/>
                    </w:r>
                  </w:p>
                </w:txbxContent>
              </v:textbox>
              <w10:wrap anchorx="margin"/>
            </v:shape>
          </w:pict>
        </mc:Fallback>
      </mc:AlternateContent>
    </w:r>
  </w:p>
  <w:p w:rsidR="00074747" w:rsidRDefault="00074747">
    <w:pPr>
      <w:pStyle w:val="a8"/>
      <w:spacing w:before="120" w:after="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4747" w:rsidRDefault="00000000">
    <w:pPr>
      <w:pStyle w:val="a8"/>
      <w:spacing w:before="120" w:after="12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74747" w:rsidRDefault="00000000">
                          <w:pPr>
                            <w:pStyle w:val="a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4"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074747" w:rsidRDefault="00000000">
                    <w:pPr>
                      <w:pStyle w:val="a8"/>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00B6" w:rsidRDefault="00E300B6">
      <w:r>
        <w:separator/>
      </w:r>
    </w:p>
  </w:footnote>
  <w:footnote w:type="continuationSeparator" w:id="0">
    <w:p w:rsidR="00E300B6" w:rsidRDefault="00E3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4747" w:rsidRDefault="00074747">
    <w:pPr>
      <w:pStyle w:val="af6"/>
      <w:wordWrap w:val="0"/>
      <w:rPr>
        <w:rFonts w:ascii="黑体" w:eastAsia="黑体"/>
        <w:szCs w:val="21"/>
      </w:rPr>
    </w:pPr>
  </w:p>
  <w:p w:rsidR="00074747" w:rsidRDefault="00074747">
    <w:pPr>
      <w:pStyle w:val="af6"/>
      <w:rPr>
        <w:rFonts w:ascii="黑体" w:eastAsia="黑体"/>
        <w:szCs w:val="21"/>
      </w:rPr>
    </w:pPr>
  </w:p>
  <w:p w:rsidR="00074747" w:rsidRDefault="00000000">
    <w:pPr>
      <w:pStyle w:val="af6"/>
    </w:pPr>
    <w:r>
      <w:rPr>
        <w:rFonts w:ascii="黑体" w:eastAsia="黑体" w:hint="eastAsia"/>
        <w:szCs w:val="21"/>
      </w:rPr>
      <w:t>YS/T 1115.1—202X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4747" w:rsidRDefault="00074747">
    <w:pPr>
      <w:pStyle w:val="a9"/>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4747" w:rsidRDefault="00074747">
    <w:pPr>
      <w:pStyle w:val="a9"/>
      <w:pBdr>
        <w:bottom w:val="none" w:sz="0" w:space="0" w:color="auto"/>
      </w:pBdr>
      <w:spacing w:before="120" w:after="120"/>
      <w:jc w:val="right"/>
      <w:rPr>
        <w:rFonts w:ascii="黑体" w:eastAsia="黑体"/>
        <w:sz w:val="21"/>
        <w:szCs w:val="21"/>
      </w:rPr>
    </w:pPr>
  </w:p>
  <w:p w:rsidR="00074747" w:rsidRDefault="00000000">
    <w:pPr>
      <w:pStyle w:val="a9"/>
      <w:pBdr>
        <w:bottom w:val="none" w:sz="0" w:space="0" w:color="auto"/>
      </w:pBdr>
      <w:spacing w:before="120" w:after="120"/>
      <w:jc w:val="right"/>
      <w:rPr>
        <w:rFonts w:ascii="黑体" w:eastAsia="黑体"/>
        <w:sz w:val="21"/>
        <w:szCs w:val="21"/>
      </w:rPr>
    </w:pPr>
    <w:r>
      <w:rPr>
        <w:rFonts w:ascii="黑体" w:eastAsia="黑体" w:hint="eastAsia"/>
        <w:sz w:val="21"/>
        <w:szCs w:val="21"/>
      </w:rPr>
      <w:t>Q/</w:t>
    </w:r>
    <w:r>
      <w:rPr>
        <w:rFonts w:ascii="黑体" w:eastAsia="黑体"/>
        <w:sz w:val="21"/>
        <w:szCs w:val="21"/>
      </w:rPr>
      <w:t>MTC</w:t>
    </w:r>
    <w:r>
      <w:rPr>
        <w:rFonts w:ascii="黑体" w:eastAsia="黑体" w:hint="eastAsia"/>
        <w:sz w:val="21"/>
        <w:szCs w:val="21"/>
      </w:rPr>
      <w:t>20512.7-2022</w:t>
    </w:r>
  </w:p>
  <w:p w:rsidR="00074747" w:rsidRDefault="00074747">
    <w:pPr>
      <w:pStyle w:val="a9"/>
      <w:pBdr>
        <w:bottom w:val="none" w:sz="0" w:space="0" w:color="auto"/>
      </w:pBdr>
      <w:spacing w:before="120" w:after="12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4747" w:rsidRDefault="00074747">
    <w:pPr>
      <w:pStyle w:val="a9"/>
      <w:pBdr>
        <w:bottom w:val="none" w:sz="0" w:space="0" w:color="auto"/>
      </w:pBdr>
      <w:spacing w:before="120" w:after="120"/>
      <w:jc w:val="right"/>
      <w:rPr>
        <w:rFonts w:ascii="黑体" w:eastAsia="黑体"/>
        <w:sz w:val="21"/>
        <w:szCs w:val="21"/>
      </w:rPr>
    </w:pPr>
  </w:p>
  <w:p w:rsidR="00074747" w:rsidRDefault="00074747">
    <w:pPr>
      <w:pStyle w:val="a9"/>
      <w:pBdr>
        <w:bottom w:val="none" w:sz="0" w:space="0" w:color="auto"/>
      </w:pBdr>
      <w:spacing w:before="120" w:after="120"/>
      <w:jc w:val="both"/>
      <w:rPr>
        <w:rFonts w:ascii="黑体" w:eastAsia="黑体"/>
        <w:sz w:val="21"/>
        <w:szCs w:val="21"/>
      </w:rPr>
    </w:pPr>
  </w:p>
  <w:p w:rsidR="00074747" w:rsidRDefault="00074747">
    <w:pPr>
      <w:pStyle w:val="a9"/>
      <w:pBdr>
        <w:bottom w:val="none" w:sz="0" w:space="0" w:color="auto"/>
      </w:pBdr>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ZiMWIyNjgwZjY4YTY3MGMwZmMxNzhiNGM0YjEyN2UifQ=="/>
  </w:docVars>
  <w:rsids>
    <w:rsidRoot w:val="000B2498"/>
    <w:rsid w:val="000238D3"/>
    <w:rsid w:val="00025DAC"/>
    <w:rsid w:val="00064696"/>
    <w:rsid w:val="00071DD3"/>
    <w:rsid w:val="00074747"/>
    <w:rsid w:val="000844D5"/>
    <w:rsid w:val="00085CFD"/>
    <w:rsid w:val="0009747D"/>
    <w:rsid w:val="000A16E3"/>
    <w:rsid w:val="000B05E5"/>
    <w:rsid w:val="000B23D6"/>
    <w:rsid w:val="000B2498"/>
    <w:rsid w:val="000B45BE"/>
    <w:rsid w:val="000B7176"/>
    <w:rsid w:val="000C458A"/>
    <w:rsid w:val="000C712D"/>
    <w:rsid w:val="000C7298"/>
    <w:rsid w:val="001203F3"/>
    <w:rsid w:val="00124E73"/>
    <w:rsid w:val="00132CDF"/>
    <w:rsid w:val="00132CE5"/>
    <w:rsid w:val="001332D9"/>
    <w:rsid w:val="0015132E"/>
    <w:rsid w:val="00154E7E"/>
    <w:rsid w:val="00155D1B"/>
    <w:rsid w:val="001564B0"/>
    <w:rsid w:val="001651C8"/>
    <w:rsid w:val="0017316E"/>
    <w:rsid w:val="001772C9"/>
    <w:rsid w:val="00193D8E"/>
    <w:rsid w:val="001A6D37"/>
    <w:rsid w:val="001B1276"/>
    <w:rsid w:val="001B7B2D"/>
    <w:rsid w:val="001C4A13"/>
    <w:rsid w:val="001D71B4"/>
    <w:rsid w:val="001E250F"/>
    <w:rsid w:val="001F2D3E"/>
    <w:rsid w:val="0021080D"/>
    <w:rsid w:val="0021291E"/>
    <w:rsid w:val="00213914"/>
    <w:rsid w:val="0023096D"/>
    <w:rsid w:val="00234349"/>
    <w:rsid w:val="0024117B"/>
    <w:rsid w:val="00260CF3"/>
    <w:rsid w:val="00276F61"/>
    <w:rsid w:val="0029683C"/>
    <w:rsid w:val="002A20C0"/>
    <w:rsid w:val="002A23CD"/>
    <w:rsid w:val="002B6C93"/>
    <w:rsid w:val="002C356A"/>
    <w:rsid w:val="002F2A4F"/>
    <w:rsid w:val="00302D41"/>
    <w:rsid w:val="00311A3F"/>
    <w:rsid w:val="003156F2"/>
    <w:rsid w:val="00331A47"/>
    <w:rsid w:val="00360461"/>
    <w:rsid w:val="003808AA"/>
    <w:rsid w:val="0039007F"/>
    <w:rsid w:val="003C48EB"/>
    <w:rsid w:val="003E4181"/>
    <w:rsid w:val="003F3B8F"/>
    <w:rsid w:val="004241D8"/>
    <w:rsid w:val="0048275B"/>
    <w:rsid w:val="00483C3A"/>
    <w:rsid w:val="004877BC"/>
    <w:rsid w:val="004A1D09"/>
    <w:rsid w:val="004B0DD9"/>
    <w:rsid w:val="004E5A68"/>
    <w:rsid w:val="004F46CF"/>
    <w:rsid w:val="00530CBD"/>
    <w:rsid w:val="0054536B"/>
    <w:rsid w:val="00563364"/>
    <w:rsid w:val="00563837"/>
    <w:rsid w:val="00565D6F"/>
    <w:rsid w:val="00580205"/>
    <w:rsid w:val="00585FFF"/>
    <w:rsid w:val="005A181F"/>
    <w:rsid w:val="005B58EA"/>
    <w:rsid w:val="005C33CD"/>
    <w:rsid w:val="005F6C7B"/>
    <w:rsid w:val="0061142F"/>
    <w:rsid w:val="006232FC"/>
    <w:rsid w:val="00636F4D"/>
    <w:rsid w:val="006410F5"/>
    <w:rsid w:val="006561B1"/>
    <w:rsid w:val="00677396"/>
    <w:rsid w:val="006B1016"/>
    <w:rsid w:val="006C33DE"/>
    <w:rsid w:val="0073133B"/>
    <w:rsid w:val="00746CD3"/>
    <w:rsid w:val="00761337"/>
    <w:rsid w:val="00786D22"/>
    <w:rsid w:val="0079344C"/>
    <w:rsid w:val="007A33AF"/>
    <w:rsid w:val="007B70F8"/>
    <w:rsid w:val="007C3713"/>
    <w:rsid w:val="007D50B1"/>
    <w:rsid w:val="007D665C"/>
    <w:rsid w:val="007E104B"/>
    <w:rsid w:val="00805D2A"/>
    <w:rsid w:val="00842C64"/>
    <w:rsid w:val="00873139"/>
    <w:rsid w:val="00893D36"/>
    <w:rsid w:val="008A1C98"/>
    <w:rsid w:val="008A34FB"/>
    <w:rsid w:val="008D2B72"/>
    <w:rsid w:val="008F12B3"/>
    <w:rsid w:val="00902E79"/>
    <w:rsid w:val="00912D3F"/>
    <w:rsid w:val="00931230"/>
    <w:rsid w:val="0093597E"/>
    <w:rsid w:val="00942603"/>
    <w:rsid w:val="00977060"/>
    <w:rsid w:val="00986E64"/>
    <w:rsid w:val="009A76E3"/>
    <w:rsid w:val="009C2DA7"/>
    <w:rsid w:val="00A1464F"/>
    <w:rsid w:val="00A2471C"/>
    <w:rsid w:val="00A3074A"/>
    <w:rsid w:val="00A341DE"/>
    <w:rsid w:val="00A3724B"/>
    <w:rsid w:val="00A41073"/>
    <w:rsid w:val="00A417E9"/>
    <w:rsid w:val="00A45A5A"/>
    <w:rsid w:val="00A47ED5"/>
    <w:rsid w:val="00A84212"/>
    <w:rsid w:val="00A92A25"/>
    <w:rsid w:val="00AA1A8C"/>
    <w:rsid w:val="00AA6345"/>
    <w:rsid w:val="00AD0CCB"/>
    <w:rsid w:val="00B02C8F"/>
    <w:rsid w:val="00B10B67"/>
    <w:rsid w:val="00B4139D"/>
    <w:rsid w:val="00B77118"/>
    <w:rsid w:val="00B82473"/>
    <w:rsid w:val="00B9754E"/>
    <w:rsid w:val="00BB1B20"/>
    <w:rsid w:val="00C13FCC"/>
    <w:rsid w:val="00C83CBD"/>
    <w:rsid w:val="00C90D9D"/>
    <w:rsid w:val="00C92669"/>
    <w:rsid w:val="00CA76D0"/>
    <w:rsid w:val="00CC6744"/>
    <w:rsid w:val="00CC754B"/>
    <w:rsid w:val="00CD630E"/>
    <w:rsid w:val="00CF0DC5"/>
    <w:rsid w:val="00D05A46"/>
    <w:rsid w:val="00D17E36"/>
    <w:rsid w:val="00D333FD"/>
    <w:rsid w:val="00D426C9"/>
    <w:rsid w:val="00D436BF"/>
    <w:rsid w:val="00D82D5B"/>
    <w:rsid w:val="00D91040"/>
    <w:rsid w:val="00D96838"/>
    <w:rsid w:val="00D97A02"/>
    <w:rsid w:val="00DD2EB7"/>
    <w:rsid w:val="00DE39CC"/>
    <w:rsid w:val="00E279B0"/>
    <w:rsid w:val="00E300B6"/>
    <w:rsid w:val="00E4499C"/>
    <w:rsid w:val="00E86647"/>
    <w:rsid w:val="00EA3207"/>
    <w:rsid w:val="00EB7ABD"/>
    <w:rsid w:val="00EF1257"/>
    <w:rsid w:val="00F338C1"/>
    <w:rsid w:val="00F479C3"/>
    <w:rsid w:val="00F52AE4"/>
    <w:rsid w:val="00F82BBF"/>
    <w:rsid w:val="00FA5787"/>
    <w:rsid w:val="00FD5846"/>
    <w:rsid w:val="00FE4EA7"/>
    <w:rsid w:val="039F6D34"/>
    <w:rsid w:val="06D849E3"/>
    <w:rsid w:val="0948589D"/>
    <w:rsid w:val="09510660"/>
    <w:rsid w:val="0B0A5B90"/>
    <w:rsid w:val="0B304DED"/>
    <w:rsid w:val="0BB0055A"/>
    <w:rsid w:val="0BBE6E12"/>
    <w:rsid w:val="13F62956"/>
    <w:rsid w:val="15D30975"/>
    <w:rsid w:val="17220DA9"/>
    <w:rsid w:val="1C9B4E05"/>
    <w:rsid w:val="1D474A43"/>
    <w:rsid w:val="1E7A0484"/>
    <w:rsid w:val="1F4205FB"/>
    <w:rsid w:val="209856CA"/>
    <w:rsid w:val="21676C37"/>
    <w:rsid w:val="237A4AC2"/>
    <w:rsid w:val="23C304DA"/>
    <w:rsid w:val="26FF6A0B"/>
    <w:rsid w:val="28B11492"/>
    <w:rsid w:val="29114058"/>
    <w:rsid w:val="29953FE1"/>
    <w:rsid w:val="2C6356AE"/>
    <w:rsid w:val="2E1662EC"/>
    <w:rsid w:val="2FB76829"/>
    <w:rsid w:val="2FE94BD4"/>
    <w:rsid w:val="31A4447F"/>
    <w:rsid w:val="36FD663C"/>
    <w:rsid w:val="37ED5FFA"/>
    <w:rsid w:val="3C3B0FB9"/>
    <w:rsid w:val="3CFB7D52"/>
    <w:rsid w:val="3D944774"/>
    <w:rsid w:val="3FBD2996"/>
    <w:rsid w:val="3FC15936"/>
    <w:rsid w:val="40F27263"/>
    <w:rsid w:val="413D6781"/>
    <w:rsid w:val="45274413"/>
    <w:rsid w:val="45C64F3E"/>
    <w:rsid w:val="46075FD6"/>
    <w:rsid w:val="4697129E"/>
    <w:rsid w:val="4715630D"/>
    <w:rsid w:val="47547C8B"/>
    <w:rsid w:val="47F20F89"/>
    <w:rsid w:val="47FE6107"/>
    <w:rsid w:val="481728B6"/>
    <w:rsid w:val="49032CCD"/>
    <w:rsid w:val="493B01A5"/>
    <w:rsid w:val="4A2A4B22"/>
    <w:rsid w:val="4B075A98"/>
    <w:rsid w:val="4CF1694B"/>
    <w:rsid w:val="4F310AE3"/>
    <w:rsid w:val="4F5945E4"/>
    <w:rsid w:val="509C1BAA"/>
    <w:rsid w:val="534C68BE"/>
    <w:rsid w:val="536E25BA"/>
    <w:rsid w:val="57B819BF"/>
    <w:rsid w:val="58045F77"/>
    <w:rsid w:val="585B4E50"/>
    <w:rsid w:val="5A464F35"/>
    <w:rsid w:val="5C204263"/>
    <w:rsid w:val="5D421CD6"/>
    <w:rsid w:val="5E5654F1"/>
    <w:rsid w:val="5E5A418A"/>
    <w:rsid w:val="623F17A3"/>
    <w:rsid w:val="62A0377C"/>
    <w:rsid w:val="62BF61A9"/>
    <w:rsid w:val="66855930"/>
    <w:rsid w:val="66A83CCC"/>
    <w:rsid w:val="674C3DE4"/>
    <w:rsid w:val="67EE0E11"/>
    <w:rsid w:val="68977F46"/>
    <w:rsid w:val="691169A3"/>
    <w:rsid w:val="69747906"/>
    <w:rsid w:val="6A1E6F46"/>
    <w:rsid w:val="6AA63E9C"/>
    <w:rsid w:val="6D6F4477"/>
    <w:rsid w:val="6F5D626D"/>
    <w:rsid w:val="6F8E121E"/>
    <w:rsid w:val="71F13805"/>
    <w:rsid w:val="73905147"/>
    <w:rsid w:val="73AE23C8"/>
    <w:rsid w:val="73D33527"/>
    <w:rsid w:val="74B52292"/>
    <w:rsid w:val="77356731"/>
    <w:rsid w:val="77D870BC"/>
    <w:rsid w:val="78A70F68"/>
    <w:rsid w:val="79751067"/>
    <w:rsid w:val="7B6E450C"/>
    <w:rsid w:val="7C204CCD"/>
    <w:rsid w:val="7CC07C30"/>
    <w:rsid w:val="7EBA10A9"/>
    <w:rsid w:val="7EBC6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C80CF255-94ED-4196-8E8A-677726ED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7" w:qFormat="1"/>
    <w:lsdException w:name="toc 8"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page number" w:qFormat="1"/>
    <w:lsdException w:name="Title" w:uiPriority="10" w:qFormat="1"/>
    <w:lsdException w:name="Default Paragraph Font" w:semiHidden="1" w:uiPriority="1" w:unhideWhenUsed="1"/>
    <w:lsdException w:name="Subtitle" w:qFormat="1"/>
    <w:lsdException w:name="Body Text Indent 3"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a3">
    <w:name w:val="annotation text"/>
    <w:basedOn w:val="a"/>
    <w:link w:val="a4"/>
    <w:qFormat/>
    <w:pPr>
      <w:jc w:val="left"/>
    </w:pPr>
  </w:style>
  <w:style w:type="paragraph" w:styleId="a5">
    <w:name w:val="Plain Text"/>
    <w:basedOn w:val="a"/>
    <w:uiPriority w:val="99"/>
    <w:qFormat/>
    <w:rPr>
      <w:rFonts w:ascii="宋体" w:hAnsi="Courier New" w:cs="宋体"/>
    </w:rPr>
  </w:style>
  <w:style w:type="paragraph" w:styleId="TOC8">
    <w:name w:val="toc 8"/>
    <w:basedOn w:val="TOC7"/>
    <w:next w:val="a"/>
    <w:qFormat/>
    <w:pPr>
      <w:widowControl/>
      <w:tabs>
        <w:tab w:val="left" w:pos="9000"/>
      </w:tabs>
      <w:ind w:leftChars="0" w:left="0"/>
    </w:pPr>
    <w:rPr>
      <w:rFonts w:ascii="宋体"/>
      <w:kern w:val="0"/>
    </w:rPr>
  </w:style>
  <w:style w:type="paragraph" w:styleId="a6">
    <w:name w:val="Balloon Text"/>
    <w:basedOn w:val="a"/>
    <w:link w:val="a7"/>
    <w:qFormat/>
    <w:rPr>
      <w:sz w:val="18"/>
      <w:szCs w:val="18"/>
    </w:rPr>
  </w:style>
  <w:style w:type="paragraph" w:styleId="a8">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firstLineChars="200" w:firstLine="420"/>
    </w:pPr>
    <w:rPr>
      <w:szCs w:val="18"/>
    </w:rPr>
  </w:style>
  <w:style w:type="paragraph" w:styleId="aa">
    <w:name w:val="Title"/>
    <w:basedOn w:val="a"/>
    <w:next w:val="a"/>
    <w:uiPriority w:val="10"/>
    <w:qFormat/>
    <w:pPr>
      <w:spacing w:before="240" w:after="60"/>
      <w:jc w:val="center"/>
      <w:outlineLvl w:val="0"/>
    </w:pPr>
    <w:rPr>
      <w:rFonts w:asciiTheme="majorHAnsi" w:eastAsia="黑体" w:hAnsiTheme="majorHAnsi" w:cstheme="majorBidi"/>
      <w:b/>
      <w:bCs/>
      <w:sz w:val="32"/>
      <w:szCs w:val="32"/>
    </w:rPr>
  </w:style>
  <w:style w:type="paragraph" w:styleId="ab">
    <w:name w:val="annotation subject"/>
    <w:basedOn w:val="a3"/>
    <w:next w:val="a3"/>
    <w:link w:val="ac"/>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annotation reference"/>
    <w:basedOn w:val="a0"/>
    <w:qFormat/>
    <w:rPr>
      <w:sz w:val="21"/>
      <w:szCs w:val="21"/>
    </w:rPr>
  </w:style>
  <w:style w:type="paragraph" w:customStyle="1" w:styleId="af0">
    <w:name w:val="段"/>
    <w:qFormat/>
    <w:pPr>
      <w:autoSpaceDE w:val="0"/>
      <w:autoSpaceDN w:val="0"/>
      <w:ind w:firstLineChars="200" w:firstLine="200"/>
      <w:jc w:val="both"/>
    </w:pPr>
    <w:rPr>
      <w:rFonts w:ascii="宋体"/>
      <w:sz w:val="21"/>
    </w:rPr>
  </w:style>
  <w:style w:type="paragraph" w:customStyle="1" w:styleId="10">
    <w:name w:val="列表段落1"/>
    <w:basedOn w:val="a"/>
    <w:uiPriority w:val="99"/>
    <w:qFormat/>
    <w:pPr>
      <w:ind w:firstLineChars="200" w:firstLine="420"/>
    </w:pPr>
    <w:rPr>
      <w:rFonts w:ascii="Calibri" w:hAnsi="Calibri" w:cs="Calibri"/>
    </w:rPr>
  </w:style>
  <w:style w:type="paragraph" w:customStyle="1" w:styleId="11">
    <w:name w:val="修订1"/>
    <w:hidden/>
    <w:uiPriority w:val="99"/>
    <w:semiHidden/>
    <w:qFormat/>
    <w:rPr>
      <w:kern w:val="2"/>
      <w:sz w:val="21"/>
      <w:szCs w:val="21"/>
    </w:rPr>
  </w:style>
  <w:style w:type="character" w:customStyle="1" w:styleId="a4">
    <w:name w:val="批注文字 字符"/>
    <w:basedOn w:val="a0"/>
    <w:link w:val="a3"/>
    <w:qFormat/>
    <w:rPr>
      <w:rFonts w:ascii="Times New Roman" w:eastAsia="宋体" w:hAnsi="Times New Roman" w:cs="Times New Roman"/>
      <w:kern w:val="2"/>
      <w:sz w:val="21"/>
      <w:szCs w:val="21"/>
    </w:rPr>
  </w:style>
  <w:style w:type="character" w:customStyle="1" w:styleId="ac">
    <w:name w:val="批注主题 字符"/>
    <w:basedOn w:val="a4"/>
    <w:link w:val="ab"/>
    <w:qFormat/>
    <w:rPr>
      <w:rFonts w:ascii="Times New Roman" w:eastAsia="宋体" w:hAnsi="Times New Roman" w:cs="Times New Roman"/>
      <w:b/>
      <w:bCs/>
      <w:kern w:val="2"/>
      <w:sz w:val="21"/>
      <w:szCs w:val="21"/>
    </w:rPr>
  </w:style>
  <w:style w:type="character" w:customStyle="1" w:styleId="12">
    <w:name w:val="占位符文本1"/>
    <w:basedOn w:val="a0"/>
    <w:uiPriority w:val="99"/>
    <w:unhideWhenUsed/>
    <w:qFormat/>
    <w:rPr>
      <w:color w:val="808080"/>
    </w:rPr>
  </w:style>
  <w:style w:type="character" w:customStyle="1" w:styleId="a7">
    <w:name w:val="批注框文本 字符"/>
    <w:basedOn w:val="a0"/>
    <w:link w:val="a6"/>
    <w:qFormat/>
    <w:rPr>
      <w:rFonts w:ascii="Times New Roman" w:eastAsia="宋体" w:hAnsi="Times New Roman" w:cs="Times New Roman"/>
      <w:kern w:val="2"/>
      <w:sz w:val="18"/>
      <w:szCs w:val="18"/>
    </w:rPr>
  </w:style>
  <w:style w:type="paragraph" w:customStyle="1" w:styleId="2">
    <w:name w:val="封面标准号2"/>
    <w:basedOn w:val="13"/>
    <w:qFormat/>
    <w:pPr>
      <w:framePr w:w="9138" w:h="1244" w:hRule="exact" w:wrap="around" w:vAnchor="page" w:hAnchor="margin" w:y="2908" w:anchorLock="1"/>
      <w:adjustRightInd w:val="0"/>
      <w:spacing w:before="357" w:line="280" w:lineRule="exact"/>
    </w:p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1">
    <w:name w:val="封面标准代替信息"/>
    <w:basedOn w:val="2"/>
    <w:qFormat/>
    <w:pPr>
      <w:framePr w:wrap="around"/>
      <w:spacing w:before="57"/>
    </w:pPr>
    <w:rPr>
      <w:rFonts w:ascii="宋体"/>
      <w:sz w:val="21"/>
    </w:rPr>
  </w:style>
  <w:style w:type="paragraph" w:customStyle="1" w:styleId="af2">
    <w:name w:val="文献分类号"/>
    <w:qFormat/>
    <w:pPr>
      <w:widowControl w:val="0"/>
      <w:textAlignment w:val="center"/>
    </w:pPr>
    <w:rPr>
      <w:rFonts w:eastAsia="黑体"/>
      <w:sz w:val="21"/>
    </w:rPr>
  </w:style>
  <w:style w:type="paragraph" w:customStyle="1" w:styleId="af3">
    <w:name w:val="封面标准文稿类别"/>
    <w:qFormat/>
    <w:pPr>
      <w:spacing w:before="440" w:line="400" w:lineRule="exact"/>
      <w:jc w:val="center"/>
    </w:pPr>
    <w:rPr>
      <w:rFonts w:ascii="宋体"/>
      <w:sz w:val="24"/>
    </w:rPr>
  </w:style>
  <w:style w:type="paragraph" w:customStyle="1" w:styleId="af4">
    <w:name w:val="发布部门"/>
    <w:next w:val="af0"/>
    <w:qFormat/>
    <w:pPr>
      <w:jc w:val="center"/>
    </w:pPr>
    <w:rPr>
      <w:rFonts w:ascii="宋体"/>
      <w:b/>
      <w:spacing w:val="20"/>
      <w:w w:val="135"/>
      <w:sz w:val="36"/>
    </w:rPr>
  </w:style>
  <w:style w:type="paragraph" w:customStyle="1" w:styleId="af5">
    <w:name w:val="发布日期"/>
    <w:qFormat/>
    <w:rPr>
      <w:rFonts w:eastAsia="黑体"/>
      <w:sz w:val="28"/>
    </w:rPr>
  </w:style>
  <w:style w:type="paragraph" w:customStyle="1" w:styleId="af6">
    <w:name w:val="标准书眉_奇数页"/>
    <w:next w:val="a"/>
    <w:qFormat/>
    <w:pPr>
      <w:tabs>
        <w:tab w:val="center" w:pos="4154"/>
        <w:tab w:val="right" w:pos="8306"/>
      </w:tabs>
      <w:spacing w:after="120"/>
      <w:jc w:val="right"/>
    </w:pPr>
    <w:rPr>
      <w:sz w:val="21"/>
    </w:rPr>
  </w:style>
  <w:style w:type="paragraph" w:customStyle="1" w:styleId="af7">
    <w:name w:val="前言、引言标题"/>
    <w:next w:val="a"/>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8">
    <w:name w:val="封面标准英文名称"/>
    <w:qFormat/>
    <w:pPr>
      <w:widowControl w:val="0"/>
      <w:spacing w:before="370" w:line="400" w:lineRule="exact"/>
      <w:jc w:val="center"/>
    </w:pPr>
    <w:rPr>
      <w:sz w:val="28"/>
    </w:rPr>
  </w:style>
  <w:style w:type="paragraph" w:customStyle="1" w:styleId="af9">
    <w:name w:val="标准书眉一"/>
    <w:qFormat/>
    <w:pPr>
      <w:jc w:val="both"/>
    </w:pPr>
  </w:style>
  <w:style w:type="paragraph" w:customStyle="1" w:styleId="afa">
    <w:name w:val="标准书脚_奇数页"/>
    <w:qFormat/>
    <w:pPr>
      <w:spacing w:before="120"/>
      <w:jc w:val="right"/>
    </w:pPr>
    <w:rPr>
      <w:sz w:val="18"/>
    </w:rPr>
  </w:style>
  <w:style w:type="paragraph" w:customStyle="1" w:styleId="afb">
    <w:name w:val="标准书脚_偶数页"/>
    <w:qFormat/>
    <w:pPr>
      <w:spacing w:before="120"/>
    </w:pPr>
    <w:rPr>
      <w:sz w:val="18"/>
    </w:rPr>
  </w:style>
  <w:style w:type="paragraph" w:customStyle="1" w:styleId="afc">
    <w:name w:val="标准标志"/>
    <w:next w:val="a"/>
    <w:qFormat/>
    <w:pPr>
      <w:framePr w:w="2268" w:h="1392" w:hRule="exact" w:wrap="around" w:hAnchor="margin" w:x="6749" w:y="172" w:anchorLock="1"/>
      <w:shd w:val="solid" w:color="FFFFFF" w:fill="FFFFFF"/>
      <w:spacing w:line="0" w:lineRule="atLeast"/>
      <w:jc w:val="right"/>
    </w:pPr>
    <w:rPr>
      <w:b/>
      <w:w w:val="130"/>
      <w:sz w:val="96"/>
    </w:rPr>
  </w:style>
  <w:style w:type="paragraph" w:customStyle="1" w:styleId="afd">
    <w:name w:val="其他标准称谓"/>
    <w:qFormat/>
    <w:pPr>
      <w:spacing w:line="0" w:lineRule="atLeast"/>
      <w:jc w:val="distribute"/>
    </w:pPr>
    <w:rPr>
      <w:rFonts w:ascii="黑体" w:eastAsia="黑体" w:hAnsi="宋体"/>
      <w:sz w:val="52"/>
    </w:rPr>
  </w:style>
  <w:style w:type="character" w:styleId="afe">
    <w:name w:val="Placeholder Text"/>
    <w:basedOn w:val="a0"/>
    <w:uiPriority w:val="99"/>
    <w:semiHidden/>
    <w:qFormat/>
    <w:rPr>
      <w:color w:val="666666"/>
    </w:rPr>
  </w:style>
  <w:style w:type="paragraph" w:customStyle="1" w:styleId="20">
    <w:name w:val="修订2"/>
    <w:hidden/>
    <w:uiPriority w:val="99"/>
    <w:unhideWhenUsed/>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1493</Words>
  <Characters>8514</Characters>
  <Application>Microsoft Office Word</Application>
  <DocSecurity>0</DocSecurity>
  <Lines>70</Lines>
  <Paragraphs>19</Paragraphs>
  <ScaleCrop>false</ScaleCrop>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美 韩</cp:lastModifiedBy>
  <cp:revision>6</cp:revision>
  <dcterms:created xsi:type="dcterms:W3CDTF">2024-12-09T11:10:00Z</dcterms:created>
  <dcterms:modified xsi:type="dcterms:W3CDTF">2024-12-11T11:48:00Z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F59E2072703E410094C393451E21B8A0</vt:lpwstr>
  </property>
</Properties>
</file>