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208" w:rsidRDefault="008E0208">
      <w:pPr>
        <w:pStyle w:val="affffe"/>
        <w:spacing w:before="0" w:line="288" w:lineRule="auto"/>
        <w:ind w:firstLineChars="0" w:firstLine="0"/>
        <w:rPr>
          <w:rFonts w:ascii="黑体" w:eastAsia="黑体" w:hAnsi="黑体"/>
          <w:sz w:val="30"/>
          <w:szCs w:val="30"/>
        </w:rPr>
      </w:pPr>
    </w:p>
    <w:p w:rsidR="008E0208" w:rsidRDefault="008E0208">
      <w:pPr>
        <w:pStyle w:val="affffe"/>
        <w:spacing w:before="0" w:line="288" w:lineRule="auto"/>
        <w:ind w:firstLineChars="0" w:firstLine="0"/>
        <w:rPr>
          <w:rFonts w:ascii="黑体" w:eastAsia="黑体" w:hAnsi="黑体"/>
          <w:sz w:val="36"/>
          <w:szCs w:val="36"/>
        </w:rPr>
      </w:pPr>
    </w:p>
    <w:p w:rsidR="008E0208" w:rsidRDefault="008E0208">
      <w:pPr>
        <w:pStyle w:val="affffe"/>
        <w:spacing w:before="0" w:line="288" w:lineRule="auto"/>
        <w:ind w:firstLineChars="0" w:firstLine="0"/>
        <w:rPr>
          <w:rFonts w:ascii="黑体" w:eastAsia="黑体" w:hAnsi="黑体"/>
          <w:sz w:val="36"/>
          <w:szCs w:val="36"/>
        </w:rPr>
      </w:pPr>
    </w:p>
    <w:p w:rsidR="008E0208" w:rsidRDefault="00566D3B">
      <w:pPr>
        <w:widowControl/>
        <w:spacing w:line="288" w:lineRule="auto"/>
        <w:jc w:val="center"/>
        <w:rPr>
          <w:rFonts w:ascii="宋体" w:hAnsi="宋体" w:cs="宋体"/>
          <w:kern w:val="0"/>
          <w:sz w:val="36"/>
          <w:szCs w:val="36"/>
        </w:rPr>
      </w:pPr>
      <w:r>
        <w:rPr>
          <w:rFonts w:ascii="宋体" w:hAnsi="宋体" w:cs="宋体" w:hint="eastAsia"/>
          <w:kern w:val="0"/>
          <w:sz w:val="36"/>
          <w:szCs w:val="36"/>
        </w:rPr>
        <w:t>稀土永磁材料物理性能测试方法</w:t>
      </w:r>
    </w:p>
    <w:p w:rsidR="008E0208" w:rsidRDefault="00566D3B">
      <w:pPr>
        <w:widowControl/>
        <w:spacing w:line="288" w:lineRule="auto"/>
        <w:jc w:val="center"/>
        <w:rPr>
          <w:rFonts w:ascii="宋体" w:hAnsi="宋体" w:cs="宋体"/>
          <w:kern w:val="0"/>
          <w:sz w:val="36"/>
          <w:szCs w:val="36"/>
        </w:rPr>
      </w:pPr>
      <w:r>
        <w:rPr>
          <w:rFonts w:ascii="宋体" w:hAnsi="宋体" w:cs="宋体" w:hint="eastAsia"/>
          <w:kern w:val="0"/>
          <w:sz w:val="36"/>
          <w:szCs w:val="36"/>
        </w:rPr>
        <w:t>第4部分：抗压强度的测定</w:t>
      </w:r>
    </w:p>
    <w:p w:rsidR="008E0208" w:rsidRDefault="008E0208">
      <w:pPr>
        <w:pStyle w:val="affffe"/>
        <w:spacing w:before="0" w:line="288" w:lineRule="auto"/>
        <w:ind w:firstLineChars="0" w:firstLine="0"/>
        <w:rPr>
          <w:rFonts w:ascii="宋体" w:hAnsi="宋体" w:cs="宋体"/>
          <w:sz w:val="44"/>
          <w:szCs w:val="44"/>
        </w:rPr>
      </w:pPr>
    </w:p>
    <w:p w:rsidR="008E0208" w:rsidRDefault="008E0208">
      <w:pPr>
        <w:pStyle w:val="affffe"/>
        <w:spacing w:before="0" w:line="288" w:lineRule="auto"/>
        <w:ind w:firstLineChars="0" w:firstLine="0"/>
        <w:rPr>
          <w:rFonts w:ascii="宋体" w:hAnsi="宋体" w:cs="宋体"/>
          <w:sz w:val="32"/>
          <w:szCs w:val="32"/>
        </w:rPr>
      </w:pPr>
    </w:p>
    <w:p w:rsidR="008E0208" w:rsidRDefault="008E0208">
      <w:pPr>
        <w:pStyle w:val="affffe"/>
        <w:spacing w:before="0" w:line="288" w:lineRule="auto"/>
        <w:ind w:firstLineChars="0" w:firstLine="0"/>
        <w:rPr>
          <w:rFonts w:ascii="宋体" w:hAnsi="宋体" w:cs="宋体"/>
          <w:sz w:val="32"/>
          <w:szCs w:val="32"/>
        </w:rPr>
      </w:pPr>
    </w:p>
    <w:p w:rsidR="008E0208" w:rsidRDefault="008E0208">
      <w:pPr>
        <w:pStyle w:val="affffe"/>
        <w:spacing w:before="0" w:line="288" w:lineRule="auto"/>
        <w:ind w:firstLineChars="0" w:firstLine="0"/>
        <w:rPr>
          <w:rFonts w:ascii="宋体" w:hAnsi="宋体" w:cs="宋体"/>
          <w:sz w:val="32"/>
          <w:szCs w:val="32"/>
        </w:rPr>
      </w:pPr>
    </w:p>
    <w:p w:rsidR="008E0208" w:rsidRDefault="008E0208">
      <w:pPr>
        <w:pStyle w:val="affffe"/>
        <w:spacing w:before="0" w:line="288" w:lineRule="auto"/>
        <w:ind w:firstLineChars="0" w:firstLine="0"/>
        <w:rPr>
          <w:rFonts w:ascii="宋体" w:hAnsi="宋体" w:cs="宋体"/>
          <w:sz w:val="30"/>
          <w:szCs w:val="30"/>
        </w:rPr>
      </w:pPr>
    </w:p>
    <w:p w:rsidR="008E0208" w:rsidRDefault="00566D3B">
      <w:pPr>
        <w:widowControl/>
        <w:spacing w:line="288" w:lineRule="auto"/>
        <w:jc w:val="center"/>
        <w:rPr>
          <w:rFonts w:ascii="宋体" w:hAnsi="宋体" w:cs="宋体"/>
          <w:kern w:val="0"/>
          <w:sz w:val="36"/>
          <w:szCs w:val="36"/>
        </w:rPr>
      </w:pPr>
      <w:r>
        <w:rPr>
          <w:rFonts w:ascii="宋体" w:hAnsi="宋体" w:cs="宋体" w:hint="eastAsia"/>
          <w:kern w:val="0"/>
          <w:sz w:val="36"/>
          <w:szCs w:val="36"/>
        </w:rPr>
        <w:t>编制说明(审定稿）</w:t>
      </w:r>
    </w:p>
    <w:p w:rsidR="008E0208" w:rsidRDefault="008E0208">
      <w:pPr>
        <w:pStyle w:val="affffe"/>
        <w:spacing w:before="0" w:line="288" w:lineRule="auto"/>
        <w:ind w:firstLineChars="0" w:firstLine="0"/>
        <w:rPr>
          <w:rFonts w:ascii="宋体" w:hAnsi="宋体" w:cs="宋体"/>
          <w:sz w:val="30"/>
          <w:szCs w:val="30"/>
        </w:rPr>
      </w:pPr>
    </w:p>
    <w:p w:rsidR="008E0208" w:rsidRDefault="008E0208">
      <w:pPr>
        <w:pStyle w:val="affffe"/>
        <w:spacing w:before="0" w:line="288" w:lineRule="auto"/>
        <w:ind w:firstLineChars="0" w:firstLine="0"/>
        <w:rPr>
          <w:rFonts w:ascii="宋体" w:hAnsi="宋体" w:cs="宋体"/>
          <w:sz w:val="30"/>
          <w:szCs w:val="30"/>
        </w:rPr>
      </w:pPr>
    </w:p>
    <w:p w:rsidR="008E0208" w:rsidRDefault="008E0208">
      <w:pPr>
        <w:pStyle w:val="affffe"/>
        <w:spacing w:before="0" w:line="288" w:lineRule="auto"/>
        <w:ind w:firstLineChars="0" w:firstLine="0"/>
        <w:rPr>
          <w:rFonts w:ascii="宋体" w:hAnsi="宋体" w:cs="宋体"/>
          <w:sz w:val="30"/>
          <w:szCs w:val="30"/>
        </w:rPr>
      </w:pPr>
    </w:p>
    <w:p w:rsidR="008E0208" w:rsidRDefault="008E0208">
      <w:pPr>
        <w:pStyle w:val="affffe"/>
        <w:spacing w:before="0" w:line="288" w:lineRule="auto"/>
        <w:ind w:firstLineChars="0" w:firstLine="0"/>
        <w:rPr>
          <w:rFonts w:ascii="宋体" w:hAnsi="宋体" w:cs="宋体"/>
          <w:sz w:val="30"/>
          <w:szCs w:val="30"/>
        </w:rPr>
      </w:pPr>
    </w:p>
    <w:p w:rsidR="008E0208" w:rsidRDefault="008E0208">
      <w:pPr>
        <w:pStyle w:val="affffe"/>
        <w:spacing w:before="0" w:line="288" w:lineRule="auto"/>
        <w:ind w:firstLineChars="0" w:firstLine="0"/>
        <w:rPr>
          <w:rFonts w:ascii="宋体" w:hAnsi="宋体" w:cs="宋体"/>
          <w:sz w:val="30"/>
          <w:szCs w:val="30"/>
        </w:rPr>
      </w:pPr>
    </w:p>
    <w:p w:rsidR="008E0208" w:rsidRDefault="008E0208">
      <w:pPr>
        <w:pStyle w:val="affffe"/>
        <w:spacing w:before="0" w:line="288" w:lineRule="auto"/>
        <w:ind w:firstLineChars="0" w:firstLine="0"/>
        <w:rPr>
          <w:rFonts w:ascii="宋体" w:hAnsi="宋体" w:cs="宋体"/>
          <w:sz w:val="30"/>
          <w:szCs w:val="30"/>
        </w:rPr>
      </w:pPr>
    </w:p>
    <w:p w:rsidR="008E0208" w:rsidRDefault="008E0208">
      <w:pPr>
        <w:pStyle w:val="affffe"/>
        <w:spacing w:before="0" w:line="288" w:lineRule="auto"/>
        <w:ind w:firstLineChars="0" w:firstLine="0"/>
        <w:rPr>
          <w:rFonts w:ascii="宋体" w:hAnsi="宋体" w:cs="宋体"/>
          <w:sz w:val="30"/>
          <w:szCs w:val="30"/>
        </w:rPr>
      </w:pPr>
    </w:p>
    <w:p w:rsidR="008E0208" w:rsidRDefault="008E0208">
      <w:pPr>
        <w:pStyle w:val="affffe"/>
        <w:spacing w:before="0" w:line="288" w:lineRule="auto"/>
        <w:ind w:firstLineChars="0" w:firstLine="0"/>
        <w:rPr>
          <w:rFonts w:ascii="宋体" w:hAnsi="宋体" w:cs="宋体"/>
          <w:sz w:val="30"/>
          <w:szCs w:val="30"/>
        </w:rPr>
      </w:pPr>
    </w:p>
    <w:p w:rsidR="008E0208" w:rsidRDefault="008E0208">
      <w:pPr>
        <w:pStyle w:val="affffe"/>
        <w:spacing w:before="0" w:line="288" w:lineRule="auto"/>
        <w:ind w:firstLineChars="0" w:firstLine="0"/>
        <w:rPr>
          <w:rFonts w:ascii="宋体" w:hAnsi="宋体" w:cs="宋体"/>
          <w:sz w:val="30"/>
          <w:szCs w:val="30"/>
        </w:rPr>
      </w:pPr>
    </w:p>
    <w:p w:rsidR="008E0208" w:rsidRDefault="008E0208">
      <w:pPr>
        <w:pStyle w:val="affffe"/>
        <w:spacing w:before="0" w:line="288" w:lineRule="auto"/>
        <w:ind w:firstLineChars="0" w:firstLine="0"/>
        <w:rPr>
          <w:rFonts w:ascii="宋体" w:hAnsi="宋体" w:cs="宋体"/>
          <w:sz w:val="30"/>
          <w:szCs w:val="30"/>
        </w:rPr>
      </w:pPr>
    </w:p>
    <w:p w:rsidR="008E0208" w:rsidRDefault="008E0208">
      <w:pPr>
        <w:pStyle w:val="affffe"/>
        <w:spacing w:before="0" w:line="288" w:lineRule="auto"/>
        <w:ind w:firstLineChars="0" w:firstLine="0"/>
        <w:rPr>
          <w:rFonts w:ascii="宋体" w:hAnsi="宋体" w:cs="宋体"/>
          <w:sz w:val="30"/>
          <w:szCs w:val="30"/>
        </w:rPr>
      </w:pPr>
    </w:p>
    <w:p w:rsidR="008E0208" w:rsidRDefault="008E0208">
      <w:pPr>
        <w:pStyle w:val="affffe"/>
        <w:spacing w:before="0" w:line="288" w:lineRule="auto"/>
        <w:ind w:firstLineChars="0" w:firstLine="0"/>
        <w:rPr>
          <w:rFonts w:ascii="宋体" w:hAnsi="宋体" w:cs="宋体"/>
          <w:sz w:val="30"/>
          <w:szCs w:val="30"/>
        </w:rPr>
      </w:pPr>
    </w:p>
    <w:p w:rsidR="008E0208" w:rsidRDefault="00566D3B">
      <w:pPr>
        <w:pStyle w:val="affffe"/>
        <w:spacing w:before="0" w:line="240" w:lineRule="auto"/>
        <w:ind w:firstLineChars="0" w:firstLine="0"/>
        <w:rPr>
          <w:rFonts w:ascii="宋体" w:hAnsi="宋体" w:cs="宋体"/>
          <w:b/>
          <w:w w:val="90"/>
          <w:sz w:val="30"/>
          <w:szCs w:val="30"/>
        </w:rPr>
      </w:pPr>
      <w:r>
        <w:rPr>
          <w:rFonts w:ascii="宋体" w:hAnsi="宋体" w:cs="宋体" w:hint="eastAsia"/>
          <w:b/>
          <w:w w:val="90"/>
          <w:sz w:val="30"/>
          <w:szCs w:val="30"/>
        </w:rPr>
        <w:lastRenderedPageBreak/>
        <w:t xml:space="preserve">《稀土永磁材料物理性能测试方法 第4部分：抗压强度的测定》 </w:t>
      </w:r>
    </w:p>
    <w:p w:rsidR="008E0208" w:rsidRDefault="00566D3B">
      <w:pPr>
        <w:spacing w:beforeLines="100" w:before="312"/>
        <w:jc w:val="center"/>
        <w:rPr>
          <w:rFonts w:ascii="宋体" w:hAnsi="宋体" w:cs="宋体"/>
          <w:b/>
          <w:w w:val="90"/>
          <w:sz w:val="30"/>
          <w:szCs w:val="30"/>
        </w:rPr>
      </w:pPr>
      <w:r>
        <w:rPr>
          <w:rFonts w:ascii="宋体" w:hAnsi="宋体" w:cs="宋体" w:hint="eastAsia"/>
          <w:b/>
          <w:w w:val="90"/>
          <w:sz w:val="30"/>
          <w:szCs w:val="30"/>
        </w:rPr>
        <w:t>编制说明（审定稿）</w:t>
      </w:r>
    </w:p>
    <w:p w:rsidR="008E0208" w:rsidRDefault="00566D3B">
      <w:pPr>
        <w:pStyle w:val="1"/>
        <w:spacing w:line="240" w:lineRule="auto"/>
        <w:rPr>
          <w:rFonts w:ascii="宋体" w:hAnsi="宋体" w:cs="宋体"/>
          <w:b w:val="0"/>
          <w:sz w:val="24"/>
        </w:rPr>
      </w:pPr>
      <w:r>
        <w:rPr>
          <w:rFonts w:ascii="宋体" w:hAnsi="宋体" w:cs="宋体" w:hint="eastAsia"/>
          <w:b w:val="0"/>
          <w:sz w:val="24"/>
        </w:rPr>
        <w:t>一、工作简况</w:t>
      </w:r>
    </w:p>
    <w:p w:rsidR="008E0208" w:rsidRDefault="00566D3B">
      <w:pPr>
        <w:pStyle w:val="afffff0"/>
        <w:tabs>
          <w:tab w:val="clear" w:pos="675"/>
        </w:tabs>
        <w:spacing w:beforeLines="50" w:before="156" w:afterLines="50" w:after="156"/>
        <w:ind w:left="0" w:firstLine="0"/>
        <w:jc w:val="left"/>
        <w:rPr>
          <w:rFonts w:asciiTheme="minorEastAsia" w:eastAsiaTheme="minorEastAsia" w:hAnsiTheme="minorEastAsia" w:cs="宋体"/>
          <w:szCs w:val="21"/>
        </w:rPr>
      </w:pPr>
      <w:r>
        <w:rPr>
          <w:rFonts w:asciiTheme="minorEastAsia" w:eastAsiaTheme="minorEastAsia" w:hAnsiTheme="minorEastAsia" w:cs="宋体" w:hint="eastAsia"/>
          <w:szCs w:val="21"/>
        </w:rPr>
        <w:t>1.任务来源</w:t>
      </w:r>
    </w:p>
    <w:p w:rsidR="008E0208" w:rsidRDefault="00566D3B">
      <w:pPr>
        <w:ind w:firstLine="420"/>
        <w:rPr>
          <w:rFonts w:ascii="宋体" w:hAnsi="宋体" w:cs="宋体"/>
          <w:szCs w:val="20"/>
        </w:rPr>
      </w:pPr>
      <w:r>
        <w:rPr>
          <w:rFonts w:ascii="宋体" w:hAnsi="宋体" w:cs="宋体" w:hint="eastAsia"/>
          <w:szCs w:val="20"/>
        </w:rPr>
        <w:t>全国稀土标准化技术委员会于2024年1月16日至1月18日在广东省珠海市召开了“2024年第一次稀土标准工作会”，会议上落实了工信部下达的国家标准《稀土永磁材料物理性能测试方法 第4部分：抗压强度的测定》的制定计划，由福建省金龙稀土股份有限公司负责制定，计划号为20231411-T-469，项目周期18个月，完成年限为2025年。</w:t>
      </w:r>
    </w:p>
    <w:p w:rsidR="008E0208" w:rsidRDefault="00566D3B">
      <w:pPr>
        <w:pStyle w:val="afffff2"/>
        <w:numPr>
          <w:ilvl w:val="0"/>
          <w:numId w:val="2"/>
        </w:numPr>
        <w:ind w:firstLineChars="0"/>
        <w:outlineLvl w:val="1"/>
      </w:pPr>
      <w:r>
        <w:rPr>
          <w:rFonts w:hint="eastAsia"/>
        </w:rPr>
        <w:t>项目编制组简况</w:t>
      </w:r>
    </w:p>
    <w:p w:rsidR="008E0208" w:rsidRDefault="00566D3B">
      <w:pPr>
        <w:rPr>
          <w:rFonts w:ascii="宋体" w:hAnsi="宋体" w:cs="宋体"/>
        </w:rPr>
      </w:pPr>
      <w:r>
        <w:rPr>
          <w:rFonts w:ascii="宋体" w:hAnsi="宋体" w:cs="宋体" w:hint="eastAsia"/>
        </w:rPr>
        <w:t>2.1 编制组成员单位</w:t>
      </w:r>
    </w:p>
    <w:p w:rsidR="008E0208" w:rsidRDefault="00566D3B">
      <w:pPr>
        <w:widowControl/>
        <w:ind w:firstLineChars="200" w:firstLine="420"/>
        <w:jc w:val="left"/>
        <w:rPr>
          <w:rFonts w:ascii="宋体" w:hAnsi="宋体" w:cs="宋体"/>
        </w:rPr>
      </w:pPr>
      <w:r>
        <w:rPr>
          <w:rFonts w:ascii="宋体" w:hAnsi="宋体" w:cs="宋体" w:hint="eastAsia"/>
        </w:rPr>
        <w:t>编制组由福建省金龙稀土股份有限公司、安徽大地熊新材料股份有限公司、杭州象限科技有限公司、杭州美磁科技有限公司、宁波韵升股份有限公司、包头市科锐微磁新材料有限责任公司、包头稀土研究院、北京中科三环高技术股份有限公司、有研稀土(荣成)有限公司、江西中石新材料有限公司、包头市英思特稀磁新材料股份有限公司、中国计量大学、有研稀土新材料股份有限公司、度东稀土集团股份有限公司、国家钨与稀土产品质量监督检验中心、国标(北京)检验认证有限公司、赣州富尔特电子股份有限公司、福建省长汀卓尔科技股份有限公司</w:t>
      </w:r>
      <w:r>
        <w:rPr>
          <w:rFonts w:ascii="宋体" w:hAnsi="宋体" w:cs="宋体" w:hint="eastAsia"/>
          <w:szCs w:val="21"/>
        </w:rPr>
        <w:t>等18家单位组成。</w:t>
      </w:r>
      <w:r>
        <w:rPr>
          <w:rFonts w:ascii="宋体" w:hAnsi="宋体" w:cs="宋体" w:hint="eastAsia"/>
        </w:rPr>
        <w:t>本项目组起草人员长期从事理化检验分析工作，多次参与国家、行业标准的制修订工作，能够保证本项目计划的顺利完成。</w:t>
      </w:r>
    </w:p>
    <w:p w:rsidR="008E0208" w:rsidRDefault="00566D3B">
      <w:pPr>
        <w:rPr>
          <w:rFonts w:ascii="宋体" w:hAnsi="宋体" w:cs="宋体"/>
        </w:rPr>
      </w:pPr>
      <w:r>
        <w:rPr>
          <w:rFonts w:ascii="宋体" w:hAnsi="宋体" w:cs="宋体" w:hint="eastAsia"/>
        </w:rPr>
        <w:t>2.2 负责起草单位简介</w:t>
      </w:r>
    </w:p>
    <w:p w:rsidR="008E0208" w:rsidRDefault="00566D3B">
      <w:pPr>
        <w:ind w:firstLineChars="200" w:firstLine="422"/>
      </w:pPr>
      <w:r>
        <w:rPr>
          <w:rFonts w:asciiTheme="minorEastAsia" w:eastAsiaTheme="minorEastAsia" w:hAnsiTheme="minorEastAsia" w:cs="宋体" w:hint="eastAsia"/>
          <w:b/>
          <w:szCs w:val="20"/>
        </w:rPr>
        <w:t>福建省金龙稀土股份有限公司：</w:t>
      </w:r>
      <w:r>
        <w:rPr>
          <w:rFonts w:ascii="宋体" w:hAnsi="宋体" w:cs="宋体" w:hint="eastAsia"/>
        </w:rPr>
        <w:t>(以下</w:t>
      </w:r>
      <w:r>
        <w:rPr>
          <w:rFonts w:ascii="宋体" w:hAnsi="宋体" w:cs="宋体"/>
        </w:rPr>
        <w:t>简称</w:t>
      </w:r>
      <w:r>
        <w:rPr>
          <w:rFonts w:ascii="宋体" w:hAnsi="宋体" w:cs="宋体" w:hint="eastAsia"/>
        </w:rPr>
        <w:t>金龙稀土或A实验室)</w:t>
      </w:r>
      <w:r>
        <w:rPr>
          <w:rFonts w:hint="eastAsia"/>
        </w:rPr>
        <w:t xml:space="preserve"> </w:t>
      </w:r>
      <w:r>
        <w:rPr>
          <w:rFonts w:hint="eastAsia"/>
        </w:rPr>
        <w:t>福建省金龙稀土股份有限公司是厦门钨业的控股子公司，主要从事稀土冶炼分离、稀土金属及合金、稀土磁性材料及其他稀土功能材料的研发与生产。公司占地</w:t>
      </w:r>
      <w:r>
        <w:rPr>
          <w:rFonts w:hint="eastAsia"/>
        </w:rPr>
        <w:t>800</w:t>
      </w:r>
      <w:r>
        <w:rPr>
          <w:rFonts w:hint="eastAsia"/>
        </w:rPr>
        <w:t>亩，厂房建筑面积</w:t>
      </w:r>
      <w:r>
        <w:rPr>
          <w:rFonts w:hint="eastAsia"/>
        </w:rPr>
        <w:t>20</w:t>
      </w:r>
      <w:r>
        <w:rPr>
          <w:rFonts w:hint="eastAsia"/>
        </w:rPr>
        <w:t>万平方米，总投资</w:t>
      </w:r>
      <w:r>
        <w:rPr>
          <w:rFonts w:hint="eastAsia"/>
        </w:rPr>
        <w:t>40</w:t>
      </w:r>
      <w:r>
        <w:rPr>
          <w:rFonts w:hint="eastAsia"/>
        </w:rPr>
        <w:t>亿元，目前已建成</w:t>
      </w:r>
      <w:r>
        <w:rPr>
          <w:rFonts w:hint="eastAsia"/>
        </w:rPr>
        <w:t>5000</w:t>
      </w:r>
      <w:r>
        <w:rPr>
          <w:rFonts w:hint="eastAsia"/>
        </w:rPr>
        <w:t>吨稀土分离、</w:t>
      </w:r>
      <w:r>
        <w:rPr>
          <w:rFonts w:hint="eastAsia"/>
        </w:rPr>
        <w:t>3000</w:t>
      </w:r>
      <w:r>
        <w:rPr>
          <w:rFonts w:hint="eastAsia"/>
        </w:rPr>
        <w:t>吨稀土金属、</w:t>
      </w:r>
      <w:r>
        <w:rPr>
          <w:rFonts w:hint="eastAsia"/>
        </w:rPr>
        <w:t>2000</w:t>
      </w:r>
      <w:r>
        <w:rPr>
          <w:rFonts w:hint="eastAsia"/>
        </w:rPr>
        <w:t>吨高纯稀土氧化物、</w:t>
      </w:r>
      <w:r>
        <w:rPr>
          <w:rFonts w:hint="eastAsia"/>
        </w:rPr>
        <w:t>1300</w:t>
      </w:r>
      <w:r>
        <w:rPr>
          <w:rFonts w:hint="eastAsia"/>
        </w:rPr>
        <w:t>吨三基色荧光粉、</w:t>
      </w:r>
      <w:r>
        <w:rPr>
          <w:rFonts w:hint="eastAsia"/>
        </w:rPr>
        <w:t>12000</w:t>
      </w:r>
      <w:r>
        <w:rPr>
          <w:rFonts w:hint="eastAsia"/>
        </w:rPr>
        <w:t>吨钕铁硼磁性材料、</w:t>
      </w:r>
      <w:r>
        <w:rPr>
          <w:rFonts w:hint="eastAsia"/>
        </w:rPr>
        <w:t>5000</w:t>
      </w:r>
      <w:r>
        <w:rPr>
          <w:rFonts w:hint="eastAsia"/>
        </w:rPr>
        <w:t>吨钕铁硼表面处理生产线，拥有从稀土矿开采—稀土分离—稀土金属—精深加工（荧光粉、磁性材料）等较为完整的产业链。经多年不懈努力，金龙稀土得到了社会各界的肯定与重视，获评创建世界一流示范企业、国家级技术创新示范企业、高新技术企业、国家级绿色工厂、博士后工作站、福建省企业技术中心、福建省工程技术研究中心、福建省重点实验室、福建省知识产权优势企业、福建省科技型企业、福建省创新型企业、福建省战略性新兴产业骨干企业、福建省服务型制造示范企业、福建战略性新兴产业</w:t>
      </w:r>
      <w:r>
        <w:rPr>
          <w:rFonts w:hint="eastAsia"/>
        </w:rPr>
        <w:t>100</w:t>
      </w:r>
      <w:r>
        <w:rPr>
          <w:rFonts w:hint="eastAsia"/>
        </w:rPr>
        <w:t>强等荣誉。</w:t>
      </w:r>
    </w:p>
    <w:p w:rsidR="008E0208" w:rsidRDefault="00566D3B">
      <w:pPr>
        <w:ind w:firstLineChars="200" w:firstLine="420"/>
      </w:pPr>
      <w:r>
        <w:rPr>
          <w:rFonts w:hint="eastAsia"/>
        </w:rPr>
        <w:t>金龙稀土检测中心主要从事稀土冶炼分离和稀土深加工材料的检测服务，涉及领域包括成分分析、物理性能分析、机械性能分析、磁性能分析、环境可靠性分析领域。现检测中心有</w:t>
      </w:r>
      <w:r>
        <w:rPr>
          <w:rFonts w:hint="eastAsia"/>
        </w:rPr>
        <w:t>90</w:t>
      </w:r>
      <w:r>
        <w:rPr>
          <w:rFonts w:hint="eastAsia"/>
        </w:rPr>
        <w:t>余人，工程师以上职称</w:t>
      </w:r>
      <w:r>
        <w:rPr>
          <w:rFonts w:hint="eastAsia"/>
        </w:rPr>
        <w:t>8</w:t>
      </w:r>
      <w:r>
        <w:rPr>
          <w:rFonts w:hint="eastAsia"/>
        </w:rPr>
        <w:t>人，拥有国内外先进的精密分析仪器共</w:t>
      </w:r>
      <w:r>
        <w:rPr>
          <w:rFonts w:hint="eastAsia"/>
        </w:rPr>
        <w:t>100</w:t>
      </w:r>
      <w:r>
        <w:rPr>
          <w:rFonts w:hint="eastAsia"/>
        </w:rPr>
        <w:t>多台</w:t>
      </w:r>
      <w:r>
        <w:rPr>
          <w:rFonts w:hint="eastAsia"/>
        </w:rPr>
        <w:t>/</w:t>
      </w:r>
      <w:r>
        <w:rPr>
          <w:rFonts w:hint="eastAsia"/>
        </w:rPr>
        <w:t>套，总价值超过</w:t>
      </w:r>
      <w:r>
        <w:rPr>
          <w:rFonts w:hint="eastAsia"/>
        </w:rPr>
        <w:t>3400</w:t>
      </w:r>
      <w:r>
        <w:rPr>
          <w:rFonts w:hint="eastAsia"/>
        </w:rPr>
        <w:t>万元，并于</w:t>
      </w:r>
      <w:r>
        <w:rPr>
          <w:rFonts w:hint="eastAsia"/>
        </w:rPr>
        <w:t>2015</w:t>
      </w:r>
      <w:r>
        <w:rPr>
          <w:rFonts w:hint="eastAsia"/>
        </w:rPr>
        <w:t>年通过了中国合格评定国家认可委员会（</w:t>
      </w:r>
      <w:r>
        <w:rPr>
          <w:rFonts w:hint="eastAsia"/>
        </w:rPr>
        <w:t>CNAS</w:t>
      </w:r>
      <w:r>
        <w:rPr>
          <w:rFonts w:hint="eastAsia"/>
        </w:rPr>
        <w:t>）认可，按照</w:t>
      </w:r>
      <w:r>
        <w:rPr>
          <w:rFonts w:hint="eastAsia"/>
        </w:rPr>
        <w:t xml:space="preserve"> ISO/IEC 17025 </w:t>
      </w:r>
      <w:r>
        <w:rPr>
          <w:rFonts w:hint="eastAsia"/>
        </w:rPr>
        <w:t>国际实验室管理体系要求开展检测活动。作为长期从事稀土材料开发与应用单位，金龙稀土近三年先后主导和参与了《铥镱镥富集物》、《铥镱镥富集物化学分析方法》《烧结钕铁硼绿色工厂评价要求》等</w:t>
      </w:r>
      <w:r>
        <w:rPr>
          <w:rFonts w:hint="eastAsia"/>
        </w:rPr>
        <w:t>60</w:t>
      </w:r>
      <w:r>
        <w:rPr>
          <w:rFonts w:hint="eastAsia"/>
        </w:rPr>
        <w:t>余项稀土国家</w:t>
      </w:r>
      <w:r>
        <w:rPr>
          <w:rFonts w:hint="eastAsia"/>
        </w:rPr>
        <w:t>/</w:t>
      </w:r>
      <w:r>
        <w:rPr>
          <w:rFonts w:hint="eastAsia"/>
        </w:rPr>
        <w:t>行业标准的制</w:t>
      </w:r>
      <w:r>
        <w:rPr>
          <w:rFonts w:hint="eastAsia"/>
        </w:rPr>
        <w:t>/</w:t>
      </w:r>
      <w:r>
        <w:rPr>
          <w:rFonts w:hint="eastAsia"/>
        </w:rPr>
        <w:t>修订工作，拥有多名经验丰富的标准制修订专家。</w:t>
      </w:r>
    </w:p>
    <w:p w:rsidR="008E0208" w:rsidRDefault="00566D3B">
      <w:pPr>
        <w:rPr>
          <w:rFonts w:ascii="宋体" w:hAnsi="宋体" w:cs="宋体"/>
        </w:rPr>
      </w:pPr>
      <w:r>
        <w:rPr>
          <w:rFonts w:ascii="宋体" w:hAnsi="宋体" w:cs="宋体"/>
        </w:rPr>
        <w:t>2.3</w:t>
      </w:r>
      <w:r>
        <w:rPr>
          <w:rFonts w:ascii="宋体" w:hAnsi="宋体" w:cs="宋体" w:hint="eastAsia"/>
        </w:rPr>
        <w:t xml:space="preserve"> 参与起草单位简介</w:t>
      </w:r>
    </w:p>
    <w:p w:rsidR="008E0208" w:rsidRDefault="00566D3B">
      <w:pPr>
        <w:ind w:firstLine="420"/>
        <w:rPr>
          <w:rFonts w:ascii="宋体" w:hAnsi="宋体" w:cs="宋体"/>
        </w:rPr>
      </w:pPr>
      <w:r>
        <w:rPr>
          <w:rFonts w:ascii="宋体" w:hAnsi="宋体" w:cs="宋体" w:hint="eastAsia"/>
          <w:b/>
          <w:bCs/>
        </w:rPr>
        <w:t>安徽大地熊新材料股份有限公司：</w:t>
      </w:r>
      <w:r>
        <w:rPr>
          <w:rFonts w:ascii="宋体" w:hAnsi="宋体" w:cs="宋体" w:hint="eastAsia"/>
        </w:rPr>
        <w:t>（以下简称安徽大地熊或B实验室）安徽大地熊新材料股份有限公司2003年成立于安徽省合肥市，是一家集稀土永磁材料研发、生产、销售为一体的国家高新技术企业、国家专精特新“小巨人”企业、安徽省优秀民营企业、安徽省民营企业制造业综合百强企业、安徽省绿色工厂。</w:t>
      </w:r>
    </w:p>
    <w:p w:rsidR="008E0208" w:rsidRDefault="00566D3B">
      <w:pPr>
        <w:ind w:firstLine="420"/>
        <w:rPr>
          <w:rFonts w:ascii="宋体" w:hAnsi="宋体" w:cs="宋体"/>
        </w:rPr>
      </w:pPr>
      <w:r>
        <w:rPr>
          <w:rFonts w:ascii="宋体" w:hAnsi="宋体" w:cs="宋体" w:hint="eastAsia"/>
        </w:rPr>
        <w:t>公司已通过ISO9001、IATF16949、ISO14001、ISO45001、ISO50001、TISAX、知识产权等管理体系的认证，主要产品高性能烧结钕铁硼永磁材料具有高磁性能、高矫顽力、高服役特性等特点，主要应用于汽车、工业电机及高端消费类电子等节能环保和智能制造领域，出口欧美、亚太等二十多个国家和地区。公司累计牵头承担30</w:t>
      </w:r>
      <w:r>
        <w:rPr>
          <w:rFonts w:ascii="宋体" w:hAnsi="宋体" w:cs="宋体" w:hint="eastAsia"/>
        </w:rPr>
        <w:lastRenderedPageBreak/>
        <w:t>多项国家和省部级研发和产业化项目；拥有有效专利204件，其中发明75件；主导制定了《再生烧结钕铁硼永磁材料》国家标准和《废旧烧结钕铁硼磁体再生利用技术规范》行业标准，参与制定国家标准15项、行业标准3项；荣获“安徽省科学技术奖一等奖”“教育部技术发明奖一等奖”等10多项省部级科技奖项，荣获“国家重点新产品”2项。“大地熊”被认定为中国驰名商标。</w:t>
      </w:r>
    </w:p>
    <w:p w:rsidR="008E0208" w:rsidRDefault="00566D3B">
      <w:pPr>
        <w:ind w:firstLine="420"/>
        <w:rPr>
          <w:rFonts w:ascii="宋体" w:hAnsi="宋体" w:cs="宋体"/>
        </w:rPr>
      </w:pPr>
      <w:r>
        <w:rPr>
          <w:rFonts w:ascii="宋体" w:hAnsi="宋体" w:cs="宋体" w:hint="eastAsia"/>
          <w:b/>
          <w:bCs/>
        </w:rPr>
        <w:t>杭州象限科技有限公司：</w:t>
      </w:r>
      <w:r>
        <w:rPr>
          <w:rFonts w:ascii="宋体" w:hAnsi="宋体" w:cs="宋体" w:hint="eastAsia"/>
        </w:rPr>
        <w:t>（以下简称象限科技或C实验室）象限科技为国家高新技术企业，注册资本 8000 万元，员工5000人+，自1992年成立起一直致力于提供第一流的磁性解决方案，为全球各大消费电子、汽车配套企业、家电安防、传感、医疗工业等提供从设计、研发、样品验证到量产供应，象限科技提供一站式磁学应用服务，包括多样化的磁性材料、组件产品、金属粉末注射成型（MIM）产品、功能性模组以及充磁测试系统等。</w:t>
      </w:r>
    </w:p>
    <w:p w:rsidR="008E0208" w:rsidRDefault="00566D3B">
      <w:pPr>
        <w:rPr>
          <w:rFonts w:ascii="宋体" w:hAnsi="宋体" w:cs="宋体"/>
        </w:rPr>
      </w:pPr>
      <w:r>
        <w:rPr>
          <w:rFonts w:ascii="宋体" w:hAnsi="宋体" w:cs="宋体" w:hint="eastAsia"/>
        </w:rPr>
        <w:t>象限科技专注于建立一个成功、包容和创新的工作环境，我们提供最先进的解决方案和产品质量，最卓越的运营模式，及行业领先的研发、检测、智能制造能力，并与全球客户保持稳固的合作关系。汇聚战略分布在全球的生产、研发基地，为客户创造价值、推动创新。</w:t>
      </w:r>
    </w:p>
    <w:p w:rsidR="008E0208" w:rsidRDefault="00566D3B">
      <w:pPr>
        <w:ind w:firstLine="420"/>
        <w:rPr>
          <w:rFonts w:ascii="宋体" w:hAnsi="宋体" w:cs="宋体"/>
        </w:rPr>
      </w:pPr>
      <w:r>
        <w:rPr>
          <w:rFonts w:ascii="宋体" w:hAnsi="宋体" w:cs="宋体" w:hint="eastAsia"/>
          <w:b/>
          <w:bCs/>
        </w:rPr>
        <w:t>杭州美磁科技有限公司：</w:t>
      </w:r>
      <w:r>
        <w:rPr>
          <w:rFonts w:ascii="宋体" w:hAnsi="宋体" w:cs="宋体" w:hint="eastAsia"/>
        </w:rPr>
        <w:t>（以下简称杭州美磁或D实验室）杭州美磁科技有限公司成立于2014年5月(前身是成立于2000年的杭州萧山轩宇磁性材料有限公司)，公司占地面积约40亩，建筑面积约25000平方米，位于桐庐县青山工业区。公司主要从事永磁磁性材料的研发、生产和销售。主要为烧结钕铁硼永磁材料及永磁器件。产品广泛应用于消费电子、新能源汽车、电讯电声、国防军工、航空航天等高科技领域，为国内及国际高端客户配套磁体及磁性组件。</w:t>
      </w:r>
    </w:p>
    <w:p w:rsidR="008E0208" w:rsidRDefault="00566D3B">
      <w:pPr>
        <w:ind w:firstLine="420"/>
        <w:rPr>
          <w:rFonts w:ascii="宋体" w:hAnsi="宋体" w:cs="宋体"/>
        </w:rPr>
      </w:pPr>
      <w:r>
        <w:rPr>
          <w:rFonts w:ascii="宋体" w:hAnsi="宋体" w:cs="宋体" w:hint="eastAsia"/>
        </w:rPr>
        <w:t>公司拥有完整的生产加工能力，从毛坯制造到电镀成品，各工序生产设备及检测设备配套齐全，大部分检测设备均为国外进口。公司通过了IIATF16949:2016质量管理体系认证、ISO13485:2016医疗器械质量管理体系认证、ISO 9001:1008质量体系、ISO14001:1008环境管理体系、OHSAS18001:1007职业健康安全体系、ISO27001:2013信息安全管理等体系的认证。公司秉承“以人为本，科学管理，和谐发展”的先进理念，创新管理体系，依托标准化规范管理，引领企业科学发展。公司现有员工450余人，十分重视人才的引进及相关研发投入，拥有博士、硕士及高级工程师等一批专业人才。公司拥有发明及实用新型专利30余项。获得国家高新技术企业、浙江省企业研发中心等荣誉称号。</w:t>
      </w:r>
    </w:p>
    <w:p w:rsidR="008E0208" w:rsidRDefault="00566D3B">
      <w:pPr>
        <w:ind w:firstLine="420"/>
        <w:rPr>
          <w:rFonts w:ascii="宋体" w:hAnsi="宋体" w:cs="宋体"/>
        </w:rPr>
      </w:pPr>
      <w:r>
        <w:rPr>
          <w:rFonts w:ascii="宋体" w:hAnsi="宋体" w:cs="宋体" w:hint="eastAsia"/>
          <w:b/>
          <w:bCs/>
        </w:rPr>
        <w:t>宁波韵升股份有限公司：</w:t>
      </w:r>
      <w:r>
        <w:rPr>
          <w:rFonts w:ascii="宋体" w:hAnsi="宋体" w:cs="宋体" w:hint="eastAsia"/>
        </w:rPr>
        <w:t>（以下简称宁波韵升或E实验室）宁波韵升股份有限公司自1995年以来专业从事稀土永磁材料的研发、制造和销售，是国家高新技术企业、国家技术创新示范企业和国家知识产权示范企业，2016年建立国家企业技术中心和省级重点企业研究院。公司在宁波、包头建有2个坯料生产基地，拥有达到国际一流水平的磁钢坯料生产、机械加工及表面处理生产线，具有年产坯料2.7万吨的生产能力，是全球最大的稀土永磁材料制造商之一。公司于2000年10月在上海证券交易所挂牌上市(股票代码“600366”) 。</w:t>
      </w:r>
    </w:p>
    <w:p w:rsidR="008E0208" w:rsidRDefault="00566D3B">
      <w:pPr>
        <w:ind w:firstLine="420"/>
        <w:rPr>
          <w:rFonts w:ascii="宋体" w:hAnsi="宋体" w:cs="宋体"/>
        </w:rPr>
      </w:pPr>
      <w:r>
        <w:rPr>
          <w:rFonts w:ascii="宋体" w:hAnsi="宋体" w:cs="宋体" w:hint="eastAsia"/>
        </w:rPr>
        <w:t>公司持续加大技术创新力度，改进稀土永磁材料的工艺与装备，使主要产品的品质一致性达到国际先进水平，与北京科技大学、美国代顿大学、中科院宁波材料所等建有长期技术合作，承担和参与了国家科技部863课题和重点研发专项11项、国家火炬计划和重点新产品8项、工信部专项5 项，截至2023年底，公司依靠自主研发在稀土永磁材料领域获得有效发明专利97项、实用新型专利9项，公司的研发项目先后荣获国家科学技术进步奖二等奖2项、浙江省科学技术进步奖一等奖1项、宁波市科学技术奖一等奖5项；公司承担或参与制定国家标准16项；高性能稀土永磁材料产业化项目被评为国家重大科技成果转化项目，YUNSHENG牌钕铁硼稀土永磁材料被认定为浙江省名牌产品；2020年公司硬盘音圈电机磁体被国家工信部认定为国家单项冠军产品。</w:t>
      </w:r>
    </w:p>
    <w:p w:rsidR="008E0208" w:rsidRDefault="00566D3B">
      <w:pPr>
        <w:ind w:firstLine="420"/>
        <w:rPr>
          <w:rFonts w:ascii="宋体" w:hAnsi="宋体" w:cs="宋体"/>
        </w:rPr>
      </w:pPr>
      <w:r>
        <w:rPr>
          <w:rFonts w:ascii="宋体" w:hAnsi="宋体" w:cs="宋体" w:hint="eastAsia"/>
          <w:b/>
          <w:bCs/>
        </w:rPr>
        <w:t>包头市科锐微磁新材料有限责任公司：</w:t>
      </w:r>
      <w:r>
        <w:rPr>
          <w:rFonts w:ascii="宋体" w:hAnsi="宋体" w:cs="宋体" w:hint="eastAsia"/>
        </w:rPr>
        <w:t>（以下简称科锐微磁或F实验室）包头市科锐微磁新材料有限责任公司注册成立于2012年4月，位于包头市稀土高新区机电园区，占地面积30亩，是内蒙古自治区唯一从事各向同性稀土快淬磁粉和注塑钕铁硼颗粒料、注塑磁体研发、生产、销售的科技成长型企业，建有2000吨/年各向同性稀土快淬磁粉、500吨/年注塑颗粒、500吨/年注塑磁体生产线，可生产0917、1215、0716、1016等多个牌号高性能各向同性粘接磁粉、混胶磁粉和RY-Y1、RY-Z2等多个牌号无重稀土各向同性热压磁粉和PA12、PPS系列多个牌号各向同性钕铁硼注塑颗粒、注塑磁体。</w:t>
      </w:r>
    </w:p>
    <w:p w:rsidR="008E0208" w:rsidRDefault="00566D3B">
      <w:pPr>
        <w:ind w:firstLine="420"/>
        <w:rPr>
          <w:rFonts w:ascii="宋体" w:hAnsi="宋体" w:cs="宋体"/>
        </w:rPr>
      </w:pPr>
      <w:r>
        <w:rPr>
          <w:rFonts w:ascii="宋体" w:hAnsi="宋体" w:cs="宋体" w:hint="eastAsia"/>
        </w:rPr>
        <w:t>公司现有员工112人，高级工程师2名，硕士研究生2名，大专以上学历21名，从事研发和相关技术创新活动的科技人员14人。通过与高校、科研院所产学研活动的开展，实现了企业与科研院所的交流、互动、合作，攻克了研发和生产中的技术难题，实现了资源共享，在新产品技术研发、科技成果转化方面具有丰富的实践经验和较高的专业技术水平。</w:t>
      </w:r>
    </w:p>
    <w:p w:rsidR="008E0208" w:rsidRDefault="00566D3B">
      <w:pPr>
        <w:ind w:firstLine="420"/>
        <w:rPr>
          <w:rFonts w:ascii="宋体" w:hAnsi="宋体" w:cs="宋体"/>
        </w:rPr>
      </w:pPr>
      <w:r>
        <w:rPr>
          <w:rFonts w:ascii="宋体" w:hAnsi="宋体" w:cs="宋体" w:hint="eastAsia"/>
          <w:b/>
          <w:bCs/>
        </w:rPr>
        <w:t>包头稀土研究院：</w:t>
      </w:r>
      <w:r>
        <w:rPr>
          <w:rFonts w:ascii="宋体" w:hAnsi="宋体" w:cs="宋体" w:hint="eastAsia"/>
        </w:rPr>
        <w:t>（以下简称包院或G实验室）包头稀土研究院于1963年经国务院批准挂牌成立，直属原</w:t>
      </w:r>
      <w:r>
        <w:rPr>
          <w:rFonts w:ascii="宋体" w:hAnsi="宋体" w:cs="宋体" w:hint="eastAsia"/>
        </w:rPr>
        <w:lastRenderedPageBreak/>
        <w:t>冶金工业部。1992年并入包头钢铁稀土公司。作为全国最大的综合性稀土研发机构，稀土院始终以稀土资源的综合开发、利用为宗旨，以稀土冶金、环境保护、新型稀土功能材料及在高新技术领域的应用及稀土产品分析检测、稀土行业科技信息服务等为研究重点。建有国家科技部批复的“白云鄂博稀土资源研究与综合利用全国重点实验室”、“稀土材料国际科技合作基地”和“国家新材料测试评价平台——稀土行业中心”等国家级科研平台，建有稀土行业门户网站“中国稀土网”，负责《稀土》、《稀土信息》和 China Rare Earth Information 等期刊的出版发行。争做两个“稀土基地”建设科技主力军，以打造世界一流稀土科研院所为己任，为稀土产业高质量发展做出贡献！</w:t>
      </w:r>
    </w:p>
    <w:p w:rsidR="008E0208" w:rsidRDefault="00566D3B">
      <w:pPr>
        <w:ind w:firstLine="420"/>
        <w:rPr>
          <w:rFonts w:ascii="宋体" w:hAnsi="宋体" w:cs="宋体"/>
        </w:rPr>
      </w:pPr>
      <w:r>
        <w:rPr>
          <w:rFonts w:ascii="宋体" w:hAnsi="宋体" w:cs="宋体" w:hint="eastAsia"/>
          <w:b/>
          <w:bCs/>
        </w:rPr>
        <w:t>北京中科三环高技术股份有限公司：</w:t>
      </w:r>
      <w:r>
        <w:rPr>
          <w:rFonts w:ascii="宋体" w:hAnsi="宋体" w:cs="宋体" w:hint="eastAsia"/>
        </w:rPr>
        <w:t>（以下简称中科三环或H实验室）中科三环创始人、董事长王震西院士早年曾工作于法国国家磁学实验室，师从诺贝尔物理学奖获得者、世界著名科学家奈尔教授，回到物理所后一直致力于稀土磁性材料的研究，并在国内率先开展第三代稀土永磁材料钕铁硼的研究并实现产业化，从而开创了中国第三代稀土永磁产业。中科三环拥有一支高素质的研发队伍，针对未来稀土永磁行业重大科技问题及低碳经济产业重大需求，与下属子公司进行联合攻关，继续围绕新能源汽车、先进轨道交通装备、节能家电、高档数控机床和机器人等关键应用领域，不断研究具有核心自主知识产权的稀土永磁新材料、新工艺、新产品和新装备，开发适用于低碳经济、高新技术、国家安全等领域的高性能磁性材料。中科三环也是国家磁性材料工程中心承办单位。</w:t>
      </w:r>
    </w:p>
    <w:p w:rsidR="008E0208" w:rsidRDefault="00566D3B">
      <w:pPr>
        <w:ind w:firstLine="420"/>
        <w:rPr>
          <w:rFonts w:ascii="宋体" w:hAnsi="宋体" w:cs="宋体"/>
        </w:rPr>
      </w:pPr>
      <w:r>
        <w:rPr>
          <w:rFonts w:ascii="宋体" w:hAnsi="宋体" w:cs="宋体" w:hint="eastAsia"/>
          <w:b/>
          <w:bCs/>
        </w:rPr>
        <w:t>有研稀土(荣成)有限公司：</w:t>
      </w:r>
      <w:r>
        <w:rPr>
          <w:rFonts w:ascii="宋体" w:hAnsi="宋体" w:cs="宋体" w:hint="eastAsia"/>
        </w:rPr>
        <w:t>（以下简称有研荣成或J实验室）有研稀土（荣成）有限公司为中央企业-中国有研科技集团有限公司下属公司，位于山东省威海市荣成市，注册资本13000万元，公司主要从事烧结磁体的工程技术开发与产业化，形成钕铁硼高端磁性材料制备-后加工-表面处理的完整产线，产品面向智能电子器件、节能与新能源汽车、智能制造等高技术领域，高性能牌号磁体已达到国内先进水平，为国内磁钢核心供应商，与智能电子器件龙头企业形成长期战略合作，在上下游协同、材料与下游应用协同方面起到重要的纽带作用。公司设有磁性材料研究院，建有烧结磁体中试线及分析测试中心，围绕永磁材料重点应用领域，开发满足智能电子器件、新能源汽车、智能家居等高端领域发展亟需的关键材料，建成稀土磁性材料共性技术创新平台。</w:t>
      </w:r>
    </w:p>
    <w:p w:rsidR="008E0208" w:rsidRDefault="00566D3B">
      <w:pPr>
        <w:ind w:firstLine="420"/>
        <w:rPr>
          <w:rFonts w:ascii="宋体" w:hAnsi="宋体" w:cs="宋体"/>
        </w:rPr>
      </w:pPr>
      <w:r>
        <w:rPr>
          <w:rFonts w:ascii="宋体" w:hAnsi="宋体" w:cs="宋体" w:hint="eastAsia"/>
          <w:b/>
          <w:bCs/>
        </w:rPr>
        <w:t>江西中石新材料有限公司：</w:t>
      </w:r>
      <w:r>
        <w:rPr>
          <w:rFonts w:ascii="宋体" w:hAnsi="宋体" w:cs="宋体" w:hint="eastAsia"/>
        </w:rPr>
        <w:t>（以下简称江西中石或K实验室）江西中石新材料有限公司，成立于2020年，是由国家级高层次人才车声雷教授领衔的教授、博士团队创立的知识密集型企业，位于赣州经济技术开发区。获国家高新技术企业、江西省种子独角兽企业、江西省专精特新企业等荣誉。拥有30000㎡的新型稀土永磁材料生产、研发基地。主要开展新型稀土永磁钐铁氮及其复合材料、粘结钕铁硼、粘结铁氧体等磁性材料的生产、研发、销售业务，产品广泛应用于电机转子和传感器中。公司申报专利20余项，并参与《GB/T 42668-2023 钐铁氮粘结永磁粉》、《GB/T 43750-2024 各向同性稀土粘结永磁粉磁特性测量方法》等7项国家标准的制修订。</w:t>
      </w:r>
    </w:p>
    <w:p w:rsidR="008E0208" w:rsidRDefault="00566D3B">
      <w:pPr>
        <w:ind w:firstLine="420"/>
        <w:rPr>
          <w:rFonts w:ascii="宋体" w:hAnsi="宋体" w:cs="宋体"/>
        </w:rPr>
      </w:pPr>
      <w:r>
        <w:rPr>
          <w:rFonts w:ascii="宋体" w:hAnsi="宋体" w:cs="宋体" w:hint="eastAsia"/>
          <w:b/>
          <w:bCs/>
        </w:rPr>
        <w:t>包头市英思特稀磁新材料股份有限公司：</w:t>
      </w:r>
      <w:r>
        <w:rPr>
          <w:rFonts w:ascii="宋体" w:hAnsi="宋体" w:cs="宋体" w:hint="eastAsia"/>
        </w:rPr>
        <w:t>（以下简称包头英思特或L实验室）包头市英思特稀磁新材料股份有限公司，成立于2011年，是专业从事稀土永磁材料及应用器件研发、设计、生产和销售的高新技术企业，公司专注稀土磁性材料应用器件终端应用技术研发工作，竭诚为客户提供磁路设计、精密加工、表面处理、智能组装等综合性解决方案，根据终端客户对新产品在功能和设计方面的需求，同步参与新产品的磁性器件开发，为磁性器件的设计、试制、测试和优化提供完整的技术支持。</w:t>
      </w:r>
    </w:p>
    <w:p w:rsidR="008E0208" w:rsidRDefault="00566D3B">
      <w:pPr>
        <w:ind w:firstLine="420"/>
        <w:rPr>
          <w:rFonts w:ascii="宋体" w:hAnsi="宋体" w:cs="宋体"/>
        </w:rPr>
      </w:pPr>
      <w:r>
        <w:rPr>
          <w:rFonts w:ascii="宋体" w:hAnsi="宋体" w:cs="宋体" w:hint="eastAsia"/>
        </w:rPr>
        <w:t>公司目前拥有授权专利近300件，其中发明专利23件，拥有国际发明专利1件；注册商标26件；软件著作权11件。公司自2021年起，致力于标准化工作研究，主持制订了2项《钕铁硼磁铁行业数字化车间通用技术要求》、《钕铁硼磁铁磁性测试方法》团体标准，参与了多项国家和行业标准的起草及验证工作，在标准的制修订方面，累积了丰富的经验。</w:t>
      </w:r>
    </w:p>
    <w:p w:rsidR="008E0208" w:rsidRDefault="00566D3B">
      <w:pPr>
        <w:ind w:firstLine="420"/>
        <w:rPr>
          <w:rFonts w:ascii="宋体" w:hAnsi="宋体" w:cs="宋体"/>
        </w:rPr>
      </w:pPr>
      <w:r>
        <w:rPr>
          <w:rFonts w:ascii="宋体" w:hAnsi="宋体" w:cs="宋体" w:hint="eastAsia"/>
          <w:b/>
          <w:bCs/>
        </w:rPr>
        <w:t>中国计量大学：</w:t>
      </w:r>
      <w:r>
        <w:rPr>
          <w:rFonts w:ascii="宋体" w:hAnsi="宋体" w:cs="宋体" w:hint="eastAsia"/>
          <w:bCs/>
        </w:rPr>
        <w:t>（以下简称计量大学或M</w:t>
      </w:r>
      <w:r>
        <w:rPr>
          <w:rFonts w:ascii="宋体" w:hAnsi="宋体" w:cs="宋体" w:hint="eastAsia"/>
        </w:rPr>
        <w:t>实验室</w:t>
      </w:r>
      <w:r>
        <w:rPr>
          <w:rFonts w:ascii="宋体" w:hAnsi="宋体" w:cs="宋体" w:hint="eastAsia"/>
          <w:bCs/>
        </w:rPr>
        <w:t>）</w:t>
      </w:r>
      <w:r>
        <w:rPr>
          <w:rFonts w:ascii="宋体" w:hAnsi="宋体" w:cs="宋体" w:hint="eastAsia"/>
        </w:rPr>
        <w:t>中国计量大学是一所以计量、标准、质量、市场监管和检验检疫为办学特色的高等院校。学校现有全日制在校本科生1.8万余人，专任教师近1500人，其中具有高级职称教师近700人。有全国高校黄大年式教师团队1个、国家级教学团队1个、省部级教学团队6个。获全球首届唯一的“ISO标准化高等教育奖”。现有国家质检中心、国家市场监管总局重点实验室、科技部国际科技合作基地、国家地方联合工程实验室、教育部工程研究中心、教育部重点实验室、浙江省国际科技合作基地、浙江省重点实验室等省部级以上科研平台40余个。学校建有国家磁性材料及其制品质量监督检验中心（浙江）、浙江省磁学重点实验室、国家创新人才培养示范基地、ISO国际标准化培训基地（杭州）、国际标准化人才培训基地等高水平行业人才培养基地，面向行业机构开展计量、标准、质量专业人才培训，学员累计达4万人。</w:t>
      </w:r>
    </w:p>
    <w:p w:rsidR="008E0208" w:rsidRDefault="00566D3B">
      <w:pPr>
        <w:ind w:firstLine="420"/>
        <w:rPr>
          <w:rFonts w:ascii="宋体" w:hAnsi="宋体" w:cs="宋体"/>
          <w:b/>
          <w:bCs/>
        </w:rPr>
      </w:pPr>
      <w:r>
        <w:rPr>
          <w:rFonts w:ascii="宋体" w:hAnsi="宋体" w:cs="宋体" w:hint="eastAsia"/>
          <w:b/>
          <w:bCs/>
        </w:rPr>
        <w:t>有研稀土新材料股份有限公司：</w:t>
      </w:r>
      <w:r>
        <w:rPr>
          <w:rFonts w:ascii="宋体" w:hAnsi="宋体" w:cs="宋体" w:hint="eastAsia"/>
        </w:rPr>
        <w:t>（以下简称有研稀土或N实验室）有研稀土新材料股份有限公司隶属于中国</w:t>
      </w:r>
      <w:r>
        <w:rPr>
          <w:rFonts w:ascii="宋体" w:hAnsi="宋体" w:cs="宋体" w:hint="eastAsia"/>
        </w:rPr>
        <w:lastRenderedPageBreak/>
        <w:t>有研科技集团，是首家在中关村科技园区西城园注册的高新技术企业、中关村国家自主创新示范区“十百千工程”重点培育企业。主要从事稀土资源绿色冶炼分离提纯与高纯稀土金属及化合物、特种合金、稀土磁性材料、发光材料等相关先进稀土功能材料的研究、开发与生产，共承担国家及省部委等科研项目300余项，获得省部以上科技奖励170项，其中国家技术发明奖、科技进步奖等国家奖励40项。申报发明专利784项，包括国外发明专利298项；获得专利授权433项，包括国外授权发明专利120项，向国内外转让先进技术70余项（160余次），多项专利技术成为稀土行业主流技术，经济效益和社会效益显著。</w:t>
      </w:r>
    </w:p>
    <w:p w:rsidR="008E0208" w:rsidRDefault="00566D3B">
      <w:pPr>
        <w:ind w:firstLine="420"/>
        <w:rPr>
          <w:rFonts w:ascii="宋体" w:hAnsi="宋体" w:cs="宋体"/>
        </w:rPr>
      </w:pPr>
      <w:r>
        <w:rPr>
          <w:rFonts w:ascii="宋体" w:hAnsi="宋体" w:cs="宋体" w:hint="eastAsia"/>
          <w:b/>
          <w:bCs/>
        </w:rPr>
        <w:t>虔东稀土集团股份有限公司：</w:t>
      </w:r>
      <w:r>
        <w:rPr>
          <w:rFonts w:ascii="宋体" w:hAnsi="宋体" w:cs="宋体" w:hint="eastAsia"/>
        </w:rPr>
        <w:t>（以下简称虔东稀土或P实验室）虔东稀土集团股份有限公司，是一家专业从事稀土各类产品生产经营的民营企业。经过30年的快速发展，虔东集团由最初的金属冶炼企业发展成为一家集稀土基础材料、稀土功能材料、稀土应用产品开发和稀土加工装备制造为一体的稀土开发综合性企业集团，旗下拥有赣州科力稀土新材料有限公司、东利高技术、科瑞精密磁材、力赛科等10多家子公司和控股公司。公司已初步建立了完整的科研、试验、生产、检测体系和具有国内先进水平的稀土分离、稀土金属、稀土磁性材料、稀土结构陶瓷、稀土资源回收、稀土加工设备制造等生产线。主要生产稀土化合物、稀土金属、稀土合金、磁性材料、钇锆结构陶瓷和稀土深加工设备等60余种产品。公司自1988年创办以来，紧紧依靠科技进步，先后组织实施了国家“863计划”项目、国家“星火计划”项目、国家“火炬计划”项目、国家“重点新产品”项目、国家“创新基金计划”项目等70多个国家、省、市级新产品的研制和开发。</w:t>
      </w:r>
    </w:p>
    <w:p w:rsidR="008E0208" w:rsidRDefault="00566D3B">
      <w:pPr>
        <w:ind w:firstLine="420"/>
        <w:rPr>
          <w:rFonts w:ascii="宋体" w:hAnsi="宋体" w:cs="宋体"/>
        </w:rPr>
      </w:pPr>
      <w:r>
        <w:rPr>
          <w:rFonts w:ascii="宋体" w:hAnsi="宋体" w:cs="宋体" w:hint="eastAsia"/>
        </w:rPr>
        <w:t xml:space="preserve">   虔东集团自2002年来一直致力于标准化工作研究，至今主持制修订了多项国、行标准：《钕铁硼废料》、《稀土复合钇锆粉》、《金属铈》、《镨钕氧化物》、《金属钐》、《钕铁硼废料化学分析方法》、《钕铁硼合金化学分析方法》、《稀土废渣废水化学分析方法》等等，参与了多项标准的起草及验证工作，在稀土标准的制修订方面，累积了丰富的经验。</w:t>
      </w:r>
    </w:p>
    <w:p w:rsidR="008E0208" w:rsidRDefault="00566D3B">
      <w:pPr>
        <w:ind w:firstLine="420"/>
        <w:rPr>
          <w:rFonts w:ascii="宋体" w:hAnsi="宋体" w:cs="宋体"/>
        </w:rPr>
      </w:pPr>
      <w:r>
        <w:rPr>
          <w:rFonts w:ascii="宋体" w:hAnsi="宋体" w:cs="宋体" w:hint="eastAsia"/>
          <w:b/>
          <w:bCs/>
        </w:rPr>
        <w:t>国家钨与稀土产品质量监督检验中心：</w:t>
      </w:r>
      <w:r>
        <w:rPr>
          <w:rFonts w:ascii="宋体" w:hAnsi="宋体" w:cs="宋体" w:hint="eastAsia"/>
        </w:rPr>
        <w:t>（以下简称江西国检或Q实验室）江西省钨与稀土产品质量监督检验中心（江西省钨与稀土研究院）为江西省市场监督管理局直属事业单位。现有人员80人，其中博士3人、硕士26人；高级以上职称9人，中级职称25人；并广泛与中科院金属研究所、中南大学、江西理工大学和赣南师范大学等科研院所深入合作，柔性引进博士以上专家20余人。在赣州经开区和赣州高新区拥有两个实验基地，实验室总面积1.3万平方米；主要仪器设备总值达到7000多万元。建有理化分析室、物理性能检测室、高纯产品检测室、超细纳米材料检测室、硬质合金材料检测室、稀土永磁材料磁性能检测室和环保检测实验室等7个检测实验室，检测能力覆盖了稀土、钨等有色金属领域从原矿到合金产品全产业链的检验检测需求，能力水平达到了国内一流。</w:t>
      </w:r>
    </w:p>
    <w:p w:rsidR="008E0208" w:rsidRDefault="00566D3B">
      <w:pPr>
        <w:ind w:firstLine="420"/>
        <w:rPr>
          <w:rFonts w:ascii="宋体" w:hAnsi="宋体" w:cs="宋体"/>
        </w:rPr>
      </w:pPr>
      <w:r>
        <w:rPr>
          <w:rFonts w:ascii="宋体" w:hAnsi="宋体" w:cs="宋体" w:hint="eastAsia"/>
          <w:b/>
          <w:bCs/>
        </w:rPr>
        <w:t>国标(北京)检验认证有限公司：</w:t>
      </w:r>
      <w:r>
        <w:rPr>
          <w:rFonts w:ascii="宋体" w:hAnsi="宋体" w:cs="宋体" w:hint="eastAsia"/>
        </w:rPr>
        <w:t>（以下简称国标检验</w:t>
      </w:r>
      <w:r>
        <w:rPr>
          <w:rFonts w:ascii="宋体" w:hAnsi="宋体" w:cs="宋体"/>
        </w:rPr>
        <w:t>R</w:t>
      </w:r>
      <w:r>
        <w:rPr>
          <w:rFonts w:ascii="宋体" w:hAnsi="宋体" w:cs="宋体" w:hint="eastAsia"/>
        </w:rPr>
        <w:t>实验室）国标（北京）检验认证有限公司是我国有色金属及电子材料的权威第三方检测机构，也是我国有色金属行业分析测试标准的主要起草单位和标准物质研制骨干单位，管理和运行着国家有色金属质量检验检测中心和国家有色金属及电子材料分析测试中心，承担建设国家新材料测试评价平台有色金属材料行业中心。持有CNAS、CMA、CAL、NADCAP等多项资质，开展金属材料测试评价、环境监测、计量校准、产品认证等服务，研制并销售标准物质、标准样品和标准溶液，空心阴极灯等产品。国标检验一直遵循“质量第一、依法检测、科学公正、准确及时”的质量方针，为广大客户提供全面、优质、高效的分析测试服务。</w:t>
      </w:r>
    </w:p>
    <w:p w:rsidR="008E0208" w:rsidRDefault="00566D3B">
      <w:pPr>
        <w:ind w:firstLine="420"/>
        <w:rPr>
          <w:rFonts w:ascii="宋体" w:hAnsi="宋体" w:cs="宋体"/>
        </w:rPr>
      </w:pPr>
      <w:r>
        <w:rPr>
          <w:rFonts w:ascii="宋体" w:hAnsi="宋体" w:cs="宋体" w:hint="eastAsia"/>
          <w:b/>
          <w:bCs/>
        </w:rPr>
        <w:t>赣州富尔特电子股份有限公司：</w:t>
      </w:r>
      <w:r>
        <w:rPr>
          <w:rFonts w:ascii="宋体" w:hAnsi="宋体" w:cs="宋体" w:hint="eastAsia"/>
        </w:rPr>
        <w:t>（以下简称赣州富尔特或S实验室）赣州富尔特电子股份有限公司2011年创立于“稀土王国”江西赣州，是一家专业从事高性能烧结钕铁硼稀土永磁材料研发、生产和销售的高新技术企业。公司通过IATF 16949、ISO 9001、ISO 14001、ISO 45001等管理体系认证，是国家绿色工厂和江西省瞪羚企业，产品主要应用于新能源汽车、工业伺服、无人机、船舶以及新型轨道交通等领域，具备从坯材制造、机械加工、表面处理、晶界扩散到磁气组件设计生产的全产业链完整布局。公司拥有江西省企业技术中心、江西省稀土永磁材料及器件工程研究中心、博士后创新实践基地等12个省市级科研创新平台，主持和参与科研项目国家级4项以及省市级数十项，申请专利100余项，牵头组织或参与各类标准制定15项，是国家知识产权优势企业和江西省标准化领跑企业。</w:t>
      </w:r>
    </w:p>
    <w:p w:rsidR="008E0208" w:rsidRDefault="00566D3B">
      <w:pPr>
        <w:ind w:firstLine="420"/>
        <w:rPr>
          <w:rFonts w:ascii="宋体" w:hAnsi="宋体" w:cs="宋体"/>
        </w:rPr>
      </w:pPr>
      <w:r>
        <w:rPr>
          <w:rFonts w:ascii="宋体" w:hAnsi="宋体" w:cs="宋体" w:hint="eastAsia"/>
          <w:b/>
          <w:bCs/>
        </w:rPr>
        <w:t>福建省长汀卓尔科技股份有限公司：</w:t>
      </w:r>
      <w:r>
        <w:rPr>
          <w:rFonts w:ascii="宋体" w:hAnsi="宋体" w:cs="宋体" w:hint="eastAsia"/>
        </w:rPr>
        <w:t>（以下简称卓尔科技或T实验室）福建省长汀卓尔科技股份有限公司成立于 2017年12月8日，是厦钨旗下控股子公司,福建省唯一家专注于钐钴永磁材料及磁组件的研发，生产及销售的企业，产品广泛应用于航空航天、轨道交通、5G通信等国防及民生关键领域。截止公司先后获得国家高新技术企业，国家级专精特新“小巨人”企业、福建省产业领军团队等十余项殊荣，并于 2021年获得福建省首批</w:t>
      </w:r>
      <w:r>
        <w:rPr>
          <w:rFonts w:ascii="宋体" w:hAnsi="宋体" w:cs="宋体" w:hint="eastAsia"/>
        </w:rPr>
        <w:lastRenderedPageBreak/>
        <w:t>次重点新材料生产应用奖励。</w:t>
      </w:r>
    </w:p>
    <w:p w:rsidR="008E0208" w:rsidRDefault="00566D3B">
      <w:pPr>
        <w:ind w:firstLine="420"/>
        <w:rPr>
          <w:rFonts w:ascii="宋体" w:hAnsi="宋体" w:cs="宋体"/>
        </w:rPr>
      </w:pPr>
      <w:r>
        <w:rPr>
          <w:rFonts w:ascii="宋体" w:hAnsi="宋体" w:cs="宋体" w:hint="eastAsia"/>
        </w:rPr>
        <w:t>卓尔创立至今都在不断加强研发投入，拥有市级企业技术中心研发平台，和中科院宁波材料所、厦门稀土所等科研院所建立起长期的合作关系，建立起关键技术工艺流程的技术壁垒。截止，公司已授权11项发明专利（其中包括1项欧洲发明专利），参与制定国家标准2项，高性能钐钴水平达到已国内领先，迈向国际先进。截止2024年，公司现有员工90人，其中大专以上学历者43人，占职工总数的47.7%；拥有科技人员共13人，占职工总数的14.4%；此外公司拥有福建省高层次人才C类人才1人，D类人才1人，F类人才3人。</w:t>
      </w:r>
    </w:p>
    <w:p w:rsidR="008E0208" w:rsidRDefault="00566D3B">
      <w:pPr>
        <w:pStyle w:val="afffff2"/>
        <w:numPr>
          <w:ilvl w:val="1"/>
          <w:numId w:val="2"/>
        </w:numPr>
        <w:ind w:firstLineChars="0"/>
        <w:rPr>
          <w:rFonts w:cs="宋体"/>
        </w:rPr>
      </w:pPr>
      <w:r>
        <w:rPr>
          <w:rFonts w:ascii="宋体" w:hAnsi="宋体" w:cs="宋体" w:hint="eastAsia"/>
        </w:rPr>
        <w:t>起草单位工作职责</w:t>
      </w:r>
    </w:p>
    <w:p w:rsidR="008E0208" w:rsidRDefault="00566D3B">
      <w:pPr>
        <w:ind w:firstLineChars="200" w:firstLine="420"/>
        <w:rPr>
          <w:rFonts w:ascii="宋体" w:hAnsi="宋体" w:cs="宋体"/>
        </w:rPr>
      </w:pPr>
      <w:r>
        <w:rPr>
          <w:rFonts w:ascii="宋体" w:hAnsi="宋体" w:cs="宋体" w:hint="eastAsia"/>
        </w:rPr>
        <w:t>本标准2.4起草单位工作职责情况见表1。</w:t>
      </w:r>
    </w:p>
    <w:p w:rsidR="008E0208" w:rsidRDefault="00566D3B">
      <w:pPr>
        <w:ind w:firstLineChars="200" w:firstLine="420"/>
        <w:jc w:val="center"/>
        <w:rPr>
          <w:rFonts w:ascii="宋体" w:hAnsi="宋体" w:cs="宋体"/>
        </w:rPr>
      </w:pPr>
      <w:r>
        <w:rPr>
          <w:rFonts w:ascii="宋体" w:hAnsi="宋体" w:cs="宋体" w:hint="eastAsia"/>
        </w:rPr>
        <w:t>表1 起草单位工作职责</w:t>
      </w:r>
    </w:p>
    <w:tbl>
      <w:tblPr>
        <w:tblStyle w:val="affff4"/>
        <w:tblW w:w="0" w:type="auto"/>
        <w:tblLook w:val="04A0" w:firstRow="1" w:lastRow="0" w:firstColumn="1" w:lastColumn="0" w:noHBand="0" w:noVBand="1"/>
      </w:tblPr>
      <w:tblGrid>
        <w:gridCol w:w="1593"/>
        <w:gridCol w:w="4752"/>
        <w:gridCol w:w="4075"/>
      </w:tblGrid>
      <w:tr w:rsidR="008E0208" w:rsidTr="00951110">
        <w:trPr>
          <w:trHeight w:val="281"/>
        </w:trPr>
        <w:tc>
          <w:tcPr>
            <w:tcW w:w="1593" w:type="dxa"/>
            <w:vAlign w:val="center"/>
          </w:tcPr>
          <w:p w:rsidR="008E0208" w:rsidRDefault="00566D3B" w:rsidP="00951110">
            <w:pPr>
              <w:jc w:val="center"/>
              <w:rPr>
                <w:rFonts w:ascii="宋体" w:hAnsi="宋体" w:cs="宋体"/>
                <w:sz w:val="18"/>
                <w:szCs w:val="18"/>
              </w:rPr>
            </w:pPr>
            <w:r>
              <w:rPr>
                <w:rFonts w:ascii="宋体" w:hAnsi="宋体" w:cs="宋体" w:hint="eastAsia"/>
                <w:sz w:val="18"/>
                <w:szCs w:val="18"/>
              </w:rPr>
              <w:t>备注</w:t>
            </w:r>
          </w:p>
        </w:tc>
        <w:tc>
          <w:tcPr>
            <w:tcW w:w="4752" w:type="dxa"/>
            <w:vAlign w:val="center"/>
          </w:tcPr>
          <w:p w:rsidR="008E0208" w:rsidRDefault="00566D3B" w:rsidP="00951110">
            <w:pPr>
              <w:jc w:val="center"/>
              <w:rPr>
                <w:rFonts w:ascii="宋体" w:hAnsi="宋体" w:cs="宋体"/>
                <w:sz w:val="18"/>
                <w:szCs w:val="18"/>
              </w:rPr>
            </w:pPr>
            <w:r>
              <w:rPr>
                <w:rFonts w:ascii="宋体" w:hAnsi="宋体" w:cs="宋体" w:hint="eastAsia"/>
                <w:sz w:val="18"/>
                <w:szCs w:val="18"/>
              </w:rPr>
              <w:t>单位名称</w:t>
            </w:r>
          </w:p>
        </w:tc>
        <w:tc>
          <w:tcPr>
            <w:tcW w:w="4075" w:type="dxa"/>
            <w:vAlign w:val="center"/>
          </w:tcPr>
          <w:p w:rsidR="008E0208" w:rsidRDefault="00566D3B" w:rsidP="00951110">
            <w:pPr>
              <w:jc w:val="center"/>
              <w:rPr>
                <w:rFonts w:ascii="宋体" w:hAnsi="宋体" w:cs="宋体"/>
                <w:sz w:val="18"/>
                <w:szCs w:val="18"/>
              </w:rPr>
            </w:pPr>
            <w:r>
              <w:rPr>
                <w:rFonts w:ascii="宋体" w:hAnsi="宋体" w:cs="宋体" w:hint="eastAsia"/>
                <w:sz w:val="18"/>
                <w:szCs w:val="18"/>
              </w:rPr>
              <w:t>工作职责</w:t>
            </w:r>
          </w:p>
        </w:tc>
      </w:tr>
      <w:tr w:rsidR="008E0208" w:rsidTr="00951110">
        <w:trPr>
          <w:trHeight w:val="295"/>
        </w:trPr>
        <w:tc>
          <w:tcPr>
            <w:tcW w:w="1593" w:type="dxa"/>
            <w:vAlign w:val="center"/>
          </w:tcPr>
          <w:p w:rsidR="008E0208" w:rsidRDefault="00566D3B" w:rsidP="00951110">
            <w:pPr>
              <w:jc w:val="center"/>
              <w:rPr>
                <w:rFonts w:ascii="宋体" w:hAnsi="宋体" w:cs="宋体"/>
                <w:sz w:val="18"/>
                <w:szCs w:val="18"/>
              </w:rPr>
            </w:pPr>
            <w:r>
              <w:rPr>
                <w:rFonts w:ascii="宋体" w:hAnsi="宋体" w:cs="宋体" w:hint="eastAsia"/>
                <w:sz w:val="18"/>
                <w:szCs w:val="18"/>
              </w:rPr>
              <w:t>牵头起草</w:t>
            </w:r>
          </w:p>
        </w:tc>
        <w:tc>
          <w:tcPr>
            <w:tcW w:w="4752" w:type="dxa"/>
            <w:vAlign w:val="center"/>
          </w:tcPr>
          <w:p w:rsidR="008E0208" w:rsidRDefault="00566D3B" w:rsidP="00951110">
            <w:pPr>
              <w:pStyle w:val="afffd"/>
              <w:adjustRightInd w:val="0"/>
              <w:snapToGrid w:val="0"/>
              <w:spacing w:before="0" w:beforeAutospacing="0" w:after="0" w:afterAutospacing="0"/>
              <w:jc w:val="center"/>
              <w:rPr>
                <w:rFonts w:ascii="Times New Roman" w:hAnsi="Times New Roman" w:cs="Times New Roman"/>
                <w:kern w:val="2"/>
                <w:sz w:val="18"/>
                <w:szCs w:val="18"/>
              </w:rPr>
            </w:pPr>
            <w:r>
              <w:rPr>
                <w:rFonts w:ascii="Times New Roman" w:hAnsi="Times New Roman" w:cs="Times New Roman" w:hint="eastAsia"/>
                <w:kern w:val="2"/>
                <w:sz w:val="18"/>
                <w:szCs w:val="18"/>
              </w:rPr>
              <w:t>福建省金龙稀土股份有限公司</w:t>
            </w:r>
          </w:p>
        </w:tc>
        <w:tc>
          <w:tcPr>
            <w:tcW w:w="4075" w:type="dxa"/>
            <w:vAlign w:val="center"/>
          </w:tcPr>
          <w:p w:rsidR="008E0208" w:rsidRDefault="00566D3B" w:rsidP="00951110">
            <w:pPr>
              <w:pStyle w:val="afffd"/>
              <w:adjustRightInd w:val="0"/>
              <w:snapToGrid w:val="0"/>
              <w:spacing w:before="0" w:beforeAutospacing="0" w:after="0" w:afterAutospacing="0"/>
              <w:jc w:val="both"/>
              <w:rPr>
                <w:rFonts w:ascii="Times New Roman" w:hAnsi="Times New Roman" w:cs="Times New Roman"/>
                <w:kern w:val="2"/>
                <w:sz w:val="18"/>
                <w:szCs w:val="18"/>
              </w:rPr>
            </w:pPr>
            <w:r>
              <w:rPr>
                <w:rFonts w:ascii="Times New Roman" w:hAnsi="Times New Roman" w:cs="Times New Roman" w:hint="eastAsia"/>
                <w:kern w:val="2"/>
                <w:sz w:val="18"/>
                <w:szCs w:val="18"/>
              </w:rPr>
              <w:t>(1)</w:t>
            </w:r>
            <w:r>
              <w:rPr>
                <w:rFonts w:ascii="Times New Roman" w:hAnsi="Times New Roman" w:cs="Times New Roman" w:hint="eastAsia"/>
                <w:kern w:val="2"/>
                <w:sz w:val="18"/>
                <w:szCs w:val="18"/>
              </w:rPr>
              <w:t>牵头制定稀土永磁材料抗压强度标准，负责任务的落实、执行；</w:t>
            </w:r>
            <w:r>
              <w:rPr>
                <w:rFonts w:ascii="Times New Roman" w:hAnsi="Times New Roman" w:cs="Times New Roman" w:hint="eastAsia"/>
                <w:kern w:val="2"/>
                <w:sz w:val="18"/>
                <w:szCs w:val="18"/>
              </w:rPr>
              <w:t>(2)</w:t>
            </w:r>
            <w:r>
              <w:rPr>
                <w:rFonts w:ascii="Times New Roman" w:hAnsi="Times New Roman" w:cs="Times New Roman" w:hint="eastAsia"/>
                <w:kern w:val="2"/>
                <w:sz w:val="18"/>
                <w:szCs w:val="18"/>
              </w:rPr>
              <w:t>成立稀土永磁材料抗压强度编制项目组；</w:t>
            </w:r>
            <w:r>
              <w:rPr>
                <w:rFonts w:ascii="Times New Roman" w:hAnsi="Times New Roman" w:cs="Times New Roman" w:hint="eastAsia"/>
                <w:kern w:val="2"/>
                <w:sz w:val="18"/>
                <w:szCs w:val="18"/>
              </w:rPr>
              <w:t>(3)</w:t>
            </w:r>
            <w:r>
              <w:rPr>
                <w:rFonts w:ascii="Times New Roman" w:hAnsi="Times New Roman" w:cs="Times New Roman" w:hint="eastAsia"/>
                <w:kern w:val="2"/>
                <w:sz w:val="18"/>
                <w:szCs w:val="18"/>
              </w:rPr>
              <w:t>负责编制稀土永磁材料抗压强度标准征求意见稿、编制说明等文件</w:t>
            </w:r>
            <w:r>
              <w:rPr>
                <w:rFonts w:ascii="Times New Roman" w:hAnsi="Times New Roman" w:cs="Times New Roman" w:hint="eastAsia"/>
                <w:kern w:val="2"/>
                <w:sz w:val="18"/>
                <w:szCs w:val="18"/>
              </w:rPr>
              <w:t>;(4)</w:t>
            </w:r>
            <w:r>
              <w:rPr>
                <w:rFonts w:ascii="Times New Roman" w:hAnsi="Times New Roman" w:cs="Times New Roman" w:hint="eastAsia"/>
                <w:kern w:val="2"/>
                <w:sz w:val="18"/>
                <w:szCs w:val="18"/>
              </w:rPr>
              <w:t>组织项目成员的标准讨论会议。</w:t>
            </w:r>
          </w:p>
        </w:tc>
      </w:tr>
      <w:tr w:rsidR="008E0208" w:rsidTr="00951110">
        <w:trPr>
          <w:trHeight w:val="295"/>
        </w:trPr>
        <w:tc>
          <w:tcPr>
            <w:tcW w:w="1593" w:type="dxa"/>
            <w:vAlign w:val="center"/>
          </w:tcPr>
          <w:p w:rsidR="008E0208" w:rsidRDefault="00566D3B" w:rsidP="00951110">
            <w:pPr>
              <w:jc w:val="center"/>
              <w:rPr>
                <w:rFonts w:ascii="宋体" w:hAnsi="宋体" w:cs="宋体"/>
                <w:sz w:val="18"/>
                <w:szCs w:val="18"/>
              </w:rPr>
            </w:pPr>
            <w:r>
              <w:rPr>
                <w:rFonts w:ascii="宋体" w:hAnsi="宋体" w:cs="宋体" w:hint="eastAsia"/>
                <w:sz w:val="18"/>
                <w:szCs w:val="18"/>
              </w:rPr>
              <w:t>参加单位</w:t>
            </w:r>
          </w:p>
        </w:tc>
        <w:tc>
          <w:tcPr>
            <w:tcW w:w="4752" w:type="dxa"/>
            <w:vAlign w:val="center"/>
          </w:tcPr>
          <w:p w:rsidR="008E0208" w:rsidRDefault="00566D3B" w:rsidP="00951110">
            <w:pPr>
              <w:pStyle w:val="afffd"/>
              <w:adjustRightInd w:val="0"/>
              <w:snapToGrid w:val="0"/>
              <w:spacing w:before="0" w:beforeAutospacing="0" w:after="0" w:afterAutospacing="0"/>
              <w:jc w:val="both"/>
              <w:rPr>
                <w:rFonts w:ascii="Times New Roman" w:hAnsi="Times New Roman" w:cs="Times New Roman"/>
                <w:kern w:val="2"/>
                <w:sz w:val="18"/>
                <w:szCs w:val="18"/>
              </w:rPr>
            </w:pPr>
            <w:r>
              <w:rPr>
                <w:rFonts w:ascii="Times New Roman" w:hAnsi="Times New Roman" w:cs="Times New Roman" w:hint="eastAsia"/>
                <w:kern w:val="2"/>
                <w:sz w:val="18"/>
                <w:szCs w:val="18"/>
              </w:rPr>
              <w:t>安徽大地熊新材料股份有限公司、杭州象限科技有限公司、杭州美磁科技有限公司、宁波韵升股份有限公司、包头市科锐微磁新材料有限责任公司、包头稀土研究院、北京中科三环高技术股份有限公司、有研稀土</w:t>
            </w:r>
            <w:r>
              <w:rPr>
                <w:rFonts w:ascii="Times New Roman" w:hAnsi="Times New Roman" w:cs="Times New Roman" w:hint="eastAsia"/>
                <w:kern w:val="2"/>
                <w:sz w:val="18"/>
                <w:szCs w:val="18"/>
              </w:rPr>
              <w:t>(</w:t>
            </w:r>
            <w:r>
              <w:rPr>
                <w:rFonts w:ascii="Times New Roman" w:hAnsi="Times New Roman" w:cs="Times New Roman" w:hint="eastAsia"/>
                <w:kern w:val="2"/>
                <w:sz w:val="18"/>
                <w:szCs w:val="18"/>
              </w:rPr>
              <w:t>荣成</w:t>
            </w:r>
            <w:r>
              <w:rPr>
                <w:rFonts w:ascii="Times New Roman" w:hAnsi="Times New Roman" w:cs="Times New Roman" w:hint="eastAsia"/>
                <w:kern w:val="2"/>
                <w:sz w:val="18"/>
                <w:szCs w:val="18"/>
              </w:rPr>
              <w:t>)</w:t>
            </w:r>
            <w:r>
              <w:rPr>
                <w:rFonts w:ascii="Times New Roman" w:hAnsi="Times New Roman" w:cs="Times New Roman" w:hint="eastAsia"/>
                <w:kern w:val="2"/>
                <w:sz w:val="18"/>
                <w:szCs w:val="18"/>
              </w:rPr>
              <w:t>有限公司、江西中石新材料有限公司、包头市英思特稀磁新材料股份有限公司、中国计量大学、有研稀土新材料股份有限公司、度东稀土集团股份有限公司、国家钨与稀土产品质量监督检验中心、国标</w:t>
            </w:r>
            <w:r>
              <w:rPr>
                <w:rFonts w:ascii="Times New Roman" w:hAnsi="Times New Roman" w:cs="Times New Roman" w:hint="eastAsia"/>
                <w:kern w:val="2"/>
                <w:sz w:val="18"/>
                <w:szCs w:val="18"/>
              </w:rPr>
              <w:t>(</w:t>
            </w:r>
            <w:r>
              <w:rPr>
                <w:rFonts w:ascii="Times New Roman" w:hAnsi="Times New Roman" w:cs="Times New Roman" w:hint="eastAsia"/>
                <w:kern w:val="2"/>
                <w:sz w:val="18"/>
                <w:szCs w:val="18"/>
              </w:rPr>
              <w:t>北京</w:t>
            </w:r>
            <w:r>
              <w:rPr>
                <w:rFonts w:ascii="Times New Roman" w:hAnsi="Times New Roman" w:cs="Times New Roman" w:hint="eastAsia"/>
                <w:kern w:val="2"/>
                <w:sz w:val="18"/>
                <w:szCs w:val="18"/>
              </w:rPr>
              <w:t>)</w:t>
            </w:r>
            <w:r>
              <w:rPr>
                <w:rFonts w:ascii="Times New Roman" w:hAnsi="Times New Roman" w:cs="Times New Roman" w:hint="eastAsia"/>
                <w:kern w:val="2"/>
                <w:sz w:val="18"/>
                <w:szCs w:val="18"/>
              </w:rPr>
              <w:t>检验认证有限公司、赣州富尔特电子股份有限公司、福建省长汀卓尔科技股份有限公司</w:t>
            </w:r>
          </w:p>
        </w:tc>
        <w:tc>
          <w:tcPr>
            <w:tcW w:w="4075" w:type="dxa"/>
            <w:vAlign w:val="center"/>
          </w:tcPr>
          <w:p w:rsidR="008E0208" w:rsidRDefault="00566D3B" w:rsidP="00951110">
            <w:pPr>
              <w:pStyle w:val="afffd"/>
              <w:adjustRightInd w:val="0"/>
              <w:snapToGrid w:val="0"/>
              <w:spacing w:before="0" w:beforeAutospacing="0" w:after="0" w:afterAutospacing="0"/>
              <w:jc w:val="both"/>
              <w:rPr>
                <w:rFonts w:ascii="Times New Roman" w:hAnsi="Times New Roman" w:cs="Times New Roman"/>
                <w:kern w:val="2"/>
                <w:sz w:val="18"/>
                <w:szCs w:val="18"/>
              </w:rPr>
            </w:pPr>
            <w:r>
              <w:rPr>
                <w:rFonts w:ascii="Times New Roman" w:hAnsi="Times New Roman" w:cs="Times New Roman" w:hint="eastAsia"/>
                <w:kern w:val="2"/>
                <w:sz w:val="18"/>
                <w:szCs w:val="18"/>
              </w:rPr>
              <w:t>(1)</w:t>
            </w:r>
            <w:r>
              <w:rPr>
                <w:rFonts w:ascii="Times New Roman" w:hAnsi="Times New Roman" w:cs="Times New Roman" w:hint="eastAsia"/>
                <w:kern w:val="2"/>
                <w:sz w:val="18"/>
                <w:szCs w:val="18"/>
              </w:rPr>
              <w:t>各单位提供各实验室设各情况，稀土永磁材料生产企业提供对标试样；（</w:t>
            </w:r>
            <w:r>
              <w:rPr>
                <w:rFonts w:ascii="Times New Roman" w:hAnsi="Times New Roman" w:cs="Times New Roman" w:hint="eastAsia"/>
                <w:kern w:val="2"/>
                <w:sz w:val="18"/>
                <w:szCs w:val="18"/>
              </w:rPr>
              <w:t>2</w:t>
            </w:r>
            <w:r>
              <w:rPr>
                <w:rFonts w:ascii="Times New Roman" w:hAnsi="Times New Roman" w:cs="Times New Roman" w:hint="eastAsia"/>
                <w:kern w:val="2"/>
                <w:sz w:val="18"/>
                <w:szCs w:val="18"/>
              </w:rPr>
              <w:t>）各单位实验室参加完成对比试样测试及数据分析反馈；</w:t>
            </w:r>
            <w:r>
              <w:rPr>
                <w:rFonts w:ascii="Times New Roman" w:hAnsi="Times New Roman" w:cs="Times New Roman" w:hint="eastAsia"/>
                <w:kern w:val="2"/>
                <w:sz w:val="18"/>
                <w:szCs w:val="18"/>
              </w:rPr>
              <w:t>(3)</w:t>
            </w:r>
            <w:r>
              <w:rPr>
                <w:rFonts w:ascii="Times New Roman" w:hAnsi="Times New Roman" w:cs="Times New Roman" w:hint="eastAsia"/>
                <w:kern w:val="2"/>
                <w:sz w:val="18"/>
                <w:szCs w:val="18"/>
              </w:rPr>
              <w:t>参与征求意见稿的制定</w:t>
            </w:r>
          </w:p>
        </w:tc>
      </w:tr>
    </w:tbl>
    <w:p w:rsidR="008E0208" w:rsidRDefault="00566D3B">
      <w:pPr>
        <w:pStyle w:val="afffff0"/>
        <w:numPr>
          <w:ilvl w:val="0"/>
          <w:numId w:val="2"/>
        </w:numPr>
        <w:tabs>
          <w:tab w:val="clear" w:pos="675"/>
        </w:tabs>
        <w:spacing w:beforeLines="50" w:before="156" w:afterLines="50" w:after="156"/>
        <w:jc w:val="left"/>
        <w:rPr>
          <w:rFonts w:ascii="宋体" w:eastAsia="宋体" w:hAnsi="宋体" w:cs="宋体"/>
        </w:rPr>
      </w:pPr>
      <w:r>
        <w:rPr>
          <w:rFonts w:ascii="宋体" w:eastAsia="宋体" w:hAnsi="宋体" w:cs="宋体" w:hint="eastAsia"/>
        </w:rPr>
        <w:t>项目背景</w:t>
      </w:r>
    </w:p>
    <w:p w:rsidR="008E0208" w:rsidRDefault="00566D3B">
      <w:r>
        <w:rPr>
          <w:rFonts w:hint="eastAsia"/>
        </w:rPr>
        <w:t xml:space="preserve">3.1 </w:t>
      </w:r>
      <w:r>
        <w:rPr>
          <w:rFonts w:hint="eastAsia"/>
        </w:rPr>
        <w:t>项目的必要性简述</w:t>
      </w:r>
    </w:p>
    <w:p w:rsidR="008E0208" w:rsidRDefault="00566D3B">
      <w:pPr>
        <w:ind w:firstLine="420"/>
      </w:pPr>
      <w:r>
        <w:rPr>
          <w:rFonts w:hint="eastAsia"/>
        </w:rPr>
        <w:t>虽然目前在汽车、风电等的使用领域，抗压强度作为稀土永磁材料的质量控制项目要求广泛，然而目前行业内没有专门针对稀土永磁、符合产品特性、统一的抗压强度测试标准，如行业常用标准有导致各检测机构、稀土永磁材料的制造方、稀土永磁材料的使用方测试结果均会有所不同（不同检测机构测试偏差可超过</w:t>
      </w:r>
      <w:r>
        <w:rPr>
          <w:rFonts w:hint="eastAsia"/>
        </w:rPr>
        <w:t>50%</w:t>
      </w:r>
      <w:r>
        <w:rPr>
          <w:rFonts w:hint="eastAsia"/>
        </w:rPr>
        <w:t>），行业常用标准为《</w:t>
      </w:r>
      <w:r>
        <w:rPr>
          <w:rFonts w:hint="eastAsia"/>
        </w:rPr>
        <w:t>GB/T 7314-2017</w:t>
      </w:r>
      <w:r>
        <w:rPr>
          <w:rFonts w:hint="eastAsia"/>
        </w:rPr>
        <w:t>金属材料</w:t>
      </w:r>
      <w:r>
        <w:rPr>
          <w:rFonts w:hint="eastAsia"/>
        </w:rPr>
        <w:t xml:space="preserve"> </w:t>
      </w:r>
      <w:r>
        <w:rPr>
          <w:rFonts w:hint="eastAsia"/>
        </w:rPr>
        <w:t>室温压缩试验方法》、《</w:t>
      </w:r>
      <w:r>
        <w:rPr>
          <w:rFonts w:hint="eastAsia"/>
        </w:rPr>
        <w:t xml:space="preserve">GB/T 10424-2002 </w:t>
      </w:r>
      <w:r>
        <w:rPr>
          <w:rFonts w:hint="eastAsia"/>
        </w:rPr>
        <w:t>烧结金属摩擦材料抗压强度的测定》、《</w:t>
      </w:r>
      <w:r>
        <w:rPr>
          <w:rFonts w:hint="eastAsia"/>
        </w:rPr>
        <w:t xml:space="preserve">GB/T 6525 </w:t>
      </w:r>
      <w:r>
        <w:rPr>
          <w:rFonts w:hint="eastAsia"/>
        </w:rPr>
        <w:t>烧结金属材料室温压缩强度的测定》，但这些标准在尺寸、速率等的要求上并不适用于稀土永磁的测定，没有考虑到稀土永磁材料的硬度和脆性，均不适用。因此有必要增加针对稀土永磁的抗压强度测定标准。</w:t>
      </w:r>
    </w:p>
    <w:p w:rsidR="008E0208" w:rsidRDefault="00566D3B">
      <w:r>
        <w:rPr>
          <w:rFonts w:hint="eastAsia"/>
        </w:rPr>
        <w:t xml:space="preserve">3.2 </w:t>
      </w:r>
      <w:r>
        <w:rPr>
          <w:rFonts w:hint="eastAsia"/>
        </w:rPr>
        <w:t>项目的可行性简述</w:t>
      </w:r>
    </w:p>
    <w:p w:rsidR="008E0208" w:rsidRDefault="00566D3B">
      <w:pPr>
        <w:pStyle w:val="-"/>
        <w:ind w:firstLine="420"/>
      </w:pPr>
      <w:r>
        <w:rPr>
          <w:rFonts w:hint="eastAsia"/>
        </w:rPr>
        <w:t>目前稀土永磁材料抗压强度测试的难点在于材料属于金属，但机械特性接近陶瓷，硬度大，脆性大，而由于其抗压强度大，因此需要规范对试验机的要求及测试时的速率要求，并针对设备压盘和样品的尺寸作特殊要求，通过系统的试验和多家实验室的对比测试，具有操作简单、快速、稳定的优势。有利于在各类检测机构推广应用，对于促进我国稀土永磁产品的生产和交易具有重要意义。</w:t>
      </w:r>
    </w:p>
    <w:p w:rsidR="008E0208" w:rsidRDefault="00566D3B">
      <w:pPr>
        <w:pStyle w:val="afffff0"/>
        <w:numPr>
          <w:ilvl w:val="0"/>
          <w:numId w:val="2"/>
        </w:numPr>
        <w:tabs>
          <w:tab w:val="clear" w:pos="675"/>
        </w:tabs>
        <w:spacing w:beforeLines="50" w:before="156" w:afterLines="50" w:after="156"/>
        <w:jc w:val="left"/>
      </w:pPr>
      <w:r>
        <w:rPr>
          <w:rFonts w:ascii="宋体" w:eastAsia="宋体" w:hAnsi="宋体" w:cs="宋体" w:hint="eastAsia"/>
        </w:rPr>
        <w:t>主要工作过程</w:t>
      </w:r>
    </w:p>
    <w:p w:rsidR="008E0208" w:rsidRDefault="00566D3B">
      <w:r>
        <w:rPr>
          <w:rFonts w:hint="eastAsia"/>
        </w:rPr>
        <w:t xml:space="preserve">4.1 </w:t>
      </w:r>
      <w:r>
        <w:rPr>
          <w:rFonts w:hint="eastAsia"/>
        </w:rPr>
        <w:t>预研阶段</w:t>
      </w:r>
    </w:p>
    <w:p w:rsidR="008E0208" w:rsidRDefault="00566D3B">
      <w:pPr>
        <w:pStyle w:val="-"/>
        <w:ind w:firstLine="420"/>
      </w:pPr>
      <w:r>
        <w:rPr>
          <w:rFonts w:hint="eastAsia"/>
        </w:rPr>
        <w:t>福建省金龙稀土股份有限公司在烧结钕铁硼产品的抗压强度测试过程总结经验，确认的测试过程的合适试验条件，形成试验方法。</w:t>
      </w:r>
    </w:p>
    <w:p w:rsidR="008E0208" w:rsidRDefault="00566D3B">
      <w:pPr>
        <w:pStyle w:val="-"/>
        <w:ind w:firstLine="420"/>
        <w:rPr>
          <w:rFonts w:cs="Times New Roman"/>
          <w:highlight w:val="yellow"/>
        </w:rPr>
      </w:pPr>
      <w:r>
        <w:rPr>
          <w:rFonts w:cs="Times New Roman"/>
        </w:rPr>
        <w:t>202</w:t>
      </w:r>
      <w:r>
        <w:rPr>
          <w:rFonts w:cs="Times New Roman" w:hint="eastAsia"/>
        </w:rPr>
        <w:t>2</w:t>
      </w:r>
      <w:r>
        <w:rPr>
          <w:rFonts w:cs="Times New Roman"/>
        </w:rPr>
        <w:t xml:space="preserve"> </w:t>
      </w:r>
      <w:r>
        <w:rPr>
          <w:rFonts w:cs="Times New Roman"/>
        </w:rPr>
        <w:t>年</w:t>
      </w:r>
      <w:r>
        <w:rPr>
          <w:rFonts w:cs="Times New Roman"/>
        </w:rPr>
        <w:t>11</w:t>
      </w:r>
      <w:r>
        <w:rPr>
          <w:rFonts w:cs="Times New Roman"/>
        </w:rPr>
        <w:t>月，提交《稀土永磁材料物理性能测试方法</w:t>
      </w:r>
      <w:r>
        <w:rPr>
          <w:rFonts w:cs="Times New Roman"/>
        </w:rPr>
        <w:t xml:space="preserve"> </w:t>
      </w:r>
      <w:r>
        <w:rPr>
          <w:rFonts w:cs="Times New Roman"/>
        </w:rPr>
        <w:t>第</w:t>
      </w:r>
      <w:r>
        <w:rPr>
          <w:rFonts w:cs="Times New Roman"/>
        </w:rPr>
        <w:t>4</w:t>
      </w:r>
      <w:r>
        <w:rPr>
          <w:rFonts w:cs="Times New Roman"/>
        </w:rPr>
        <w:t>部分：抗压强度的测定》国家标准项目建议书。</w:t>
      </w:r>
    </w:p>
    <w:p w:rsidR="008E0208" w:rsidRDefault="00566D3B">
      <w:r>
        <w:rPr>
          <w:rFonts w:hint="eastAsia"/>
        </w:rPr>
        <w:t xml:space="preserve">4.2 </w:t>
      </w:r>
      <w:r>
        <w:rPr>
          <w:rFonts w:hint="eastAsia"/>
        </w:rPr>
        <w:t>立项阶段</w:t>
      </w:r>
    </w:p>
    <w:p w:rsidR="008E0208" w:rsidRDefault="00566D3B">
      <w:pPr>
        <w:pStyle w:val="-"/>
        <w:ind w:firstLine="420"/>
        <w:rPr>
          <w:rFonts w:cs="Times New Roman"/>
        </w:rPr>
      </w:pPr>
      <w:r>
        <w:rPr>
          <w:rFonts w:cs="Times New Roman" w:hint="eastAsia"/>
        </w:rPr>
        <w:t>20</w:t>
      </w:r>
      <w:r>
        <w:rPr>
          <w:rFonts w:cs="Times New Roman"/>
        </w:rPr>
        <w:t>2</w:t>
      </w:r>
      <w:r>
        <w:rPr>
          <w:rFonts w:cs="Times New Roman" w:hint="eastAsia"/>
        </w:rPr>
        <w:t>2</w:t>
      </w:r>
      <w:r>
        <w:rPr>
          <w:rFonts w:cs="Times New Roman" w:hint="eastAsia"/>
        </w:rPr>
        <w:t>年</w:t>
      </w:r>
      <w:r>
        <w:rPr>
          <w:rFonts w:cs="Times New Roman" w:hint="eastAsia"/>
        </w:rPr>
        <w:t>11</w:t>
      </w:r>
      <w:r>
        <w:rPr>
          <w:rFonts w:cs="Times New Roman" w:hint="eastAsia"/>
        </w:rPr>
        <w:t>月向全国稀标委秘书处提交了本项目的项目建议书、立项论证报告、草案稿，正式申请立项。全国稀土标委会对本项目立项进行了意见征集并组织了全体委员进行投票，最终通过了本项目的立项请求，并上报国标委获批立项。</w:t>
      </w:r>
    </w:p>
    <w:p w:rsidR="008E0208" w:rsidRDefault="00566D3B">
      <w:pPr>
        <w:widowControl/>
        <w:jc w:val="left"/>
      </w:pPr>
      <w:r>
        <w:rPr>
          <w:rFonts w:hint="eastAsia"/>
        </w:rPr>
        <w:lastRenderedPageBreak/>
        <w:t>2024</w:t>
      </w:r>
      <w:r>
        <w:rPr>
          <w:rFonts w:hint="eastAsia"/>
        </w:rPr>
        <w:t>年</w:t>
      </w:r>
      <w:r>
        <w:rPr>
          <w:rFonts w:hint="eastAsia"/>
        </w:rPr>
        <w:t>1</w:t>
      </w:r>
      <w:r>
        <w:rPr>
          <w:rFonts w:hint="eastAsia"/>
        </w:rPr>
        <w:t>月</w:t>
      </w:r>
      <w:r>
        <w:rPr>
          <w:rFonts w:hint="eastAsia"/>
        </w:rPr>
        <w:t>17</w:t>
      </w:r>
      <w:r>
        <w:rPr>
          <w:rFonts w:hint="eastAsia"/>
        </w:rPr>
        <w:t>日全国稀土标准化技术委员会召开“</w:t>
      </w:r>
      <w:r>
        <w:rPr>
          <w:rFonts w:hint="eastAsia"/>
        </w:rPr>
        <w:t>2024</w:t>
      </w:r>
      <w:r>
        <w:rPr>
          <w:rFonts w:hint="eastAsia"/>
        </w:rPr>
        <w:t>年第一次稀土标准制修订工作会”，会议完成了</w:t>
      </w:r>
      <w:r>
        <w:rPr>
          <w:rFonts w:hint="eastAsia"/>
        </w:rPr>
        <w:t>2023</w:t>
      </w:r>
      <w:r>
        <w:rPr>
          <w:rFonts w:hint="eastAsia"/>
        </w:rPr>
        <w:t>年下达的</w:t>
      </w:r>
      <w:r>
        <w:rPr>
          <w:rFonts w:hint="eastAsia"/>
        </w:rPr>
        <w:t>19</w:t>
      </w:r>
      <w:r>
        <w:rPr>
          <w:rFonts w:hint="eastAsia"/>
        </w:rPr>
        <w:t>项稀土国家、行业标准计划的任务落实。会议确定《稀土永磁材料物理性能测试方法</w:t>
      </w:r>
      <w:r>
        <w:rPr>
          <w:rFonts w:hint="eastAsia"/>
        </w:rPr>
        <w:t xml:space="preserve"> </w:t>
      </w:r>
      <w:r>
        <w:rPr>
          <w:rFonts w:hint="eastAsia"/>
        </w:rPr>
        <w:t>第</w:t>
      </w:r>
      <w:r>
        <w:rPr>
          <w:rFonts w:hint="eastAsia"/>
        </w:rPr>
        <w:t>4</w:t>
      </w:r>
      <w:r>
        <w:rPr>
          <w:rFonts w:hint="eastAsia"/>
        </w:rPr>
        <w:t>部分：抗压强度的测定》负责起草单位为福建省金龙稀土股份有限公司；参与起草单位：安徽大地熊新材料股份有限公司、杭州象限科技有限公司、杭州美磁科技有限公司、宁波韵升股份有限公司、包头市科锐微磁新材料有限责任公司、包头稀土研究院、北京中科三环高技术股份有限公司、有研稀土</w:t>
      </w:r>
      <w:r>
        <w:rPr>
          <w:rFonts w:hint="eastAsia"/>
        </w:rPr>
        <w:t>(</w:t>
      </w:r>
      <w:r>
        <w:rPr>
          <w:rFonts w:hint="eastAsia"/>
        </w:rPr>
        <w:t>荣成</w:t>
      </w:r>
      <w:r>
        <w:rPr>
          <w:rFonts w:hint="eastAsia"/>
        </w:rPr>
        <w:t>)</w:t>
      </w:r>
      <w:r>
        <w:rPr>
          <w:rFonts w:hint="eastAsia"/>
        </w:rPr>
        <w:t>有限公司、江西中石新材料有限公司、包头市英思特稀磁新材料股份有限公司、中国计量大学、有研稀土新材料股份有限公司、度东稀土集团股份有限公司、国家钨与稀土产品质量监督检验中心、国标</w:t>
      </w:r>
      <w:r>
        <w:rPr>
          <w:rFonts w:hint="eastAsia"/>
        </w:rPr>
        <w:t>(</w:t>
      </w:r>
      <w:r>
        <w:rPr>
          <w:rFonts w:hint="eastAsia"/>
        </w:rPr>
        <w:t>北京</w:t>
      </w:r>
      <w:r>
        <w:rPr>
          <w:rFonts w:hint="eastAsia"/>
        </w:rPr>
        <w:t>)</w:t>
      </w:r>
      <w:r>
        <w:rPr>
          <w:rFonts w:hint="eastAsia"/>
        </w:rPr>
        <w:t>检验认证有限公司、赣州富尔特电子股份有限公司等</w:t>
      </w:r>
      <w:r>
        <w:rPr>
          <w:rFonts w:ascii="宋体" w:hAnsi="宋体" w:cs="宋体" w:hint="eastAsia"/>
          <w:color w:val="000000"/>
          <w:kern w:val="0"/>
          <w:szCs w:val="21"/>
          <w:lang w:bidi="ar"/>
        </w:rPr>
        <w:t>。</w:t>
      </w:r>
      <w:r>
        <w:rPr>
          <w:rFonts w:hint="eastAsia"/>
        </w:rPr>
        <w:t>会议确定了项目的时间进度安排等。</w:t>
      </w:r>
    </w:p>
    <w:p w:rsidR="008E0208" w:rsidRDefault="00566D3B">
      <w:r>
        <w:rPr>
          <w:rFonts w:hint="eastAsia"/>
        </w:rPr>
        <w:t xml:space="preserve">4.3 </w:t>
      </w:r>
      <w:r>
        <w:rPr>
          <w:rFonts w:hint="eastAsia"/>
        </w:rPr>
        <w:t>起草阶段</w:t>
      </w:r>
    </w:p>
    <w:p w:rsidR="008E0208" w:rsidRDefault="00566D3B">
      <w:pPr>
        <w:ind w:firstLineChars="200" w:firstLine="420"/>
        <w:rPr>
          <w:rFonts w:ascii="宋体" w:hAnsi="宋体" w:cs="宋体"/>
        </w:rPr>
      </w:pPr>
      <w:r>
        <w:rPr>
          <w:rFonts w:ascii="宋体" w:hAnsi="宋体" w:cs="宋体" w:hint="eastAsia"/>
        </w:rPr>
        <w:t>福建省金龙稀土股份有限公司接受任务后，立即成立了国家标准《</w:t>
      </w:r>
      <w:r>
        <w:t>稀土永磁材料物理性能测试方法</w:t>
      </w:r>
      <w:r>
        <w:t xml:space="preserve"> </w:t>
      </w:r>
      <w:r>
        <w:t>第</w:t>
      </w:r>
      <w:r>
        <w:t>4</w:t>
      </w:r>
      <w:r>
        <w:t>部分：抗压强度的测定</w:t>
      </w:r>
      <w:r>
        <w:rPr>
          <w:rFonts w:ascii="宋体" w:hAnsi="宋体" w:cs="宋体" w:hint="eastAsia"/>
        </w:rPr>
        <w:t>》研发小组。</w:t>
      </w:r>
    </w:p>
    <w:p w:rsidR="008E0208" w:rsidRDefault="00566D3B">
      <w:pPr>
        <w:ind w:firstLineChars="200" w:firstLine="420"/>
        <w:rPr>
          <w:rFonts w:ascii="宋体" w:hAnsi="宋体" w:cs="宋体"/>
        </w:rPr>
      </w:pPr>
      <w:r>
        <w:rPr>
          <w:rFonts w:ascii="宋体" w:hAnsi="宋体" w:cs="宋体" w:hint="eastAsia"/>
        </w:rPr>
        <w:t>2024年2月，牵头起草单位发起对各参与单位所使用抗压强度测试设备、测试条件、实验室资质等的调查问卷，各参与单位完成填写并回复。</w:t>
      </w:r>
    </w:p>
    <w:p w:rsidR="008E0208" w:rsidRDefault="00566D3B">
      <w:pPr>
        <w:ind w:firstLineChars="200" w:firstLine="420"/>
        <w:rPr>
          <w:rFonts w:ascii="宋体" w:hAnsi="宋体" w:cs="宋体"/>
        </w:rPr>
      </w:pPr>
      <w:r>
        <w:rPr>
          <w:rFonts w:ascii="宋体" w:hAnsi="宋体" w:cs="宋体" w:hint="eastAsia"/>
        </w:rPr>
        <w:t>2024年4月，牵头起草单位完成对烧结钕铁硼材料的抗压强度测试设备、样品及测试条件要求的试验摸索，初步形成试验方法。</w:t>
      </w:r>
    </w:p>
    <w:p w:rsidR="008E0208" w:rsidRDefault="00566D3B">
      <w:pPr>
        <w:ind w:firstLine="420"/>
        <w:rPr>
          <w:rFonts w:ascii="宋体" w:hAnsi="宋体" w:cs="宋体"/>
        </w:rPr>
      </w:pPr>
      <w:r>
        <w:rPr>
          <w:rFonts w:ascii="宋体" w:hAnsi="宋体" w:cs="宋体" w:hint="eastAsia"/>
        </w:rPr>
        <w:t>2024年5月，牵头起草单位</w:t>
      </w:r>
      <w:r>
        <w:rPr>
          <w:rFonts w:ascii="宋体" w:hAnsi="宋体" w:cs="宋体"/>
        </w:rPr>
        <w:t>准备好</w:t>
      </w:r>
      <w:r>
        <w:rPr>
          <w:rFonts w:ascii="宋体" w:hAnsi="宋体" w:cs="宋体" w:hint="eastAsia"/>
        </w:rPr>
        <w:t>第一轮测试对标用烧结钕铁硼样品和测试试验条件，分发于各参与起草单位，作第一轮测试对比。各参与单位完成测试并返回结果及意见。</w:t>
      </w:r>
    </w:p>
    <w:p w:rsidR="008E0208" w:rsidRDefault="00566D3B">
      <w:pPr>
        <w:ind w:firstLine="420"/>
        <w:rPr>
          <w:rFonts w:ascii="宋体" w:hAnsi="宋体" w:cs="宋体"/>
        </w:rPr>
      </w:pPr>
      <w:r>
        <w:rPr>
          <w:rFonts w:ascii="宋体" w:hAnsi="宋体" w:cs="宋体" w:hint="eastAsia"/>
        </w:rPr>
        <w:t>2024年7月，牵头起草单位根据第一轮测试对标结果，对实验数据进行整理，并更新测试条件，加强对压板的控制要求，并着手准备第二轮测试对标样品，由金龙稀土和安徽大地熊准备烧结钕铁硼样品，由卓尔科技准备烧结钐钴样品，由科锐微磁准备粘结钕铁硼样品，并将更新后的测试条件方法分发于各参与起草单位。各参与单位完成测试并返回结果及意见。</w:t>
      </w:r>
    </w:p>
    <w:p w:rsidR="008E0208" w:rsidRDefault="00566D3B">
      <w:pPr>
        <w:ind w:firstLine="420"/>
        <w:rPr>
          <w:rFonts w:ascii="宋体" w:hAnsi="宋体" w:cs="宋体"/>
        </w:rPr>
      </w:pPr>
      <w:r>
        <w:rPr>
          <w:rFonts w:ascii="宋体" w:hAnsi="宋体" w:cs="宋体" w:hint="eastAsia"/>
        </w:rPr>
        <w:t>截止2024年8月27日，收集第一轮对标测试结果报告14份，第二轮对标测试结果报告13份。</w:t>
      </w:r>
    </w:p>
    <w:p w:rsidR="008E0208" w:rsidRDefault="00566D3B">
      <w:pPr>
        <w:pStyle w:val="afffff0"/>
        <w:tabs>
          <w:tab w:val="clear" w:pos="675"/>
        </w:tabs>
        <w:spacing w:beforeLines="50" w:before="156" w:afterLines="50" w:after="156"/>
        <w:ind w:left="0" w:firstLine="0"/>
        <w:jc w:val="left"/>
        <w:outlineLvl w:val="9"/>
        <w:rPr>
          <w:rFonts w:ascii="宋体" w:eastAsia="宋体" w:hAnsi="宋体" w:cs="宋体"/>
        </w:rPr>
      </w:pPr>
      <w:r>
        <w:rPr>
          <w:rFonts w:ascii="宋体" w:eastAsia="宋体" w:hAnsi="宋体" w:cs="宋体" w:hint="eastAsia"/>
        </w:rPr>
        <w:t>4.4征求意见阶段</w:t>
      </w:r>
    </w:p>
    <w:p w:rsidR="008E0208" w:rsidRDefault="00566D3B">
      <w:r>
        <w:t>4.4.1</w:t>
      </w:r>
      <w:r>
        <w:rPr>
          <w:rFonts w:hint="eastAsia"/>
        </w:rPr>
        <w:t xml:space="preserve"> </w:t>
      </w:r>
      <w:r>
        <w:rPr>
          <w:rFonts w:hint="eastAsia"/>
        </w:rPr>
        <w:t>意见征集基本情况</w:t>
      </w:r>
    </w:p>
    <w:p w:rsidR="008E0208" w:rsidRDefault="00566D3B">
      <w:pPr>
        <w:ind w:firstLine="420"/>
        <w:rPr>
          <w:rFonts w:ascii="宋体" w:hAnsi="宋体" w:cs="宋体"/>
        </w:rPr>
      </w:pPr>
      <w:r>
        <w:rPr>
          <w:rFonts w:ascii="宋体" w:hAnsi="宋体" w:cs="宋体" w:hint="eastAsia"/>
        </w:rPr>
        <w:t>2024年7月27日，征求意见稿、征求意见汇总处理表通过邮件、微信的形式，发送至17家参与起草单位，以及中国科学院宁波材料技术与工程研究所、宁波永久磁业有限公司、赣州有色冶金研究所有限公司、国合通用测试评价认证股份公司、太原科技大学、安泰科技股份有限公司、钢研纳克检测技术股份有限公司、宁波招宝磁业有限公司、赣州稀土友力科技开发有限公司、湖南稀土金属材料研究院、天津包钢稀土研究院有限责任公司、北京工业大学、江西理工大学、厦门稀土材料研究所等14单位进行意见征集。</w:t>
      </w:r>
    </w:p>
    <w:p w:rsidR="008E0208" w:rsidRDefault="00566D3B">
      <w:pPr>
        <w:ind w:firstLine="420"/>
        <w:rPr>
          <w:rFonts w:ascii="宋体" w:hAnsi="宋体" w:cs="宋体"/>
        </w:rPr>
      </w:pPr>
      <w:r>
        <w:rPr>
          <w:rFonts w:ascii="宋体" w:hAnsi="宋体" w:cs="宋体" w:hint="eastAsia"/>
        </w:rPr>
        <w:t>截止到2024年8月27日，收到有意见回复的单位20个（其中起草单位意见17个，社会单位3个），其它单位均无修改意见，详见《征求稿意见汇总处理表》。</w:t>
      </w:r>
    </w:p>
    <w:p w:rsidR="008E0208" w:rsidRDefault="00566D3B">
      <w:r>
        <w:rPr>
          <w:rFonts w:hint="eastAsia"/>
        </w:rPr>
        <w:t>4.4.2</w:t>
      </w:r>
      <w:r>
        <w:rPr>
          <w:rFonts w:hint="eastAsia"/>
        </w:rPr>
        <w:t>预审阶段</w:t>
      </w:r>
    </w:p>
    <w:p w:rsidR="008E0208" w:rsidRDefault="00566D3B">
      <w:pPr>
        <w:adjustRightInd w:val="0"/>
        <w:snapToGrid w:val="0"/>
        <w:ind w:firstLine="420"/>
        <w:rPr>
          <w:rFonts w:ascii="宋体" w:hAnsi="宋体"/>
          <w:b/>
          <w:szCs w:val="21"/>
        </w:rPr>
      </w:pPr>
      <w:r>
        <w:rPr>
          <w:rFonts w:ascii="宋体" w:hAnsi="宋体"/>
          <w:szCs w:val="21"/>
        </w:rPr>
        <w:t>202</w:t>
      </w:r>
      <w:r>
        <w:rPr>
          <w:rFonts w:ascii="宋体" w:hAnsi="宋体" w:hint="eastAsia"/>
          <w:szCs w:val="21"/>
        </w:rPr>
        <w:t>4</w:t>
      </w:r>
      <w:r>
        <w:rPr>
          <w:rFonts w:ascii="宋体" w:hAnsi="宋体"/>
          <w:szCs w:val="21"/>
        </w:rPr>
        <w:t>年</w:t>
      </w:r>
      <w:r>
        <w:rPr>
          <w:rFonts w:ascii="宋体" w:hAnsi="宋体" w:hint="eastAsia"/>
          <w:szCs w:val="21"/>
        </w:rPr>
        <w:t>9</w:t>
      </w:r>
      <w:r>
        <w:rPr>
          <w:rFonts w:ascii="宋体" w:hAnsi="宋体"/>
          <w:szCs w:val="21"/>
        </w:rPr>
        <w:t>月</w:t>
      </w:r>
      <w:r>
        <w:rPr>
          <w:rFonts w:ascii="宋体" w:hAnsi="宋体" w:hint="eastAsia"/>
          <w:szCs w:val="21"/>
        </w:rPr>
        <w:t>3</w:t>
      </w:r>
      <w:r>
        <w:rPr>
          <w:rFonts w:ascii="宋体" w:hAnsi="宋体"/>
          <w:szCs w:val="21"/>
        </w:rPr>
        <w:t>日至</w:t>
      </w:r>
      <w:r>
        <w:rPr>
          <w:rFonts w:ascii="宋体" w:hAnsi="宋体" w:hint="eastAsia"/>
          <w:szCs w:val="21"/>
        </w:rPr>
        <w:t>9</w:t>
      </w:r>
      <w:r>
        <w:rPr>
          <w:rFonts w:ascii="宋体" w:hAnsi="宋体"/>
          <w:szCs w:val="21"/>
        </w:rPr>
        <w:t>月</w:t>
      </w:r>
      <w:r>
        <w:rPr>
          <w:rFonts w:ascii="宋体" w:hAnsi="宋体" w:hint="eastAsia"/>
          <w:szCs w:val="21"/>
        </w:rPr>
        <w:t>5</w:t>
      </w:r>
      <w:r>
        <w:rPr>
          <w:rFonts w:ascii="宋体" w:hAnsi="宋体"/>
          <w:szCs w:val="21"/>
        </w:rPr>
        <w:t>日， 202</w:t>
      </w:r>
      <w:r>
        <w:rPr>
          <w:rFonts w:ascii="宋体" w:hAnsi="宋体" w:hint="eastAsia"/>
          <w:szCs w:val="21"/>
        </w:rPr>
        <w:t>4</w:t>
      </w:r>
      <w:r>
        <w:rPr>
          <w:rFonts w:ascii="宋体" w:hAnsi="宋体"/>
          <w:szCs w:val="21"/>
        </w:rPr>
        <w:t>年全国稀土标准化技术委员会第</w:t>
      </w:r>
      <w:r>
        <w:rPr>
          <w:rFonts w:ascii="宋体" w:hAnsi="宋体" w:hint="eastAsia"/>
          <w:szCs w:val="21"/>
        </w:rPr>
        <w:t>六</w:t>
      </w:r>
      <w:r>
        <w:rPr>
          <w:rFonts w:ascii="宋体" w:hAnsi="宋体"/>
          <w:szCs w:val="21"/>
        </w:rPr>
        <w:t>次稀土标准工作会议</w:t>
      </w:r>
      <w:r>
        <w:rPr>
          <w:rFonts w:ascii="宋体" w:hAnsi="宋体" w:hint="eastAsia"/>
          <w:szCs w:val="21"/>
        </w:rPr>
        <w:t>于四川乐山</w:t>
      </w:r>
      <w:r>
        <w:rPr>
          <w:rFonts w:ascii="宋体" w:hAnsi="宋体"/>
          <w:szCs w:val="21"/>
        </w:rPr>
        <w:t>召开</w:t>
      </w:r>
      <w:r>
        <w:rPr>
          <w:rFonts w:ascii="宋体" w:hAnsi="宋体" w:hint="eastAsia"/>
          <w:szCs w:val="21"/>
        </w:rPr>
        <w:t>，在全国稀土标委会主持下，由安徽大地熊黄秀莲专家主审，</w:t>
      </w:r>
      <w:r>
        <w:rPr>
          <w:rFonts w:ascii="宋体" w:hAnsi="宋体"/>
          <w:szCs w:val="21"/>
        </w:rPr>
        <w:t>会上各专家</w:t>
      </w:r>
      <w:r>
        <w:rPr>
          <w:rFonts w:ascii="宋体" w:hAnsi="宋体" w:hint="eastAsia"/>
          <w:szCs w:val="21"/>
        </w:rPr>
        <w:t>对《</w:t>
      </w:r>
      <w:r>
        <w:t>稀土永磁材料物理性能测试方法</w:t>
      </w:r>
      <w:r>
        <w:t xml:space="preserve"> </w:t>
      </w:r>
      <w:r>
        <w:t>第</w:t>
      </w:r>
      <w:r>
        <w:t>4</w:t>
      </w:r>
      <w:r>
        <w:t>部分：抗压强度的测定</w:t>
      </w:r>
      <w:r>
        <w:rPr>
          <w:rFonts w:ascii="宋体" w:hAnsi="宋体" w:hint="eastAsia"/>
          <w:szCs w:val="21"/>
        </w:rPr>
        <w:t>》</w:t>
      </w:r>
      <w:r>
        <w:rPr>
          <w:rFonts w:ascii="宋体" w:hAnsi="宋体"/>
          <w:szCs w:val="21"/>
        </w:rPr>
        <w:t>进行了认真、细致的讨论，提出了具体的修改意见，并形成如下会议纪要：</w:t>
      </w:r>
      <w:r>
        <w:rPr>
          <w:rFonts w:ascii="宋体" w:hAnsi="宋体"/>
          <w:b/>
          <w:szCs w:val="21"/>
        </w:rPr>
        <w:t xml:space="preserve"> </w:t>
      </w:r>
    </w:p>
    <w:p w:rsidR="008E0208" w:rsidRDefault="00566D3B">
      <w:pPr>
        <w:numPr>
          <w:ilvl w:val="0"/>
          <w:numId w:val="3"/>
        </w:numPr>
        <w:jc w:val="left"/>
        <w:rPr>
          <w:rFonts w:ascii="宋体" w:hAnsi="宋体"/>
          <w:sz w:val="16"/>
        </w:rPr>
      </w:pPr>
      <w:r>
        <w:rPr>
          <w:rFonts w:ascii="宋体" w:hAnsi="宋体"/>
          <w:sz w:val="16"/>
        </w:rPr>
        <w:t>增加塑料膜实验验证</w:t>
      </w:r>
      <w:r>
        <w:rPr>
          <w:rFonts w:ascii="宋体" w:hAnsi="宋体" w:hint="eastAsia"/>
          <w:sz w:val="16"/>
        </w:rPr>
        <w:t>。（</w:t>
      </w:r>
      <w:r>
        <w:rPr>
          <w:rFonts w:ascii="楷体" w:eastAsia="楷体" w:hAnsi="楷体" w:hint="eastAsia"/>
          <w:sz w:val="16"/>
        </w:rPr>
        <w:t>分别测试用不同粗糙度的试样垫塑料膜试验，确认塑料膜能有效改善样品的粗糙度对测试结果的影响；经过小范围垫塑料膜测试，实验室间重复性也得到较明显改善。因此后续实验室间对比也增加垫塑料膜对比。）</w:t>
      </w:r>
    </w:p>
    <w:p w:rsidR="008E0208" w:rsidRDefault="00566D3B">
      <w:pPr>
        <w:jc w:val="left"/>
        <w:rPr>
          <w:rFonts w:ascii="宋体" w:hAnsi="宋体"/>
          <w:sz w:val="16"/>
        </w:rPr>
      </w:pPr>
      <w:r>
        <w:rPr>
          <w:rFonts w:ascii="宋体" w:hAnsi="宋体" w:hint="eastAsia"/>
          <w:sz w:val="16"/>
        </w:rPr>
        <w:t>2、粘结的温度影响实验补充100℃，重新确认需控制的温度。（</w:t>
      </w:r>
      <w:r>
        <w:rPr>
          <w:rFonts w:ascii="楷体" w:eastAsia="楷体" w:hAnsi="楷体" w:hint="eastAsia"/>
          <w:sz w:val="16"/>
        </w:rPr>
        <w:t>补充30℃、50℃和100℃实验，确认粘结稀土永磁受温度影响明显，对于粘结稀土永磁，测试温度控在（23±3）℃。）</w:t>
      </w:r>
    </w:p>
    <w:p w:rsidR="008E0208" w:rsidRDefault="00566D3B">
      <w:pPr>
        <w:jc w:val="left"/>
        <w:rPr>
          <w:rFonts w:ascii="宋体" w:hAnsi="宋体"/>
          <w:sz w:val="16"/>
        </w:rPr>
      </w:pPr>
      <w:r>
        <w:rPr>
          <w:rFonts w:ascii="宋体" w:hAnsi="宋体" w:hint="eastAsia"/>
          <w:sz w:val="16"/>
        </w:rPr>
        <w:t>3、文本3.2抗压强度的定义中“在被压缩至压溃过程中所承受的最大应力”改为：“在被压破坏前所能承受的最大压缩力”，参考GB/T 10623，区分烧结钕永磁材料和粘结永磁材料。增加资料性附录，补充各种不同状态下的图片。（</w:t>
      </w:r>
      <w:r>
        <w:rPr>
          <w:rFonts w:ascii="楷体" w:eastAsia="楷体" w:hAnsi="楷体" w:hint="eastAsia"/>
          <w:sz w:val="16"/>
        </w:rPr>
        <w:t>标准文本中修改及增加。）</w:t>
      </w:r>
    </w:p>
    <w:p w:rsidR="008E0208" w:rsidRDefault="00566D3B">
      <w:pPr>
        <w:jc w:val="left"/>
        <w:rPr>
          <w:rFonts w:ascii="宋体" w:hAnsi="宋体"/>
          <w:sz w:val="16"/>
        </w:rPr>
      </w:pPr>
      <w:r>
        <w:rPr>
          <w:rFonts w:ascii="宋体" w:hAnsi="宋体" w:hint="eastAsia"/>
          <w:sz w:val="16"/>
        </w:rPr>
        <w:t>4、术语和定义补充压溃和压裂的定义。</w:t>
      </w:r>
      <w:r>
        <w:rPr>
          <w:rFonts w:ascii="宋体" w:hAnsi="宋体"/>
          <w:sz w:val="16"/>
        </w:rPr>
        <w:tab/>
      </w:r>
      <w:r>
        <w:rPr>
          <w:rFonts w:ascii="宋体" w:hAnsi="宋体" w:hint="eastAsia"/>
          <w:sz w:val="16"/>
        </w:rPr>
        <w:t>（</w:t>
      </w:r>
      <w:r>
        <w:rPr>
          <w:rFonts w:ascii="楷体" w:eastAsia="楷体" w:hAnsi="楷体" w:hint="eastAsia"/>
          <w:sz w:val="16"/>
        </w:rPr>
        <w:t>标准文本中补充，其中“压溃”改为“压碎”）</w:t>
      </w:r>
    </w:p>
    <w:p w:rsidR="008E0208" w:rsidRDefault="00566D3B">
      <w:pPr>
        <w:jc w:val="left"/>
        <w:rPr>
          <w:rFonts w:ascii="宋体" w:hAnsi="宋体"/>
          <w:sz w:val="16"/>
        </w:rPr>
      </w:pPr>
      <w:r>
        <w:rPr>
          <w:rFonts w:ascii="宋体" w:hAnsi="宋体" w:hint="eastAsia"/>
          <w:sz w:val="16"/>
        </w:rPr>
        <w:t>5、方法原理修改，需要体现横截面积。（</w:t>
      </w:r>
      <w:r>
        <w:rPr>
          <w:rFonts w:ascii="楷体" w:eastAsia="楷体" w:hAnsi="楷体" w:hint="eastAsia"/>
          <w:sz w:val="16"/>
        </w:rPr>
        <w:t>标准文本中修改。）</w:t>
      </w:r>
    </w:p>
    <w:p w:rsidR="008E0208" w:rsidRDefault="00566D3B">
      <w:pPr>
        <w:jc w:val="left"/>
        <w:rPr>
          <w:rFonts w:ascii="宋体" w:hAnsi="宋体"/>
          <w:sz w:val="16"/>
        </w:rPr>
      </w:pPr>
      <w:r>
        <w:rPr>
          <w:rFonts w:ascii="宋体" w:hAnsi="宋体" w:hint="eastAsia"/>
          <w:sz w:val="16"/>
        </w:rPr>
        <w:t>6、全文“压力”统一改为“压缩力”。（</w:t>
      </w:r>
      <w:r>
        <w:rPr>
          <w:rFonts w:ascii="楷体" w:eastAsia="楷体" w:hAnsi="楷体" w:hint="eastAsia"/>
          <w:sz w:val="16"/>
        </w:rPr>
        <w:t>标准文本中修改。）</w:t>
      </w:r>
    </w:p>
    <w:p w:rsidR="008E0208" w:rsidRDefault="00566D3B">
      <w:pPr>
        <w:jc w:val="left"/>
        <w:rPr>
          <w:rFonts w:ascii="宋体" w:hAnsi="宋体"/>
          <w:sz w:val="16"/>
        </w:rPr>
      </w:pPr>
      <w:r>
        <w:rPr>
          <w:rFonts w:ascii="宋体" w:hAnsi="宋体" w:hint="eastAsia"/>
          <w:sz w:val="16"/>
        </w:rPr>
        <w:t>7、5.2 “平行度优于1:0.0002mm/mm”修改为“平行度优于1:0.002 mm/mm”。（</w:t>
      </w:r>
      <w:r>
        <w:rPr>
          <w:rFonts w:ascii="楷体" w:eastAsia="楷体" w:hAnsi="楷体" w:hint="eastAsia"/>
          <w:sz w:val="16"/>
        </w:rPr>
        <w:t>标准文本中修改。）</w:t>
      </w:r>
    </w:p>
    <w:p w:rsidR="008E0208" w:rsidRDefault="00566D3B">
      <w:pPr>
        <w:jc w:val="left"/>
        <w:rPr>
          <w:rFonts w:ascii="宋体" w:hAnsi="宋体"/>
          <w:sz w:val="16"/>
        </w:rPr>
      </w:pPr>
      <w:r>
        <w:rPr>
          <w:rFonts w:ascii="宋体" w:hAnsi="宋体" w:hint="eastAsia"/>
          <w:sz w:val="16"/>
        </w:rPr>
        <w:lastRenderedPageBreak/>
        <w:t>8、全文尺寸描述统一，如“φ5mm×H10mm”、“D5mm×H10mm”统一修改为“φ5mm×10mm”。（</w:t>
      </w:r>
      <w:r>
        <w:rPr>
          <w:rFonts w:ascii="楷体" w:eastAsia="楷体" w:hAnsi="楷体" w:hint="eastAsia"/>
          <w:sz w:val="16"/>
        </w:rPr>
        <w:t>标准文本中修改。）</w:t>
      </w:r>
    </w:p>
    <w:p w:rsidR="008E0208" w:rsidRDefault="00566D3B">
      <w:pPr>
        <w:jc w:val="left"/>
        <w:rPr>
          <w:rFonts w:ascii="宋体" w:hAnsi="宋体"/>
          <w:sz w:val="16"/>
        </w:rPr>
      </w:pPr>
      <w:r>
        <w:rPr>
          <w:rFonts w:ascii="宋体" w:hAnsi="宋体" w:hint="eastAsia"/>
          <w:sz w:val="16"/>
        </w:rPr>
        <w:t>9、6.2对于粗糙度、形位公差等，对于烧结类稀土永磁和粘结类稀土永磁分别描述。（</w:t>
      </w:r>
      <w:r>
        <w:rPr>
          <w:rFonts w:ascii="楷体" w:eastAsia="楷体" w:hAnsi="楷体" w:hint="eastAsia"/>
          <w:sz w:val="16"/>
        </w:rPr>
        <w:t>标准文本中修改。）</w:t>
      </w:r>
    </w:p>
    <w:p w:rsidR="008E0208" w:rsidRDefault="00566D3B">
      <w:pPr>
        <w:jc w:val="left"/>
        <w:rPr>
          <w:rFonts w:ascii="宋体" w:hAnsi="宋体"/>
          <w:sz w:val="16"/>
        </w:rPr>
      </w:pPr>
      <w:r>
        <w:rPr>
          <w:rFonts w:ascii="宋体" w:hAnsi="宋体" w:hint="eastAsia"/>
          <w:sz w:val="16"/>
        </w:rPr>
        <w:t>10、7.1增加主语是烧结类稀土永磁。粘结类稀土永磁无需打磨。（</w:t>
      </w:r>
      <w:r>
        <w:rPr>
          <w:rFonts w:ascii="楷体" w:eastAsia="楷体" w:hAnsi="楷体" w:hint="eastAsia"/>
          <w:sz w:val="16"/>
        </w:rPr>
        <w:t>标准文本中修改。）</w:t>
      </w:r>
    </w:p>
    <w:p w:rsidR="008E0208" w:rsidRDefault="00566D3B">
      <w:pPr>
        <w:jc w:val="left"/>
        <w:rPr>
          <w:rFonts w:ascii="宋体" w:hAnsi="宋体"/>
          <w:sz w:val="16"/>
        </w:rPr>
      </w:pPr>
      <w:r>
        <w:rPr>
          <w:rFonts w:ascii="宋体" w:hAnsi="宋体" w:hint="eastAsia"/>
          <w:sz w:val="16"/>
        </w:rPr>
        <w:t>11、7.1试样端面处理，“磨光”改为“打磨”，补充处理后的试样应满足6.2和6.4中对试样的描述要求。（</w:t>
      </w:r>
      <w:r>
        <w:rPr>
          <w:rFonts w:ascii="楷体" w:eastAsia="楷体" w:hAnsi="楷体" w:hint="eastAsia"/>
          <w:sz w:val="16"/>
        </w:rPr>
        <w:t>标准文本中修改。）</w:t>
      </w:r>
    </w:p>
    <w:p w:rsidR="008E0208" w:rsidRDefault="00566D3B">
      <w:pPr>
        <w:jc w:val="left"/>
        <w:rPr>
          <w:rFonts w:ascii="宋体" w:hAnsi="宋体"/>
          <w:sz w:val="16"/>
        </w:rPr>
      </w:pPr>
      <w:r>
        <w:rPr>
          <w:rFonts w:ascii="宋体" w:hAnsi="宋体" w:hint="eastAsia"/>
          <w:sz w:val="16"/>
        </w:rPr>
        <w:t>12、对于异常低的数据在报告中应体现。（</w:t>
      </w:r>
      <w:r>
        <w:rPr>
          <w:rFonts w:ascii="楷体" w:eastAsia="楷体" w:hAnsi="楷体" w:hint="eastAsia"/>
          <w:sz w:val="16"/>
        </w:rPr>
        <w:t>标准文本中修改。）</w:t>
      </w:r>
    </w:p>
    <w:p w:rsidR="008E0208" w:rsidRDefault="00566D3B">
      <w:pPr>
        <w:jc w:val="left"/>
        <w:rPr>
          <w:rFonts w:ascii="宋体" w:hAnsi="宋体"/>
          <w:sz w:val="16"/>
        </w:rPr>
      </w:pPr>
      <w:r>
        <w:rPr>
          <w:rFonts w:ascii="宋体" w:hAnsi="宋体" w:hint="eastAsia"/>
          <w:sz w:val="16"/>
        </w:rPr>
        <w:t>13、8.3.1残余大颗粒定义为1/4重量。（</w:t>
      </w:r>
      <w:r>
        <w:rPr>
          <w:rFonts w:ascii="楷体" w:eastAsia="楷体" w:hAnsi="楷体" w:hint="eastAsia"/>
          <w:sz w:val="16"/>
        </w:rPr>
        <w:t>标准文本中修改。）</w:t>
      </w:r>
    </w:p>
    <w:p w:rsidR="008E0208" w:rsidRDefault="00566D3B">
      <w:pPr>
        <w:jc w:val="left"/>
        <w:rPr>
          <w:rFonts w:ascii="宋体" w:hAnsi="宋体"/>
          <w:sz w:val="16"/>
        </w:rPr>
      </w:pPr>
      <w:r>
        <w:rPr>
          <w:rFonts w:ascii="宋体" w:hAnsi="宋体" w:hint="eastAsia"/>
          <w:sz w:val="16"/>
        </w:rPr>
        <w:t>14、8.3中对于没有异常现象，但数据异常低（需要给出定义，如低于平均值的百分比）应给出可能解释。（</w:t>
      </w:r>
      <w:r>
        <w:rPr>
          <w:rFonts w:ascii="楷体" w:eastAsia="楷体" w:hAnsi="楷体" w:hint="eastAsia"/>
          <w:sz w:val="16"/>
        </w:rPr>
        <w:t>标准文本中修改。）</w:t>
      </w:r>
    </w:p>
    <w:p w:rsidR="008E0208" w:rsidRDefault="00566D3B">
      <w:pPr>
        <w:jc w:val="left"/>
        <w:rPr>
          <w:rFonts w:ascii="宋体" w:hAnsi="宋体"/>
          <w:sz w:val="16"/>
        </w:rPr>
      </w:pPr>
      <w:r>
        <w:rPr>
          <w:rFonts w:ascii="宋体" w:hAnsi="宋体" w:hint="eastAsia"/>
          <w:sz w:val="16"/>
        </w:rPr>
        <w:t>15、精密度增加钐钴。（</w:t>
      </w:r>
      <w:r>
        <w:rPr>
          <w:rFonts w:ascii="楷体" w:eastAsia="楷体" w:hAnsi="楷体" w:hint="eastAsia"/>
          <w:sz w:val="16"/>
        </w:rPr>
        <w:t>标准文本中修改。）</w:t>
      </w:r>
    </w:p>
    <w:p w:rsidR="008E0208" w:rsidRDefault="00566D3B">
      <w:pPr>
        <w:jc w:val="left"/>
        <w:rPr>
          <w:rFonts w:ascii="宋体" w:hAnsi="宋体"/>
          <w:sz w:val="16"/>
        </w:rPr>
      </w:pPr>
      <w:r>
        <w:rPr>
          <w:rFonts w:ascii="宋体" w:hAnsi="宋体" w:hint="eastAsia"/>
          <w:sz w:val="16"/>
        </w:rPr>
        <w:t>16、10质量保证和控制部分是否删除确认？（</w:t>
      </w:r>
      <w:r>
        <w:rPr>
          <w:rFonts w:ascii="楷体" w:eastAsia="楷体" w:hAnsi="楷体" w:hint="eastAsia"/>
          <w:sz w:val="16"/>
        </w:rPr>
        <w:t>已确认新版标准要求中不需要此条内容，标准文本中删除。）</w:t>
      </w:r>
    </w:p>
    <w:p w:rsidR="008E0208" w:rsidRDefault="00566D3B">
      <w:pPr>
        <w:jc w:val="left"/>
        <w:rPr>
          <w:rFonts w:ascii="宋体" w:hAnsi="宋体"/>
          <w:sz w:val="16"/>
        </w:rPr>
      </w:pPr>
      <w:r>
        <w:rPr>
          <w:rFonts w:ascii="宋体" w:hAnsi="宋体" w:hint="eastAsia"/>
          <w:sz w:val="16"/>
        </w:rPr>
        <w:t>17、“烧结稀土永磁”统一改为“烧结稀土永磁材料”。（</w:t>
      </w:r>
      <w:r>
        <w:rPr>
          <w:rFonts w:ascii="楷体" w:eastAsia="楷体" w:hAnsi="楷体" w:hint="eastAsia"/>
          <w:sz w:val="16"/>
        </w:rPr>
        <w:t>标准文本中修改。）</w:t>
      </w:r>
    </w:p>
    <w:p w:rsidR="008E0208" w:rsidRDefault="00566D3B">
      <w:pPr>
        <w:jc w:val="left"/>
        <w:rPr>
          <w:rFonts w:ascii="楷体" w:eastAsia="楷体" w:hAnsi="楷体"/>
          <w:sz w:val="16"/>
        </w:rPr>
      </w:pPr>
      <w:r>
        <w:rPr>
          <w:rFonts w:ascii="宋体" w:hAnsi="宋体" w:hint="eastAsia"/>
          <w:sz w:val="16"/>
        </w:rPr>
        <w:t>18、7.6“位移-力曲线”改为“力-位移曲线”，增加可能存在的多种特殊情况。（</w:t>
      </w:r>
      <w:r>
        <w:rPr>
          <w:rFonts w:ascii="楷体" w:eastAsia="楷体" w:hAnsi="楷体" w:hint="eastAsia"/>
          <w:sz w:val="16"/>
        </w:rPr>
        <w:t>标准文本中修改及增加。）</w:t>
      </w:r>
    </w:p>
    <w:p w:rsidR="008E0208" w:rsidRDefault="00566D3B">
      <w:pPr>
        <w:ind w:firstLine="420"/>
        <w:jc w:val="left"/>
        <w:rPr>
          <w:rFonts w:ascii="宋体" w:hAnsi="宋体"/>
          <w:szCs w:val="21"/>
        </w:rPr>
      </w:pPr>
      <w:r>
        <w:rPr>
          <w:rFonts w:ascii="宋体" w:hAnsi="宋体"/>
          <w:szCs w:val="21"/>
        </w:rPr>
        <w:t>202</w:t>
      </w:r>
      <w:r>
        <w:rPr>
          <w:rFonts w:ascii="宋体" w:hAnsi="宋体" w:hint="eastAsia"/>
          <w:szCs w:val="21"/>
        </w:rPr>
        <w:t>4</w:t>
      </w:r>
      <w:r>
        <w:rPr>
          <w:rFonts w:ascii="宋体" w:hAnsi="宋体"/>
          <w:szCs w:val="21"/>
        </w:rPr>
        <w:t>年</w:t>
      </w:r>
      <w:r>
        <w:rPr>
          <w:rFonts w:ascii="宋体" w:hAnsi="宋体" w:hint="eastAsia"/>
          <w:szCs w:val="21"/>
        </w:rPr>
        <w:t>9月，牵头起草单位根据会议纪要内容补充温度和样品粗糙度实验验证，并组织安徽大地熊、</w:t>
      </w:r>
      <w:r>
        <w:rPr>
          <w:rFonts w:ascii="宋体" w:hAnsi="宋体" w:cs="宋体" w:hint="eastAsia"/>
        </w:rPr>
        <w:t>赣州</w:t>
      </w:r>
      <w:r>
        <w:rPr>
          <w:rFonts w:ascii="宋体" w:hAnsi="宋体" w:hint="eastAsia"/>
          <w:szCs w:val="21"/>
        </w:rPr>
        <w:t>富尔特、中科三环、杭州象限、宁波韵升和卓尔科技共同开展增加塑料膜的实验验证</w:t>
      </w:r>
      <w:r>
        <w:rPr>
          <w:rFonts w:ascii="宋体" w:hAnsi="宋体" w:cs="宋体" w:hint="eastAsia"/>
        </w:rPr>
        <w:t>，根据验证结果</w:t>
      </w:r>
      <w:r>
        <w:rPr>
          <w:rFonts w:ascii="宋体" w:hAnsi="宋体" w:hint="eastAsia"/>
          <w:szCs w:val="21"/>
        </w:rPr>
        <w:t>更新实验条件和测试要求。</w:t>
      </w:r>
    </w:p>
    <w:p w:rsidR="008E0208" w:rsidRDefault="00566D3B">
      <w:pPr>
        <w:ind w:firstLine="420"/>
        <w:rPr>
          <w:rFonts w:ascii="宋体" w:hAnsi="宋体" w:cs="宋体"/>
        </w:rPr>
      </w:pPr>
      <w:r>
        <w:rPr>
          <w:rFonts w:ascii="宋体" w:hAnsi="宋体" w:hint="eastAsia"/>
          <w:szCs w:val="21"/>
        </w:rPr>
        <w:t>2024年11月，</w:t>
      </w:r>
      <w:r>
        <w:rPr>
          <w:rFonts w:ascii="宋体" w:hAnsi="宋体" w:cs="宋体" w:hint="eastAsia"/>
        </w:rPr>
        <w:t>牵头起草单位根据新的实验条件和测试要求组织开展第三轮对比测试工作，由金龙稀土准备烧结钕铁硼样品，由卓尔科技准备烧结钐钴样品，由科锐微磁准备粘结钕铁硼样品，将对标测试样品和更新后的测试条件方法分发于各参与起草单位。各参与单位完成测试并返回测试结果、测试报告，并对测试过程提出修改意见。</w:t>
      </w:r>
    </w:p>
    <w:p w:rsidR="008E0208" w:rsidRDefault="00566D3B">
      <w:pPr>
        <w:ind w:firstLine="420"/>
        <w:rPr>
          <w:rFonts w:ascii="宋体" w:hAnsi="宋体" w:cs="宋体"/>
        </w:rPr>
      </w:pPr>
      <w:r>
        <w:rPr>
          <w:rFonts w:ascii="宋体" w:hAnsi="宋体" w:cs="宋体" w:hint="eastAsia"/>
        </w:rPr>
        <w:t>截止2024年12月31日，收集到第三轮对标测试结果报告15份。</w:t>
      </w:r>
    </w:p>
    <w:p w:rsidR="008E0208" w:rsidRDefault="00566D3B">
      <w:r>
        <w:rPr>
          <w:rFonts w:hint="eastAsia"/>
        </w:rPr>
        <w:t xml:space="preserve">4.5 </w:t>
      </w:r>
      <w:r>
        <w:rPr>
          <w:rFonts w:hint="eastAsia"/>
        </w:rPr>
        <w:t>审查阶段</w:t>
      </w:r>
    </w:p>
    <w:p w:rsidR="008E0208" w:rsidRDefault="00566D3B">
      <w:r>
        <w:rPr>
          <w:rFonts w:hint="eastAsia"/>
        </w:rPr>
        <w:t>4</w:t>
      </w:r>
      <w:r>
        <w:t>.5.1</w:t>
      </w:r>
      <w:r>
        <w:rPr>
          <w:rFonts w:hint="eastAsia"/>
        </w:rPr>
        <w:t>意见征集</w:t>
      </w:r>
    </w:p>
    <w:p w:rsidR="008E0208" w:rsidRDefault="00566D3B">
      <w:pPr>
        <w:ind w:firstLine="420"/>
        <w:rPr>
          <w:rFonts w:ascii="宋体" w:hAnsi="宋体" w:cs="宋体"/>
        </w:rPr>
      </w:pPr>
      <w:r>
        <w:rPr>
          <w:rFonts w:ascii="宋体" w:hAnsi="宋体" w:cs="宋体" w:hint="eastAsia"/>
        </w:rPr>
        <w:t>2024年12月，征求意见稿、征求意见汇总处理表通过邮件、微信的形式，发送至17家参与起草单位，以及中国科学院宁波材料技术与工程研究所、宁波永久磁业有限公司、赣州有色冶金研究所有限公司、国合通用测试评价认证股份公司、太原科技大学、安泰科技股份有限公司、钢研纳克检测技术股份有限公司、宁波招宝磁业有限公司、赣州稀土友力科技开发有限公司、湖南稀土金属材料研究院、天津包钢稀土研究院有限责任公司、北京工业大学、江西理工大学、厦门稀土材料研究所等19单位进行意见征集。</w:t>
      </w:r>
    </w:p>
    <w:p w:rsidR="008E0208" w:rsidRDefault="00566D3B">
      <w:pPr>
        <w:ind w:firstLine="420"/>
        <w:rPr>
          <w:rFonts w:ascii="宋体" w:hAnsi="宋体" w:cs="宋体"/>
        </w:rPr>
      </w:pPr>
      <w:r>
        <w:rPr>
          <w:rFonts w:ascii="宋体" w:hAnsi="宋体" w:cs="宋体" w:hint="eastAsia"/>
        </w:rPr>
        <w:t>截止到2024年1月2日，收到有意见回复的单位2</w:t>
      </w:r>
      <w:r>
        <w:rPr>
          <w:rFonts w:ascii="宋体" w:hAnsi="宋体" w:cs="宋体"/>
        </w:rPr>
        <w:t>1</w:t>
      </w:r>
      <w:r>
        <w:rPr>
          <w:rFonts w:ascii="宋体" w:hAnsi="宋体" w:cs="宋体" w:hint="eastAsia"/>
        </w:rPr>
        <w:t>个（其中参与起草单位13个，社会单位8个），其它单位均无修改意见，详见《征求稿意见汇总处理表-2》。</w:t>
      </w:r>
    </w:p>
    <w:p w:rsidR="008E0208" w:rsidRDefault="00566D3B">
      <w:r>
        <w:rPr>
          <w:rFonts w:hint="eastAsia"/>
        </w:rPr>
        <w:t>4</w:t>
      </w:r>
      <w:r>
        <w:t>.5.2</w:t>
      </w:r>
      <w:r>
        <w:rPr>
          <w:rFonts w:hint="eastAsia"/>
        </w:rPr>
        <w:t>审定阶段</w:t>
      </w:r>
    </w:p>
    <w:p w:rsidR="008E0208" w:rsidRDefault="00566D3B">
      <w:pPr>
        <w:adjustRightInd w:val="0"/>
        <w:snapToGrid w:val="0"/>
        <w:ind w:firstLine="420"/>
        <w:rPr>
          <w:rFonts w:ascii="宋体" w:hAnsi="宋体"/>
          <w:b/>
          <w:szCs w:val="21"/>
        </w:rPr>
      </w:pPr>
      <w:r>
        <w:rPr>
          <w:rFonts w:ascii="宋体" w:hAnsi="宋体"/>
          <w:szCs w:val="21"/>
        </w:rPr>
        <w:t>202</w:t>
      </w:r>
      <w:r>
        <w:rPr>
          <w:rFonts w:ascii="宋体" w:hAnsi="宋体" w:hint="eastAsia"/>
          <w:szCs w:val="21"/>
        </w:rPr>
        <w:t>5</w:t>
      </w:r>
      <w:r>
        <w:rPr>
          <w:rFonts w:ascii="宋体" w:hAnsi="宋体"/>
          <w:szCs w:val="21"/>
        </w:rPr>
        <w:t>年</w:t>
      </w:r>
      <w:r>
        <w:rPr>
          <w:rFonts w:ascii="宋体" w:hAnsi="宋体" w:hint="eastAsia"/>
          <w:szCs w:val="21"/>
        </w:rPr>
        <w:t>1</w:t>
      </w:r>
      <w:r>
        <w:rPr>
          <w:rFonts w:ascii="宋体" w:hAnsi="宋体"/>
          <w:szCs w:val="21"/>
        </w:rPr>
        <w:t>月</w:t>
      </w:r>
      <w:r>
        <w:rPr>
          <w:rFonts w:ascii="宋体" w:hAnsi="宋体" w:hint="eastAsia"/>
          <w:szCs w:val="21"/>
        </w:rPr>
        <w:t>8</w:t>
      </w:r>
      <w:r>
        <w:rPr>
          <w:rFonts w:ascii="宋体" w:hAnsi="宋体"/>
          <w:szCs w:val="21"/>
        </w:rPr>
        <w:t>日至</w:t>
      </w:r>
      <w:r>
        <w:rPr>
          <w:rFonts w:ascii="宋体" w:hAnsi="宋体" w:hint="eastAsia"/>
          <w:szCs w:val="21"/>
        </w:rPr>
        <w:t>9</w:t>
      </w:r>
      <w:r>
        <w:rPr>
          <w:rFonts w:ascii="宋体" w:hAnsi="宋体"/>
          <w:szCs w:val="21"/>
        </w:rPr>
        <w:t>月</w:t>
      </w:r>
      <w:r>
        <w:rPr>
          <w:rFonts w:ascii="宋体" w:hAnsi="宋体" w:hint="eastAsia"/>
          <w:szCs w:val="21"/>
        </w:rPr>
        <w:t>10</w:t>
      </w:r>
      <w:r>
        <w:rPr>
          <w:rFonts w:ascii="宋体" w:hAnsi="宋体"/>
          <w:szCs w:val="21"/>
        </w:rPr>
        <w:t>日，202</w:t>
      </w:r>
      <w:r>
        <w:rPr>
          <w:rFonts w:ascii="宋体" w:hAnsi="宋体" w:hint="eastAsia"/>
          <w:szCs w:val="21"/>
        </w:rPr>
        <w:t>5</w:t>
      </w:r>
      <w:r>
        <w:rPr>
          <w:rFonts w:ascii="宋体" w:hAnsi="宋体"/>
          <w:szCs w:val="21"/>
        </w:rPr>
        <w:t>年全国稀土标准化技术委员会第</w:t>
      </w:r>
      <w:r>
        <w:rPr>
          <w:rFonts w:ascii="宋体" w:hAnsi="宋体" w:hint="eastAsia"/>
          <w:szCs w:val="21"/>
        </w:rPr>
        <w:t>一</w:t>
      </w:r>
      <w:r>
        <w:rPr>
          <w:rFonts w:ascii="宋体" w:hAnsi="宋体"/>
          <w:szCs w:val="21"/>
        </w:rPr>
        <w:t>次稀土标准工作会议</w:t>
      </w:r>
      <w:r>
        <w:rPr>
          <w:rFonts w:ascii="宋体" w:hAnsi="宋体" w:hint="eastAsia"/>
          <w:szCs w:val="21"/>
        </w:rPr>
        <w:t>于北京</w:t>
      </w:r>
      <w:r>
        <w:rPr>
          <w:rFonts w:ascii="宋体" w:hAnsi="宋体"/>
          <w:szCs w:val="21"/>
        </w:rPr>
        <w:t>召开</w:t>
      </w:r>
      <w:r>
        <w:rPr>
          <w:rFonts w:ascii="宋体" w:hAnsi="宋体" w:hint="eastAsia"/>
          <w:szCs w:val="21"/>
        </w:rPr>
        <w:t>，在全国稀土标委会主持下，</w:t>
      </w:r>
      <w:r>
        <w:rPr>
          <w:rFonts w:ascii="宋体" w:hAnsi="宋体"/>
          <w:szCs w:val="21"/>
        </w:rPr>
        <w:t>会上各专家</w:t>
      </w:r>
      <w:r>
        <w:rPr>
          <w:rFonts w:ascii="宋体" w:hAnsi="宋体" w:hint="eastAsia"/>
          <w:szCs w:val="21"/>
        </w:rPr>
        <w:t>对《</w:t>
      </w:r>
      <w:r>
        <w:t>稀土永磁材料物理性能测试方法</w:t>
      </w:r>
      <w:r>
        <w:t xml:space="preserve"> </w:t>
      </w:r>
      <w:r>
        <w:t>第</w:t>
      </w:r>
      <w:r>
        <w:t>4</w:t>
      </w:r>
      <w:r>
        <w:t>部分：抗压强度的测定</w:t>
      </w:r>
      <w:r>
        <w:rPr>
          <w:rFonts w:ascii="宋体" w:hAnsi="宋体" w:hint="eastAsia"/>
          <w:szCs w:val="21"/>
        </w:rPr>
        <w:t>》</w:t>
      </w:r>
      <w:r>
        <w:rPr>
          <w:rFonts w:ascii="宋体" w:hAnsi="宋体"/>
          <w:szCs w:val="21"/>
        </w:rPr>
        <w:t>进行了认真、细致的讨论，提出了具体的修改意见，并形成如下会议纪要：</w:t>
      </w:r>
      <w:r>
        <w:rPr>
          <w:rFonts w:ascii="宋体" w:hAnsi="宋体"/>
          <w:b/>
          <w:szCs w:val="21"/>
        </w:rPr>
        <w:t xml:space="preserve"> </w:t>
      </w:r>
    </w:p>
    <w:p w:rsidR="008E0208" w:rsidRDefault="00566D3B">
      <w:r>
        <w:rPr>
          <w:rFonts w:hint="eastAsia"/>
        </w:rPr>
        <w:t>4.6</w:t>
      </w:r>
      <w:r>
        <w:rPr>
          <w:rFonts w:hint="eastAsia"/>
        </w:rPr>
        <w:t>报批阶段</w:t>
      </w:r>
    </w:p>
    <w:p w:rsidR="008E0208" w:rsidRDefault="008E0208">
      <w:pPr>
        <w:rPr>
          <w:rFonts w:ascii="宋体" w:hAnsi="宋体"/>
          <w:szCs w:val="21"/>
        </w:rPr>
      </w:pPr>
    </w:p>
    <w:p w:rsidR="008E0208" w:rsidRDefault="00566D3B">
      <w:pPr>
        <w:pStyle w:val="1"/>
        <w:spacing w:line="240" w:lineRule="auto"/>
        <w:rPr>
          <w:rFonts w:ascii="宋体" w:hAnsi="宋体" w:cs="宋体"/>
          <w:b w:val="0"/>
          <w:bCs w:val="0"/>
          <w:sz w:val="24"/>
          <w:szCs w:val="22"/>
        </w:rPr>
      </w:pPr>
      <w:r>
        <w:rPr>
          <w:rFonts w:ascii="宋体" w:hAnsi="宋体" w:cs="宋体" w:hint="eastAsia"/>
          <w:b w:val="0"/>
          <w:sz w:val="24"/>
        </w:rPr>
        <w:t>二、标准编制原则</w:t>
      </w:r>
    </w:p>
    <w:p w:rsidR="008E0208" w:rsidRDefault="00566D3B">
      <w:pPr>
        <w:pStyle w:val="afffff0"/>
        <w:tabs>
          <w:tab w:val="clear" w:pos="675"/>
        </w:tabs>
        <w:spacing w:beforeLines="50" w:before="156" w:afterLines="50" w:after="156"/>
        <w:ind w:left="0" w:firstLineChars="100" w:firstLine="210"/>
        <w:jc w:val="left"/>
        <w:outlineLvl w:val="9"/>
        <w:rPr>
          <w:rFonts w:ascii="宋体" w:eastAsia="宋体" w:hAnsi="宋体" w:cs="宋体"/>
        </w:rPr>
      </w:pPr>
      <w:r>
        <w:rPr>
          <w:rFonts w:ascii="宋体" w:eastAsia="宋体" w:hAnsi="宋体" w:cs="宋体" w:hint="eastAsia"/>
        </w:rPr>
        <w:t>本标准在起草过程中遵循以下原则：</w:t>
      </w:r>
    </w:p>
    <w:p w:rsidR="008E0208" w:rsidRDefault="00566D3B">
      <w:pPr>
        <w:pStyle w:val="2"/>
        <w:keepNext w:val="0"/>
        <w:keepLines w:val="0"/>
        <w:spacing w:line="240" w:lineRule="auto"/>
        <w:rPr>
          <w:rFonts w:asciiTheme="majorEastAsia" w:eastAsiaTheme="majorEastAsia" w:hAnsiTheme="majorEastAsia"/>
          <w:b w:val="0"/>
          <w:sz w:val="21"/>
          <w:szCs w:val="21"/>
        </w:rPr>
      </w:pPr>
      <w:r>
        <w:rPr>
          <w:rFonts w:asciiTheme="majorEastAsia" w:eastAsiaTheme="majorEastAsia" w:hAnsiTheme="majorEastAsia" w:hint="eastAsia"/>
          <w:b w:val="0"/>
          <w:sz w:val="21"/>
          <w:szCs w:val="21"/>
        </w:rPr>
        <w:t>1.规范性</w:t>
      </w:r>
    </w:p>
    <w:p w:rsidR="008E0208" w:rsidRDefault="00566D3B">
      <w:pPr>
        <w:pStyle w:val="afffff2"/>
        <w:widowControl/>
        <w:ind w:left="360" w:firstLineChars="0" w:firstLine="0"/>
        <w:rPr>
          <w:rFonts w:ascii="宋体" w:hAnsi="宋体" w:cs="宋体"/>
        </w:rPr>
      </w:pPr>
      <w:r>
        <w:rPr>
          <w:rFonts w:ascii="宋体" w:hAnsi="宋体" w:cs="宋体" w:hint="eastAsia"/>
        </w:rPr>
        <w:t>本标准是根据GB/T 1.1-2020《标准化工作导则 第1部分：标准化文件的结构和起草规则》和GB/T 20001.4-2015《标准编写规则 第4部分：试验方法标准》的要求进行编写的。</w:t>
      </w:r>
    </w:p>
    <w:p w:rsidR="008E0208" w:rsidRDefault="00566D3B">
      <w:pPr>
        <w:pStyle w:val="2"/>
        <w:keepNext w:val="0"/>
        <w:keepLines w:val="0"/>
        <w:spacing w:line="240" w:lineRule="auto"/>
        <w:rPr>
          <w:rFonts w:asciiTheme="majorEastAsia" w:eastAsiaTheme="majorEastAsia" w:hAnsiTheme="majorEastAsia"/>
          <w:b w:val="0"/>
          <w:sz w:val="21"/>
          <w:szCs w:val="21"/>
        </w:rPr>
      </w:pPr>
      <w:r>
        <w:rPr>
          <w:rFonts w:asciiTheme="majorEastAsia" w:eastAsiaTheme="majorEastAsia" w:hAnsiTheme="majorEastAsia" w:hint="eastAsia"/>
          <w:b w:val="0"/>
          <w:sz w:val="21"/>
          <w:szCs w:val="21"/>
        </w:rPr>
        <w:t>2.适用性</w:t>
      </w:r>
    </w:p>
    <w:p w:rsidR="008E0208" w:rsidRDefault="00566D3B">
      <w:pPr>
        <w:widowControl/>
        <w:ind w:firstLineChars="200" w:firstLine="420"/>
        <w:rPr>
          <w:rFonts w:ascii="宋体" w:hAnsi="宋体" w:cs="宋体"/>
        </w:rPr>
      </w:pPr>
      <w:r>
        <w:rPr>
          <w:rFonts w:ascii="宋体" w:hAnsi="宋体" w:cs="宋体" w:hint="eastAsia"/>
        </w:rPr>
        <w:lastRenderedPageBreak/>
        <w:t>本标准根据稀土永磁机械性能特点，在确定标准规范要求时，结合实际样品加工能力、实验室测试条件、客户实际需求等方面综合考虑，</w:t>
      </w:r>
      <w:r>
        <w:rPr>
          <w:rFonts w:hint="eastAsia"/>
        </w:rPr>
        <w:t>具有操作简单、稳定的优势</w:t>
      </w:r>
      <w:r>
        <w:rPr>
          <w:rFonts w:ascii="宋体" w:hAnsi="宋体" w:cs="宋体" w:hint="eastAsia"/>
        </w:rPr>
        <w:t>，能更好的满足客户及操作人员的要求。</w:t>
      </w:r>
    </w:p>
    <w:p w:rsidR="008E0208" w:rsidRDefault="00566D3B">
      <w:pPr>
        <w:pStyle w:val="afffff0"/>
        <w:tabs>
          <w:tab w:val="clear" w:pos="675"/>
        </w:tabs>
        <w:spacing w:beforeLines="50" w:before="156" w:afterLines="50" w:after="156"/>
        <w:ind w:left="0" w:firstLine="0"/>
        <w:jc w:val="left"/>
        <w:outlineLvl w:val="0"/>
        <w:rPr>
          <w:rFonts w:ascii="宋体" w:eastAsia="宋体" w:hAnsi="宋体" w:cs="宋体"/>
          <w:bCs/>
          <w:sz w:val="24"/>
          <w:szCs w:val="22"/>
        </w:rPr>
      </w:pPr>
      <w:r>
        <w:rPr>
          <w:rFonts w:ascii="宋体" w:eastAsia="宋体" w:hAnsi="宋体" w:cs="宋体" w:hint="eastAsia"/>
          <w:bCs/>
          <w:sz w:val="24"/>
          <w:szCs w:val="22"/>
        </w:rPr>
        <w:t>三、标准</w:t>
      </w:r>
      <w:r>
        <w:rPr>
          <w:rFonts w:ascii="宋体" w:eastAsia="宋体" w:hAnsi="宋体" w:cs="宋体"/>
          <w:bCs/>
          <w:sz w:val="24"/>
          <w:szCs w:val="22"/>
        </w:rPr>
        <w:t>主要技术内容、确定的依据</w:t>
      </w:r>
      <w:r>
        <w:rPr>
          <w:rFonts w:ascii="宋体" w:eastAsia="宋体" w:hAnsi="宋体" w:cs="宋体" w:hint="eastAsia"/>
          <w:bCs/>
          <w:sz w:val="24"/>
          <w:szCs w:val="22"/>
        </w:rPr>
        <w:t>及主要试验和验证情况</w:t>
      </w:r>
    </w:p>
    <w:p w:rsidR="008E0208" w:rsidRDefault="00566D3B">
      <w:pPr>
        <w:pStyle w:val="2"/>
        <w:keepNext w:val="0"/>
        <w:keepLines w:val="0"/>
        <w:spacing w:line="240" w:lineRule="auto"/>
        <w:rPr>
          <w:rFonts w:asciiTheme="majorEastAsia" w:eastAsiaTheme="majorEastAsia" w:hAnsiTheme="majorEastAsia"/>
          <w:b w:val="0"/>
          <w:sz w:val="21"/>
          <w:szCs w:val="21"/>
        </w:rPr>
      </w:pPr>
      <w:r>
        <w:rPr>
          <w:rFonts w:asciiTheme="majorEastAsia" w:eastAsiaTheme="majorEastAsia" w:hAnsiTheme="majorEastAsia" w:hint="eastAsia"/>
          <w:b w:val="0"/>
          <w:sz w:val="21"/>
          <w:szCs w:val="21"/>
        </w:rPr>
        <w:t>1.测试设备的要求</w:t>
      </w:r>
    </w:p>
    <w:p w:rsidR="008E0208" w:rsidRDefault="00566D3B">
      <w:pPr>
        <w:pStyle w:val="afffff1"/>
        <w:numPr>
          <w:ilvl w:val="255"/>
          <w:numId w:val="0"/>
        </w:numPr>
        <w:tabs>
          <w:tab w:val="center" w:pos="4201"/>
          <w:tab w:val="right" w:leader="dot" w:pos="9298"/>
        </w:tabs>
        <w:ind w:firstLineChars="200" w:firstLine="420"/>
        <w:jc w:val="left"/>
        <w:rPr>
          <w:rFonts w:cs="宋体"/>
        </w:rPr>
      </w:pPr>
      <w:r>
        <w:rPr>
          <w:rFonts w:cs="宋体" w:hint="eastAsia"/>
        </w:rPr>
        <w:t>本文测试设备无特别要求，各类万能试验机和压力试验机均可使用。根据 GB/T 16825.1 ，试验机精确度满足I级或优于I级的均可，可控制因示值误差造成的测试偏差在1%以内。</w:t>
      </w:r>
    </w:p>
    <w:p w:rsidR="008E0208" w:rsidRDefault="00566D3B">
      <w:pPr>
        <w:pStyle w:val="2"/>
        <w:keepNext w:val="0"/>
        <w:keepLines w:val="0"/>
        <w:spacing w:line="240" w:lineRule="auto"/>
        <w:rPr>
          <w:rFonts w:asciiTheme="majorEastAsia" w:eastAsiaTheme="majorEastAsia" w:hAnsiTheme="majorEastAsia"/>
          <w:b w:val="0"/>
          <w:sz w:val="21"/>
          <w:szCs w:val="21"/>
        </w:rPr>
      </w:pPr>
      <w:r>
        <w:rPr>
          <w:rFonts w:asciiTheme="majorEastAsia" w:eastAsiaTheme="majorEastAsia" w:hAnsiTheme="majorEastAsia" w:hint="eastAsia"/>
          <w:b w:val="0"/>
          <w:sz w:val="21"/>
          <w:szCs w:val="21"/>
        </w:rPr>
        <w:t>2.压板硬度的要求</w:t>
      </w:r>
    </w:p>
    <w:p w:rsidR="008E0208" w:rsidRDefault="00566D3B">
      <w:pPr>
        <w:pStyle w:val="afffff1"/>
        <w:ind w:firstLineChars="0" w:firstLine="420"/>
        <w:rPr>
          <w:rFonts w:ascii="Times New Roman"/>
        </w:rPr>
      </w:pPr>
      <w:r>
        <w:rPr>
          <w:rFonts w:ascii="Times New Roman" w:hint="eastAsia"/>
        </w:rPr>
        <w:t>稀土永磁中，烧结钕铁硼和钐钴的维氏硬度约</w:t>
      </w:r>
      <w:r>
        <w:rPr>
          <w:rFonts w:ascii="Times New Roman" w:hint="eastAsia"/>
        </w:rPr>
        <w:t>600HV</w:t>
      </w:r>
      <w:r>
        <w:rPr>
          <w:rFonts w:ascii="Times New Roman" w:hint="eastAsia"/>
        </w:rPr>
        <w:t>，约</w:t>
      </w:r>
      <w:r>
        <w:rPr>
          <w:rFonts w:ascii="Times New Roman" w:hint="eastAsia"/>
        </w:rPr>
        <w:t>55HRC</w:t>
      </w:r>
      <w:r>
        <w:rPr>
          <w:rFonts w:ascii="Times New Roman" w:hint="eastAsia"/>
        </w:rPr>
        <w:t>，烧结钐钴的硬度同样能达到这个范围，测试压板必须大于被测样品，否则压板容易被压出坑点，导致后的样品无法放平，影响测试结果，建议压板硬度使用</w:t>
      </w:r>
      <w:r>
        <w:rPr>
          <w:rFonts w:ascii="Times New Roman" w:hint="eastAsia"/>
        </w:rPr>
        <w:t>60HRC</w:t>
      </w:r>
      <w:r>
        <w:rPr>
          <w:rFonts w:ascii="Times New Roman" w:hint="eastAsia"/>
        </w:rPr>
        <w:t>以上材质；</w:t>
      </w:r>
    </w:p>
    <w:p w:rsidR="008E0208" w:rsidRDefault="00566D3B">
      <w:pPr>
        <w:pStyle w:val="2"/>
        <w:keepNext w:val="0"/>
        <w:keepLines w:val="0"/>
        <w:spacing w:line="240" w:lineRule="auto"/>
        <w:rPr>
          <w:rFonts w:asciiTheme="majorEastAsia" w:eastAsiaTheme="majorEastAsia" w:hAnsiTheme="majorEastAsia"/>
          <w:b w:val="0"/>
          <w:sz w:val="21"/>
          <w:szCs w:val="21"/>
        </w:rPr>
      </w:pPr>
      <w:r>
        <w:rPr>
          <w:rFonts w:asciiTheme="majorEastAsia" w:eastAsiaTheme="majorEastAsia" w:hAnsiTheme="majorEastAsia" w:hint="eastAsia"/>
          <w:b w:val="0"/>
          <w:sz w:val="21"/>
          <w:szCs w:val="21"/>
        </w:rPr>
        <w:t>3.压板的种类的要求</w:t>
      </w:r>
    </w:p>
    <w:p w:rsidR="008E0208" w:rsidRDefault="00566D3B">
      <w:pPr>
        <w:ind w:firstLine="420"/>
      </w:pPr>
      <w:r>
        <w:t>常用压板有固定压板和活动压板，其中活动压板由于下压板可自由调整，对于上下面不平行的试样测试具有明显优势，不仅可以通过调整下压板角度来抵消试样制备时的不平行缺陷，而且在测试受力过程下压板还能进一步自动矫正，因此多数国家标准如</w:t>
      </w:r>
      <w:r>
        <w:t>GB/T 6525-2019</w:t>
      </w:r>
      <w:r>
        <w:t>烧结金属材料室温压缩强度的测定中推荐使用活动压板测试。</w:t>
      </w:r>
    </w:p>
    <w:p w:rsidR="008E0208" w:rsidRDefault="00566D3B">
      <w:pPr>
        <w:ind w:firstLine="420"/>
      </w:pPr>
      <w:r>
        <w:t>使用固定式压板测试试样均被压溃爆裂，而在使用活动压板测试过程中，部分试样未测到最大力值时出现了试样被压裂开的声音，其中最后一颗试样测试结束后仍未完全爆裂，样品测试后外观如下所示，试样还存在块状的样品残骸。</w:t>
      </w:r>
    </w:p>
    <w:p w:rsidR="008E0208" w:rsidRDefault="00CC5EA9">
      <w:pPr>
        <w:ind w:firstLine="424"/>
        <w:rPr>
          <w:rFonts w:hAnsi="宋体"/>
          <w:color w:val="000000"/>
        </w:rPr>
      </w:pPr>
      <w:r>
        <w:rPr>
          <w:rFonts w:hAnsi="宋体" w:hint="eastAsia"/>
          <w:color w:val="000000"/>
        </w:rPr>
        <w:t>从测试情况</w:t>
      </w:r>
      <w:r w:rsidR="00566D3B">
        <w:rPr>
          <w:rFonts w:hAnsi="宋体" w:hint="eastAsia"/>
          <w:color w:val="000000"/>
        </w:rPr>
        <w:t>推测，由于试样或压盘的不平行，测试时试样一边与压盘接触，而测试过程中下压盘也未能矫正，导致试样一边先被压溃，另一边未受到足够压力，从图中的测试曲线也能看出试样在测试过程中有存在多次裂开的情况。</w:t>
      </w:r>
    </w:p>
    <w:p w:rsidR="00CC5EA9" w:rsidRDefault="00CC5EA9">
      <w:pPr>
        <w:ind w:firstLine="424"/>
        <w:rPr>
          <w:rFonts w:hAnsi="宋体"/>
          <w:color w:val="000000"/>
        </w:rPr>
      </w:pPr>
    </w:p>
    <w:p w:rsidR="00CC5EA9" w:rsidRDefault="00CC5EA9" w:rsidP="00CC5EA9">
      <w:pPr>
        <w:ind w:firstLineChars="700" w:firstLine="1470"/>
        <w:rPr>
          <w:rFonts w:hAnsi="宋体" w:hint="eastAsia"/>
          <w:color w:val="000000"/>
        </w:rPr>
      </w:pPr>
      <w:r w:rsidRPr="00CC5EA9">
        <w:rPr>
          <w:rFonts w:hAnsi="宋体" w:hint="eastAsia"/>
          <w:color w:val="000000"/>
        </w:rPr>
        <w:t>活动压盘测试结果</w:t>
      </w:r>
      <w:r>
        <w:rPr>
          <w:rFonts w:hAnsi="宋体" w:hint="eastAsia"/>
          <w:color w:val="000000"/>
        </w:rPr>
        <w:t xml:space="preserve"> </w:t>
      </w:r>
      <w:r>
        <w:rPr>
          <w:rFonts w:hAnsi="宋体"/>
          <w:color w:val="000000"/>
        </w:rPr>
        <w:t xml:space="preserve">                                   </w:t>
      </w:r>
      <w:r w:rsidRPr="00CC5EA9">
        <w:rPr>
          <w:rFonts w:hAnsi="宋体" w:hint="eastAsia"/>
          <w:color w:val="000000"/>
        </w:rPr>
        <w:t>固定压盘测试结果</w:t>
      </w:r>
    </w:p>
    <w:tbl>
      <w:tblPr>
        <w:tblW w:w="10240" w:type="dxa"/>
        <w:tblInd w:w="108" w:type="dxa"/>
        <w:tblLook w:val="04A0" w:firstRow="1" w:lastRow="0" w:firstColumn="1" w:lastColumn="0" w:noHBand="0" w:noVBand="1"/>
      </w:tblPr>
      <w:tblGrid>
        <w:gridCol w:w="1160"/>
        <w:gridCol w:w="1160"/>
        <w:gridCol w:w="1160"/>
        <w:gridCol w:w="1160"/>
        <w:gridCol w:w="960"/>
        <w:gridCol w:w="1160"/>
        <w:gridCol w:w="1160"/>
        <w:gridCol w:w="1160"/>
        <w:gridCol w:w="1160"/>
      </w:tblGrid>
      <w:tr w:rsidR="00CC5EA9" w:rsidRPr="00CC5EA9" w:rsidTr="00CC5EA9">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CC5EA9" w:rsidRPr="00CC5EA9" w:rsidRDefault="00CC5EA9" w:rsidP="00CC5EA9">
            <w:pPr>
              <w:widowControl/>
              <w:jc w:val="left"/>
              <w:rPr>
                <w:rFonts w:ascii="宋体" w:hAnsi="宋体" w:cs="宋体"/>
                <w:color w:val="000000"/>
                <w:kern w:val="0"/>
                <w:szCs w:val="21"/>
              </w:rPr>
            </w:pPr>
            <w:r w:rsidRPr="00CC5EA9">
              <w:rPr>
                <w:rFonts w:ascii="宋体" w:hAnsi="宋体" w:cs="宋体" w:hint="eastAsia"/>
                <w:color w:val="000000"/>
                <w:kern w:val="0"/>
                <w:szCs w:val="21"/>
              </w:rPr>
              <w:t xml:space="preserve">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试样直径</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最大力</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抗压强度</w:t>
            </w:r>
          </w:p>
        </w:tc>
        <w:tc>
          <w:tcPr>
            <w:tcW w:w="960" w:type="dxa"/>
            <w:tcBorders>
              <w:top w:val="nil"/>
              <w:left w:val="nil"/>
              <w:bottom w:val="nil"/>
              <w:right w:val="nil"/>
            </w:tcBorders>
            <w:shd w:val="clear" w:color="auto" w:fill="auto"/>
            <w:noWrap/>
            <w:vAlign w:val="bottom"/>
            <w:hideMark/>
          </w:tcPr>
          <w:p w:rsidR="00CC5EA9" w:rsidRPr="00CC5EA9" w:rsidRDefault="00CC5EA9" w:rsidP="00CC5EA9">
            <w:pPr>
              <w:widowControl/>
              <w:jc w:val="left"/>
              <w:rPr>
                <w:rFonts w:ascii="宋体" w:hAnsi="宋体" w:cs="宋体" w:hint="eastAsia"/>
                <w:color w:val="000000"/>
                <w:kern w:val="0"/>
                <w:szCs w:val="21"/>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CC5EA9" w:rsidRPr="00CC5EA9" w:rsidRDefault="00CC5EA9" w:rsidP="00CC5EA9">
            <w:pPr>
              <w:widowControl/>
              <w:jc w:val="left"/>
              <w:rPr>
                <w:rFonts w:ascii="宋体" w:hAnsi="宋体" w:cs="宋体"/>
                <w:color w:val="000000"/>
                <w:kern w:val="0"/>
                <w:szCs w:val="21"/>
              </w:rPr>
            </w:pPr>
            <w:r w:rsidRPr="00CC5EA9">
              <w:rPr>
                <w:rFonts w:ascii="宋体" w:hAnsi="宋体" w:cs="宋体" w:hint="eastAsia"/>
                <w:color w:val="000000"/>
                <w:kern w:val="0"/>
                <w:szCs w:val="21"/>
              </w:rPr>
              <w:t xml:space="preserve">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试样直径</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最大力</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抗压强度</w:t>
            </w:r>
          </w:p>
        </w:tc>
      </w:tr>
      <w:tr w:rsidR="00CC5EA9" w:rsidRPr="00CC5EA9" w:rsidTr="00CC5EA9">
        <w:trPr>
          <w:trHeight w:val="288"/>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序号</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mm</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N</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MPa</w:t>
            </w:r>
          </w:p>
        </w:tc>
        <w:tc>
          <w:tcPr>
            <w:tcW w:w="960" w:type="dxa"/>
            <w:tcBorders>
              <w:top w:val="nil"/>
              <w:left w:val="nil"/>
              <w:bottom w:val="nil"/>
              <w:right w:val="nil"/>
            </w:tcBorders>
            <w:shd w:val="clear" w:color="auto" w:fill="auto"/>
            <w:noWrap/>
            <w:vAlign w:val="bottom"/>
            <w:hideMark/>
          </w:tcPr>
          <w:p w:rsidR="00CC5EA9" w:rsidRPr="00CC5EA9" w:rsidRDefault="00CC5EA9" w:rsidP="00CC5EA9">
            <w:pPr>
              <w:widowControl/>
              <w:jc w:val="left"/>
              <w:rPr>
                <w:rFonts w:ascii="宋体" w:hAnsi="宋体" w:cs="宋体" w:hint="eastAsia"/>
                <w:color w:val="000000"/>
                <w:kern w:val="0"/>
                <w:szCs w:val="21"/>
              </w:rPr>
            </w:pP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color w:val="000000"/>
                <w:kern w:val="0"/>
                <w:szCs w:val="21"/>
              </w:rPr>
            </w:pPr>
            <w:r w:rsidRPr="00CC5EA9">
              <w:rPr>
                <w:rFonts w:ascii="宋体" w:hAnsi="宋体" w:cs="宋体" w:hint="eastAsia"/>
                <w:color w:val="000000"/>
                <w:kern w:val="0"/>
                <w:szCs w:val="21"/>
              </w:rPr>
              <w:t>单位</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mm</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N</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MPa</w:t>
            </w:r>
          </w:p>
        </w:tc>
      </w:tr>
      <w:tr w:rsidR="00CC5EA9" w:rsidRPr="00CC5EA9" w:rsidTr="00CC5EA9">
        <w:trPr>
          <w:trHeight w:val="288"/>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1</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9.99</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71897</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918</w:t>
            </w:r>
          </w:p>
        </w:tc>
        <w:tc>
          <w:tcPr>
            <w:tcW w:w="960" w:type="dxa"/>
            <w:tcBorders>
              <w:top w:val="nil"/>
              <w:left w:val="nil"/>
              <w:bottom w:val="nil"/>
              <w:right w:val="nil"/>
            </w:tcBorders>
            <w:shd w:val="clear" w:color="auto" w:fill="auto"/>
            <w:noWrap/>
            <w:vAlign w:val="bottom"/>
            <w:hideMark/>
          </w:tcPr>
          <w:p w:rsidR="00CC5EA9" w:rsidRPr="00CC5EA9" w:rsidRDefault="00CC5EA9" w:rsidP="00CC5EA9">
            <w:pPr>
              <w:widowControl/>
              <w:jc w:val="left"/>
              <w:rPr>
                <w:rFonts w:ascii="宋体" w:hAnsi="宋体" w:cs="宋体" w:hint="eastAsia"/>
                <w:color w:val="000000"/>
                <w:kern w:val="0"/>
                <w:szCs w:val="21"/>
              </w:rPr>
            </w:pP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color w:val="000000"/>
                <w:kern w:val="0"/>
                <w:szCs w:val="21"/>
              </w:rPr>
            </w:pPr>
            <w:r w:rsidRPr="00CC5EA9">
              <w:rPr>
                <w:rFonts w:ascii="宋体" w:hAnsi="宋体" w:cs="宋体" w:hint="eastAsia"/>
                <w:color w:val="000000"/>
                <w:kern w:val="0"/>
                <w:szCs w:val="21"/>
              </w:rPr>
              <w:t>1</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10</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86341</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1099</w:t>
            </w:r>
          </w:p>
        </w:tc>
      </w:tr>
      <w:tr w:rsidR="00CC5EA9" w:rsidRPr="00CC5EA9" w:rsidTr="00CC5EA9">
        <w:trPr>
          <w:trHeight w:val="288"/>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2</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10</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91204</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1161</w:t>
            </w:r>
          </w:p>
        </w:tc>
        <w:tc>
          <w:tcPr>
            <w:tcW w:w="960" w:type="dxa"/>
            <w:tcBorders>
              <w:top w:val="nil"/>
              <w:left w:val="nil"/>
              <w:bottom w:val="nil"/>
              <w:right w:val="nil"/>
            </w:tcBorders>
            <w:shd w:val="clear" w:color="auto" w:fill="auto"/>
            <w:noWrap/>
            <w:vAlign w:val="bottom"/>
            <w:hideMark/>
          </w:tcPr>
          <w:p w:rsidR="00CC5EA9" w:rsidRPr="00CC5EA9" w:rsidRDefault="00CC5EA9" w:rsidP="00CC5EA9">
            <w:pPr>
              <w:widowControl/>
              <w:jc w:val="left"/>
              <w:rPr>
                <w:rFonts w:ascii="宋体" w:hAnsi="宋体" w:cs="宋体" w:hint="eastAsia"/>
                <w:color w:val="000000"/>
                <w:kern w:val="0"/>
                <w:szCs w:val="21"/>
              </w:rPr>
            </w:pP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color w:val="000000"/>
                <w:kern w:val="0"/>
                <w:szCs w:val="21"/>
              </w:rPr>
            </w:pPr>
            <w:r w:rsidRPr="00CC5EA9">
              <w:rPr>
                <w:rFonts w:ascii="宋体" w:hAnsi="宋体" w:cs="宋体" w:hint="eastAsia"/>
                <w:color w:val="000000"/>
                <w:kern w:val="0"/>
                <w:szCs w:val="21"/>
              </w:rPr>
              <w:t>2</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10</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79378</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1011</w:t>
            </w:r>
          </w:p>
        </w:tc>
      </w:tr>
      <w:tr w:rsidR="00CC5EA9" w:rsidRPr="00CC5EA9" w:rsidTr="00CC5EA9">
        <w:trPr>
          <w:trHeight w:val="288"/>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3</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10</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65702</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836</w:t>
            </w:r>
          </w:p>
        </w:tc>
        <w:tc>
          <w:tcPr>
            <w:tcW w:w="960" w:type="dxa"/>
            <w:tcBorders>
              <w:top w:val="nil"/>
              <w:left w:val="nil"/>
              <w:bottom w:val="nil"/>
              <w:right w:val="nil"/>
            </w:tcBorders>
            <w:shd w:val="clear" w:color="auto" w:fill="auto"/>
            <w:noWrap/>
            <w:vAlign w:val="bottom"/>
            <w:hideMark/>
          </w:tcPr>
          <w:p w:rsidR="00CC5EA9" w:rsidRPr="00CC5EA9" w:rsidRDefault="00CC5EA9" w:rsidP="00CC5EA9">
            <w:pPr>
              <w:widowControl/>
              <w:jc w:val="left"/>
              <w:rPr>
                <w:rFonts w:ascii="宋体" w:hAnsi="宋体" w:cs="宋体" w:hint="eastAsia"/>
                <w:color w:val="000000"/>
                <w:kern w:val="0"/>
                <w:szCs w:val="21"/>
              </w:rPr>
            </w:pP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color w:val="000000"/>
                <w:kern w:val="0"/>
                <w:szCs w:val="21"/>
              </w:rPr>
            </w:pPr>
            <w:r w:rsidRPr="00CC5EA9">
              <w:rPr>
                <w:rFonts w:ascii="宋体" w:hAnsi="宋体" w:cs="宋体" w:hint="eastAsia"/>
                <w:color w:val="000000"/>
                <w:kern w:val="0"/>
                <w:szCs w:val="21"/>
              </w:rPr>
              <w:t>3</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10</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83058</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1058</w:t>
            </w:r>
          </w:p>
        </w:tc>
      </w:tr>
      <w:tr w:rsidR="00CC5EA9" w:rsidRPr="00CC5EA9" w:rsidTr="00CC5EA9">
        <w:trPr>
          <w:trHeight w:val="288"/>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4</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10</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66471</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847</w:t>
            </w:r>
          </w:p>
        </w:tc>
        <w:tc>
          <w:tcPr>
            <w:tcW w:w="960" w:type="dxa"/>
            <w:tcBorders>
              <w:top w:val="nil"/>
              <w:left w:val="nil"/>
              <w:bottom w:val="nil"/>
              <w:right w:val="nil"/>
            </w:tcBorders>
            <w:shd w:val="clear" w:color="auto" w:fill="auto"/>
            <w:noWrap/>
            <w:vAlign w:val="bottom"/>
            <w:hideMark/>
          </w:tcPr>
          <w:p w:rsidR="00CC5EA9" w:rsidRPr="00CC5EA9" w:rsidRDefault="00CC5EA9" w:rsidP="00CC5EA9">
            <w:pPr>
              <w:widowControl/>
              <w:jc w:val="left"/>
              <w:rPr>
                <w:rFonts w:ascii="宋体" w:hAnsi="宋体" w:cs="宋体" w:hint="eastAsia"/>
                <w:color w:val="000000"/>
                <w:kern w:val="0"/>
                <w:szCs w:val="21"/>
              </w:rPr>
            </w:pP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color w:val="000000"/>
                <w:kern w:val="0"/>
                <w:szCs w:val="21"/>
              </w:rPr>
            </w:pPr>
            <w:r w:rsidRPr="00CC5EA9">
              <w:rPr>
                <w:rFonts w:ascii="宋体" w:hAnsi="宋体" w:cs="宋体" w:hint="eastAsia"/>
                <w:color w:val="000000"/>
                <w:kern w:val="0"/>
                <w:szCs w:val="21"/>
              </w:rPr>
              <w:t>4</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10.01</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59473</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756</w:t>
            </w:r>
          </w:p>
        </w:tc>
      </w:tr>
      <w:tr w:rsidR="00CC5EA9" w:rsidRPr="00CC5EA9" w:rsidTr="00CC5EA9">
        <w:trPr>
          <w:trHeight w:val="288"/>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5</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10</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21136</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269</w:t>
            </w:r>
          </w:p>
        </w:tc>
        <w:tc>
          <w:tcPr>
            <w:tcW w:w="960" w:type="dxa"/>
            <w:tcBorders>
              <w:top w:val="nil"/>
              <w:left w:val="nil"/>
              <w:bottom w:val="nil"/>
              <w:right w:val="nil"/>
            </w:tcBorders>
            <w:shd w:val="clear" w:color="auto" w:fill="auto"/>
            <w:noWrap/>
            <w:vAlign w:val="bottom"/>
            <w:hideMark/>
          </w:tcPr>
          <w:p w:rsidR="00CC5EA9" w:rsidRPr="00CC5EA9" w:rsidRDefault="00CC5EA9" w:rsidP="00CC5EA9">
            <w:pPr>
              <w:widowControl/>
              <w:jc w:val="left"/>
              <w:rPr>
                <w:rFonts w:ascii="宋体" w:hAnsi="宋体" w:cs="宋体" w:hint="eastAsia"/>
                <w:color w:val="000000"/>
                <w:kern w:val="0"/>
                <w:szCs w:val="21"/>
              </w:rPr>
            </w:pP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color w:val="000000"/>
                <w:kern w:val="0"/>
                <w:szCs w:val="21"/>
              </w:rPr>
            </w:pPr>
            <w:r w:rsidRPr="00CC5EA9">
              <w:rPr>
                <w:rFonts w:ascii="宋体" w:hAnsi="宋体" w:cs="宋体" w:hint="eastAsia"/>
                <w:color w:val="000000"/>
                <w:kern w:val="0"/>
                <w:szCs w:val="21"/>
              </w:rPr>
              <w:t>5</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10.01</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85053</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1081</w:t>
            </w:r>
          </w:p>
        </w:tc>
      </w:tr>
      <w:tr w:rsidR="00CC5EA9" w:rsidRPr="00CC5EA9" w:rsidTr="00CC5EA9">
        <w:trPr>
          <w:trHeight w:val="288"/>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C5EA9" w:rsidRPr="00CC5EA9" w:rsidRDefault="00CC5EA9" w:rsidP="00CC5EA9">
            <w:pPr>
              <w:widowControl/>
              <w:jc w:val="left"/>
              <w:rPr>
                <w:rFonts w:ascii="等线" w:eastAsia="等线" w:hAnsi="等线" w:cs="宋体" w:hint="eastAsia"/>
                <w:color w:val="000000"/>
                <w:kern w:val="0"/>
                <w:sz w:val="22"/>
                <w:szCs w:val="22"/>
              </w:rPr>
            </w:pPr>
            <w:r w:rsidRPr="00CC5EA9">
              <w:rPr>
                <w:rFonts w:ascii="等线" w:eastAsia="等线" w:hAnsi="等线" w:cs="宋体" w:hint="eastAsia"/>
                <w:color w:val="000000"/>
                <w:kern w:val="0"/>
                <w:sz w:val="22"/>
                <w:szCs w:val="22"/>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CC5EA9" w:rsidRPr="00CC5EA9" w:rsidRDefault="00CC5EA9" w:rsidP="00CC5EA9">
            <w:pPr>
              <w:widowControl/>
              <w:jc w:val="left"/>
              <w:rPr>
                <w:rFonts w:ascii="等线" w:eastAsia="等线" w:hAnsi="等线" w:cs="宋体" w:hint="eastAsia"/>
                <w:color w:val="000000"/>
                <w:kern w:val="0"/>
                <w:sz w:val="22"/>
                <w:szCs w:val="22"/>
              </w:rPr>
            </w:pPr>
            <w:r w:rsidRPr="00CC5EA9">
              <w:rPr>
                <w:rFonts w:ascii="等线" w:eastAsia="等线" w:hAnsi="等线" w:cs="宋体" w:hint="eastAsia"/>
                <w:color w:val="000000"/>
                <w:kern w:val="0"/>
                <w:sz w:val="22"/>
                <w:szCs w:val="22"/>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CC5EA9" w:rsidRPr="00CC5EA9" w:rsidRDefault="00CC5EA9" w:rsidP="00CC5EA9">
            <w:pPr>
              <w:widowControl/>
              <w:jc w:val="left"/>
              <w:rPr>
                <w:rFonts w:ascii="等线" w:eastAsia="等线" w:hAnsi="等线" w:cs="宋体" w:hint="eastAsia"/>
                <w:color w:val="000000"/>
                <w:kern w:val="0"/>
                <w:sz w:val="22"/>
                <w:szCs w:val="22"/>
              </w:rPr>
            </w:pPr>
            <w:r w:rsidRPr="00CC5EA9">
              <w:rPr>
                <w:rFonts w:ascii="等线" w:eastAsia="等线" w:hAnsi="等线" w:cs="宋体" w:hint="eastAsia"/>
                <w:color w:val="000000"/>
                <w:kern w:val="0"/>
                <w:sz w:val="22"/>
                <w:szCs w:val="22"/>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CC5EA9" w:rsidRPr="00CC5EA9" w:rsidRDefault="00CC5EA9" w:rsidP="00CC5EA9">
            <w:pPr>
              <w:widowControl/>
              <w:jc w:val="left"/>
              <w:rPr>
                <w:rFonts w:ascii="等线" w:eastAsia="等线" w:hAnsi="等线" w:cs="宋体" w:hint="eastAsia"/>
                <w:color w:val="000000"/>
                <w:kern w:val="0"/>
                <w:sz w:val="22"/>
                <w:szCs w:val="22"/>
              </w:rPr>
            </w:pPr>
            <w:r w:rsidRPr="00CC5EA9">
              <w:rPr>
                <w:rFonts w:ascii="等线" w:eastAsia="等线" w:hAnsi="等线" w:cs="宋体" w:hint="eastAsia"/>
                <w:color w:val="000000"/>
                <w:kern w:val="0"/>
                <w:sz w:val="22"/>
                <w:szCs w:val="22"/>
              </w:rPr>
              <w:t xml:space="preserve">　</w:t>
            </w:r>
          </w:p>
        </w:tc>
        <w:tc>
          <w:tcPr>
            <w:tcW w:w="960" w:type="dxa"/>
            <w:tcBorders>
              <w:top w:val="nil"/>
              <w:left w:val="nil"/>
              <w:bottom w:val="nil"/>
              <w:right w:val="nil"/>
            </w:tcBorders>
            <w:shd w:val="clear" w:color="auto" w:fill="auto"/>
            <w:noWrap/>
            <w:vAlign w:val="bottom"/>
            <w:hideMark/>
          </w:tcPr>
          <w:p w:rsidR="00CC5EA9" w:rsidRPr="00CC5EA9" w:rsidRDefault="00CC5EA9" w:rsidP="00CC5EA9">
            <w:pPr>
              <w:widowControl/>
              <w:jc w:val="left"/>
              <w:rPr>
                <w:rFonts w:ascii="等线" w:eastAsia="等线" w:hAnsi="等线" w:cs="宋体" w:hint="eastAsia"/>
                <w:color w:val="000000"/>
                <w:kern w:val="0"/>
                <w:sz w:val="22"/>
                <w:szCs w:val="22"/>
              </w:rPr>
            </w:pP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color w:val="000000"/>
                <w:kern w:val="0"/>
                <w:szCs w:val="21"/>
              </w:rPr>
            </w:pPr>
            <w:r w:rsidRPr="00CC5EA9">
              <w:rPr>
                <w:rFonts w:ascii="宋体" w:hAnsi="宋体" w:cs="宋体" w:hint="eastAsia"/>
                <w:color w:val="000000"/>
                <w:kern w:val="0"/>
                <w:szCs w:val="21"/>
              </w:rPr>
              <w:t>6</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10</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82717</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1053</w:t>
            </w:r>
          </w:p>
        </w:tc>
      </w:tr>
      <w:tr w:rsidR="00CC5EA9" w:rsidRPr="00CC5EA9" w:rsidTr="00CC5EA9">
        <w:trPr>
          <w:trHeight w:val="288"/>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C5EA9" w:rsidRPr="00CC5EA9" w:rsidRDefault="00CC5EA9" w:rsidP="00CC5EA9">
            <w:pPr>
              <w:widowControl/>
              <w:jc w:val="left"/>
              <w:rPr>
                <w:rFonts w:ascii="等线" w:eastAsia="等线" w:hAnsi="等线" w:cs="宋体" w:hint="eastAsia"/>
                <w:color w:val="000000"/>
                <w:kern w:val="0"/>
                <w:sz w:val="22"/>
                <w:szCs w:val="22"/>
              </w:rPr>
            </w:pPr>
            <w:r w:rsidRPr="00CC5EA9">
              <w:rPr>
                <w:rFonts w:ascii="等线" w:eastAsia="等线" w:hAnsi="等线" w:cs="宋体" w:hint="eastAsia"/>
                <w:color w:val="000000"/>
                <w:kern w:val="0"/>
                <w:sz w:val="22"/>
                <w:szCs w:val="22"/>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CC5EA9" w:rsidRPr="00CC5EA9" w:rsidRDefault="00CC5EA9" w:rsidP="00CC5EA9">
            <w:pPr>
              <w:widowControl/>
              <w:jc w:val="left"/>
              <w:rPr>
                <w:rFonts w:ascii="等线" w:eastAsia="等线" w:hAnsi="等线" w:cs="宋体" w:hint="eastAsia"/>
                <w:color w:val="000000"/>
                <w:kern w:val="0"/>
                <w:sz w:val="22"/>
                <w:szCs w:val="22"/>
              </w:rPr>
            </w:pPr>
            <w:r w:rsidRPr="00CC5EA9">
              <w:rPr>
                <w:rFonts w:ascii="等线" w:eastAsia="等线" w:hAnsi="等线" w:cs="宋体" w:hint="eastAsia"/>
                <w:color w:val="000000"/>
                <w:kern w:val="0"/>
                <w:sz w:val="22"/>
                <w:szCs w:val="22"/>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CC5EA9" w:rsidRPr="00CC5EA9" w:rsidRDefault="00CC5EA9" w:rsidP="00CC5EA9">
            <w:pPr>
              <w:widowControl/>
              <w:jc w:val="left"/>
              <w:rPr>
                <w:rFonts w:ascii="等线" w:eastAsia="等线" w:hAnsi="等线" w:cs="宋体" w:hint="eastAsia"/>
                <w:color w:val="000000"/>
                <w:kern w:val="0"/>
                <w:sz w:val="22"/>
                <w:szCs w:val="22"/>
              </w:rPr>
            </w:pPr>
            <w:r w:rsidRPr="00CC5EA9">
              <w:rPr>
                <w:rFonts w:ascii="等线" w:eastAsia="等线" w:hAnsi="等线" w:cs="宋体" w:hint="eastAsia"/>
                <w:color w:val="000000"/>
                <w:kern w:val="0"/>
                <w:sz w:val="22"/>
                <w:szCs w:val="22"/>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CC5EA9" w:rsidRPr="00CC5EA9" w:rsidRDefault="00CC5EA9" w:rsidP="00CC5EA9">
            <w:pPr>
              <w:widowControl/>
              <w:jc w:val="left"/>
              <w:rPr>
                <w:rFonts w:ascii="等线" w:eastAsia="等线" w:hAnsi="等线" w:cs="宋体" w:hint="eastAsia"/>
                <w:color w:val="000000"/>
                <w:kern w:val="0"/>
                <w:sz w:val="22"/>
                <w:szCs w:val="22"/>
              </w:rPr>
            </w:pPr>
            <w:r w:rsidRPr="00CC5EA9">
              <w:rPr>
                <w:rFonts w:ascii="等线" w:eastAsia="等线" w:hAnsi="等线" w:cs="宋体" w:hint="eastAsia"/>
                <w:color w:val="000000"/>
                <w:kern w:val="0"/>
                <w:sz w:val="22"/>
                <w:szCs w:val="22"/>
              </w:rPr>
              <w:t xml:space="preserve">　</w:t>
            </w:r>
          </w:p>
        </w:tc>
        <w:tc>
          <w:tcPr>
            <w:tcW w:w="960" w:type="dxa"/>
            <w:tcBorders>
              <w:top w:val="nil"/>
              <w:left w:val="nil"/>
              <w:bottom w:val="nil"/>
              <w:right w:val="nil"/>
            </w:tcBorders>
            <w:shd w:val="clear" w:color="auto" w:fill="auto"/>
            <w:noWrap/>
            <w:vAlign w:val="bottom"/>
            <w:hideMark/>
          </w:tcPr>
          <w:p w:rsidR="00CC5EA9" w:rsidRPr="00CC5EA9" w:rsidRDefault="00CC5EA9" w:rsidP="00CC5EA9">
            <w:pPr>
              <w:widowControl/>
              <w:jc w:val="left"/>
              <w:rPr>
                <w:rFonts w:ascii="等线" w:eastAsia="等线" w:hAnsi="等线" w:cs="宋体" w:hint="eastAsia"/>
                <w:color w:val="000000"/>
                <w:kern w:val="0"/>
                <w:sz w:val="22"/>
                <w:szCs w:val="22"/>
              </w:rPr>
            </w:pP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color w:val="000000"/>
                <w:kern w:val="0"/>
                <w:szCs w:val="21"/>
              </w:rPr>
            </w:pPr>
            <w:r w:rsidRPr="00CC5EA9">
              <w:rPr>
                <w:rFonts w:ascii="宋体" w:hAnsi="宋体" w:cs="宋体" w:hint="eastAsia"/>
                <w:color w:val="000000"/>
                <w:kern w:val="0"/>
                <w:szCs w:val="21"/>
              </w:rPr>
              <w:t>7</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10.01</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84475</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1073</w:t>
            </w:r>
          </w:p>
        </w:tc>
      </w:tr>
      <w:tr w:rsidR="00CC5EA9" w:rsidRPr="00CC5EA9" w:rsidTr="00CC5EA9">
        <w:trPr>
          <w:trHeight w:val="288"/>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C5EA9" w:rsidRPr="00CC5EA9" w:rsidRDefault="00CC5EA9" w:rsidP="00CC5EA9">
            <w:pPr>
              <w:widowControl/>
              <w:jc w:val="left"/>
              <w:rPr>
                <w:rFonts w:ascii="等线" w:eastAsia="等线" w:hAnsi="等线" w:cs="宋体" w:hint="eastAsia"/>
                <w:color w:val="000000"/>
                <w:kern w:val="0"/>
                <w:sz w:val="22"/>
                <w:szCs w:val="22"/>
              </w:rPr>
            </w:pPr>
            <w:r w:rsidRPr="00CC5EA9">
              <w:rPr>
                <w:rFonts w:ascii="等线" w:eastAsia="等线" w:hAnsi="等线" w:cs="宋体" w:hint="eastAsia"/>
                <w:color w:val="000000"/>
                <w:kern w:val="0"/>
                <w:sz w:val="22"/>
                <w:szCs w:val="22"/>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CC5EA9" w:rsidRPr="00CC5EA9" w:rsidRDefault="00CC5EA9" w:rsidP="00CC5EA9">
            <w:pPr>
              <w:widowControl/>
              <w:jc w:val="left"/>
              <w:rPr>
                <w:rFonts w:ascii="等线" w:eastAsia="等线" w:hAnsi="等线" w:cs="宋体" w:hint="eastAsia"/>
                <w:color w:val="000000"/>
                <w:kern w:val="0"/>
                <w:sz w:val="22"/>
                <w:szCs w:val="22"/>
              </w:rPr>
            </w:pPr>
            <w:r w:rsidRPr="00CC5EA9">
              <w:rPr>
                <w:rFonts w:ascii="等线" w:eastAsia="等线" w:hAnsi="等线" w:cs="宋体" w:hint="eastAsia"/>
                <w:color w:val="000000"/>
                <w:kern w:val="0"/>
                <w:sz w:val="22"/>
                <w:szCs w:val="22"/>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CC5EA9" w:rsidRPr="00CC5EA9" w:rsidRDefault="00CC5EA9" w:rsidP="00CC5EA9">
            <w:pPr>
              <w:widowControl/>
              <w:jc w:val="left"/>
              <w:rPr>
                <w:rFonts w:ascii="等线" w:eastAsia="等线" w:hAnsi="等线" w:cs="宋体" w:hint="eastAsia"/>
                <w:color w:val="000000"/>
                <w:kern w:val="0"/>
                <w:sz w:val="22"/>
                <w:szCs w:val="22"/>
              </w:rPr>
            </w:pPr>
            <w:r w:rsidRPr="00CC5EA9">
              <w:rPr>
                <w:rFonts w:ascii="等线" w:eastAsia="等线" w:hAnsi="等线" w:cs="宋体" w:hint="eastAsia"/>
                <w:color w:val="000000"/>
                <w:kern w:val="0"/>
                <w:sz w:val="22"/>
                <w:szCs w:val="22"/>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CC5EA9" w:rsidRPr="00CC5EA9" w:rsidRDefault="00CC5EA9" w:rsidP="00CC5EA9">
            <w:pPr>
              <w:widowControl/>
              <w:jc w:val="left"/>
              <w:rPr>
                <w:rFonts w:ascii="等线" w:eastAsia="等线" w:hAnsi="等线" w:cs="宋体" w:hint="eastAsia"/>
                <w:color w:val="000000"/>
                <w:kern w:val="0"/>
                <w:sz w:val="22"/>
                <w:szCs w:val="22"/>
              </w:rPr>
            </w:pPr>
            <w:r w:rsidRPr="00CC5EA9">
              <w:rPr>
                <w:rFonts w:ascii="等线" w:eastAsia="等线" w:hAnsi="等线" w:cs="宋体" w:hint="eastAsia"/>
                <w:color w:val="000000"/>
                <w:kern w:val="0"/>
                <w:sz w:val="22"/>
                <w:szCs w:val="22"/>
              </w:rPr>
              <w:t xml:space="preserve">　</w:t>
            </w:r>
          </w:p>
        </w:tc>
        <w:tc>
          <w:tcPr>
            <w:tcW w:w="960" w:type="dxa"/>
            <w:tcBorders>
              <w:top w:val="nil"/>
              <w:left w:val="nil"/>
              <w:bottom w:val="nil"/>
              <w:right w:val="nil"/>
            </w:tcBorders>
            <w:shd w:val="clear" w:color="auto" w:fill="auto"/>
            <w:noWrap/>
            <w:vAlign w:val="bottom"/>
            <w:hideMark/>
          </w:tcPr>
          <w:p w:rsidR="00CC5EA9" w:rsidRPr="00CC5EA9" w:rsidRDefault="00CC5EA9" w:rsidP="00CC5EA9">
            <w:pPr>
              <w:widowControl/>
              <w:jc w:val="left"/>
              <w:rPr>
                <w:rFonts w:ascii="等线" w:eastAsia="等线" w:hAnsi="等线" w:cs="宋体" w:hint="eastAsia"/>
                <w:color w:val="000000"/>
                <w:kern w:val="0"/>
                <w:sz w:val="22"/>
                <w:szCs w:val="22"/>
              </w:rPr>
            </w:pP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color w:val="000000"/>
                <w:kern w:val="0"/>
                <w:szCs w:val="21"/>
              </w:rPr>
            </w:pPr>
            <w:r w:rsidRPr="00CC5EA9">
              <w:rPr>
                <w:rFonts w:ascii="宋体" w:hAnsi="宋体" w:cs="宋体" w:hint="eastAsia"/>
                <w:color w:val="000000"/>
                <w:kern w:val="0"/>
                <w:szCs w:val="21"/>
              </w:rPr>
              <w:t>8</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10</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80621</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1027</w:t>
            </w:r>
          </w:p>
        </w:tc>
      </w:tr>
      <w:tr w:rsidR="00CC5EA9" w:rsidRPr="00CC5EA9" w:rsidTr="00CC5EA9">
        <w:trPr>
          <w:trHeight w:val="288"/>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均值</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10</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63282</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806</w:t>
            </w:r>
          </w:p>
        </w:tc>
        <w:tc>
          <w:tcPr>
            <w:tcW w:w="960" w:type="dxa"/>
            <w:tcBorders>
              <w:top w:val="nil"/>
              <w:left w:val="nil"/>
              <w:bottom w:val="nil"/>
              <w:right w:val="nil"/>
            </w:tcBorders>
            <w:shd w:val="clear" w:color="auto" w:fill="auto"/>
            <w:noWrap/>
            <w:vAlign w:val="bottom"/>
            <w:hideMark/>
          </w:tcPr>
          <w:p w:rsidR="00CC5EA9" w:rsidRPr="00CC5EA9" w:rsidRDefault="00CC5EA9" w:rsidP="00CC5EA9">
            <w:pPr>
              <w:widowControl/>
              <w:jc w:val="left"/>
              <w:rPr>
                <w:rFonts w:ascii="宋体" w:hAnsi="宋体" w:cs="宋体" w:hint="eastAsia"/>
                <w:color w:val="000000"/>
                <w:kern w:val="0"/>
                <w:szCs w:val="21"/>
              </w:rPr>
            </w:pP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color w:val="000000"/>
                <w:kern w:val="0"/>
                <w:szCs w:val="21"/>
              </w:rPr>
            </w:pPr>
            <w:r w:rsidRPr="00CC5EA9">
              <w:rPr>
                <w:rFonts w:ascii="宋体" w:hAnsi="宋体" w:cs="宋体" w:hint="eastAsia"/>
                <w:color w:val="000000"/>
                <w:kern w:val="0"/>
                <w:szCs w:val="21"/>
              </w:rPr>
              <w:t>均值</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10</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80139.5</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1020</w:t>
            </w:r>
          </w:p>
        </w:tc>
      </w:tr>
      <w:tr w:rsidR="00CC5EA9" w:rsidRPr="00CC5EA9" w:rsidTr="00CC5EA9">
        <w:trPr>
          <w:trHeight w:val="288"/>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RSD</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40.6%</w:t>
            </w:r>
          </w:p>
        </w:tc>
        <w:tc>
          <w:tcPr>
            <w:tcW w:w="960" w:type="dxa"/>
            <w:tcBorders>
              <w:top w:val="nil"/>
              <w:left w:val="nil"/>
              <w:bottom w:val="nil"/>
              <w:right w:val="nil"/>
            </w:tcBorders>
            <w:shd w:val="clear" w:color="auto" w:fill="auto"/>
            <w:noWrap/>
            <w:vAlign w:val="bottom"/>
            <w:hideMark/>
          </w:tcPr>
          <w:p w:rsidR="00CC5EA9" w:rsidRPr="00CC5EA9" w:rsidRDefault="00CC5EA9" w:rsidP="00CC5EA9">
            <w:pPr>
              <w:widowControl/>
              <w:jc w:val="left"/>
              <w:rPr>
                <w:rFonts w:ascii="宋体" w:hAnsi="宋体" w:cs="宋体" w:hint="eastAsia"/>
                <w:color w:val="000000"/>
                <w:kern w:val="0"/>
                <w:szCs w:val="21"/>
              </w:rPr>
            </w:pP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color w:val="000000"/>
                <w:kern w:val="0"/>
                <w:szCs w:val="21"/>
              </w:rPr>
            </w:pPr>
            <w:r w:rsidRPr="00CC5EA9">
              <w:rPr>
                <w:rFonts w:ascii="宋体" w:hAnsi="宋体" w:cs="宋体" w:hint="eastAsia"/>
                <w:color w:val="000000"/>
                <w:kern w:val="0"/>
                <w:szCs w:val="21"/>
              </w:rPr>
              <w:t>RSD</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CC5EA9" w:rsidRPr="00CC5EA9" w:rsidRDefault="00CC5EA9" w:rsidP="00CC5EA9">
            <w:pPr>
              <w:widowControl/>
              <w:jc w:val="left"/>
              <w:rPr>
                <w:rFonts w:ascii="宋体" w:hAnsi="宋体" w:cs="宋体" w:hint="eastAsia"/>
                <w:color w:val="000000"/>
                <w:kern w:val="0"/>
                <w:szCs w:val="21"/>
              </w:rPr>
            </w:pPr>
            <w:r w:rsidRPr="00CC5EA9">
              <w:rPr>
                <w:rFonts w:ascii="宋体" w:hAnsi="宋体" w:cs="宋体" w:hint="eastAsia"/>
                <w:color w:val="000000"/>
                <w:kern w:val="0"/>
                <w:szCs w:val="21"/>
              </w:rPr>
              <w:t>10.8%</w:t>
            </w:r>
          </w:p>
        </w:tc>
      </w:tr>
    </w:tbl>
    <w:p w:rsidR="008E0208" w:rsidRDefault="008E0208">
      <w:pPr>
        <w:ind w:firstLine="420"/>
        <w:jc w:val="center"/>
        <w:rPr>
          <w:color w:val="000000"/>
          <w:kern w:val="0"/>
          <w:szCs w:val="21"/>
        </w:rPr>
      </w:pPr>
    </w:p>
    <w:p w:rsidR="008E0208" w:rsidRDefault="00566D3B">
      <w:pPr>
        <w:ind w:firstLine="424"/>
        <w:rPr>
          <w:rFonts w:hAnsi="宋体"/>
          <w:color w:val="000000"/>
        </w:rPr>
      </w:pPr>
      <w:r>
        <w:rPr>
          <w:rFonts w:hAnsi="宋体" w:hint="eastAsia"/>
          <w:color w:val="000000"/>
        </w:rPr>
        <w:t>从测试结果可以看出，使用固定压盘的测试结果数据一致性相对较好，而使用活动压盘测试结果的相对标准偏差明显偏大，即使剔除因试样未压溃出现的离群值，剩余结果的相对标准偏差为</w:t>
      </w:r>
      <w:r>
        <w:rPr>
          <w:rFonts w:hAnsi="宋体" w:hint="eastAsia"/>
          <w:color w:val="000000"/>
        </w:rPr>
        <w:t>16.1%</w:t>
      </w:r>
      <w:r>
        <w:rPr>
          <w:rFonts w:hAnsi="宋体" w:hint="eastAsia"/>
          <w:color w:val="000000"/>
        </w:rPr>
        <w:t>，依然大于使用固定压盘测试的相对标准偏差，说明活动压盘并不适用于烧结钕铁硼材料的抗压强度测试，因此标准选定固定压盘</w:t>
      </w:r>
      <w:r w:rsidR="00315311">
        <w:rPr>
          <w:rFonts w:hAnsi="宋体" w:hint="eastAsia"/>
          <w:color w:val="000000"/>
        </w:rPr>
        <w:t>（</w:t>
      </w:r>
      <w:r w:rsidR="00315311">
        <w:rPr>
          <w:rFonts w:hAnsi="宋体" w:hint="eastAsia"/>
          <w:color w:val="000000"/>
        </w:rPr>
        <w:t>P</w:t>
      </w:r>
      <w:r w:rsidR="00315311">
        <w:rPr>
          <w:rFonts w:hAnsi="宋体" w:hint="eastAsia"/>
          <w:color w:val="000000"/>
        </w:rPr>
        <w:t>实验室在实验过程中也发现使用活动压盘测试的抗压强度存在不确定性，见试验</w:t>
      </w:r>
      <w:r>
        <w:rPr>
          <w:rFonts w:hAnsi="宋体" w:hint="eastAsia"/>
          <w:color w:val="000000"/>
        </w:rPr>
        <w:t>报告。）</w:t>
      </w:r>
    </w:p>
    <w:p w:rsidR="008E0208" w:rsidRDefault="00566D3B">
      <w:pPr>
        <w:pStyle w:val="2"/>
        <w:keepNext w:val="0"/>
        <w:keepLines w:val="0"/>
        <w:spacing w:line="240" w:lineRule="auto"/>
        <w:rPr>
          <w:rFonts w:asciiTheme="majorEastAsia" w:eastAsiaTheme="majorEastAsia" w:hAnsiTheme="majorEastAsia"/>
          <w:b w:val="0"/>
          <w:sz w:val="21"/>
          <w:szCs w:val="21"/>
        </w:rPr>
      </w:pPr>
      <w:r>
        <w:rPr>
          <w:rFonts w:asciiTheme="majorEastAsia" w:eastAsiaTheme="majorEastAsia" w:hAnsiTheme="majorEastAsia" w:hint="eastAsia"/>
          <w:b w:val="0"/>
          <w:sz w:val="21"/>
          <w:szCs w:val="21"/>
        </w:rPr>
        <w:lastRenderedPageBreak/>
        <w:t>4.试样表面粗糙度</w:t>
      </w:r>
    </w:p>
    <w:p w:rsidR="008E0208" w:rsidRDefault="00566D3B">
      <w:pPr>
        <w:ind w:firstLine="420"/>
        <w:jc w:val="left"/>
        <w:rPr>
          <w:color w:val="000000"/>
          <w:kern w:val="0"/>
          <w:szCs w:val="21"/>
        </w:rPr>
      </w:pPr>
      <w:r>
        <w:rPr>
          <w:rFonts w:hint="eastAsia"/>
          <w:color w:val="000000"/>
          <w:kern w:val="0"/>
          <w:szCs w:val="21"/>
        </w:rPr>
        <w:t>常见的试样取制方式中对于两端面的处理方式是平面磨床、内圆切割机等方式，所使用砂轮目数较低，约</w:t>
      </w:r>
      <w:r>
        <w:rPr>
          <w:rFonts w:hint="eastAsia"/>
          <w:color w:val="000000"/>
          <w:kern w:val="0"/>
          <w:szCs w:val="21"/>
        </w:rPr>
        <w:t>46</w:t>
      </w:r>
      <w:r>
        <w:rPr>
          <w:rFonts w:hint="eastAsia"/>
          <w:color w:val="000000"/>
          <w:kern w:val="0"/>
          <w:szCs w:val="21"/>
        </w:rPr>
        <w:t>目</w:t>
      </w:r>
      <w:r>
        <w:rPr>
          <w:rFonts w:hint="eastAsia"/>
          <w:color w:val="000000"/>
          <w:kern w:val="0"/>
          <w:szCs w:val="21"/>
        </w:rPr>
        <w:t>~60</w:t>
      </w:r>
      <w:r>
        <w:rPr>
          <w:rFonts w:hint="eastAsia"/>
          <w:color w:val="000000"/>
          <w:kern w:val="0"/>
          <w:szCs w:val="21"/>
        </w:rPr>
        <w:t>目范围，此时样品表面粗糙度值较大，压缩过程中存在接触面应力集中的可能，导致抗压测试值偏低，一致性变差，经验证，试样未经过端两打磨处理后抗压强度</w:t>
      </w:r>
      <w:bookmarkStart w:id="0" w:name="_GoBack"/>
      <w:bookmarkEnd w:id="0"/>
      <w:r>
        <w:rPr>
          <w:rFonts w:hint="eastAsia"/>
          <w:color w:val="000000"/>
          <w:kern w:val="0"/>
          <w:szCs w:val="21"/>
        </w:rPr>
        <w:t>数值和一致性都有所改善，以下为使用</w:t>
      </w:r>
      <w:r>
        <w:rPr>
          <w:rFonts w:hint="eastAsia"/>
          <w:color w:val="000000"/>
          <w:kern w:val="0"/>
          <w:szCs w:val="21"/>
        </w:rPr>
        <w:t>400</w:t>
      </w:r>
      <w:r>
        <w:rPr>
          <w:rFonts w:hint="eastAsia"/>
          <w:color w:val="000000"/>
          <w:kern w:val="0"/>
          <w:szCs w:val="21"/>
        </w:rPr>
        <w:t>目砂纸打磨结果，可以看出其测试稳定性明显优于未经过打磨的样品。</w:t>
      </w:r>
    </w:p>
    <w:p w:rsidR="008E0208" w:rsidRDefault="008E0208">
      <w:pPr>
        <w:ind w:firstLine="420"/>
        <w:jc w:val="center"/>
        <w:rPr>
          <w:color w:val="000000"/>
          <w:kern w:val="0"/>
          <w:szCs w:val="21"/>
        </w:rPr>
      </w:pPr>
    </w:p>
    <w:tbl>
      <w:tblPr>
        <w:tblW w:w="9300" w:type="dxa"/>
        <w:tblInd w:w="96" w:type="dxa"/>
        <w:tblLook w:val="04A0" w:firstRow="1" w:lastRow="0" w:firstColumn="1" w:lastColumn="0" w:noHBand="0" w:noVBand="1"/>
      </w:tblPr>
      <w:tblGrid>
        <w:gridCol w:w="2325"/>
        <w:gridCol w:w="2325"/>
        <w:gridCol w:w="2325"/>
        <w:gridCol w:w="2325"/>
      </w:tblGrid>
      <w:tr w:rsidR="008E0208">
        <w:trPr>
          <w:trHeight w:val="330"/>
        </w:trPr>
        <w:tc>
          <w:tcPr>
            <w:tcW w:w="2325" w:type="dxa"/>
            <w:tcBorders>
              <w:top w:val="single" w:sz="4" w:space="0" w:color="auto"/>
              <w:left w:val="single" w:sz="4" w:space="0" w:color="auto"/>
              <w:bottom w:val="single" w:sz="4" w:space="0" w:color="auto"/>
              <w:right w:val="single" w:sz="4" w:space="0" w:color="auto"/>
            </w:tcBorders>
            <w:shd w:val="clear" w:color="auto" w:fill="auto"/>
          </w:tcPr>
          <w:p w:rsidR="008E0208" w:rsidRDefault="00566D3B">
            <w:pPr>
              <w:widowControl/>
              <w:jc w:val="left"/>
              <w:textAlignment w:val="top"/>
              <w:rPr>
                <w:rFonts w:ascii="宋体" w:hAnsi="宋体" w:cs="宋体"/>
                <w:color w:val="000000"/>
                <w:szCs w:val="21"/>
              </w:rPr>
            </w:pPr>
            <w:r>
              <w:rPr>
                <w:rFonts w:ascii="宋体" w:hAnsi="宋体" w:cs="宋体" w:hint="eastAsia"/>
                <w:color w:val="000000"/>
                <w:kern w:val="0"/>
                <w:szCs w:val="21"/>
                <w:lang w:bidi="ar"/>
              </w:rPr>
              <w:t xml:space="preserve">　</w:t>
            </w:r>
          </w:p>
        </w:tc>
        <w:tc>
          <w:tcPr>
            <w:tcW w:w="2325"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试样直径</w:t>
            </w:r>
          </w:p>
        </w:tc>
        <w:tc>
          <w:tcPr>
            <w:tcW w:w="2325"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最大力</w:t>
            </w:r>
          </w:p>
        </w:tc>
        <w:tc>
          <w:tcPr>
            <w:tcW w:w="2325"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抗压强度</w:t>
            </w:r>
          </w:p>
        </w:tc>
      </w:tr>
      <w:tr w:rsidR="008E0208">
        <w:trPr>
          <w:trHeight w:val="330"/>
        </w:trPr>
        <w:tc>
          <w:tcPr>
            <w:tcW w:w="2325" w:type="dxa"/>
            <w:tcBorders>
              <w:top w:val="nil"/>
              <w:left w:val="single" w:sz="4" w:space="0" w:color="auto"/>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单位</w:t>
            </w:r>
          </w:p>
        </w:tc>
        <w:tc>
          <w:tcPr>
            <w:tcW w:w="2325"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mm</w:t>
            </w:r>
          </w:p>
        </w:tc>
        <w:tc>
          <w:tcPr>
            <w:tcW w:w="2325"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N</w:t>
            </w:r>
          </w:p>
        </w:tc>
        <w:tc>
          <w:tcPr>
            <w:tcW w:w="2325"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MPa</w:t>
            </w:r>
          </w:p>
        </w:tc>
      </w:tr>
      <w:tr w:rsidR="008E0208">
        <w:trPr>
          <w:trHeight w:val="330"/>
        </w:trPr>
        <w:tc>
          <w:tcPr>
            <w:tcW w:w="2325" w:type="dxa"/>
            <w:tcBorders>
              <w:top w:val="nil"/>
              <w:left w:val="single" w:sz="4" w:space="0" w:color="auto"/>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试样1</w:t>
            </w:r>
          </w:p>
        </w:tc>
        <w:tc>
          <w:tcPr>
            <w:tcW w:w="2325"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9.862</w:t>
            </w:r>
          </w:p>
        </w:tc>
        <w:tc>
          <w:tcPr>
            <w:tcW w:w="2325"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95623</w:t>
            </w:r>
          </w:p>
        </w:tc>
        <w:tc>
          <w:tcPr>
            <w:tcW w:w="2325"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1252</w:t>
            </w:r>
          </w:p>
        </w:tc>
      </w:tr>
      <w:tr w:rsidR="008E0208">
        <w:trPr>
          <w:trHeight w:val="330"/>
        </w:trPr>
        <w:tc>
          <w:tcPr>
            <w:tcW w:w="2325" w:type="dxa"/>
            <w:tcBorders>
              <w:top w:val="nil"/>
              <w:left w:val="single" w:sz="4" w:space="0" w:color="auto"/>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试样2</w:t>
            </w:r>
          </w:p>
        </w:tc>
        <w:tc>
          <w:tcPr>
            <w:tcW w:w="2325"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9.918</w:t>
            </w:r>
          </w:p>
        </w:tc>
        <w:tc>
          <w:tcPr>
            <w:tcW w:w="2325"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94980</w:t>
            </w:r>
          </w:p>
        </w:tc>
        <w:tc>
          <w:tcPr>
            <w:tcW w:w="2325"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1229</w:t>
            </w:r>
          </w:p>
        </w:tc>
      </w:tr>
      <w:tr w:rsidR="008E0208">
        <w:trPr>
          <w:trHeight w:val="330"/>
        </w:trPr>
        <w:tc>
          <w:tcPr>
            <w:tcW w:w="2325" w:type="dxa"/>
            <w:tcBorders>
              <w:top w:val="nil"/>
              <w:left w:val="single" w:sz="4" w:space="0" w:color="auto"/>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试样3</w:t>
            </w:r>
          </w:p>
        </w:tc>
        <w:tc>
          <w:tcPr>
            <w:tcW w:w="2325"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9.926</w:t>
            </w:r>
          </w:p>
        </w:tc>
        <w:tc>
          <w:tcPr>
            <w:tcW w:w="2325"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94735</w:t>
            </w:r>
          </w:p>
        </w:tc>
        <w:tc>
          <w:tcPr>
            <w:tcW w:w="2325"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1224</w:t>
            </w:r>
          </w:p>
        </w:tc>
      </w:tr>
      <w:tr w:rsidR="008E0208">
        <w:trPr>
          <w:trHeight w:val="330"/>
        </w:trPr>
        <w:tc>
          <w:tcPr>
            <w:tcW w:w="2325" w:type="dxa"/>
            <w:tcBorders>
              <w:top w:val="nil"/>
              <w:left w:val="single" w:sz="4" w:space="0" w:color="auto"/>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试样4</w:t>
            </w:r>
          </w:p>
        </w:tc>
        <w:tc>
          <w:tcPr>
            <w:tcW w:w="2325"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9.865</w:t>
            </w:r>
          </w:p>
        </w:tc>
        <w:tc>
          <w:tcPr>
            <w:tcW w:w="2325"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94293</w:t>
            </w:r>
          </w:p>
        </w:tc>
        <w:tc>
          <w:tcPr>
            <w:tcW w:w="2325"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1234</w:t>
            </w:r>
          </w:p>
        </w:tc>
      </w:tr>
      <w:tr w:rsidR="008E0208">
        <w:trPr>
          <w:trHeight w:val="330"/>
        </w:trPr>
        <w:tc>
          <w:tcPr>
            <w:tcW w:w="2325" w:type="dxa"/>
            <w:tcBorders>
              <w:top w:val="nil"/>
              <w:left w:val="single" w:sz="4" w:space="0" w:color="auto"/>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试样5</w:t>
            </w:r>
          </w:p>
        </w:tc>
        <w:tc>
          <w:tcPr>
            <w:tcW w:w="2325"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9.913</w:t>
            </w:r>
          </w:p>
        </w:tc>
        <w:tc>
          <w:tcPr>
            <w:tcW w:w="2325"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96846</w:t>
            </w:r>
          </w:p>
        </w:tc>
        <w:tc>
          <w:tcPr>
            <w:tcW w:w="2325"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1255</w:t>
            </w:r>
          </w:p>
        </w:tc>
      </w:tr>
      <w:tr w:rsidR="008E0208">
        <w:trPr>
          <w:trHeight w:val="330"/>
        </w:trPr>
        <w:tc>
          <w:tcPr>
            <w:tcW w:w="2325" w:type="dxa"/>
            <w:tcBorders>
              <w:top w:val="nil"/>
              <w:left w:val="single" w:sz="4" w:space="0" w:color="auto"/>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试样6</w:t>
            </w:r>
          </w:p>
        </w:tc>
        <w:tc>
          <w:tcPr>
            <w:tcW w:w="2325"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9.988</w:t>
            </w:r>
          </w:p>
        </w:tc>
        <w:tc>
          <w:tcPr>
            <w:tcW w:w="2325"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82469</w:t>
            </w:r>
          </w:p>
        </w:tc>
        <w:tc>
          <w:tcPr>
            <w:tcW w:w="2325"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1053</w:t>
            </w:r>
          </w:p>
        </w:tc>
      </w:tr>
      <w:tr w:rsidR="008E0208">
        <w:trPr>
          <w:trHeight w:val="330"/>
        </w:trPr>
        <w:tc>
          <w:tcPr>
            <w:tcW w:w="2325" w:type="dxa"/>
            <w:tcBorders>
              <w:top w:val="nil"/>
              <w:left w:val="single" w:sz="4" w:space="0" w:color="auto"/>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试样7</w:t>
            </w:r>
          </w:p>
        </w:tc>
        <w:tc>
          <w:tcPr>
            <w:tcW w:w="2325"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9.841</w:t>
            </w:r>
          </w:p>
        </w:tc>
        <w:tc>
          <w:tcPr>
            <w:tcW w:w="2325"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99804</w:t>
            </w:r>
          </w:p>
        </w:tc>
        <w:tc>
          <w:tcPr>
            <w:tcW w:w="2325"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1312</w:t>
            </w:r>
          </w:p>
        </w:tc>
      </w:tr>
      <w:tr w:rsidR="008E0208">
        <w:trPr>
          <w:trHeight w:val="330"/>
        </w:trPr>
        <w:tc>
          <w:tcPr>
            <w:tcW w:w="2325" w:type="dxa"/>
            <w:tcBorders>
              <w:top w:val="nil"/>
              <w:left w:val="single" w:sz="4" w:space="0" w:color="auto"/>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试样8</w:t>
            </w:r>
          </w:p>
        </w:tc>
        <w:tc>
          <w:tcPr>
            <w:tcW w:w="2325"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9.927</w:t>
            </w:r>
          </w:p>
        </w:tc>
        <w:tc>
          <w:tcPr>
            <w:tcW w:w="2325"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96645</w:t>
            </w:r>
          </w:p>
        </w:tc>
        <w:tc>
          <w:tcPr>
            <w:tcW w:w="2325"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1249</w:t>
            </w:r>
          </w:p>
        </w:tc>
      </w:tr>
      <w:tr w:rsidR="008E0208">
        <w:trPr>
          <w:trHeight w:val="330"/>
        </w:trPr>
        <w:tc>
          <w:tcPr>
            <w:tcW w:w="2325" w:type="dxa"/>
            <w:tcBorders>
              <w:top w:val="nil"/>
              <w:left w:val="single" w:sz="4" w:space="0" w:color="auto"/>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试样9</w:t>
            </w:r>
          </w:p>
        </w:tc>
        <w:tc>
          <w:tcPr>
            <w:tcW w:w="2325"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9.842</w:t>
            </w:r>
          </w:p>
        </w:tc>
        <w:tc>
          <w:tcPr>
            <w:tcW w:w="2325"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87466</w:t>
            </w:r>
          </w:p>
        </w:tc>
        <w:tc>
          <w:tcPr>
            <w:tcW w:w="2325"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1150</w:t>
            </w:r>
          </w:p>
        </w:tc>
      </w:tr>
      <w:tr w:rsidR="008E0208">
        <w:trPr>
          <w:trHeight w:val="330"/>
        </w:trPr>
        <w:tc>
          <w:tcPr>
            <w:tcW w:w="2325" w:type="dxa"/>
            <w:tcBorders>
              <w:top w:val="nil"/>
              <w:left w:val="single" w:sz="4" w:space="0" w:color="auto"/>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试样10</w:t>
            </w:r>
          </w:p>
        </w:tc>
        <w:tc>
          <w:tcPr>
            <w:tcW w:w="2325"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9.924</w:t>
            </w:r>
          </w:p>
        </w:tc>
        <w:tc>
          <w:tcPr>
            <w:tcW w:w="2325"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92544</w:t>
            </w:r>
          </w:p>
        </w:tc>
        <w:tc>
          <w:tcPr>
            <w:tcW w:w="2325"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1196</w:t>
            </w:r>
          </w:p>
        </w:tc>
      </w:tr>
      <w:tr w:rsidR="008E0208">
        <w:trPr>
          <w:trHeight w:val="330"/>
        </w:trPr>
        <w:tc>
          <w:tcPr>
            <w:tcW w:w="2325" w:type="dxa"/>
            <w:tcBorders>
              <w:top w:val="nil"/>
              <w:left w:val="single" w:sz="4" w:space="0" w:color="auto"/>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均值</w:t>
            </w:r>
          </w:p>
        </w:tc>
        <w:tc>
          <w:tcPr>
            <w:tcW w:w="2325"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9.90</w:t>
            </w:r>
          </w:p>
        </w:tc>
        <w:tc>
          <w:tcPr>
            <w:tcW w:w="2325"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93541</w:t>
            </w:r>
          </w:p>
        </w:tc>
        <w:tc>
          <w:tcPr>
            <w:tcW w:w="2325"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1215.3</w:t>
            </w:r>
          </w:p>
        </w:tc>
      </w:tr>
      <w:tr w:rsidR="008E0208">
        <w:trPr>
          <w:trHeight w:val="340"/>
        </w:trPr>
        <w:tc>
          <w:tcPr>
            <w:tcW w:w="2325" w:type="dxa"/>
            <w:tcBorders>
              <w:top w:val="nil"/>
              <w:left w:val="single" w:sz="4" w:space="0" w:color="auto"/>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RSD</w:t>
            </w:r>
          </w:p>
        </w:tc>
        <w:tc>
          <w:tcPr>
            <w:tcW w:w="2325"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 xml:space="preserve">　</w:t>
            </w:r>
          </w:p>
        </w:tc>
        <w:tc>
          <w:tcPr>
            <w:tcW w:w="2325"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 xml:space="preserve">　</w:t>
            </w:r>
          </w:p>
        </w:tc>
        <w:tc>
          <w:tcPr>
            <w:tcW w:w="2325"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5.8%</w:t>
            </w:r>
          </w:p>
        </w:tc>
      </w:tr>
    </w:tbl>
    <w:p w:rsidR="008E0208" w:rsidRDefault="00566D3B">
      <w:pPr>
        <w:rPr>
          <w:rFonts w:ascii="楷体" w:eastAsia="楷体" w:hAnsi="楷体"/>
        </w:rPr>
      </w:pPr>
      <w:r>
        <w:rPr>
          <w:rFonts w:ascii="楷体" w:eastAsia="楷体" w:hAnsi="楷体" w:hint="eastAsia"/>
        </w:rPr>
        <w:t>由于产品的粗糙度可能会影响到最终抗压强度的结果，因此经过预审会议讨论，增加端面粗糙度对抗压强度测试结果的影响，选取同一批次试样，分别将试样端面使用80目、300目、800目、2000目砂纸打磨出不同粗糙度，使用粗糙度仪测试试样的粗糙度，并测试抗压强度值如下：</w:t>
      </w:r>
    </w:p>
    <w:tbl>
      <w:tblPr>
        <w:tblW w:w="9333" w:type="dxa"/>
        <w:tblInd w:w="108" w:type="dxa"/>
        <w:tblLook w:val="04A0" w:firstRow="1" w:lastRow="0" w:firstColumn="1" w:lastColumn="0" w:noHBand="0" w:noVBand="1"/>
      </w:tblPr>
      <w:tblGrid>
        <w:gridCol w:w="739"/>
        <w:gridCol w:w="1437"/>
        <w:gridCol w:w="743"/>
        <w:gridCol w:w="1394"/>
        <w:gridCol w:w="744"/>
        <w:gridCol w:w="1394"/>
        <w:gridCol w:w="744"/>
        <w:gridCol w:w="1394"/>
        <w:gridCol w:w="744"/>
      </w:tblGrid>
      <w:tr w:rsidR="008E0208">
        <w:trPr>
          <w:trHeight w:val="140"/>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目数</w:t>
            </w:r>
          </w:p>
        </w:tc>
        <w:tc>
          <w:tcPr>
            <w:tcW w:w="2180" w:type="dxa"/>
            <w:gridSpan w:val="2"/>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80目</w:t>
            </w:r>
          </w:p>
        </w:tc>
        <w:tc>
          <w:tcPr>
            <w:tcW w:w="2138" w:type="dxa"/>
            <w:gridSpan w:val="2"/>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300目</w:t>
            </w:r>
          </w:p>
        </w:tc>
        <w:tc>
          <w:tcPr>
            <w:tcW w:w="2138" w:type="dxa"/>
            <w:gridSpan w:val="2"/>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800目</w:t>
            </w:r>
          </w:p>
        </w:tc>
        <w:tc>
          <w:tcPr>
            <w:tcW w:w="2138" w:type="dxa"/>
            <w:gridSpan w:val="2"/>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2000目</w:t>
            </w:r>
          </w:p>
        </w:tc>
      </w:tr>
      <w:tr w:rsidR="008E0208">
        <w:trPr>
          <w:trHeight w:val="281"/>
        </w:trPr>
        <w:tc>
          <w:tcPr>
            <w:tcW w:w="739" w:type="dxa"/>
            <w:tcBorders>
              <w:top w:val="nil"/>
              <w:left w:val="single" w:sz="4" w:space="0" w:color="auto"/>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单位</w:t>
            </w:r>
          </w:p>
        </w:tc>
        <w:tc>
          <w:tcPr>
            <w:tcW w:w="1437"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Ra</w:t>
            </w:r>
            <w:r>
              <w:rPr>
                <w:rFonts w:ascii="楷体" w:eastAsia="楷体" w:hAnsi="楷体" w:cs="宋体" w:hint="eastAsia"/>
                <w:color w:val="000000"/>
                <w:kern w:val="0"/>
                <w:sz w:val="15"/>
                <w:szCs w:val="22"/>
              </w:rPr>
              <w:br/>
              <w:t>（μm）</w:t>
            </w:r>
          </w:p>
        </w:tc>
        <w:tc>
          <w:tcPr>
            <w:tcW w:w="743"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抗压强度</w:t>
            </w:r>
            <w:r>
              <w:rPr>
                <w:rFonts w:ascii="楷体" w:eastAsia="楷体" w:hAnsi="楷体" w:cs="宋体" w:hint="eastAsia"/>
                <w:color w:val="000000"/>
                <w:kern w:val="0"/>
                <w:sz w:val="15"/>
                <w:szCs w:val="22"/>
              </w:rPr>
              <w:br/>
              <w:t>（MPa）</w:t>
            </w:r>
          </w:p>
        </w:tc>
        <w:tc>
          <w:tcPr>
            <w:tcW w:w="1394"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Ra</w:t>
            </w:r>
            <w:r>
              <w:rPr>
                <w:rFonts w:ascii="楷体" w:eastAsia="楷体" w:hAnsi="楷体" w:cs="宋体" w:hint="eastAsia"/>
                <w:color w:val="000000"/>
                <w:kern w:val="0"/>
                <w:sz w:val="15"/>
                <w:szCs w:val="22"/>
              </w:rPr>
              <w:br/>
              <w:t>（μm）</w:t>
            </w:r>
          </w:p>
        </w:tc>
        <w:tc>
          <w:tcPr>
            <w:tcW w:w="744"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抗压强度</w:t>
            </w:r>
            <w:r>
              <w:rPr>
                <w:rFonts w:ascii="楷体" w:eastAsia="楷体" w:hAnsi="楷体" w:cs="宋体" w:hint="eastAsia"/>
                <w:color w:val="000000"/>
                <w:kern w:val="0"/>
                <w:sz w:val="15"/>
                <w:szCs w:val="22"/>
              </w:rPr>
              <w:br/>
              <w:t>（MPa）</w:t>
            </w:r>
          </w:p>
        </w:tc>
        <w:tc>
          <w:tcPr>
            <w:tcW w:w="1394"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Ra</w:t>
            </w:r>
            <w:r>
              <w:rPr>
                <w:rFonts w:ascii="楷体" w:eastAsia="楷体" w:hAnsi="楷体" w:cs="宋体" w:hint="eastAsia"/>
                <w:color w:val="000000"/>
                <w:kern w:val="0"/>
                <w:sz w:val="15"/>
                <w:szCs w:val="22"/>
              </w:rPr>
              <w:br/>
              <w:t>（μm）</w:t>
            </w:r>
          </w:p>
        </w:tc>
        <w:tc>
          <w:tcPr>
            <w:tcW w:w="744"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抗压强度</w:t>
            </w:r>
            <w:r>
              <w:rPr>
                <w:rFonts w:ascii="楷体" w:eastAsia="楷体" w:hAnsi="楷体" w:cs="宋体" w:hint="eastAsia"/>
                <w:color w:val="000000"/>
                <w:kern w:val="0"/>
                <w:sz w:val="15"/>
                <w:szCs w:val="22"/>
              </w:rPr>
              <w:br/>
              <w:t>（MPa）</w:t>
            </w:r>
          </w:p>
        </w:tc>
        <w:tc>
          <w:tcPr>
            <w:tcW w:w="1394"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Ra</w:t>
            </w:r>
            <w:r>
              <w:rPr>
                <w:rFonts w:ascii="楷体" w:eastAsia="楷体" w:hAnsi="楷体" w:cs="宋体" w:hint="eastAsia"/>
                <w:color w:val="000000"/>
                <w:kern w:val="0"/>
                <w:sz w:val="15"/>
                <w:szCs w:val="22"/>
              </w:rPr>
              <w:br/>
              <w:t>（μm）</w:t>
            </w:r>
          </w:p>
        </w:tc>
        <w:tc>
          <w:tcPr>
            <w:tcW w:w="744"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抗压强度</w:t>
            </w:r>
            <w:r>
              <w:rPr>
                <w:rFonts w:ascii="楷体" w:eastAsia="楷体" w:hAnsi="楷体" w:cs="宋体" w:hint="eastAsia"/>
                <w:color w:val="000000"/>
                <w:kern w:val="0"/>
                <w:sz w:val="15"/>
                <w:szCs w:val="22"/>
              </w:rPr>
              <w:br/>
              <w:t>（MPa）</w:t>
            </w:r>
          </w:p>
        </w:tc>
      </w:tr>
      <w:tr w:rsidR="008E0208">
        <w:trPr>
          <w:trHeight w:val="140"/>
        </w:trPr>
        <w:tc>
          <w:tcPr>
            <w:tcW w:w="739" w:type="dxa"/>
            <w:vMerge w:val="restart"/>
            <w:tcBorders>
              <w:top w:val="nil"/>
              <w:left w:val="single" w:sz="4" w:space="0" w:color="auto"/>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测试值</w:t>
            </w:r>
          </w:p>
        </w:tc>
        <w:tc>
          <w:tcPr>
            <w:tcW w:w="1437"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2.361</w:t>
            </w:r>
          </w:p>
        </w:tc>
        <w:tc>
          <w:tcPr>
            <w:tcW w:w="743" w:type="dxa"/>
            <w:vMerge w:val="restart"/>
            <w:tcBorders>
              <w:top w:val="nil"/>
              <w:left w:val="single" w:sz="4" w:space="0" w:color="auto"/>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1283</w:t>
            </w:r>
          </w:p>
        </w:tc>
        <w:tc>
          <w:tcPr>
            <w:tcW w:w="1394"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1.418</w:t>
            </w:r>
          </w:p>
        </w:tc>
        <w:tc>
          <w:tcPr>
            <w:tcW w:w="744" w:type="dxa"/>
            <w:vMerge w:val="restart"/>
            <w:tcBorders>
              <w:top w:val="nil"/>
              <w:left w:val="single" w:sz="4" w:space="0" w:color="auto"/>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1459</w:t>
            </w:r>
          </w:p>
        </w:tc>
        <w:tc>
          <w:tcPr>
            <w:tcW w:w="1394"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0.332</w:t>
            </w:r>
          </w:p>
        </w:tc>
        <w:tc>
          <w:tcPr>
            <w:tcW w:w="744" w:type="dxa"/>
            <w:vMerge w:val="restart"/>
            <w:tcBorders>
              <w:top w:val="nil"/>
              <w:left w:val="single" w:sz="4" w:space="0" w:color="auto"/>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1599</w:t>
            </w:r>
          </w:p>
        </w:tc>
        <w:tc>
          <w:tcPr>
            <w:tcW w:w="1394"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0.162</w:t>
            </w:r>
          </w:p>
        </w:tc>
        <w:tc>
          <w:tcPr>
            <w:tcW w:w="744" w:type="dxa"/>
            <w:vMerge w:val="restart"/>
            <w:tcBorders>
              <w:top w:val="nil"/>
              <w:left w:val="single" w:sz="4" w:space="0" w:color="auto"/>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1552</w:t>
            </w:r>
          </w:p>
        </w:tc>
      </w:tr>
      <w:tr w:rsidR="008E0208">
        <w:trPr>
          <w:trHeight w:val="140"/>
        </w:trPr>
        <w:tc>
          <w:tcPr>
            <w:tcW w:w="739"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5"/>
                <w:szCs w:val="22"/>
              </w:rPr>
            </w:pPr>
          </w:p>
        </w:tc>
        <w:tc>
          <w:tcPr>
            <w:tcW w:w="1437"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1.963</w:t>
            </w:r>
          </w:p>
        </w:tc>
        <w:tc>
          <w:tcPr>
            <w:tcW w:w="743"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5"/>
                <w:szCs w:val="22"/>
              </w:rPr>
            </w:pPr>
          </w:p>
        </w:tc>
        <w:tc>
          <w:tcPr>
            <w:tcW w:w="1394"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1.185</w:t>
            </w:r>
          </w:p>
        </w:tc>
        <w:tc>
          <w:tcPr>
            <w:tcW w:w="744"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5"/>
                <w:szCs w:val="22"/>
              </w:rPr>
            </w:pPr>
          </w:p>
        </w:tc>
        <w:tc>
          <w:tcPr>
            <w:tcW w:w="1394"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0.337</w:t>
            </w:r>
          </w:p>
        </w:tc>
        <w:tc>
          <w:tcPr>
            <w:tcW w:w="744"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5"/>
                <w:szCs w:val="22"/>
              </w:rPr>
            </w:pPr>
          </w:p>
        </w:tc>
        <w:tc>
          <w:tcPr>
            <w:tcW w:w="1394"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0.139</w:t>
            </w:r>
          </w:p>
        </w:tc>
        <w:tc>
          <w:tcPr>
            <w:tcW w:w="744"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5"/>
                <w:szCs w:val="22"/>
              </w:rPr>
            </w:pPr>
          </w:p>
        </w:tc>
      </w:tr>
      <w:tr w:rsidR="008E0208">
        <w:trPr>
          <w:trHeight w:val="140"/>
        </w:trPr>
        <w:tc>
          <w:tcPr>
            <w:tcW w:w="739"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5"/>
                <w:szCs w:val="22"/>
              </w:rPr>
            </w:pPr>
          </w:p>
        </w:tc>
        <w:tc>
          <w:tcPr>
            <w:tcW w:w="1437"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1.908</w:t>
            </w:r>
          </w:p>
        </w:tc>
        <w:tc>
          <w:tcPr>
            <w:tcW w:w="743" w:type="dxa"/>
            <w:vMerge w:val="restart"/>
            <w:tcBorders>
              <w:top w:val="nil"/>
              <w:left w:val="single" w:sz="4" w:space="0" w:color="auto"/>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1365</w:t>
            </w:r>
          </w:p>
        </w:tc>
        <w:tc>
          <w:tcPr>
            <w:tcW w:w="1394"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1.150</w:t>
            </w:r>
          </w:p>
        </w:tc>
        <w:tc>
          <w:tcPr>
            <w:tcW w:w="744" w:type="dxa"/>
            <w:vMerge w:val="restart"/>
            <w:tcBorders>
              <w:top w:val="nil"/>
              <w:left w:val="single" w:sz="4" w:space="0" w:color="auto"/>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1481</w:t>
            </w:r>
          </w:p>
        </w:tc>
        <w:tc>
          <w:tcPr>
            <w:tcW w:w="1394"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0.320</w:t>
            </w:r>
          </w:p>
        </w:tc>
        <w:tc>
          <w:tcPr>
            <w:tcW w:w="744" w:type="dxa"/>
            <w:vMerge w:val="restart"/>
            <w:tcBorders>
              <w:top w:val="nil"/>
              <w:left w:val="single" w:sz="4" w:space="0" w:color="auto"/>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1573</w:t>
            </w:r>
          </w:p>
        </w:tc>
        <w:tc>
          <w:tcPr>
            <w:tcW w:w="1394"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0.104</w:t>
            </w:r>
          </w:p>
        </w:tc>
        <w:tc>
          <w:tcPr>
            <w:tcW w:w="744" w:type="dxa"/>
            <w:vMerge w:val="restart"/>
            <w:tcBorders>
              <w:top w:val="nil"/>
              <w:left w:val="single" w:sz="4" w:space="0" w:color="auto"/>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1571</w:t>
            </w:r>
          </w:p>
        </w:tc>
      </w:tr>
      <w:tr w:rsidR="008E0208">
        <w:trPr>
          <w:trHeight w:val="140"/>
        </w:trPr>
        <w:tc>
          <w:tcPr>
            <w:tcW w:w="739"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5"/>
                <w:szCs w:val="22"/>
              </w:rPr>
            </w:pPr>
          </w:p>
        </w:tc>
        <w:tc>
          <w:tcPr>
            <w:tcW w:w="1437"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2.202</w:t>
            </w:r>
          </w:p>
        </w:tc>
        <w:tc>
          <w:tcPr>
            <w:tcW w:w="743"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5"/>
                <w:szCs w:val="22"/>
              </w:rPr>
            </w:pPr>
          </w:p>
        </w:tc>
        <w:tc>
          <w:tcPr>
            <w:tcW w:w="1394"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1.027</w:t>
            </w:r>
          </w:p>
        </w:tc>
        <w:tc>
          <w:tcPr>
            <w:tcW w:w="744"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5"/>
                <w:szCs w:val="22"/>
              </w:rPr>
            </w:pPr>
          </w:p>
        </w:tc>
        <w:tc>
          <w:tcPr>
            <w:tcW w:w="1394"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0.371</w:t>
            </w:r>
          </w:p>
        </w:tc>
        <w:tc>
          <w:tcPr>
            <w:tcW w:w="744"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5"/>
                <w:szCs w:val="22"/>
              </w:rPr>
            </w:pPr>
          </w:p>
        </w:tc>
        <w:tc>
          <w:tcPr>
            <w:tcW w:w="1394"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0.124</w:t>
            </w:r>
          </w:p>
        </w:tc>
        <w:tc>
          <w:tcPr>
            <w:tcW w:w="744"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5"/>
                <w:szCs w:val="22"/>
              </w:rPr>
            </w:pPr>
          </w:p>
        </w:tc>
      </w:tr>
      <w:tr w:rsidR="008E0208">
        <w:trPr>
          <w:trHeight w:val="140"/>
        </w:trPr>
        <w:tc>
          <w:tcPr>
            <w:tcW w:w="739"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5"/>
                <w:szCs w:val="22"/>
              </w:rPr>
            </w:pPr>
          </w:p>
        </w:tc>
        <w:tc>
          <w:tcPr>
            <w:tcW w:w="1437"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2.390</w:t>
            </w:r>
          </w:p>
        </w:tc>
        <w:tc>
          <w:tcPr>
            <w:tcW w:w="743" w:type="dxa"/>
            <w:vMerge w:val="restart"/>
            <w:tcBorders>
              <w:top w:val="nil"/>
              <w:left w:val="single" w:sz="4" w:space="0" w:color="auto"/>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1259</w:t>
            </w:r>
          </w:p>
        </w:tc>
        <w:tc>
          <w:tcPr>
            <w:tcW w:w="1394"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0.931</w:t>
            </w:r>
          </w:p>
        </w:tc>
        <w:tc>
          <w:tcPr>
            <w:tcW w:w="744" w:type="dxa"/>
            <w:vMerge w:val="restart"/>
            <w:tcBorders>
              <w:top w:val="nil"/>
              <w:left w:val="single" w:sz="4" w:space="0" w:color="auto"/>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1469</w:t>
            </w:r>
          </w:p>
        </w:tc>
        <w:tc>
          <w:tcPr>
            <w:tcW w:w="1394"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0.303</w:t>
            </w:r>
          </w:p>
        </w:tc>
        <w:tc>
          <w:tcPr>
            <w:tcW w:w="744" w:type="dxa"/>
            <w:vMerge w:val="restart"/>
            <w:tcBorders>
              <w:top w:val="nil"/>
              <w:left w:val="single" w:sz="4" w:space="0" w:color="auto"/>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1651</w:t>
            </w:r>
          </w:p>
        </w:tc>
        <w:tc>
          <w:tcPr>
            <w:tcW w:w="1394"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0.126</w:t>
            </w:r>
          </w:p>
        </w:tc>
        <w:tc>
          <w:tcPr>
            <w:tcW w:w="744" w:type="dxa"/>
            <w:vMerge w:val="restart"/>
            <w:tcBorders>
              <w:top w:val="nil"/>
              <w:left w:val="single" w:sz="4" w:space="0" w:color="auto"/>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1663</w:t>
            </w:r>
          </w:p>
        </w:tc>
      </w:tr>
      <w:tr w:rsidR="008E0208">
        <w:trPr>
          <w:trHeight w:val="140"/>
        </w:trPr>
        <w:tc>
          <w:tcPr>
            <w:tcW w:w="739"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5"/>
                <w:szCs w:val="22"/>
              </w:rPr>
            </w:pPr>
          </w:p>
        </w:tc>
        <w:tc>
          <w:tcPr>
            <w:tcW w:w="1437"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2.115</w:t>
            </w:r>
          </w:p>
        </w:tc>
        <w:tc>
          <w:tcPr>
            <w:tcW w:w="743"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5"/>
                <w:szCs w:val="22"/>
              </w:rPr>
            </w:pPr>
          </w:p>
        </w:tc>
        <w:tc>
          <w:tcPr>
            <w:tcW w:w="1394"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0.871</w:t>
            </w:r>
          </w:p>
        </w:tc>
        <w:tc>
          <w:tcPr>
            <w:tcW w:w="744"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5"/>
                <w:szCs w:val="22"/>
              </w:rPr>
            </w:pPr>
          </w:p>
        </w:tc>
        <w:tc>
          <w:tcPr>
            <w:tcW w:w="1394"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0.391</w:t>
            </w:r>
          </w:p>
        </w:tc>
        <w:tc>
          <w:tcPr>
            <w:tcW w:w="744"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5"/>
                <w:szCs w:val="22"/>
              </w:rPr>
            </w:pPr>
          </w:p>
        </w:tc>
        <w:tc>
          <w:tcPr>
            <w:tcW w:w="1394"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0.128</w:t>
            </w:r>
          </w:p>
        </w:tc>
        <w:tc>
          <w:tcPr>
            <w:tcW w:w="744"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5"/>
                <w:szCs w:val="22"/>
              </w:rPr>
            </w:pPr>
          </w:p>
        </w:tc>
      </w:tr>
      <w:tr w:rsidR="008E0208">
        <w:trPr>
          <w:trHeight w:val="140"/>
        </w:trPr>
        <w:tc>
          <w:tcPr>
            <w:tcW w:w="739"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5"/>
                <w:szCs w:val="22"/>
              </w:rPr>
            </w:pPr>
          </w:p>
        </w:tc>
        <w:tc>
          <w:tcPr>
            <w:tcW w:w="1437"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2.228</w:t>
            </w:r>
          </w:p>
        </w:tc>
        <w:tc>
          <w:tcPr>
            <w:tcW w:w="743" w:type="dxa"/>
            <w:vMerge w:val="restart"/>
            <w:tcBorders>
              <w:top w:val="nil"/>
              <w:left w:val="single" w:sz="4" w:space="0" w:color="auto"/>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1416</w:t>
            </w:r>
          </w:p>
        </w:tc>
        <w:tc>
          <w:tcPr>
            <w:tcW w:w="1394"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0.845</w:t>
            </w:r>
          </w:p>
        </w:tc>
        <w:tc>
          <w:tcPr>
            <w:tcW w:w="744" w:type="dxa"/>
            <w:vMerge w:val="restart"/>
            <w:tcBorders>
              <w:top w:val="nil"/>
              <w:left w:val="single" w:sz="4" w:space="0" w:color="auto"/>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1404</w:t>
            </w:r>
          </w:p>
        </w:tc>
        <w:tc>
          <w:tcPr>
            <w:tcW w:w="1394"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0.285</w:t>
            </w:r>
          </w:p>
        </w:tc>
        <w:tc>
          <w:tcPr>
            <w:tcW w:w="744" w:type="dxa"/>
            <w:vMerge w:val="restart"/>
            <w:tcBorders>
              <w:top w:val="nil"/>
              <w:left w:val="single" w:sz="4" w:space="0" w:color="auto"/>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1543</w:t>
            </w:r>
          </w:p>
        </w:tc>
        <w:tc>
          <w:tcPr>
            <w:tcW w:w="1394"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0.156</w:t>
            </w:r>
          </w:p>
        </w:tc>
        <w:tc>
          <w:tcPr>
            <w:tcW w:w="744" w:type="dxa"/>
            <w:vMerge w:val="restart"/>
            <w:tcBorders>
              <w:top w:val="nil"/>
              <w:left w:val="single" w:sz="4" w:space="0" w:color="auto"/>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1635</w:t>
            </w:r>
          </w:p>
        </w:tc>
      </w:tr>
      <w:tr w:rsidR="008E0208">
        <w:trPr>
          <w:trHeight w:val="140"/>
        </w:trPr>
        <w:tc>
          <w:tcPr>
            <w:tcW w:w="739"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5"/>
                <w:szCs w:val="22"/>
              </w:rPr>
            </w:pPr>
          </w:p>
        </w:tc>
        <w:tc>
          <w:tcPr>
            <w:tcW w:w="1437"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1.741</w:t>
            </w:r>
          </w:p>
        </w:tc>
        <w:tc>
          <w:tcPr>
            <w:tcW w:w="743"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5"/>
                <w:szCs w:val="22"/>
              </w:rPr>
            </w:pPr>
          </w:p>
        </w:tc>
        <w:tc>
          <w:tcPr>
            <w:tcW w:w="1394"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0.839</w:t>
            </w:r>
          </w:p>
        </w:tc>
        <w:tc>
          <w:tcPr>
            <w:tcW w:w="744"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5"/>
                <w:szCs w:val="22"/>
              </w:rPr>
            </w:pPr>
          </w:p>
        </w:tc>
        <w:tc>
          <w:tcPr>
            <w:tcW w:w="1394"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0.305</w:t>
            </w:r>
          </w:p>
        </w:tc>
        <w:tc>
          <w:tcPr>
            <w:tcW w:w="744"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5"/>
                <w:szCs w:val="22"/>
              </w:rPr>
            </w:pPr>
          </w:p>
        </w:tc>
        <w:tc>
          <w:tcPr>
            <w:tcW w:w="1394"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0.110</w:t>
            </w:r>
          </w:p>
        </w:tc>
        <w:tc>
          <w:tcPr>
            <w:tcW w:w="744"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5"/>
                <w:szCs w:val="22"/>
              </w:rPr>
            </w:pPr>
          </w:p>
        </w:tc>
      </w:tr>
      <w:tr w:rsidR="008E0208">
        <w:trPr>
          <w:trHeight w:val="140"/>
        </w:trPr>
        <w:tc>
          <w:tcPr>
            <w:tcW w:w="739"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5"/>
                <w:szCs w:val="22"/>
              </w:rPr>
            </w:pPr>
          </w:p>
        </w:tc>
        <w:tc>
          <w:tcPr>
            <w:tcW w:w="1437"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2.166</w:t>
            </w:r>
          </w:p>
        </w:tc>
        <w:tc>
          <w:tcPr>
            <w:tcW w:w="743" w:type="dxa"/>
            <w:vMerge w:val="restart"/>
            <w:tcBorders>
              <w:top w:val="nil"/>
              <w:left w:val="single" w:sz="4" w:space="0" w:color="auto"/>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1292</w:t>
            </w:r>
          </w:p>
        </w:tc>
        <w:tc>
          <w:tcPr>
            <w:tcW w:w="1394"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1.036</w:t>
            </w:r>
          </w:p>
        </w:tc>
        <w:tc>
          <w:tcPr>
            <w:tcW w:w="744" w:type="dxa"/>
            <w:vMerge w:val="restart"/>
            <w:tcBorders>
              <w:top w:val="nil"/>
              <w:left w:val="single" w:sz="4" w:space="0" w:color="auto"/>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1516</w:t>
            </w:r>
          </w:p>
        </w:tc>
        <w:tc>
          <w:tcPr>
            <w:tcW w:w="1394"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0.328</w:t>
            </w:r>
          </w:p>
        </w:tc>
        <w:tc>
          <w:tcPr>
            <w:tcW w:w="744" w:type="dxa"/>
            <w:vMerge w:val="restart"/>
            <w:tcBorders>
              <w:top w:val="nil"/>
              <w:left w:val="single" w:sz="4" w:space="0" w:color="auto"/>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1564</w:t>
            </w:r>
          </w:p>
        </w:tc>
        <w:tc>
          <w:tcPr>
            <w:tcW w:w="1394"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0.116</w:t>
            </w:r>
          </w:p>
        </w:tc>
        <w:tc>
          <w:tcPr>
            <w:tcW w:w="744" w:type="dxa"/>
            <w:vMerge w:val="restart"/>
            <w:tcBorders>
              <w:top w:val="nil"/>
              <w:left w:val="single" w:sz="4" w:space="0" w:color="auto"/>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1597</w:t>
            </w:r>
          </w:p>
        </w:tc>
      </w:tr>
      <w:tr w:rsidR="008E0208">
        <w:trPr>
          <w:trHeight w:val="140"/>
        </w:trPr>
        <w:tc>
          <w:tcPr>
            <w:tcW w:w="739"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5"/>
                <w:szCs w:val="22"/>
              </w:rPr>
            </w:pPr>
          </w:p>
        </w:tc>
        <w:tc>
          <w:tcPr>
            <w:tcW w:w="1437"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2.225</w:t>
            </w:r>
          </w:p>
        </w:tc>
        <w:tc>
          <w:tcPr>
            <w:tcW w:w="743"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5"/>
                <w:szCs w:val="22"/>
              </w:rPr>
            </w:pPr>
          </w:p>
        </w:tc>
        <w:tc>
          <w:tcPr>
            <w:tcW w:w="1394"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0.881</w:t>
            </w:r>
          </w:p>
        </w:tc>
        <w:tc>
          <w:tcPr>
            <w:tcW w:w="744"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5"/>
                <w:szCs w:val="22"/>
              </w:rPr>
            </w:pPr>
          </w:p>
        </w:tc>
        <w:tc>
          <w:tcPr>
            <w:tcW w:w="1394"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0.333</w:t>
            </w:r>
          </w:p>
        </w:tc>
        <w:tc>
          <w:tcPr>
            <w:tcW w:w="744"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5"/>
                <w:szCs w:val="22"/>
              </w:rPr>
            </w:pPr>
          </w:p>
        </w:tc>
        <w:tc>
          <w:tcPr>
            <w:tcW w:w="1394"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0.153</w:t>
            </w:r>
          </w:p>
        </w:tc>
        <w:tc>
          <w:tcPr>
            <w:tcW w:w="744"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5"/>
                <w:szCs w:val="22"/>
              </w:rPr>
            </w:pPr>
          </w:p>
        </w:tc>
      </w:tr>
      <w:tr w:rsidR="008E0208">
        <w:trPr>
          <w:trHeight w:val="140"/>
        </w:trPr>
        <w:tc>
          <w:tcPr>
            <w:tcW w:w="739" w:type="dxa"/>
            <w:tcBorders>
              <w:top w:val="nil"/>
              <w:left w:val="single" w:sz="4" w:space="0" w:color="auto"/>
              <w:bottom w:val="single" w:sz="4" w:space="0" w:color="auto"/>
              <w:right w:val="single" w:sz="4" w:space="0" w:color="auto"/>
            </w:tcBorders>
            <w:shd w:val="clear" w:color="auto" w:fill="auto"/>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平均值</w:t>
            </w:r>
          </w:p>
        </w:tc>
        <w:tc>
          <w:tcPr>
            <w:tcW w:w="1437"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2.130</w:t>
            </w:r>
          </w:p>
        </w:tc>
        <w:tc>
          <w:tcPr>
            <w:tcW w:w="743"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1323</w:t>
            </w:r>
          </w:p>
        </w:tc>
        <w:tc>
          <w:tcPr>
            <w:tcW w:w="1394"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1.018</w:t>
            </w:r>
          </w:p>
        </w:tc>
        <w:tc>
          <w:tcPr>
            <w:tcW w:w="744"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1466</w:t>
            </w:r>
          </w:p>
        </w:tc>
        <w:tc>
          <w:tcPr>
            <w:tcW w:w="1394"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0.331</w:t>
            </w:r>
          </w:p>
        </w:tc>
        <w:tc>
          <w:tcPr>
            <w:tcW w:w="744"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1586</w:t>
            </w:r>
          </w:p>
        </w:tc>
        <w:tc>
          <w:tcPr>
            <w:tcW w:w="1394"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0.132</w:t>
            </w:r>
          </w:p>
        </w:tc>
        <w:tc>
          <w:tcPr>
            <w:tcW w:w="744"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rPr>
                <w:rFonts w:ascii="楷体" w:eastAsia="楷体" w:hAnsi="楷体" w:cs="宋体"/>
                <w:color w:val="000000"/>
                <w:kern w:val="0"/>
                <w:sz w:val="15"/>
                <w:szCs w:val="22"/>
              </w:rPr>
            </w:pPr>
            <w:r>
              <w:rPr>
                <w:rFonts w:ascii="楷体" w:eastAsia="楷体" w:hAnsi="楷体" w:cs="宋体" w:hint="eastAsia"/>
                <w:color w:val="000000"/>
                <w:kern w:val="0"/>
                <w:sz w:val="15"/>
                <w:szCs w:val="22"/>
              </w:rPr>
              <w:t>1604</w:t>
            </w:r>
          </w:p>
        </w:tc>
      </w:tr>
    </w:tbl>
    <w:p w:rsidR="008E0208" w:rsidRDefault="00566D3B">
      <w:pPr>
        <w:rPr>
          <w:rFonts w:ascii="楷体" w:eastAsia="楷体" w:hAnsi="楷体"/>
        </w:rPr>
      </w:pPr>
      <w:r>
        <w:rPr>
          <w:rFonts w:ascii="楷体" w:eastAsia="楷体" w:hAnsi="楷体" w:hint="eastAsia"/>
        </w:rPr>
        <w:t>从以上数据和附表中的可以看出，试样端面粗糙度越小，所测试抗压强度值越高，超过800目砂纸打磨后，表面粗糙度Ra在0.4μm以下时，抗压强度值基本趋于稳定。因此标准建议使用800目砂纸对试样打磨。（对于样品粗糙度的要求，由于样品加工造成的表面应力与砂纸打磨的表面应力不同，可能造成加工的粗糙度更好， 但是抗压强度值也更低，如下表因此不能单纯只对试样的表面粗糙度作管控。）</w:t>
      </w:r>
    </w:p>
    <w:tbl>
      <w:tblPr>
        <w:tblW w:w="9980" w:type="dxa"/>
        <w:tblInd w:w="108" w:type="dxa"/>
        <w:tblLook w:val="04A0" w:firstRow="1" w:lastRow="0" w:firstColumn="1" w:lastColumn="0" w:noHBand="0" w:noVBand="1"/>
      </w:tblPr>
      <w:tblGrid>
        <w:gridCol w:w="1040"/>
        <w:gridCol w:w="2020"/>
        <w:gridCol w:w="1040"/>
        <w:gridCol w:w="1960"/>
        <w:gridCol w:w="980"/>
        <w:gridCol w:w="1960"/>
        <w:gridCol w:w="980"/>
      </w:tblGrid>
      <w:tr w:rsidR="008E0208">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目数</w:t>
            </w:r>
          </w:p>
        </w:tc>
        <w:tc>
          <w:tcPr>
            <w:tcW w:w="3060" w:type="dxa"/>
            <w:gridSpan w:val="2"/>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未打磨</w:t>
            </w:r>
          </w:p>
        </w:tc>
        <w:tc>
          <w:tcPr>
            <w:tcW w:w="2940" w:type="dxa"/>
            <w:gridSpan w:val="2"/>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80目</w:t>
            </w:r>
          </w:p>
        </w:tc>
        <w:tc>
          <w:tcPr>
            <w:tcW w:w="2940" w:type="dxa"/>
            <w:gridSpan w:val="2"/>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300目</w:t>
            </w:r>
          </w:p>
        </w:tc>
      </w:tr>
      <w:tr w:rsidR="008E0208">
        <w:trPr>
          <w:trHeight w:val="576"/>
        </w:trPr>
        <w:tc>
          <w:tcPr>
            <w:tcW w:w="1040" w:type="dxa"/>
            <w:tcBorders>
              <w:top w:val="nil"/>
              <w:left w:val="single" w:sz="4" w:space="0" w:color="auto"/>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lastRenderedPageBreak/>
              <w:t>单位</w:t>
            </w:r>
          </w:p>
        </w:tc>
        <w:tc>
          <w:tcPr>
            <w:tcW w:w="2020"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Ra</w:t>
            </w:r>
            <w:r>
              <w:rPr>
                <w:rFonts w:ascii="楷体" w:eastAsia="楷体" w:hAnsi="楷体" w:cs="宋体" w:hint="eastAsia"/>
                <w:color w:val="000000"/>
                <w:kern w:val="0"/>
                <w:sz w:val="18"/>
                <w:szCs w:val="22"/>
              </w:rPr>
              <w:br/>
              <w:t>（μm）</w:t>
            </w:r>
          </w:p>
        </w:tc>
        <w:tc>
          <w:tcPr>
            <w:tcW w:w="1040"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抗压强度</w:t>
            </w:r>
            <w:r>
              <w:rPr>
                <w:rFonts w:ascii="楷体" w:eastAsia="楷体" w:hAnsi="楷体" w:cs="宋体" w:hint="eastAsia"/>
                <w:color w:val="000000"/>
                <w:kern w:val="0"/>
                <w:sz w:val="18"/>
                <w:szCs w:val="22"/>
              </w:rPr>
              <w:br/>
              <w:t>（MPa）</w:t>
            </w:r>
          </w:p>
        </w:tc>
        <w:tc>
          <w:tcPr>
            <w:tcW w:w="1960"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Ra</w:t>
            </w:r>
            <w:r>
              <w:rPr>
                <w:rFonts w:ascii="楷体" w:eastAsia="楷体" w:hAnsi="楷体" w:cs="宋体" w:hint="eastAsia"/>
                <w:color w:val="000000"/>
                <w:kern w:val="0"/>
                <w:sz w:val="18"/>
                <w:szCs w:val="22"/>
              </w:rPr>
              <w:br/>
              <w:t>（μm）</w:t>
            </w:r>
          </w:p>
        </w:tc>
        <w:tc>
          <w:tcPr>
            <w:tcW w:w="980"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抗压强度</w:t>
            </w:r>
            <w:r>
              <w:rPr>
                <w:rFonts w:ascii="楷体" w:eastAsia="楷体" w:hAnsi="楷体" w:cs="宋体" w:hint="eastAsia"/>
                <w:color w:val="000000"/>
                <w:kern w:val="0"/>
                <w:sz w:val="18"/>
                <w:szCs w:val="22"/>
              </w:rPr>
              <w:br/>
              <w:t>（MPa）</w:t>
            </w:r>
          </w:p>
        </w:tc>
        <w:tc>
          <w:tcPr>
            <w:tcW w:w="1960"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Ra</w:t>
            </w:r>
            <w:r>
              <w:rPr>
                <w:rFonts w:ascii="楷体" w:eastAsia="楷体" w:hAnsi="楷体" w:cs="宋体" w:hint="eastAsia"/>
                <w:color w:val="000000"/>
                <w:kern w:val="0"/>
                <w:sz w:val="18"/>
                <w:szCs w:val="22"/>
              </w:rPr>
              <w:br/>
              <w:t>（μm）</w:t>
            </w:r>
          </w:p>
        </w:tc>
        <w:tc>
          <w:tcPr>
            <w:tcW w:w="980"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抗压强度</w:t>
            </w:r>
            <w:r>
              <w:rPr>
                <w:rFonts w:ascii="楷体" w:eastAsia="楷体" w:hAnsi="楷体" w:cs="宋体" w:hint="eastAsia"/>
                <w:color w:val="000000"/>
                <w:kern w:val="0"/>
                <w:sz w:val="18"/>
                <w:szCs w:val="22"/>
              </w:rPr>
              <w:br/>
              <w:t>（MPa）</w:t>
            </w:r>
          </w:p>
        </w:tc>
      </w:tr>
      <w:tr w:rsidR="008E0208">
        <w:trPr>
          <w:trHeight w:val="288"/>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测试值</w:t>
            </w:r>
          </w:p>
        </w:tc>
        <w:tc>
          <w:tcPr>
            <w:tcW w:w="2020"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0.567</w:t>
            </w:r>
          </w:p>
        </w:tc>
        <w:tc>
          <w:tcPr>
            <w:tcW w:w="1040" w:type="dxa"/>
            <w:vMerge w:val="restart"/>
            <w:tcBorders>
              <w:top w:val="nil"/>
              <w:left w:val="single" w:sz="4" w:space="0" w:color="auto"/>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1302.9</w:t>
            </w:r>
          </w:p>
        </w:tc>
        <w:tc>
          <w:tcPr>
            <w:tcW w:w="1960"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2.361</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1283</w:t>
            </w:r>
          </w:p>
        </w:tc>
        <w:tc>
          <w:tcPr>
            <w:tcW w:w="1960"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1.418</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1459</w:t>
            </w:r>
          </w:p>
        </w:tc>
      </w:tr>
      <w:tr w:rsidR="008E0208">
        <w:trPr>
          <w:trHeight w:val="288"/>
        </w:trPr>
        <w:tc>
          <w:tcPr>
            <w:tcW w:w="1040"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8"/>
                <w:szCs w:val="22"/>
              </w:rPr>
            </w:pPr>
          </w:p>
        </w:tc>
        <w:tc>
          <w:tcPr>
            <w:tcW w:w="2020"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0.519</w:t>
            </w:r>
          </w:p>
        </w:tc>
        <w:tc>
          <w:tcPr>
            <w:tcW w:w="1040"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8"/>
                <w:szCs w:val="22"/>
              </w:rPr>
            </w:pPr>
          </w:p>
        </w:tc>
        <w:tc>
          <w:tcPr>
            <w:tcW w:w="1960"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1.963</w:t>
            </w:r>
          </w:p>
        </w:tc>
        <w:tc>
          <w:tcPr>
            <w:tcW w:w="980"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8"/>
                <w:szCs w:val="22"/>
              </w:rPr>
            </w:pPr>
          </w:p>
        </w:tc>
        <w:tc>
          <w:tcPr>
            <w:tcW w:w="1960"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1.185</w:t>
            </w:r>
          </w:p>
        </w:tc>
        <w:tc>
          <w:tcPr>
            <w:tcW w:w="980"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8"/>
                <w:szCs w:val="22"/>
              </w:rPr>
            </w:pPr>
          </w:p>
        </w:tc>
      </w:tr>
      <w:tr w:rsidR="008E0208">
        <w:trPr>
          <w:trHeight w:val="288"/>
        </w:trPr>
        <w:tc>
          <w:tcPr>
            <w:tcW w:w="1040"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8"/>
                <w:szCs w:val="22"/>
              </w:rPr>
            </w:pPr>
          </w:p>
        </w:tc>
        <w:tc>
          <w:tcPr>
            <w:tcW w:w="2020"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0.588</w:t>
            </w:r>
          </w:p>
        </w:tc>
        <w:tc>
          <w:tcPr>
            <w:tcW w:w="1040" w:type="dxa"/>
            <w:vMerge w:val="restart"/>
            <w:tcBorders>
              <w:top w:val="nil"/>
              <w:left w:val="single" w:sz="4" w:space="0" w:color="auto"/>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1366.79</w:t>
            </w:r>
          </w:p>
        </w:tc>
        <w:tc>
          <w:tcPr>
            <w:tcW w:w="1960"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1.908</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1365</w:t>
            </w:r>
          </w:p>
        </w:tc>
        <w:tc>
          <w:tcPr>
            <w:tcW w:w="1960"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1.150</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1481</w:t>
            </w:r>
          </w:p>
        </w:tc>
      </w:tr>
      <w:tr w:rsidR="008E0208">
        <w:trPr>
          <w:trHeight w:val="288"/>
        </w:trPr>
        <w:tc>
          <w:tcPr>
            <w:tcW w:w="1040"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8"/>
                <w:szCs w:val="22"/>
              </w:rPr>
            </w:pPr>
          </w:p>
        </w:tc>
        <w:tc>
          <w:tcPr>
            <w:tcW w:w="2020"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0.613</w:t>
            </w:r>
          </w:p>
        </w:tc>
        <w:tc>
          <w:tcPr>
            <w:tcW w:w="1040"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8"/>
                <w:szCs w:val="22"/>
              </w:rPr>
            </w:pPr>
          </w:p>
        </w:tc>
        <w:tc>
          <w:tcPr>
            <w:tcW w:w="1960"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2.202</w:t>
            </w:r>
          </w:p>
        </w:tc>
        <w:tc>
          <w:tcPr>
            <w:tcW w:w="980"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8"/>
                <w:szCs w:val="22"/>
              </w:rPr>
            </w:pPr>
          </w:p>
        </w:tc>
        <w:tc>
          <w:tcPr>
            <w:tcW w:w="1960"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1.027</w:t>
            </w:r>
          </w:p>
        </w:tc>
        <w:tc>
          <w:tcPr>
            <w:tcW w:w="980"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8"/>
                <w:szCs w:val="22"/>
              </w:rPr>
            </w:pPr>
          </w:p>
        </w:tc>
      </w:tr>
      <w:tr w:rsidR="008E0208">
        <w:trPr>
          <w:trHeight w:val="288"/>
        </w:trPr>
        <w:tc>
          <w:tcPr>
            <w:tcW w:w="1040"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8"/>
                <w:szCs w:val="22"/>
              </w:rPr>
            </w:pPr>
          </w:p>
        </w:tc>
        <w:tc>
          <w:tcPr>
            <w:tcW w:w="2020"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0.724</w:t>
            </w:r>
          </w:p>
        </w:tc>
        <w:tc>
          <w:tcPr>
            <w:tcW w:w="1040" w:type="dxa"/>
            <w:vMerge w:val="restart"/>
            <w:tcBorders>
              <w:top w:val="nil"/>
              <w:left w:val="single" w:sz="4" w:space="0" w:color="auto"/>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1377.94</w:t>
            </w:r>
          </w:p>
        </w:tc>
        <w:tc>
          <w:tcPr>
            <w:tcW w:w="1960"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2.390</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1259</w:t>
            </w:r>
          </w:p>
        </w:tc>
        <w:tc>
          <w:tcPr>
            <w:tcW w:w="1960"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0.931</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1469</w:t>
            </w:r>
          </w:p>
        </w:tc>
      </w:tr>
      <w:tr w:rsidR="008E0208">
        <w:trPr>
          <w:trHeight w:val="288"/>
        </w:trPr>
        <w:tc>
          <w:tcPr>
            <w:tcW w:w="1040"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8"/>
                <w:szCs w:val="22"/>
              </w:rPr>
            </w:pPr>
          </w:p>
        </w:tc>
        <w:tc>
          <w:tcPr>
            <w:tcW w:w="2020"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0.511</w:t>
            </w:r>
          </w:p>
        </w:tc>
        <w:tc>
          <w:tcPr>
            <w:tcW w:w="1040"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8"/>
                <w:szCs w:val="22"/>
              </w:rPr>
            </w:pPr>
          </w:p>
        </w:tc>
        <w:tc>
          <w:tcPr>
            <w:tcW w:w="1960"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2.115</w:t>
            </w:r>
          </w:p>
        </w:tc>
        <w:tc>
          <w:tcPr>
            <w:tcW w:w="980"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8"/>
                <w:szCs w:val="22"/>
              </w:rPr>
            </w:pPr>
          </w:p>
        </w:tc>
        <w:tc>
          <w:tcPr>
            <w:tcW w:w="1960"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0.871</w:t>
            </w:r>
          </w:p>
        </w:tc>
        <w:tc>
          <w:tcPr>
            <w:tcW w:w="980"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8"/>
                <w:szCs w:val="22"/>
              </w:rPr>
            </w:pPr>
          </w:p>
        </w:tc>
      </w:tr>
      <w:tr w:rsidR="008E0208">
        <w:trPr>
          <w:trHeight w:val="288"/>
        </w:trPr>
        <w:tc>
          <w:tcPr>
            <w:tcW w:w="1040"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8"/>
                <w:szCs w:val="22"/>
              </w:rPr>
            </w:pPr>
          </w:p>
        </w:tc>
        <w:tc>
          <w:tcPr>
            <w:tcW w:w="2020"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0.512</w:t>
            </w:r>
          </w:p>
        </w:tc>
        <w:tc>
          <w:tcPr>
            <w:tcW w:w="1040" w:type="dxa"/>
            <w:vMerge w:val="restart"/>
            <w:tcBorders>
              <w:top w:val="nil"/>
              <w:left w:val="single" w:sz="4" w:space="0" w:color="auto"/>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1342.23</w:t>
            </w:r>
          </w:p>
        </w:tc>
        <w:tc>
          <w:tcPr>
            <w:tcW w:w="1960"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2.228</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1416</w:t>
            </w:r>
          </w:p>
        </w:tc>
        <w:tc>
          <w:tcPr>
            <w:tcW w:w="1960"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0.845</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1404</w:t>
            </w:r>
          </w:p>
        </w:tc>
      </w:tr>
      <w:tr w:rsidR="008E0208">
        <w:trPr>
          <w:trHeight w:val="288"/>
        </w:trPr>
        <w:tc>
          <w:tcPr>
            <w:tcW w:w="1040"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8"/>
                <w:szCs w:val="22"/>
              </w:rPr>
            </w:pPr>
          </w:p>
        </w:tc>
        <w:tc>
          <w:tcPr>
            <w:tcW w:w="2020"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0.567</w:t>
            </w:r>
          </w:p>
        </w:tc>
        <w:tc>
          <w:tcPr>
            <w:tcW w:w="1040"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8"/>
                <w:szCs w:val="22"/>
              </w:rPr>
            </w:pPr>
          </w:p>
        </w:tc>
        <w:tc>
          <w:tcPr>
            <w:tcW w:w="1960"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1.741</w:t>
            </w:r>
          </w:p>
        </w:tc>
        <w:tc>
          <w:tcPr>
            <w:tcW w:w="980"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8"/>
                <w:szCs w:val="22"/>
              </w:rPr>
            </w:pPr>
          </w:p>
        </w:tc>
        <w:tc>
          <w:tcPr>
            <w:tcW w:w="1960"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0.839</w:t>
            </w:r>
          </w:p>
        </w:tc>
        <w:tc>
          <w:tcPr>
            <w:tcW w:w="980"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8"/>
                <w:szCs w:val="22"/>
              </w:rPr>
            </w:pPr>
          </w:p>
        </w:tc>
      </w:tr>
      <w:tr w:rsidR="008E0208">
        <w:trPr>
          <w:trHeight w:val="288"/>
        </w:trPr>
        <w:tc>
          <w:tcPr>
            <w:tcW w:w="1040"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8"/>
                <w:szCs w:val="22"/>
              </w:rPr>
            </w:pPr>
          </w:p>
        </w:tc>
        <w:tc>
          <w:tcPr>
            <w:tcW w:w="2020"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0.472</w:t>
            </w:r>
          </w:p>
        </w:tc>
        <w:tc>
          <w:tcPr>
            <w:tcW w:w="1040" w:type="dxa"/>
            <w:vMerge w:val="restart"/>
            <w:tcBorders>
              <w:top w:val="nil"/>
              <w:left w:val="single" w:sz="4" w:space="0" w:color="auto"/>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1349.85</w:t>
            </w:r>
          </w:p>
        </w:tc>
        <w:tc>
          <w:tcPr>
            <w:tcW w:w="1960"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2.166</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1292</w:t>
            </w:r>
          </w:p>
        </w:tc>
        <w:tc>
          <w:tcPr>
            <w:tcW w:w="1960"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1.036</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1516</w:t>
            </w:r>
          </w:p>
        </w:tc>
      </w:tr>
      <w:tr w:rsidR="008E0208">
        <w:trPr>
          <w:trHeight w:val="288"/>
        </w:trPr>
        <w:tc>
          <w:tcPr>
            <w:tcW w:w="1040"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8"/>
                <w:szCs w:val="22"/>
              </w:rPr>
            </w:pPr>
          </w:p>
        </w:tc>
        <w:tc>
          <w:tcPr>
            <w:tcW w:w="2020"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0.567</w:t>
            </w:r>
          </w:p>
        </w:tc>
        <w:tc>
          <w:tcPr>
            <w:tcW w:w="1040"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8"/>
                <w:szCs w:val="22"/>
              </w:rPr>
            </w:pPr>
          </w:p>
        </w:tc>
        <w:tc>
          <w:tcPr>
            <w:tcW w:w="1960"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2.225</w:t>
            </w:r>
          </w:p>
        </w:tc>
        <w:tc>
          <w:tcPr>
            <w:tcW w:w="980"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8"/>
                <w:szCs w:val="22"/>
              </w:rPr>
            </w:pPr>
          </w:p>
        </w:tc>
        <w:tc>
          <w:tcPr>
            <w:tcW w:w="1960"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0.881</w:t>
            </w:r>
          </w:p>
        </w:tc>
        <w:tc>
          <w:tcPr>
            <w:tcW w:w="980" w:type="dxa"/>
            <w:vMerge/>
            <w:tcBorders>
              <w:top w:val="nil"/>
              <w:left w:val="single" w:sz="4" w:space="0" w:color="auto"/>
              <w:bottom w:val="single" w:sz="4" w:space="0" w:color="auto"/>
              <w:right w:val="single" w:sz="4" w:space="0" w:color="auto"/>
            </w:tcBorders>
            <w:vAlign w:val="center"/>
          </w:tcPr>
          <w:p w:rsidR="008E0208" w:rsidRDefault="008E0208">
            <w:pPr>
              <w:widowControl/>
              <w:jc w:val="left"/>
              <w:rPr>
                <w:rFonts w:ascii="楷体" w:eastAsia="楷体" w:hAnsi="楷体" w:cs="宋体"/>
                <w:color w:val="000000"/>
                <w:kern w:val="0"/>
                <w:sz w:val="18"/>
                <w:szCs w:val="22"/>
              </w:rPr>
            </w:pPr>
          </w:p>
        </w:tc>
      </w:tr>
      <w:tr w:rsidR="008E0208">
        <w:trPr>
          <w:trHeight w:val="288"/>
        </w:trPr>
        <w:tc>
          <w:tcPr>
            <w:tcW w:w="1040" w:type="dxa"/>
            <w:tcBorders>
              <w:top w:val="nil"/>
              <w:left w:val="single" w:sz="4" w:space="0" w:color="auto"/>
              <w:bottom w:val="single" w:sz="4" w:space="0" w:color="auto"/>
              <w:right w:val="single" w:sz="4" w:space="0" w:color="auto"/>
            </w:tcBorders>
            <w:shd w:val="clear" w:color="auto" w:fill="auto"/>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平均值</w:t>
            </w:r>
          </w:p>
        </w:tc>
        <w:tc>
          <w:tcPr>
            <w:tcW w:w="2020"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0.564</w:t>
            </w:r>
          </w:p>
        </w:tc>
        <w:tc>
          <w:tcPr>
            <w:tcW w:w="1040"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1348</w:t>
            </w:r>
          </w:p>
        </w:tc>
        <w:tc>
          <w:tcPr>
            <w:tcW w:w="1960"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2.130</w:t>
            </w:r>
          </w:p>
        </w:tc>
        <w:tc>
          <w:tcPr>
            <w:tcW w:w="980"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1323</w:t>
            </w:r>
          </w:p>
        </w:tc>
        <w:tc>
          <w:tcPr>
            <w:tcW w:w="1960"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1.018</w:t>
            </w:r>
          </w:p>
        </w:tc>
        <w:tc>
          <w:tcPr>
            <w:tcW w:w="980"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rPr>
                <w:rFonts w:ascii="楷体" w:eastAsia="楷体" w:hAnsi="楷体" w:cs="宋体"/>
                <w:color w:val="000000"/>
                <w:kern w:val="0"/>
                <w:sz w:val="18"/>
                <w:szCs w:val="22"/>
              </w:rPr>
            </w:pPr>
            <w:r>
              <w:rPr>
                <w:rFonts w:ascii="楷体" w:eastAsia="楷体" w:hAnsi="楷体" w:cs="宋体" w:hint="eastAsia"/>
                <w:color w:val="000000"/>
                <w:kern w:val="0"/>
                <w:sz w:val="18"/>
                <w:szCs w:val="22"/>
              </w:rPr>
              <w:t>1466</w:t>
            </w:r>
          </w:p>
        </w:tc>
      </w:tr>
    </w:tbl>
    <w:p w:rsidR="008E0208" w:rsidRDefault="00566D3B">
      <w:pPr>
        <w:pStyle w:val="2"/>
        <w:keepNext w:val="0"/>
        <w:keepLines w:val="0"/>
        <w:spacing w:line="240" w:lineRule="auto"/>
        <w:rPr>
          <w:rFonts w:asciiTheme="majorEastAsia" w:eastAsiaTheme="majorEastAsia" w:hAnsiTheme="majorEastAsia"/>
          <w:b w:val="0"/>
          <w:sz w:val="21"/>
          <w:szCs w:val="21"/>
        </w:rPr>
      </w:pPr>
      <w:r>
        <w:rPr>
          <w:rFonts w:asciiTheme="majorEastAsia" w:eastAsiaTheme="majorEastAsia" w:hAnsiTheme="majorEastAsia" w:hint="eastAsia"/>
          <w:b w:val="0"/>
          <w:sz w:val="21"/>
          <w:szCs w:val="21"/>
        </w:rPr>
        <w:t>5.润滑剂/缓冲层选择</w:t>
      </w:r>
    </w:p>
    <w:p w:rsidR="008E0208" w:rsidRDefault="00566D3B">
      <w:pPr>
        <w:ind w:firstLine="420"/>
        <w:jc w:val="left"/>
        <w:rPr>
          <w:color w:val="000000"/>
          <w:kern w:val="0"/>
          <w:szCs w:val="21"/>
        </w:rPr>
      </w:pPr>
      <w:r>
        <w:rPr>
          <w:rFonts w:hint="eastAsia"/>
          <w:color w:val="000000"/>
          <w:kern w:val="0"/>
          <w:szCs w:val="21"/>
        </w:rPr>
        <w:t>当钕铁硼料材料在竖直方向被压缩时，会在水平方向伸长，由于试样与压板的摩擦力太大导致两接触面无法自由伸长，导致抗压强度测试值失真。</w:t>
      </w:r>
      <w:r>
        <w:rPr>
          <w:rFonts w:hint="eastAsia"/>
          <w:color w:val="000000"/>
          <w:kern w:val="0"/>
          <w:szCs w:val="21"/>
        </w:rPr>
        <w:t>GB/T 6525-2019</w:t>
      </w:r>
      <w:r>
        <w:rPr>
          <w:rFonts w:hint="eastAsia"/>
          <w:color w:val="000000"/>
          <w:kern w:val="0"/>
          <w:szCs w:val="21"/>
        </w:rPr>
        <w:t>烧结金属材料室温压缩强度和</w:t>
      </w:r>
      <w:r>
        <w:rPr>
          <w:rFonts w:hint="eastAsia"/>
          <w:color w:val="000000"/>
          <w:kern w:val="0"/>
          <w:szCs w:val="21"/>
        </w:rPr>
        <w:t xml:space="preserve">GB/T 7314-2017 </w:t>
      </w:r>
      <w:r>
        <w:rPr>
          <w:rFonts w:hint="eastAsia"/>
          <w:color w:val="000000"/>
          <w:kern w:val="0"/>
          <w:szCs w:val="21"/>
        </w:rPr>
        <w:t>金属材料室温压缩试验方法中的建议，可通过在样品两端涂抹石墨粉或垫塑料薄片的方式减小摩擦，使用同批次加工的钕铁硼样品，按三组不同的垫材方式，每组随机选择</w:t>
      </w:r>
      <w:r>
        <w:rPr>
          <w:rFonts w:hint="eastAsia"/>
          <w:color w:val="000000"/>
          <w:kern w:val="0"/>
          <w:szCs w:val="21"/>
        </w:rPr>
        <w:t>5</w:t>
      </w:r>
      <w:r>
        <w:rPr>
          <w:rFonts w:hint="eastAsia"/>
          <w:color w:val="000000"/>
          <w:kern w:val="0"/>
          <w:szCs w:val="21"/>
        </w:rPr>
        <w:t>颗试样，分别测试抗压强度值，测试结果如下表</w:t>
      </w:r>
    </w:p>
    <w:tbl>
      <w:tblPr>
        <w:tblW w:w="9318" w:type="dxa"/>
        <w:tblInd w:w="96" w:type="dxa"/>
        <w:tblLook w:val="04A0" w:firstRow="1" w:lastRow="0" w:firstColumn="1" w:lastColumn="0" w:noHBand="0" w:noVBand="1"/>
      </w:tblPr>
      <w:tblGrid>
        <w:gridCol w:w="2586"/>
        <w:gridCol w:w="2244"/>
        <w:gridCol w:w="2244"/>
        <w:gridCol w:w="2244"/>
      </w:tblGrid>
      <w:tr w:rsidR="008E0208">
        <w:trPr>
          <w:trHeight w:val="642"/>
        </w:trPr>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垫材</w:t>
            </w:r>
          </w:p>
        </w:tc>
        <w:tc>
          <w:tcPr>
            <w:tcW w:w="2244"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无垫材</w:t>
            </w:r>
          </w:p>
        </w:tc>
        <w:tc>
          <w:tcPr>
            <w:tcW w:w="2244"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石墨灰</w:t>
            </w:r>
          </w:p>
        </w:tc>
        <w:tc>
          <w:tcPr>
            <w:tcW w:w="2244"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塑料薄片</w:t>
            </w:r>
          </w:p>
        </w:tc>
      </w:tr>
      <w:tr w:rsidR="008E0208">
        <w:trPr>
          <w:trHeight w:val="326"/>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rsidR="008E0208" w:rsidRDefault="00566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抗压强度</w:t>
            </w:r>
          </w:p>
        </w:tc>
        <w:tc>
          <w:tcPr>
            <w:tcW w:w="2244"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1329.2</w:t>
            </w:r>
          </w:p>
        </w:tc>
        <w:tc>
          <w:tcPr>
            <w:tcW w:w="2244"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1378.26</w:t>
            </w:r>
          </w:p>
        </w:tc>
        <w:tc>
          <w:tcPr>
            <w:tcW w:w="2244"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1854.78</w:t>
            </w:r>
          </w:p>
        </w:tc>
      </w:tr>
      <w:tr w:rsidR="008E0208">
        <w:trPr>
          <w:trHeight w:val="326"/>
        </w:trPr>
        <w:tc>
          <w:tcPr>
            <w:tcW w:w="0" w:type="auto"/>
            <w:vMerge/>
            <w:tcBorders>
              <w:top w:val="nil"/>
              <w:left w:val="single" w:sz="4" w:space="0" w:color="auto"/>
              <w:bottom w:val="single" w:sz="4" w:space="0" w:color="auto"/>
              <w:right w:val="single" w:sz="4" w:space="0" w:color="auto"/>
            </w:tcBorders>
            <w:shd w:val="clear" w:color="auto" w:fill="auto"/>
            <w:noWrap/>
            <w:vAlign w:val="center"/>
          </w:tcPr>
          <w:p w:rsidR="008E0208" w:rsidRDefault="008E0208">
            <w:pPr>
              <w:jc w:val="left"/>
              <w:rPr>
                <w:rFonts w:ascii="宋体" w:hAnsi="宋体" w:cs="宋体"/>
                <w:color w:val="000000"/>
                <w:sz w:val="22"/>
                <w:szCs w:val="22"/>
              </w:rPr>
            </w:pPr>
          </w:p>
        </w:tc>
        <w:tc>
          <w:tcPr>
            <w:tcW w:w="2244"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1279.88</w:t>
            </w:r>
          </w:p>
        </w:tc>
        <w:tc>
          <w:tcPr>
            <w:tcW w:w="2244"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1295.4</w:t>
            </w:r>
          </w:p>
        </w:tc>
        <w:tc>
          <w:tcPr>
            <w:tcW w:w="2244"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1852.9</w:t>
            </w:r>
          </w:p>
        </w:tc>
      </w:tr>
      <w:tr w:rsidR="008E0208">
        <w:trPr>
          <w:trHeight w:val="326"/>
        </w:trPr>
        <w:tc>
          <w:tcPr>
            <w:tcW w:w="0" w:type="auto"/>
            <w:vMerge/>
            <w:tcBorders>
              <w:top w:val="nil"/>
              <w:left w:val="single" w:sz="4" w:space="0" w:color="auto"/>
              <w:bottom w:val="single" w:sz="4" w:space="0" w:color="auto"/>
              <w:right w:val="single" w:sz="4" w:space="0" w:color="auto"/>
            </w:tcBorders>
            <w:shd w:val="clear" w:color="auto" w:fill="auto"/>
            <w:noWrap/>
            <w:vAlign w:val="center"/>
          </w:tcPr>
          <w:p w:rsidR="008E0208" w:rsidRDefault="008E0208">
            <w:pPr>
              <w:jc w:val="left"/>
              <w:rPr>
                <w:rFonts w:ascii="宋体" w:hAnsi="宋体" w:cs="宋体"/>
                <w:color w:val="000000"/>
                <w:sz w:val="22"/>
                <w:szCs w:val="22"/>
              </w:rPr>
            </w:pPr>
          </w:p>
        </w:tc>
        <w:tc>
          <w:tcPr>
            <w:tcW w:w="2244"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1263.15</w:t>
            </w:r>
          </w:p>
        </w:tc>
        <w:tc>
          <w:tcPr>
            <w:tcW w:w="2244"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1377.7</w:t>
            </w:r>
          </w:p>
        </w:tc>
        <w:tc>
          <w:tcPr>
            <w:tcW w:w="2244"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1915.65</w:t>
            </w:r>
          </w:p>
        </w:tc>
      </w:tr>
      <w:tr w:rsidR="008E0208">
        <w:trPr>
          <w:trHeight w:val="326"/>
        </w:trPr>
        <w:tc>
          <w:tcPr>
            <w:tcW w:w="0" w:type="auto"/>
            <w:vMerge/>
            <w:tcBorders>
              <w:top w:val="nil"/>
              <w:left w:val="single" w:sz="4" w:space="0" w:color="auto"/>
              <w:bottom w:val="single" w:sz="4" w:space="0" w:color="auto"/>
              <w:right w:val="single" w:sz="4" w:space="0" w:color="auto"/>
            </w:tcBorders>
            <w:shd w:val="clear" w:color="auto" w:fill="auto"/>
            <w:noWrap/>
            <w:vAlign w:val="center"/>
          </w:tcPr>
          <w:p w:rsidR="008E0208" w:rsidRDefault="008E0208">
            <w:pPr>
              <w:jc w:val="left"/>
              <w:rPr>
                <w:rFonts w:ascii="宋体" w:hAnsi="宋体" w:cs="宋体"/>
                <w:color w:val="000000"/>
                <w:sz w:val="22"/>
                <w:szCs w:val="22"/>
              </w:rPr>
            </w:pPr>
          </w:p>
        </w:tc>
        <w:tc>
          <w:tcPr>
            <w:tcW w:w="2244"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1308.59</w:t>
            </w:r>
          </w:p>
        </w:tc>
        <w:tc>
          <w:tcPr>
            <w:tcW w:w="2244"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1310.46</w:t>
            </w:r>
          </w:p>
        </w:tc>
        <w:tc>
          <w:tcPr>
            <w:tcW w:w="2244"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1759.39</w:t>
            </w:r>
          </w:p>
        </w:tc>
      </w:tr>
      <w:tr w:rsidR="008E0208">
        <w:trPr>
          <w:trHeight w:val="326"/>
        </w:trPr>
        <w:tc>
          <w:tcPr>
            <w:tcW w:w="0" w:type="auto"/>
            <w:vMerge/>
            <w:tcBorders>
              <w:top w:val="nil"/>
              <w:left w:val="single" w:sz="4" w:space="0" w:color="auto"/>
              <w:bottom w:val="single" w:sz="4" w:space="0" w:color="auto"/>
              <w:right w:val="single" w:sz="4" w:space="0" w:color="auto"/>
            </w:tcBorders>
            <w:shd w:val="clear" w:color="auto" w:fill="auto"/>
            <w:noWrap/>
            <w:vAlign w:val="center"/>
          </w:tcPr>
          <w:p w:rsidR="008E0208" w:rsidRDefault="008E0208">
            <w:pPr>
              <w:jc w:val="left"/>
              <w:rPr>
                <w:rFonts w:ascii="宋体" w:hAnsi="宋体" w:cs="宋体"/>
                <w:color w:val="000000"/>
                <w:sz w:val="22"/>
                <w:szCs w:val="22"/>
              </w:rPr>
            </w:pPr>
          </w:p>
        </w:tc>
        <w:tc>
          <w:tcPr>
            <w:tcW w:w="2244"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1298.07</w:t>
            </w:r>
          </w:p>
        </w:tc>
        <w:tc>
          <w:tcPr>
            <w:tcW w:w="2244"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1359.36</w:t>
            </w:r>
          </w:p>
        </w:tc>
        <w:tc>
          <w:tcPr>
            <w:tcW w:w="2244"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1749.01</w:t>
            </w:r>
          </w:p>
        </w:tc>
      </w:tr>
      <w:tr w:rsidR="008E0208">
        <w:trPr>
          <w:trHeight w:val="326"/>
        </w:trPr>
        <w:tc>
          <w:tcPr>
            <w:tcW w:w="2586" w:type="dxa"/>
            <w:tcBorders>
              <w:top w:val="nil"/>
              <w:left w:val="single" w:sz="4" w:space="0" w:color="auto"/>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均值</w:t>
            </w:r>
          </w:p>
        </w:tc>
        <w:tc>
          <w:tcPr>
            <w:tcW w:w="2244"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1295.8</w:t>
            </w:r>
          </w:p>
        </w:tc>
        <w:tc>
          <w:tcPr>
            <w:tcW w:w="2244"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1344.2</w:t>
            </w:r>
          </w:p>
        </w:tc>
        <w:tc>
          <w:tcPr>
            <w:tcW w:w="2244"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1826.3</w:t>
            </w:r>
          </w:p>
        </w:tc>
      </w:tr>
      <w:tr w:rsidR="008E0208">
        <w:trPr>
          <w:trHeight w:val="336"/>
        </w:trPr>
        <w:tc>
          <w:tcPr>
            <w:tcW w:w="2586" w:type="dxa"/>
            <w:tcBorders>
              <w:top w:val="nil"/>
              <w:left w:val="single" w:sz="4" w:space="0" w:color="auto"/>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RSD</w:t>
            </w:r>
          </w:p>
        </w:tc>
        <w:tc>
          <w:tcPr>
            <w:tcW w:w="2244"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2.0%</w:t>
            </w:r>
          </w:p>
        </w:tc>
        <w:tc>
          <w:tcPr>
            <w:tcW w:w="2244"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2.9%</w:t>
            </w:r>
          </w:p>
        </w:tc>
        <w:tc>
          <w:tcPr>
            <w:tcW w:w="2244" w:type="dxa"/>
            <w:tcBorders>
              <w:top w:val="nil"/>
              <w:left w:val="nil"/>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3.9%</w:t>
            </w:r>
          </w:p>
        </w:tc>
      </w:tr>
    </w:tbl>
    <w:p w:rsidR="008E0208" w:rsidRDefault="008E0208">
      <w:pPr>
        <w:ind w:firstLine="420"/>
        <w:jc w:val="center"/>
        <w:rPr>
          <w:color w:val="000000"/>
          <w:kern w:val="0"/>
          <w:szCs w:val="21"/>
        </w:rPr>
      </w:pPr>
    </w:p>
    <w:p w:rsidR="008E0208" w:rsidRDefault="00566D3B">
      <w:pPr>
        <w:ind w:firstLine="420"/>
        <w:jc w:val="left"/>
        <w:rPr>
          <w:color w:val="000000"/>
          <w:kern w:val="0"/>
          <w:szCs w:val="21"/>
        </w:rPr>
      </w:pPr>
      <w:r>
        <w:rPr>
          <w:rFonts w:hint="eastAsia"/>
          <w:color w:val="000000"/>
          <w:kern w:val="0"/>
          <w:szCs w:val="21"/>
        </w:rPr>
        <w:t>从表中可以看出，当使用石墨粉作为钕铁硼抗压强度测试时的润滑剂时，所测抗压强度值有所增加，说明减小摩擦的方式确实能有效降低与压板的接触面处的试样端面水平方向不能自由伸长的影响，而当使用塑料膜垫于样品端面上时，所测抗压强度值整体明显提高，推测可能原因有：</w:t>
      </w:r>
      <w:r>
        <w:rPr>
          <w:rFonts w:hint="eastAsia"/>
          <w:color w:val="000000"/>
          <w:kern w:val="0"/>
          <w:szCs w:val="21"/>
        </w:rPr>
        <w:t>1</w:t>
      </w:r>
      <w:r>
        <w:rPr>
          <w:rFonts w:hint="eastAsia"/>
          <w:color w:val="000000"/>
          <w:kern w:val="0"/>
          <w:szCs w:val="21"/>
        </w:rPr>
        <w:t>、塑料膜不仅可以起到减小摩擦力的作用，还有可能因为试样嵌入塑料膜中导致测试过程中产生了指向圆心方向的支持力，保护试样被压溃，使最大力值偏高；</w:t>
      </w:r>
      <w:r>
        <w:rPr>
          <w:rFonts w:hint="eastAsia"/>
          <w:color w:val="000000"/>
          <w:kern w:val="0"/>
          <w:szCs w:val="21"/>
        </w:rPr>
        <w:t>2</w:t>
      </w:r>
      <w:r>
        <w:rPr>
          <w:rFonts w:hint="eastAsia"/>
          <w:color w:val="000000"/>
          <w:kern w:val="0"/>
          <w:szCs w:val="21"/>
        </w:rPr>
        <w:t>、塑料膜能消除试样端面与压板的不平行，使试样受力更均匀，使最大力值正准确；</w:t>
      </w:r>
    </w:p>
    <w:p w:rsidR="008E0208" w:rsidRDefault="00566D3B">
      <w:pPr>
        <w:ind w:firstLine="420"/>
        <w:jc w:val="left"/>
        <w:rPr>
          <w:color w:val="000000"/>
          <w:kern w:val="0"/>
          <w:szCs w:val="21"/>
        </w:rPr>
      </w:pPr>
      <w:r>
        <w:rPr>
          <w:rFonts w:hint="eastAsia"/>
          <w:color w:val="000000"/>
          <w:kern w:val="0"/>
          <w:szCs w:val="21"/>
        </w:rPr>
        <w:t>考虑到烧结钕铁硼杨氏模量约为</w:t>
      </w:r>
      <w:r>
        <w:rPr>
          <w:rFonts w:hint="eastAsia"/>
          <w:color w:val="000000"/>
          <w:kern w:val="0"/>
          <w:szCs w:val="21"/>
        </w:rPr>
        <w:t>160GPa</w:t>
      </w:r>
      <w:r>
        <w:rPr>
          <w:rFonts w:hint="eastAsia"/>
          <w:color w:val="000000"/>
          <w:kern w:val="0"/>
          <w:szCs w:val="21"/>
        </w:rPr>
        <w:t>，泊松比约为</w:t>
      </w:r>
      <w:r>
        <w:rPr>
          <w:rFonts w:hint="eastAsia"/>
          <w:color w:val="000000"/>
          <w:kern w:val="0"/>
          <w:szCs w:val="21"/>
        </w:rPr>
        <w:t>0.25</w:t>
      </w:r>
      <w:r>
        <w:rPr>
          <w:rFonts w:hint="eastAsia"/>
          <w:color w:val="000000"/>
          <w:kern w:val="0"/>
          <w:szCs w:val="21"/>
        </w:rPr>
        <w:t>，对于</w:t>
      </w:r>
      <w:r>
        <w:rPr>
          <w:rFonts w:hint="eastAsia"/>
          <w:color w:val="000000"/>
          <w:kern w:val="0"/>
          <w:szCs w:val="21"/>
        </w:rPr>
        <w:t>D10mm</w:t>
      </w:r>
      <w:r>
        <w:rPr>
          <w:rFonts w:hint="eastAsia"/>
          <w:color w:val="000000"/>
          <w:kern w:val="0"/>
          <w:szCs w:val="21"/>
        </w:rPr>
        <w:t>×</w:t>
      </w:r>
      <w:r>
        <w:rPr>
          <w:rFonts w:hint="eastAsia"/>
          <w:color w:val="000000"/>
          <w:kern w:val="0"/>
          <w:szCs w:val="21"/>
        </w:rPr>
        <w:t>H10mm</w:t>
      </w:r>
      <w:r>
        <w:rPr>
          <w:rFonts w:hint="eastAsia"/>
          <w:color w:val="000000"/>
          <w:kern w:val="0"/>
          <w:szCs w:val="21"/>
        </w:rPr>
        <w:t>的样品，在整个压溃过程中，材料整体压缩量小于</w:t>
      </w:r>
      <w:r>
        <w:rPr>
          <w:rFonts w:hint="eastAsia"/>
          <w:color w:val="000000"/>
          <w:kern w:val="0"/>
          <w:szCs w:val="21"/>
        </w:rPr>
        <w:t>0.1mm</w:t>
      </w:r>
      <w:r>
        <w:rPr>
          <w:rFonts w:hint="eastAsia"/>
          <w:color w:val="000000"/>
          <w:kern w:val="0"/>
          <w:szCs w:val="21"/>
        </w:rPr>
        <w:t>，横截面积变化量小于</w:t>
      </w:r>
      <w:r>
        <w:rPr>
          <w:rFonts w:hint="eastAsia"/>
          <w:color w:val="000000"/>
          <w:kern w:val="0"/>
          <w:szCs w:val="21"/>
        </w:rPr>
        <w:t>0.1%</w:t>
      </w:r>
      <w:r>
        <w:rPr>
          <w:rFonts w:hint="eastAsia"/>
          <w:color w:val="000000"/>
          <w:kern w:val="0"/>
          <w:szCs w:val="21"/>
        </w:rPr>
        <w:t>，此变化对于抗压强度的计算可忽略，使用润滑剂减小摩擦力的方式对于钕铁硼几乎无影响。因此，在无法确认使用塑料膜等减小摩擦是否准确的前提下，应尽量与行业内测试方式保持一致。向本次标准参与单位实验室收集测试信息，所有单位反馈信息均未采用垫塑料膜的测试方式，而使用石墨粉的只有</w:t>
      </w:r>
      <w:r>
        <w:rPr>
          <w:rFonts w:hint="eastAsia"/>
          <w:color w:val="000000"/>
          <w:kern w:val="0"/>
          <w:szCs w:val="21"/>
        </w:rPr>
        <w:t>2</w:t>
      </w:r>
      <w:r>
        <w:rPr>
          <w:rFonts w:hint="eastAsia"/>
          <w:color w:val="000000"/>
          <w:kern w:val="0"/>
          <w:szCs w:val="21"/>
        </w:rPr>
        <w:t>家，其余</w:t>
      </w:r>
      <w:r>
        <w:rPr>
          <w:rFonts w:hint="eastAsia"/>
          <w:color w:val="000000"/>
          <w:kern w:val="0"/>
          <w:szCs w:val="21"/>
        </w:rPr>
        <w:t>13</w:t>
      </w:r>
      <w:r>
        <w:rPr>
          <w:rFonts w:hint="eastAsia"/>
          <w:color w:val="000000"/>
          <w:kern w:val="0"/>
          <w:szCs w:val="21"/>
        </w:rPr>
        <w:t>家均未使用润滑剂，因此，标准建议不采用润滑剂。</w:t>
      </w:r>
    </w:p>
    <w:p w:rsidR="008E0208" w:rsidRDefault="00566D3B">
      <w:pPr>
        <w:pStyle w:val="2"/>
        <w:keepNext w:val="0"/>
        <w:keepLines w:val="0"/>
        <w:spacing w:line="240" w:lineRule="auto"/>
        <w:rPr>
          <w:rFonts w:asciiTheme="majorEastAsia" w:eastAsiaTheme="majorEastAsia" w:hAnsiTheme="majorEastAsia"/>
          <w:b w:val="0"/>
          <w:sz w:val="21"/>
          <w:szCs w:val="21"/>
        </w:rPr>
      </w:pPr>
      <w:r>
        <w:rPr>
          <w:rFonts w:asciiTheme="majorEastAsia" w:eastAsiaTheme="majorEastAsia" w:hAnsiTheme="majorEastAsia" w:hint="eastAsia"/>
          <w:b w:val="0"/>
          <w:sz w:val="21"/>
          <w:szCs w:val="21"/>
        </w:rPr>
        <w:t>6.试样尺寸的选择</w:t>
      </w:r>
    </w:p>
    <w:p w:rsidR="008E0208" w:rsidRDefault="00566D3B">
      <w:pPr>
        <w:ind w:firstLine="420"/>
        <w:jc w:val="left"/>
        <w:rPr>
          <w:color w:val="000000"/>
          <w:kern w:val="0"/>
          <w:szCs w:val="21"/>
        </w:rPr>
      </w:pPr>
      <w:r>
        <w:rPr>
          <w:rFonts w:hint="eastAsia"/>
          <w:color w:val="000000"/>
          <w:kern w:val="0"/>
          <w:szCs w:val="21"/>
        </w:rPr>
        <w:t xml:space="preserve">GB/T 4740-1999 </w:t>
      </w:r>
      <w:r>
        <w:rPr>
          <w:rFonts w:hint="eastAsia"/>
          <w:color w:val="000000"/>
          <w:kern w:val="0"/>
          <w:szCs w:val="21"/>
        </w:rPr>
        <w:t>陶瓷材料抗压强度试验方法中建议的样品尺寸</w:t>
      </w:r>
      <w:r>
        <w:rPr>
          <w:rFonts w:hint="eastAsia"/>
          <w:color w:val="000000"/>
          <w:kern w:val="0"/>
          <w:szCs w:val="21"/>
        </w:rPr>
        <w:t>D20mm</w:t>
      </w:r>
      <w:r>
        <w:rPr>
          <w:rFonts w:hint="eastAsia"/>
          <w:color w:val="000000"/>
          <w:kern w:val="0"/>
          <w:szCs w:val="21"/>
        </w:rPr>
        <w:t>×</w:t>
      </w:r>
      <w:r>
        <w:rPr>
          <w:rFonts w:hint="eastAsia"/>
          <w:color w:val="000000"/>
          <w:kern w:val="0"/>
          <w:szCs w:val="21"/>
        </w:rPr>
        <w:t>H20mm</w:t>
      </w:r>
      <w:r>
        <w:rPr>
          <w:rFonts w:hint="eastAsia"/>
          <w:color w:val="000000"/>
          <w:kern w:val="0"/>
          <w:szCs w:val="21"/>
        </w:rPr>
        <w:t>的最大压溃力会超过大多数万能电子试验机的传感器量程，而</w:t>
      </w:r>
      <w:r>
        <w:rPr>
          <w:rFonts w:hint="eastAsia"/>
          <w:color w:val="000000"/>
          <w:kern w:val="0"/>
          <w:szCs w:val="21"/>
        </w:rPr>
        <w:t xml:space="preserve">GB/T 7314-2017 </w:t>
      </w:r>
      <w:r>
        <w:rPr>
          <w:rFonts w:hint="eastAsia"/>
          <w:color w:val="000000"/>
          <w:kern w:val="0"/>
          <w:szCs w:val="21"/>
        </w:rPr>
        <w:t>金属材料室温压缩试验方法中对于样品具体尺寸没有作限定，只推荐了试样直径和高度的比值在</w:t>
      </w:r>
      <w:r>
        <w:rPr>
          <w:rFonts w:hint="eastAsia"/>
          <w:color w:val="000000"/>
          <w:kern w:val="0"/>
          <w:szCs w:val="21"/>
        </w:rPr>
        <w:t>1~2</w:t>
      </w:r>
      <w:r>
        <w:rPr>
          <w:rFonts w:hint="eastAsia"/>
          <w:color w:val="000000"/>
          <w:kern w:val="0"/>
          <w:szCs w:val="21"/>
        </w:rPr>
        <w:t>之间；使用同一批次的钕铁硼毛坯，加工出尺寸为</w:t>
      </w:r>
      <w:r>
        <w:rPr>
          <w:rFonts w:hint="eastAsia"/>
          <w:color w:val="000000"/>
          <w:kern w:val="0"/>
          <w:szCs w:val="21"/>
        </w:rPr>
        <w:t>D10mm</w:t>
      </w:r>
      <w:r>
        <w:rPr>
          <w:rFonts w:hint="eastAsia"/>
          <w:color w:val="000000"/>
          <w:kern w:val="0"/>
          <w:szCs w:val="21"/>
        </w:rPr>
        <w:t>×</w:t>
      </w:r>
      <w:r>
        <w:rPr>
          <w:rFonts w:hint="eastAsia"/>
          <w:color w:val="000000"/>
          <w:kern w:val="0"/>
          <w:szCs w:val="21"/>
        </w:rPr>
        <w:t>H10mm</w:t>
      </w:r>
      <w:r>
        <w:rPr>
          <w:rFonts w:hint="eastAsia"/>
          <w:color w:val="000000"/>
          <w:kern w:val="0"/>
          <w:szCs w:val="21"/>
        </w:rPr>
        <w:t>、</w:t>
      </w:r>
      <w:r>
        <w:rPr>
          <w:rFonts w:hint="eastAsia"/>
          <w:color w:val="000000"/>
          <w:kern w:val="0"/>
          <w:szCs w:val="21"/>
        </w:rPr>
        <w:lastRenderedPageBreak/>
        <w:t>D5mm</w:t>
      </w:r>
      <w:r>
        <w:rPr>
          <w:rFonts w:hint="eastAsia"/>
          <w:color w:val="000000"/>
          <w:kern w:val="0"/>
          <w:szCs w:val="21"/>
        </w:rPr>
        <w:t>×</w:t>
      </w:r>
      <w:r>
        <w:rPr>
          <w:rFonts w:hint="eastAsia"/>
          <w:color w:val="000000"/>
          <w:kern w:val="0"/>
          <w:szCs w:val="21"/>
        </w:rPr>
        <w:t>H5mm</w:t>
      </w:r>
      <w:r>
        <w:rPr>
          <w:rFonts w:hint="eastAsia"/>
          <w:color w:val="000000"/>
          <w:kern w:val="0"/>
          <w:szCs w:val="21"/>
        </w:rPr>
        <w:t>、</w:t>
      </w:r>
      <w:r>
        <w:rPr>
          <w:rFonts w:hint="eastAsia"/>
          <w:color w:val="000000"/>
          <w:kern w:val="0"/>
          <w:szCs w:val="21"/>
        </w:rPr>
        <w:t>D5mm</w:t>
      </w:r>
      <w:r>
        <w:rPr>
          <w:rFonts w:hint="eastAsia"/>
          <w:color w:val="000000"/>
          <w:kern w:val="0"/>
          <w:szCs w:val="21"/>
        </w:rPr>
        <w:t>×</w:t>
      </w:r>
      <w:r>
        <w:rPr>
          <w:rFonts w:hint="eastAsia"/>
          <w:color w:val="000000"/>
          <w:kern w:val="0"/>
          <w:szCs w:val="21"/>
        </w:rPr>
        <w:t>H10mm</w:t>
      </w:r>
      <w:r>
        <w:rPr>
          <w:rFonts w:hint="eastAsia"/>
          <w:color w:val="000000"/>
          <w:kern w:val="0"/>
          <w:szCs w:val="21"/>
        </w:rPr>
        <w:t>的试样，分别测试抗压强度值，统计结果如下表：</w:t>
      </w:r>
    </w:p>
    <w:tbl>
      <w:tblPr>
        <w:tblW w:w="9597" w:type="dxa"/>
        <w:tblInd w:w="96" w:type="dxa"/>
        <w:tblLook w:val="04A0" w:firstRow="1" w:lastRow="0" w:firstColumn="1" w:lastColumn="0" w:noHBand="0" w:noVBand="1"/>
      </w:tblPr>
      <w:tblGrid>
        <w:gridCol w:w="1870"/>
        <w:gridCol w:w="1870"/>
        <w:gridCol w:w="1870"/>
        <w:gridCol w:w="2092"/>
        <w:gridCol w:w="1895"/>
      </w:tblGrid>
      <w:tr w:rsidR="008E0208">
        <w:trPr>
          <w:trHeight w:val="621"/>
        </w:trPr>
        <w:tc>
          <w:tcPr>
            <w:tcW w:w="18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0208" w:rsidRDefault="00566D3B">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　</w:t>
            </w:r>
          </w:p>
        </w:tc>
        <w:tc>
          <w:tcPr>
            <w:tcW w:w="1870" w:type="dxa"/>
            <w:tcBorders>
              <w:top w:val="single" w:sz="4" w:space="0" w:color="auto"/>
              <w:left w:val="nil"/>
              <w:bottom w:val="single" w:sz="4" w:space="0" w:color="auto"/>
              <w:right w:val="single" w:sz="4" w:space="0" w:color="auto"/>
            </w:tcBorders>
            <w:shd w:val="clear" w:color="auto" w:fill="auto"/>
            <w:noWrap/>
            <w:vAlign w:val="bottom"/>
          </w:tcPr>
          <w:p w:rsidR="008E0208" w:rsidRDefault="00566D3B">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直径</w:t>
            </w:r>
          </w:p>
        </w:tc>
        <w:tc>
          <w:tcPr>
            <w:tcW w:w="1870" w:type="dxa"/>
            <w:tcBorders>
              <w:top w:val="single" w:sz="4" w:space="0" w:color="auto"/>
              <w:left w:val="nil"/>
              <w:bottom w:val="single" w:sz="4" w:space="0" w:color="auto"/>
              <w:right w:val="single" w:sz="4" w:space="0" w:color="auto"/>
            </w:tcBorders>
            <w:shd w:val="clear" w:color="auto" w:fill="auto"/>
            <w:noWrap/>
            <w:vAlign w:val="bottom"/>
          </w:tcPr>
          <w:p w:rsidR="008E0208" w:rsidRDefault="00566D3B">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高度</w:t>
            </w:r>
          </w:p>
        </w:tc>
        <w:tc>
          <w:tcPr>
            <w:tcW w:w="2092" w:type="dxa"/>
            <w:tcBorders>
              <w:top w:val="single" w:sz="4" w:space="0" w:color="auto"/>
              <w:left w:val="nil"/>
              <w:bottom w:val="single" w:sz="4" w:space="0" w:color="auto"/>
              <w:right w:val="single" w:sz="4" w:space="0" w:color="auto"/>
            </w:tcBorders>
            <w:shd w:val="clear" w:color="auto" w:fill="auto"/>
            <w:noWrap/>
            <w:vAlign w:val="bottom"/>
          </w:tcPr>
          <w:p w:rsidR="008E0208" w:rsidRDefault="00566D3B">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最大力</w:t>
            </w:r>
          </w:p>
        </w:tc>
        <w:tc>
          <w:tcPr>
            <w:tcW w:w="1895" w:type="dxa"/>
            <w:tcBorders>
              <w:top w:val="single" w:sz="4" w:space="0" w:color="auto"/>
              <w:left w:val="nil"/>
              <w:bottom w:val="single" w:sz="4" w:space="0" w:color="auto"/>
              <w:right w:val="single" w:sz="4" w:space="0" w:color="auto"/>
            </w:tcBorders>
            <w:shd w:val="clear" w:color="auto" w:fill="auto"/>
            <w:noWrap/>
            <w:vAlign w:val="bottom"/>
          </w:tcPr>
          <w:p w:rsidR="008E0208" w:rsidRDefault="00566D3B">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抗压强度</w:t>
            </w:r>
          </w:p>
        </w:tc>
      </w:tr>
      <w:tr w:rsidR="008E0208">
        <w:trPr>
          <w:trHeight w:val="316"/>
        </w:trPr>
        <w:tc>
          <w:tcPr>
            <w:tcW w:w="0" w:type="auto"/>
            <w:tcBorders>
              <w:top w:val="nil"/>
              <w:left w:val="single" w:sz="4" w:space="0" w:color="auto"/>
              <w:bottom w:val="single" w:sz="4" w:space="0" w:color="auto"/>
              <w:right w:val="single" w:sz="4" w:space="0" w:color="auto"/>
            </w:tcBorders>
            <w:shd w:val="clear" w:color="auto" w:fill="auto"/>
            <w:noWrap/>
            <w:vAlign w:val="bottom"/>
          </w:tcPr>
          <w:p w:rsidR="008E0208" w:rsidRDefault="00566D3B">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单位</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mm</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mm</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N</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MPa</w:t>
            </w:r>
          </w:p>
        </w:tc>
      </w:tr>
      <w:tr w:rsidR="008E0208">
        <w:trPr>
          <w:trHeight w:val="316"/>
        </w:trPr>
        <w:tc>
          <w:tcPr>
            <w:tcW w:w="0" w:type="auto"/>
            <w:tcBorders>
              <w:top w:val="nil"/>
              <w:left w:val="single" w:sz="4" w:space="0" w:color="auto"/>
              <w:bottom w:val="single" w:sz="4" w:space="0" w:color="auto"/>
              <w:right w:val="single" w:sz="4" w:space="0" w:color="auto"/>
            </w:tcBorders>
            <w:shd w:val="clear" w:color="auto" w:fill="auto"/>
            <w:noWrap/>
            <w:vAlign w:val="bottom"/>
          </w:tcPr>
          <w:p w:rsidR="008E0208" w:rsidRDefault="00566D3B">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试样1</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5.022</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5.021</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28779.84</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1452.93</w:t>
            </w:r>
          </w:p>
        </w:tc>
      </w:tr>
      <w:tr w:rsidR="008E0208">
        <w:trPr>
          <w:trHeight w:val="316"/>
        </w:trPr>
        <w:tc>
          <w:tcPr>
            <w:tcW w:w="0" w:type="auto"/>
            <w:tcBorders>
              <w:top w:val="nil"/>
              <w:left w:val="single" w:sz="4" w:space="0" w:color="auto"/>
              <w:bottom w:val="single" w:sz="4" w:space="0" w:color="auto"/>
              <w:right w:val="single" w:sz="4" w:space="0" w:color="auto"/>
            </w:tcBorders>
            <w:shd w:val="clear" w:color="auto" w:fill="auto"/>
            <w:noWrap/>
            <w:vAlign w:val="bottom"/>
          </w:tcPr>
          <w:p w:rsidR="008E0208" w:rsidRDefault="00566D3B">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试样4</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5.021</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5.018</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28789.72</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1454.01</w:t>
            </w:r>
          </w:p>
        </w:tc>
      </w:tr>
      <w:tr w:rsidR="008E0208">
        <w:trPr>
          <w:trHeight w:val="316"/>
        </w:trPr>
        <w:tc>
          <w:tcPr>
            <w:tcW w:w="0" w:type="auto"/>
            <w:tcBorders>
              <w:top w:val="nil"/>
              <w:left w:val="single" w:sz="4" w:space="0" w:color="auto"/>
              <w:bottom w:val="single" w:sz="4" w:space="0" w:color="auto"/>
              <w:right w:val="single" w:sz="4" w:space="0" w:color="auto"/>
            </w:tcBorders>
            <w:shd w:val="clear" w:color="auto" w:fill="auto"/>
            <w:noWrap/>
            <w:vAlign w:val="bottom"/>
          </w:tcPr>
          <w:p w:rsidR="008E0208" w:rsidRDefault="00566D3B">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试样7</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5.024</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5.019</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26548.6</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1339.22</w:t>
            </w:r>
          </w:p>
        </w:tc>
      </w:tr>
      <w:tr w:rsidR="008E0208">
        <w:trPr>
          <w:trHeight w:val="316"/>
        </w:trPr>
        <w:tc>
          <w:tcPr>
            <w:tcW w:w="0" w:type="auto"/>
            <w:tcBorders>
              <w:top w:val="nil"/>
              <w:left w:val="single" w:sz="4" w:space="0" w:color="auto"/>
              <w:bottom w:val="single" w:sz="4" w:space="0" w:color="auto"/>
              <w:right w:val="single" w:sz="4" w:space="0" w:color="auto"/>
            </w:tcBorders>
            <w:shd w:val="clear" w:color="auto" w:fill="auto"/>
            <w:noWrap/>
            <w:vAlign w:val="bottom"/>
          </w:tcPr>
          <w:p w:rsidR="008E0208" w:rsidRDefault="00566D3B">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试样10</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5.031</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5.023</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28711.22</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1444.29</w:t>
            </w:r>
          </w:p>
        </w:tc>
      </w:tr>
      <w:tr w:rsidR="008E0208">
        <w:trPr>
          <w:trHeight w:val="316"/>
        </w:trPr>
        <w:tc>
          <w:tcPr>
            <w:tcW w:w="0" w:type="auto"/>
            <w:tcBorders>
              <w:top w:val="nil"/>
              <w:left w:val="single" w:sz="4" w:space="0" w:color="auto"/>
              <w:bottom w:val="single" w:sz="4" w:space="0" w:color="auto"/>
              <w:right w:val="single" w:sz="4" w:space="0" w:color="auto"/>
            </w:tcBorders>
            <w:shd w:val="clear" w:color="auto" w:fill="auto"/>
            <w:noWrap/>
            <w:vAlign w:val="bottom"/>
          </w:tcPr>
          <w:p w:rsidR="008E0208" w:rsidRDefault="00566D3B">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试样13</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5.025</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5.011</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27070.16</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1364.99</w:t>
            </w:r>
          </w:p>
        </w:tc>
      </w:tr>
      <w:tr w:rsidR="008E0208">
        <w:trPr>
          <w:trHeight w:val="316"/>
        </w:trPr>
        <w:tc>
          <w:tcPr>
            <w:tcW w:w="1870" w:type="dxa"/>
            <w:tcBorders>
              <w:top w:val="nil"/>
              <w:left w:val="single" w:sz="4" w:space="0" w:color="auto"/>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均值</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　</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　</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　</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b/>
                <w:bCs/>
                <w:color w:val="000000"/>
                <w:sz w:val="22"/>
                <w:szCs w:val="22"/>
              </w:rPr>
            </w:pPr>
            <w:r>
              <w:rPr>
                <w:rFonts w:ascii="宋体" w:hAnsi="宋体" w:cs="宋体" w:hint="eastAsia"/>
                <w:b/>
                <w:bCs/>
                <w:color w:val="000000"/>
                <w:kern w:val="0"/>
                <w:sz w:val="22"/>
                <w:szCs w:val="22"/>
                <w:lang w:bidi="ar"/>
              </w:rPr>
              <w:t>1411.09</w:t>
            </w:r>
          </w:p>
        </w:tc>
      </w:tr>
      <w:tr w:rsidR="008E0208">
        <w:trPr>
          <w:trHeight w:val="316"/>
        </w:trPr>
        <w:tc>
          <w:tcPr>
            <w:tcW w:w="1870" w:type="dxa"/>
            <w:tcBorders>
              <w:top w:val="nil"/>
              <w:left w:val="single" w:sz="4" w:space="0" w:color="auto"/>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RSD</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　</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　</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　</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b/>
                <w:bCs/>
                <w:color w:val="000000"/>
                <w:sz w:val="22"/>
                <w:szCs w:val="22"/>
              </w:rPr>
            </w:pPr>
            <w:r>
              <w:rPr>
                <w:rFonts w:ascii="宋体" w:hAnsi="宋体" w:cs="宋体" w:hint="eastAsia"/>
                <w:b/>
                <w:bCs/>
                <w:color w:val="000000"/>
                <w:kern w:val="0"/>
                <w:sz w:val="22"/>
                <w:szCs w:val="22"/>
                <w:lang w:bidi="ar"/>
              </w:rPr>
              <w:t>3.9%</w:t>
            </w:r>
          </w:p>
        </w:tc>
      </w:tr>
      <w:tr w:rsidR="008E0208">
        <w:trPr>
          <w:trHeight w:val="316"/>
        </w:trPr>
        <w:tc>
          <w:tcPr>
            <w:tcW w:w="0" w:type="auto"/>
            <w:tcBorders>
              <w:top w:val="nil"/>
              <w:left w:val="single" w:sz="4" w:space="0" w:color="auto"/>
              <w:bottom w:val="single" w:sz="4" w:space="0" w:color="auto"/>
              <w:right w:val="single" w:sz="4" w:space="0" w:color="auto"/>
            </w:tcBorders>
            <w:shd w:val="clear" w:color="auto" w:fill="auto"/>
            <w:noWrap/>
            <w:vAlign w:val="bottom"/>
          </w:tcPr>
          <w:p w:rsidR="008E0208" w:rsidRDefault="00566D3B">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试样2</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5.024</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10.022</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28519.46</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1438.64</w:t>
            </w:r>
          </w:p>
        </w:tc>
      </w:tr>
      <w:tr w:rsidR="008E0208">
        <w:trPr>
          <w:trHeight w:val="316"/>
        </w:trPr>
        <w:tc>
          <w:tcPr>
            <w:tcW w:w="0" w:type="auto"/>
            <w:tcBorders>
              <w:top w:val="nil"/>
              <w:left w:val="single" w:sz="4" w:space="0" w:color="auto"/>
              <w:bottom w:val="single" w:sz="4" w:space="0" w:color="auto"/>
              <w:right w:val="single" w:sz="4" w:space="0" w:color="auto"/>
            </w:tcBorders>
            <w:shd w:val="clear" w:color="auto" w:fill="auto"/>
            <w:noWrap/>
            <w:vAlign w:val="bottom"/>
          </w:tcPr>
          <w:p w:rsidR="008E0208" w:rsidRDefault="00566D3B">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试样5</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5.026</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10.025</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28446.8</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1433.83</w:t>
            </w:r>
          </w:p>
        </w:tc>
      </w:tr>
      <w:tr w:rsidR="008E0208">
        <w:trPr>
          <w:trHeight w:val="316"/>
        </w:trPr>
        <w:tc>
          <w:tcPr>
            <w:tcW w:w="0" w:type="auto"/>
            <w:tcBorders>
              <w:top w:val="nil"/>
              <w:left w:val="single" w:sz="4" w:space="0" w:color="auto"/>
              <w:bottom w:val="single" w:sz="4" w:space="0" w:color="auto"/>
              <w:right w:val="single" w:sz="4" w:space="0" w:color="auto"/>
            </w:tcBorders>
            <w:shd w:val="clear" w:color="auto" w:fill="auto"/>
            <w:noWrap/>
            <w:vAlign w:val="bottom"/>
          </w:tcPr>
          <w:p w:rsidR="008E0208" w:rsidRDefault="00566D3B">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试样8</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5.025</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10.025</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28997.78</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1462.19</w:t>
            </w:r>
          </w:p>
        </w:tc>
      </w:tr>
      <w:tr w:rsidR="008E0208">
        <w:trPr>
          <w:trHeight w:val="316"/>
        </w:trPr>
        <w:tc>
          <w:tcPr>
            <w:tcW w:w="0" w:type="auto"/>
            <w:tcBorders>
              <w:top w:val="nil"/>
              <w:left w:val="single" w:sz="4" w:space="0" w:color="auto"/>
              <w:bottom w:val="single" w:sz="4" w:space="0" w:color="auto"/>
              <w:right w:val="single" w:sz="4" w:space="0" w:color="auto"/>
            </w:tcBorders>
            <w:shd w:val="clear" w:color="auto" w:fill="auto"/>
            <w:noWrap/>
            <w:vAlign w:val="bottom"/>
          </w:tcPr>
          <w:p w:rsidR="008E0208" w:rsidRDefault="00566D3B">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试样11</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5.027</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10.021</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27419.92</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1381.52</w:t>
            </w:r>
          </w:p>
        </w:tc>
      </w:tr>
      <w:tr w:rsidR="008E0208">
        <w:trPr>
          <w:trHeight w:val="316"/>
        </w:trPr>
        <w:tc>
          <w:tcPr>
            <w:tcW w:w="0" w:type="auto"/>
            <w:tcBorders>
              <w:top w:val="nil"/>
              <w:left w:val="single" w:sz="4" w:space="0" w:color="auto"/>
              <w:bottom w:val="single" w:sz="4" w:space="0" w:color="auto"/>
              <w:right w:val="single" w:sz="4" w:space="0" w:color="auto"/>
            </w:tcBorders>
            <w:shd w:val="clear" w:color="auto" w:fill="auto"/>
            <w:noWrap/>
            <w:vAlign w:val="bottom"/>
          </w:tcPr>
          <w:p w:rsidR="008E0208" w:rsidRDefault="00566D3B">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试样14</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5.027</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10.019</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27088.06</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1364.8</w:t>
            </w:r>
          </w:p>
        </w:tc>
      </w:tr>
      <w:tr w:rsidR="008E0208">
        <w:trPr>
          <w:trHeight w:val="316"/>
        </w:trPr>
        <w:tc>
          <w:tcPr>
            <w:tcW w:w="1870" w:type="dxa"/>
            <w:tcBorders>
              <w:top w:val="nil"/>
              <w:left w:val="single" w:sz="4" w:space="0" w:color="auto"/>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均值</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　</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　</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　</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b/>
                <w:bCs/>
                <w:color w:val="000000"/>
                <w:sz w:val="22"/>
                <w:szCs w:val="22"/>
              </w:rPr>
            </w:pPr>
            <w:r>
              <w:rPr>
                <w:rFonts w:ascii="宋体" w:hAnsi="宋体" w:cs="宋体" w:hint="eastAsia"/>
                <w:b/>
                <w:bCs/>
                <w:color w:val="000000"/>
                <w:kern w:val="0"/>
                <w:sz w:val="22"/>
                <w:szCs w:val="22"/>
                <w:lang w:bidi="ar"/>
              </w:rPr>
              <w:t>1416.2</w:t>
            </w:r>
          </w:p>
        </w:tc>
      </w:tr>
      <w:tr w:rsidR="008E0208">
        <w:trPr>
          <w:trHeight w:val="316"/>
        </w:trPr>
        <w:tc>
          <w:tcPr>
            <w:tcW w:w="1870" w:type="dxa"/>
            <w:tcBorders>
              <w:top w:val="nil"/>
              <w:left w:val="single" w:sz="4" w:space="0" w:color="auto"/>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RSD</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　</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　</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　</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b/>
                <w:bCs/>
                <w:color w:val="000000"/>
                <w:sz w:val="22"/>
                <w:szCs w:val="22"/>
              </w:rPr>
            </w:pPr>
            <w:r>
              <w:rPr>
                <w:rFonts w:ascii="宋体" w:hAnsi="宋体" w:cs="宋体" w:hint="eastAsia"/>
                <w:b/>
                <w:bCs/>
                <w:color w:val="000000"/>
                <w:kern w:val="0"/>
                <w:sz w:val="22"/>
                <w:szCs w:val="22"/>
                <w:lang w:bidi="ar"/>
              </w:rPr>
              <w:t>2.9%</w:t>
            </w:r>
          </w:p>
        </w:tc>
      </w:tr>
      <w:tr w:rsidR="008E0208">
        <w:trPr>
          <w:trHeight w:val="316"/>
        </w:trPr>
        <w:tc>
          <w:tcPr>
            <w:tcW w:w="0" w:type="auto"/>
            <w:tcBorders>
              <w:top w:val="nil"/>
              <w:left w:val="single" w:sz="4" w:space="0" w:color="auto"/>
              <w:bottom w:val="single" w:sz="4" w:space="0" w:color="auto"/>
              <w:right w:val="single" w:sz="4" w:space="0" w:color="auto"/>
            </w:tcBorders>
            <w:shd w:val="clear" w:color="auto" w:fill="auto"/>
            <w:noWrap/>
            <w:vAlign w:val="bottom"/>
          </w:tcPr>
          <w:p w:rsidR="008E0208" w:rsidRDefault="00566D3B">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试样3</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9.991</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10.04</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92484.5</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1179.67</w:t>
            </w:r>
          </w:p>
        </w:tc>
      </w:tr>
      <w:tr w:rsidR="008E0208">
        <w:trPr>
          <w:trHeight w:val="316"/>
        </w:trPr>
        <w:tc>
          <w:tcPr>
            <w:tcW w:w="0" w:type="auto"/>
            <w:tcBorders>
              <w:top w:val="nil"/>
              <w:left w:val="single" w:sz="4" w:space="0" w:color="auto"/>
              <w:bottom w:val="single" w:sz="4" w:space="0" w:color="auto"/>
              <w:right w:val="single" w:sz="4" w:space="0" w:color="auto"/>
            </w:tcBorders>
            <w:shd w:val="clear" w:color="auto" w:fill="auto"/>
            <w:noWrap/>
            <w:vAlign w:val="bottom"/>
          </w:tcPr>
          <w:p w:rsidR="008E0208" w:rsidRDefault="00566D3B">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试样6</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10.002</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10.033</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93963.06</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1195.9</w:t>
            </w:r>
          </w:p>
        </w:tc>
      </w:tr>
      <w:tr w:rsidR="008E0208">
        <w:trPr>
          <w:trHeight w:val="316"/>
        </w:trPr>
        <w:tc>
          <w:tcPr>
            <w:tcW w:w="0" w:type="auto"/>
            <w:tcBorders>
              <w:top w:val="nil"/>
              <w:left w:val="single" w:sz="4" w:space="0" w:color="auto"/>
              <w:bottom w:val="single" w:sz="4" w:space="0" w:color="auto"/>
              <w:right w:val="single" w:sz="4" w:space="0" w:color="auto"/>
            </w:tcBorders>
            <w:shd w:val="clear" w:color="auto" w:fill="auto"/>
            <w:noWrap/>
            <w:vAlign w:val="bottom"/>
          </w:tcPr>
          <w:p w:rsidR="008E0208" w:rsidRDefault="00566D3B">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试样9</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10.025</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10.015</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107011.7</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1355.73</w:t>
            </w:r>
          </w:p>
        </w:tc>
      </w:tr>
      <w:tr w:rsidR="008E0208">
        <w:trPr>
          <w:trHeight w:val="316"/>
        </w:trPr>
        <w:tc>
          <w:tcPr>
            <w:tcW w:w="0" w:type="auto"/>
            <w:tcBorders>
              <w:top w:val="nil"/>
              <w:left w:val="single" w:sz="4" w:space="0" w:color="auto"/>
              <w:bottom w:val="single" w:sz="4" w:space="0" w:color="auto"/>
              <w:right w:val="single" w:sz="4" w:space="0" w:color="auto"/>
            </w:tcBorders>
            <w:shd w:val="clear" w:color="auto" w:fill="auto"/>
            <w:noWrap/>
            <w:vAlign w:val="bottom"/>
          </w:tcPr>
          <w:p w:rsidR="008E0208" w:rsidRDefault="00566D3B">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试样12</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10.02</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10.002</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106947.6</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1356.27</w:t>
            </w:r>
          </w:p>
        </w:tc>
      </w:tr>
      <w:tr w:rsidR="008E0208">
        <w:trPr>
          <w:trHeight w:val="316"/>
        </w:trPr>
        <w:tc>
          <w:tcPr>
            <w:tcW w:w="0" w:type="auto"/>
            <w:tcBorders>
              <w:top w:val="nil"/>
              <w:left w:val="single" w:sz="4" w:space="0" w:color="auto"/>
              <w:bottom w:val="single" w:sz="4" w:space="0" w:color="auto"/>
              <w:right w:val="single" w:sz="4" w:space="0" w:color="auto"/>
            </w:tcBorders>
            <w:shd w:val="clear" w:color="auto" w:fill="auto"/>
            <w:noWrap/>
            <w:vAlign w:val="bottom"/>
          </w:tcPr>
          <w:p w:rsidR="008E0208" w:rsidRDefault="00566D3B">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试样15</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9.994</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10.029</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96495.1</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bidi="ar"/>
              </w:rPr>
              <w:t>1230.09</w:t>
            </w:r>
          </w:p>
        </w:tc>
      </w:tr>
      <w:tr w:rsidR="008E0208">
        <w:trPr>
          <w:trHeight w:val="316"/>
        </w:trPr>
        <w:tc>
          <w:tcPr>
            <w:tcW w:w="1870" w:type="dxa"/>
            <w:tcBorders>
              <w:top w:val="nil"/>
              <w:left w:val="single" w:sz="4" w:space="0" w:color="auto"/>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均值</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　</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　</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　</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b/>
                <w:bCs/>
                <w:color w:val="000000"/>
                <w:sz w:val="22"/>
                <w:szCs w:val="22"/>
              </w:rPr>
            </w:pPr>
            <w:r>
              <w:rPr>
                <w:rFonts w:ascii="宋体" w:hAnsi="宋体" w:cs="宋体" w:hint="eastAsia"/>
                <w:b/>
                <w:bCs/>
                <w:color w:val="000000"/>
                <w:kern w:val="0"/>
                <w:sz w:val="22"/>
                <w:szCs w:val="22"/>
                <w:lang w:bidi="ar"/>
              </w:rPr>
              <w:t>1263.53</w:t>
            </w:r>
          </w:p>
        </w:tc>
      </w:tr>
      <w:tr w:rsidR="008E0208">
        <w:trPr>
          <w:trHeight w:val="326"/>
        </w:trPr>
        <w:tc>
          <w:tcPr>
            <w:tcW w:w="1870" w:type="dxa"/>
            <w:tcBorders>
              <w:top w:val="nil"/>
              <w:left w:val="single" w:sz="4" w:space="0" w:color="auto"/>
              <w:bottom w:val="single" w:sz="4" w:space="0" w:color="auto"/>
              <w:right w:val="single" w:sz="4" w:space="0" w:color="auto"/>
            </w:tcBorders>
            <w:shd w:val="clear" w:color="auto" w:fill="auto"/>
            <w:vAlign w:val="center"/>
          </w:tcPr>
          <w:p w:rsidR="008E0208" w:rsidRDefault="00566D3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RSD</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　</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　</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　</w:t>
            </w:r>
          </w:p>
        </w:tc>
        <w:tc>
          <w:tcPr>
            <w:tcW w:w="0" w:type="auto"/>
            <w:tcBorders>
              <w:top w:val="nil"/>
              <w:left w:val="nil"/>
              <w:bottom w:val="single" w:sz="4" w:space="0" w:color="auto"/>
              <w:right w:val="single" w:sz="4" w:space="0" w:color="auto"/>
            </w:tcBorders>
            <w:shd w:val="clear" w:color="auto" w:fill="auto"/>
            <w:noWrap/>
            <w:vAlign w:val="bottom"/>
          </w:tcPr>
          <w:p w:rsidR="008E0208" w:rsidRDefault="00566D3B">
            <w:pPr>
              <w:widowControl/>
              <w:jc w:val="right"/>
              <w:textAlignment w:val="bottom"/>
              <w:rPr>
                <w:rFonts w:ascii="宋体" w:hAnsi="宋体" w:cs="宋体"/>
                <w:b/>
                <w:bCs/>
                <w:color w:val="000000"/>
                <w:sz w:val="22"/>
                <w:szCs w:val="22"/>
              </w:rPr>
            </w:pPr>
            <w:r>
              <w:rPr>
                <w:rFonts w:ascii="宋体" w:hAnsi="宋体" w:cs="宋体" w:hint="eastAsia"/>
                <w:b/>
                <w:bCs/>
                <w:color w:val="000000"/>
                <w:kern w:val="0"/>
                <w:sz w:val="22"/>
                <w:szCs w:val="22"/>
                <w:lang w:bidi="ar"/>
              </w:rPr>
              <w:t>6.8%</w:t>
            </w:r>
          </w:p>
        </w:tc>
      </w:tr>
    </w:tbl>
    <w:p w:rsidR="008E0208" w:rsidRDefault="00566D3B">
      <w:pPr>
        <w:ind w:firstLine="420"/>
        <w:jc w:val="left"/>
        <w:rPr>
          <w:color w:val="000000"/>
          <w:kern w:val="0"/>
          <w:szCs w:val="21"/>
        </w:rPr>
      </w:pPr>
      <w:r>
        <w:rPr>
          <w:rFonts w:hint="eastAsia"/>
          <w:color w:val="000000"/>
          <w:kern w:val="0"/>
          <w:szCs w:val="21"/>
        </w:rPr>
        <w:t>从测试结果可以分析，当样品尺寸为</w:t>
      </w:r>
      <w:r>
        <w:rPr>
          <w:rFonts w:hint="eastAsia"/>
          <w:color w:val="000000"/>
          <w:kern w:val="0"/>
          <w:szCs w:val="21"/>
        </w:rPr>
        <w:t>D5mm</w:t>
      </w:r>
      <w:r>
        <w:rPr>
          <w:rFonts w:hint="eastAsia"/>
          <w:color w:val="000000"/>
          <w:kern w:val="0"/>
          <w:szCs w:val="21"/>
        </w:rPr>
        <w:t>×</w:t>
      </w:r>
      <w:r>
        <w:rPr>
          <w:rFonts w:hint="eastAsia"/>
          <w:color w:val="000000"/>
          <w:kern w:val="0"/>
          <w:szCs w:val="21"/>
        </w:rPr>
        <w:t>H10mm</w:t>
      </w:r>
      <w:r>
        <w:rPr>
          <w:rFonts w:hint="eastAsia"/>
          <w:color w:val="000000"/>
          <w:kern w:val="0"/>
          <w:szCs w:val="21"/>
        </w:rPr>
        <w:t>时，测试的抗压强度值较高，且相对标准偏差值较小，原因是在相同的测试条件下，试样的直径越小，试样在加工时的平行度越容易控制，试样的高度越大，试样在压缩过程中的达到最大压溃力时的形变量越大，平行度差异的影响越小。对于材料的机械特性，一般认为在没有其它外界干扰下同一水平上所测值越大越接近真实值，因此可以认为，测试样品的尺寸为</w:t>
      </w:r>
      <w:r>
        <w:rPr>
          <w:rFonts w:hint="eastAsia"/>
          <w:color w:val="000000"/>
          <w:kern w:val="0"/>
          <w:szCs w:val="21"/>
        </w:rPr>
        <w:t>D5mm</w:t>
      </w:r>
      <w:r>
        <w:rPr>
          <w:rFonts w:hint="eastAsia"/>
          <w:color w:val="000000"/>
          <w:kern w:val="0"/>
          <w:szCs w:val="21"/>
        </w:rPr>
        <w:t>×</w:t>
      </w:r>
      <w:r>
        <w:rPr>
          <w:rFonts w:hint="eastAsia"/>
          <w:color w:val="000000"/>
          <w:kern w:val="0"/>
          <w:szCs w:val="21"/>
        </w:rPr>
        <w:t>H10mm</w:t>
      </w:r>
      <w:r>
        <w:rPr>
          <w:rFonts w:hint="eastAsia"/>
          <w:color w:val="000000"/>
          <w:kern w:val="0"/>
          <w:szCs w:val="21"/>
        </w:rPr>
        <w:t>时更适合于产品的抗压强度管控，</w:t>
      </w:r>
      <w:r>
        <w:rPr>
          <w:rFonts w:hint="eastAsia"/>
          <w:color w:val="000000"/>
          <w:kern w:val="0"/>
          <w:szCs w:val="21"/>
        </w:rPr>
        <w:t>D5mm</w:t>
      </w:r>
      <w:r>
        <w:rPr>
          <w:rFonts w:hint="eastAsia"/>
          <w:color w:val="000000"/>
          <w:kern w:val="0"/>
          <w:szCs w:val="21"/>
        </w:rPr>
        <w:t>×</w:t>
      </w:r>
      <w:r>
        <w:rPr>
          <w:rFonts w:hint="eastAsia"/>
          <w:color w:val="000000"/>
          <w:kern w:val="0"/>
          <w:szCs w:val="21"/>
        </w:rPr>
        <w:t>H10mm</w:t>
      </w:r>
      <w:r>
        <w:rPr>
          <w:rFonts w:hint="eastAsia"/>
          <w:color w:val="000000"/>
          <w:kern w:val="0"/>
          <w:szCs w:val="21"/>
        </w:rPr>
        <w:t>也是目前各参与单位中使用较多的测试尺寸，因此标准建议采用此尺寸。</w:t>
      </w:r>
    </w:p>
    <w:p w:rsidR="008E0208" w:rsidRDefault="00566D3B">
      <w:pPr>
        <w:pStyle w:val="2"/>
        <w:keepNext w:val="0"/>
        <w:keepLines w:val="0"/>
        <w:spacing w:line="240" w:lineRule="auto"/>
        <w:rPr>
          <w:rFonts w:asciiTheme="majorEastAsia" w:eastAsiaTheme="majorEastAsia" w:hAnsiTheme="majorEastAsia"/>
          <w:b w:val="0"/>
          <w:sz w:val="21"/>
          <w:szCs w:val="21"/>
        </w:rPr>
      </w:pPr>
      <w:r>
        <w:rPr>
          <w:rFonts w:asciiTheme="majorEastAsia" w:eastAsiaTheme="majorEastAsia" w:hAnsiTheme="majorEastAsia" w:hint="eastAsia"/>
          <w:b w:val="0"/>
          <w:sz w:val="21"/>
          <w:szCs w:val="21"/>
        </w:rPr>
        <w:t>7.测试速率的影响</w:t>
      </w:r>
    </w:p>
    <w:p w:rsidR="008E0208" w:rsidRDefault="00566D3B">
      <w:pPr>
        <w:ind w:firstLine="420"/>
        <w:jc w:val="left"/>
        <w:rPr>
          <w:color w:val="000000"/>
          <w:kern w:val="0"/>
          <w:szCs w:val="21"/>
        </w:rPr>
      </w:pPr>
      <w:r>
        <w:rPr>
          <w:rFonts w:hint="eastAsia"/>
          <w:color w:val="000000"/>
          <w:kern w:val="0"/>
          <w:szCs w:val="21"/>
        </w:rPr>
        <w:t>由于抗压强度测试过程中，试样在竖直方向上被挤压，若测试速度太快，可能都会因内部应力未充分传递，导致某些区域应力集中提前压溃，测试值偏低。使用同批次加工的钕铁硼试样，按</w:t>
      </w:r>
      <w:r>
        <w:rPr>
          <w:rFonts w:hint="eastAsia"/>
          <w:color w:val="000000"/>
          <w:kern w:val="0"/>
          <w:szCs w:val="21"/>
        </w:rPr>
        <w:t>0.1mm/min</w:t>
      </w:r>
      <w:r>
        <w:rPr>
          <w:rFonts w:hint="eastAsia"/>
          <w:color w:val="000000"/>
          <w:kern w:val="0"/>
          <w:szCs w:val="21"/>
        </w:rPr>
        <w:t>、</w:t>
      </w:r>
      <w:r>
        <w:rPr>
          <w:rFonts w:hint="eastAsia"/>
          <w:color w:val="000000"/>
          <w:kern w:val="0"/>
          <w:szCs w:val="21"/>
        </w:rPr>
        <w:t>0.2mm/min</w:t>
      </w:r>
      <w:r>
        <w:rPr>
          <w:rFonts w:hint="eastAsia"/>
          <w:color w:val="000000"/>
          <w:kern w:val="0"/>
          <w:szCs w:val="21"/>
        </w:rPr>
        <w:t>、</w:t>
      </w:r>
      <w:r>
        <w:rPr>
          <w:rFonts w:hint="eastAsia"/>
          <w:color w:val="000000"/>
          <w:kern w:val="0"/>
          <w:szCs w:val="21"/>
        </w:rPr>
        <w:t>0.5mm/min</w:t>
      </w:r>
      <w:r>
        <w:rPr>
          <w:rFonts w:hint="eastAsia"/>
          <w:color w:val="000000"/>
          <w:kern w:val="0"/>
          <w:szCs w:val="21"/>
        </w:rPr>
        <w:t>、</w:t>
      </w:r>
      <w:r>
        <w:rPr>
          <w:rFonts w:hint="eastAsia"/>
          <w:color w:val="000000"/>
          <w:kern w:val="0"/>
          <w:szCs w:val="21"/>
        </w:rPr>
        <w:t>1.0mm/min</w:t>
      </w:r>
      <w:r>
        <w:rPr>
          <w:rFonts w:hint="eastAsia"/>
          <w:color w:val="000000"/>
          <w:kern w:val="0"/>
          <w:szCs w:val="21"/>
        </w:rPr>
        <w:t>、</w:t>
      </w:r>
      <w:r>
        <w:rPr>
          <w:rFonts w:hint="eastAsia"/>
          <w:color w:val="000000"/>
          <w:kern w:val="0"/>
          <w:szCs w:val="21"/>
        </w:rPr>
        <w:t>2.0mm/min</w:t>
      </w:r>
      <w:r>
        <w:rPr>
          <w:rFonts w:hint="eastAsia"/>
          <w:color w:val="000000"/>
          <w:kern w:val="0"/>
          <w:szCs w:val="21"/>
        </w:rPr>
        <w:t>、</w:t>
      </w:r>
      <w:r>
        <w:rPr>
          <w:rFonts w:hint="eastAsia"/>
          <w:color w:val="000000"/>
          <w:kern w:val="0"/>
          <w:szCs w:val="21"/>
        </w:rPr>
        <w:t>5.0mm/min</w:t>
      </w:r>
      <w:r>
        <w:rPr>
          <w:rFonts w:hint="eastAsia"/>
          <w:color w:val="000000"/>
          <w:kern w:val="0"/>
          <w:szCs w:val="21"/>
        </w:rPr>
        <w:t>、</w:t>
      </w:r>
      <w:r>
        <w:rPr>
          <w:rFonts w:hint="eastAsia"/>
          <w:color w:val="000000"/>
          <w:kern w:val="0"/>
          <w:szCs w:val="21"/>
        </w:rPr>
        <w:t>10mm/min</w:t>
      </w:r>
      <w:r>
        <w:rPr>
          <w:rFonts w:hint="eastAsia"/>
          <w:color w:val="000000"/>
          <w:kern w:val="0"/>
          <w:szCs w:val="21"/>
        </w:rPr>
        <w:t>、</w:t>
      </w:r>
      <w:r>
        <w:rPr>
          <w:rFonts w:hint="eastAsia"/>
          <w:color w:val="000000"/>
          <w:kern w:val="0"/>
          <w:szCs w:val="21"/>
        </w:rPr>
        <w:t>20mm/min</w:t>
      </w:r>
      <w:r>
        <w:rPr>
          <w:rFonts w:hint="eastAsia"/>
          <w:color w:val="000000"/>
          <w:kern w:val="0"/>
          <w:szCs w:val="21"/>
        </w:rPr>
        <w:t>的测试速率分成</w:t>
      </w:r>
      <w:r>
        <w:rPr>
          <w:rFonts w:hint="eastAsia"/>
          <w:color w:val="000000"/>
          <w:kern w:val="0"/>
          <w:szCs w:val="21"/>
        </w:rPr>
        <w:t>8</w:t>
      </w:r>
      <w:r>
        <w:rPr>
          <w:rFonts w:hint="eastAsia"/>
          <w:color w:val="000000"/>
          <w:kern w:val="0"/>
          <w:szCs w:val="21"/>
        </w:rPr>
        <w:t>组测试，各组样品的抗压强度数据统计如下：</w:t>
      </w:r>
    </w:p>
    <w:tbl>
      <w:tblPr>
        <w:tblW w:w="8820" w:type="dxa"/>
        <w:tblInd w:w="96" w:type="dxa"/>
        <w:tblLook w:val="04A0" w:firstRow="1" w:lastRow="0" w:firstColumn="1" w:lastColumn="0" w:noHBand="0" w:noVBand="1"/>
      </w:tblPr>
      <w:tblGrid>
        <w:gridCol w:w="2940"/>
        <w:gridCol w:w="2940"/>
        <w:gridCol w:w="2940"/>
      </w:tblGrid>
      <w:tr w:rsidR="008E0208">
        <w:trPr>
          <w:trHeight w:val="288"/>
        </w:trPr>
        <w:tc>
          <w:tcPr>
            <w:tcW w:w="2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0208" w:rsidRDefault="00566D3B">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测试速率/mm/min</w:t>
            </w:r>
          </w:p>
        </w:tc>
        <w:tc>
          <w:tcPr>
            <w:tcW w:w="2940" w:type="dxa"/>
            <w:tcBorders>
              <w:top w:val="single" w:sz="4" w:space="0" w:color="auto"/>
              <w:left w:val="nil"/>
              <w:bottom w:val="single" w:sz="4" w:space="0" w:color="auto"/>
              <w:right w:val="single" w:sz="4" w:space="0" w:color="auto"/>
            </w:tcBorders>
            <w:shd w:val="clear" w:color="auto" w:fill="auto"/>
            <w:noWrap/>
            <w:vAlign w:val="bottom"/>
          </w:tcPr>
          <w:p w:rsidR="008E0208" w:rsidRDefault="00566D3B">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抗压强度平均值/MPa</w:t>
            </w:r>
          </w:p>
        </w:tc>
        <w:tc>
          <w:tcPr>
            <w:tcW w:w="2940" w:type="dxa"/>
            <w:tcBorders>
              <w:top w:val="single" w:sz="4" w:space="0" w:color="auto"/>
              <w:left w:val="nil"/>
              <w:bottom w:val="single" w:sz="4" w:space="0" w:color="auto"/>
              <w:right w:val="single" w:sz="4" w:space="0" w:color="auto"/>
            </w:tcBorders>
            <w:shd w:val="clear" w:color="auto" w:fill="auto"/>
            <w:noWrap/>
            <w:vAlign w:val="bottom"/>
          </w:tcPr>
          <w:p w:rsidR="008E0208" w:rsidRDefault="00566D3B">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RSD</w:t>
            </w:r>
          </w:p>
        </w:tc>
      </w:tr>
      <w:tr w:rsidR="008E0208">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E0208" w:rsidRDefault="00566D3B">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0.1</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8E0208" w:rsidRDefault="00566D3B">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1402.6</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8E0208" w:rsidRDefault="00566D3B">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2.0%</w:t>
            </w:r>
          </w:p>
        </w:tc>
      </w:tr>
      <w:tr w:rsidR="008E0208">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E0208" w:rsidRDefault="00566D3B">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0.2</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8E0208" w:rsidRDefault="00566D3B">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1403.0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8E0208" w:rsidRDefault="00566D3B">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5.9%</w:t>
            </w:r>
          </w:p>
        </w:tc>
      </w:tr>
      <w:tr w:rsidR="008E0208">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E0208" w:rsidRDefault="00566D3B">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0.5</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8E0208" w:rsidRDefault="00566D3B">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1416.2</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8E0208" w:rsidRDefault="00566D3B">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2.9%</w:t>
            </w:r>
          </w:p>
        </w:tc>
      </w:tr>
      <w:tr w:rsidR="008E0208">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E0208" w:rsidRDefault="00566D3B">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8E0208" w:rsidRDefault="00566D3B">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1401.9</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8E0208" w:rsidRDefault="00566D3B">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4.5%</w:t>
            </w:r>
          </w:p>
        </w:tc>
      </w:tr>
      <w:tr w:rsidR="008E0208">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E0208" w:rsidRDefault="00566D3B">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8E0208" w:rsidRDefault="00566D3B">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1386.6</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8E0208" w:rsidRDefault="00566D3B">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4.6%</w:t>
            </w:r>
          </w:p>
        </w:tc>
      </w:tr>
      <w:tr w:rsidR="008E0208">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E0208" w:rsidRDefault="00566D3B">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5</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8E0208" w:rsidRDefault="00566D3B">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1390.8</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8E0208" w:rsidRDefault="00566D3B">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4.1%</w:t>
            </w:r>
          </w:p>
        </w:tc>
      </w:tr>
      <w:tr w:rsidR="008E0208">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E0208" w:rsidRDefault="00566D3B">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lastRenderedPageBreak/>
              <w:t>10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8E0208" w:rsidRDefault="00566D3B">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1372.5</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8E0208" w:rsidRDefault="00566D3B">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4.0%</w:t>
            </w:r>
          </w:p>
        </w:tc>
      </w:tr>
      <w:tr w:rsidR="008E0208">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E0208" w:rsidRDefault="00566D3B">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8E0208" w:rsidRDefault="00566D3B">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1371.1</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8E0208" w:rsidRDefault="00566D3B">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2.0%</w:t>
            </w:r>
          </w:p>
        </w:tc>
      </w:tr>
    </w:tbl>
    <w:p w:rsidR="008E0208" w:rsidRDefault="008E0208">
      <w:pPr>
        <w:ind w:firstLine="420"/>
        <w:jc w:val="center"/>
        <w:rPr>
          <w:color w:val="000000"/>
          <w:kern w:val="0"/>
          <w:szCs w:val="21"/>
        </w:rPr>
      </w:pPr>
    </w:p>
    <w:p w:rsidR="008E0208" w:rsidRDefault="00566D3B">
      <w:pPr>
        <w:ind w:firstLine="420"/>
        <w:jc w:val="left"/>
        <w:rPr>
          <w:color w:val="000000"/>
          <w:kern w:val="0"/>
          <w:szCs w:val="21"/>
        </w:rPr>
      </w:pPr>
      <w:r>
        <w:rPr>
          <w:rFonts w:hint="eastAsia"/>
          <w:color w:val="000000"/>
          <w:kern w:val="0"/>
          <w:szCs w:val="21"/>
        </w:rPr>
        <w:t>当测试速度过快时，抗压强度值明显有下降趋势，从测试曲线图（见研究报告）中也可看出，在测试结束时，</w:t>
      </w:r>
      <w:r>
        <w:rPr>
          <w:rFonts w:hint="eastAsia"/>
          <w:color w:val="000000"/>
          <w:kern w:val="0"/>
          <w:szCs w:val="21"/>
        </w:rPr>
        <w:t>0.5mm/min</w:t>
      </w:r>
      <w:r>
        <w:rPr>
          <w:rFonts w:hint="eastAsia"/>
          <w:color w:val="000000"/>
          <w:kern w:val="0"/>
          <w:szCs w:val="21"/>
        </w:rPr>
        <w:t>的测试速率为在最大力值垂直下降，而在</w:t>
      </w:r>
      <w:r>
        <w:rPr>
          <w:rFonts w:hint="eastAsia"/>
          <w:color w:val="000000"/>
          <w:kern w:val="0"/>
          <w:szCs w:val="21"/>
        </w:rPr>
        <w:t>20mm/min</w:t>
      </w:r>
      <w:r>
        <w:rPr>
          <w:rFonts w:hint="eastAsia"/>
          <w:color w:val="000000"/>
          <w:kern w:val="0"/>
          <w:szCs w:val="21"/>
        </w:rPr>
        <w:t>曲线则有明显外撇，说明速率过高时，力值变化过快，传感器采集频率跟不上，导致未采集到最大力值，使抗压强度计算值偏低，在保证测试效率的前提下，标准建议测试速率为</w:t>
      </w:r>
      <w:r>
        <w:rPr>
          <w:rFonts w:hint="eastAsia"/>
          <w:color w:val="000000"/>
          <w:kern w:val="0"/>
          <w:szCs w:val="21"/>
        </w:rPr>
        <w:t>0.5mm/min</w:t>
      </w:r>
      <w:r>
        <w:rPr>
          <w:rFonts w:hint="eastAsia"/>
          <w:color w:val="000000"/>
          <w:kern w:val="0"/>
          <w:szCs w:val="21"/>
        </w:rPr>
        <w:t>。</w:t>
      </w:r>
    </w:p>
    <w:p w:rsidR="008E0208" w:rsidRDefault="00566D3B">
      <w:pPr>
        <w:pStyle w:val="2"/>
        <w:keepNext w:val="0"/>
        <w:keepLines w:val="0"/>
        <w:spacing w:line="240" w:lineRule="auto"/>
        <w:rPr>
          <w:rFonts w:asciiTheme="majorEastAsia" w:eastAsiaTheme="majorEastAsia" w:hAnsiTheme="majorEastAsia"/>
          <w:b w:val="0"/>
          <w:sz w:val="21"/>
          <w:szCs w:val="21"/>
        </w:rPr>
      </w:pPr>
      <w:r>
        <w:rPr>
          <w:rFonts w:asciiTheme="majorEastAsia" w:eastAsiaTheme="majorEastAsia" w:hAnsiTheme="majorEastAsia" w:hint="eastAsia"/>
          <w:b w:val="0"/>
          <w:sz w:val="21"/>
          <w:szCs w:val="21"/>
        </w:rPr>
        <w:t>8.试样垂直度的要求</w:t>
      </w:r>
    </w:p>
    <w:p w:rsidR="008E0208" w:rsidRDefault="00566D3B">
      <w:pPr>
        <w:ind w:firstLine="420"/>
        <w:jc w:val="left"/>
        <w:rPr>
          <w:color w:val="000000"/>
          <w:kern w:val="0"/>
          <w:szCs w:val="21"/>
        </w:rPr>
      </w:pPr>
      <w:r>
        <w:rPr>
          <w:rFonts w:hint="eastAsia"/>
          <w:color w:val="000000"/>
          <w:kern w:val="0"/>
          <w:szCs w:val="21"/>
        </w:rPr>
        <w:t>由于圆柱形样品的抗压强度测试是针对轴向压缩，当试样因加工过程造成垂直度不良时，有效承压横截面积（实际承压面积因挤压过程材料内部应力作用有所变化）会减小，导致抗压强度值偏低；通过制样手段加工出垂直度分别为</w:t>
      </w:r>
      <w:r>
        <w:rPr>
          <w:rFonts w:hint="eastAsia"/>
          <w:color w:val="000000"/>
          <w:kern w:val="0"/>
          <w:szCs w:val="21"/>
        </w:rPr>
        <w:t>&lt;0.05mm</w:t>
      </w:r>
      <w:r>
        <w:rPr>
          <w:rFonts w:hint="eastAsia"/>
          <w:color w:val="000000"/>
          <w:kern w:val="0"/>
          <w:szCs w:val="21"/>
        </w:rPr>
        <w:t>、</w:t>
      </w:r>
      <w:r>
        <w:rPr>
          <w:rFonts w:hint="eastAsia"/>
          <w:color w:val="000000"/>
          <w:kern w:val="0"/>
          <w:szCs w:val="21"/>
        </w:rPr>
        <w:t>0.05mm~0.1mm</w:t>
      </w:r>
      <w:r>
        <w:rPr>
          <w:rFonts w:hint="eastAsia"/>
          <w:color w:val="000000"/>
          <w:kern w:val="0"/>
          <w:szCs w:val="21"/>
        </w:rPr>
        <w:t>、</w:t>
      </w:r>
      <w:r>
        <w:rPr>
          <w:rFonts w:hint="eastAsia"/>
          <w:color w:val="000000"/>
          <w:kern w:val="0"/>
          <w:szCs w:val="21"/>
        </w:rPr>
        <w:t>0.1mm~0.2mm</w:t>
      </w:r>
      <w:r>
        <w:rPr>
          <w:rFonts w:hint="eastAsia"/>
          <w:color w:val="000000"/>
          <w:kern w:val="0"/>
          <w:szCs w:val="21"/>
        </w:rPr>
        <w:t>、</w:t>
      </w:r>
      <w:r>
        <w:rPr>
          <w:rFonts w:hint="eastAsia"/>
          <w:color w:val="000000"/>
          <w:kern w:val="0"/>
          <w:szCs w:val="21"/>
        </w:rPr>
        <w:t>0.2mm~0.3mm</w:t>
      </w:r>
      <w:r>
        <w:rPr>
          <w:rFonts w:hint="eastAsia"/>
          <w:color w:val="000000"/>
          <w:kern w:val="0"/>
          <w:szCs w:val="21"/>
        </w:rPr>
        <w:t>的样品测试如下：</w:t>
      </w:r>
    </w:p>
    <w:tbl>
      <w:tblPr>
        <w:tblpPr w:leftFromText="180" w:rightFromText="180" w:vertAnchor="text" w:horzAnchor="page" w:tblpX="981" w:tblpY="237"/>
        <w:tblOverlap w:val="never"/>
        <w:tblW w:w="4818" w:type="dxa"/>
        <w:tblLook w:val="04A0" w:firstRow="1" w:lastRow="0" w:firstColumn="1" w:lastColumn="0" w:noHBand="0" w:noVBand="1"/>
      </w:tblPr>
      <w:tblGrid>
        <w:gridCol w:w="1606"/>
        <w:gridCol w:w="1606"/>
        <w:gridCol w:w="1606"/>
      </w:tblGrid>
      <w:tr w:rsidR="008E0208">
        <w:trPr>
          <w:trHeight w:val="250"/>
        </w:trPr>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垂直度</w:t>
            </w:r>
          </w:p>
        </w:tc>
        <w:tc>
          <w:tcPr>
            <w:tcW w:w="1606"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抗压强度平均值</w:t>
            </w:r>
          </w:p>
        </w:tc>
        <w:tc>
          <w:tcPr>
            <w:tcW w:w="1606"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相对标准偏差</w:t>
            </w:r>
          </w:p>
        </w:tc>
      </w:tr>
      <w:tr w:rsidR="008E0208">
        <w:trPr>
          <w:trHeight w:val="250"/>
        </w:trPr>
        <w:tc>
          <w:tcPr>
            <w:tcW w:w="1606" w:type="dxa"/>
            <w:tcBorders>
              <w:top w:val="nil"/>
              <w:left w:val="single" w:sz="4" w:space="0" w:color="auto"/>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（mm）</w:t>
            </w:r>
          </w:p>
        </w:tc>
        <w:tc>
          <w:tcPr>
            <w:tcW w:w="1606"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（MPa）</w:t>
            </w:r>
          </w:p>
        </w:tc>
        <w:tc>
          <w:tcPr>
            <w:tcW w:w="1606"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r>
      <w:tr w:rsidR="008E0208">
        <w:trPr>
          <w:trHeight w:val="250"/>
        </w:trPr>
        <w:tc>
          <w:tcPr>
            <w:tcW w:w="1606" w:type="dxa"/>
            <w:tcBorders>
              <w:top w:val="nil"/>
              <w:left w:val="single" w:sz="4" w:space="0" w:color="auto"/>
              <w:bottom w:val="single" w:sz="4" w:space="0" w:color="auto"/>
              <w:right w:val="single" w:sz="4" w:space="0" w:color="auto"/>
            </w:tcBorders>
            <w:shd w:val="clear" w:color="auto" w:fill="auto"/>
            <w:vAlign w:val="center"/>
          </w:tcPr>
          <w:p w:rsidR="008E0208" w:rsidRDefault="00566D3B">
            <w:pPr>
              <w:widowControl/>
              <w:jc w:val="center"/>
              <w:textAlignment w:val="center"/>
              <w:rPr>
                <w:color w:val="000000"/>
                <w:sz w:val="18"/>
                <w:szCs w:val="18"/>
              </w:rPr>
            </w:pPr>
            <w:r>
              <w:rPr>
                <w:color w:val="000000"/>
                <w:kern w:val="0"/>
                <w:sz w:val="18"/>
                <w:szCs w:val="18"/>
                <w:lang w:bidi="ar"/>
              </w:rPr>
              <w:t>&lt;0.05</w:t>
            </w:r>
          </w:p>
        </w:tc>
        <w:tc>
          <w:tcPr>
            <w:tcW w:w="1606"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textAlignment w:val="center"/>
              <w:rPr>
                <w:color w:val="000000"/>
                <w:sz w:val="18"/>
                <w:szCs w:val="18"/>
              </w:rPr>
            </w:pPr>
            <w:r>
              <w:rPr>
                <w:color w:val="000000"/>
                <w:kern w:val="0"/>
                <w:sz w:val="18"/>
                <w:szCs w:val="18"/>
                <w:lang w:bidi="ar"/>
              </w:rPr>
              <w:t>1410.8</w:t>
            </w:r>
          </w:p>
        </w:tc>
        <w:tc>
          <w:tcPr>
            <w:tcW w:w="1606"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textAlignment w:val="center"/>
              <w:rPr>
                <w:color w:val="000000"/>
                <w:sz w:val="18"/>
                <w:szCs w:val="18"/>
              </w:rPr>
            </w:pPr>
            <w:r>
              <w:rPr>
                <w:color w:val="000000"/>
                <w:kern w:val="0"/>
                <w:sz w:val="18"/>
                <w:szCs w:val="18"/>
                <w:lang w:bidi="ar"/>
              </w:rPr>
              <w:t>4.3</w:t>
            </w:r>
          </w:p>
        </w:tc>
      </w:tr>
      <w:tr w:rsidR="008E0208">
        <w:trPr>
          <w:trHeight w:val="250"/>
        </w:trPr>
        <w:tc>
          <w:tcPr>
            <w:tcW w:w="1606" w:type="dxa"/>
            <w:tcBorders>
              <w:top w:val="nil"/>
              <w:left w:val="single" w:sz="4" w:space="0" w:color="auto"/>
              <w:bottom w:val="single" w:sz="4" w:space="0" w:color="auto"/>
              <w:right w:val="single" w:sz="4" w:space="0" w:color="auto"/>
            </w:tcBorders>
            <w:shd w:val="clear" w:color="auto" w:fill="auto"/>
            <w:vAlign w:val="center"/>
          </w:tcPr>
          <w:p w:rsidR="008E0208" w:rsidRDefault="00566D3B">
            <w:pPr>
              <w:widowControl/>
              <w:jc w:val="center"/>
              <w:textAlignment w:val="center"/>
              <w:rPr>
                <w:color w:val="000000"/>
                <w:sz w:val="18"/>
                <w:szCs w:val="18"/>
              </w:rPr>
            </w:pPr>
            <w:r>
              <w:rPr>
                <w:color w:val="000000"/>
                <w:kern w:val="0"/>
                <w:sz w:val="18"/>
                <w:szCs w:val="18"/>
                <w:lang w:bidi="ar"/>
              </w:rPr>
              <w:t>0.05~0.1</w:t>
            </w:r>
          </w:p>
        </w:tc>
        <w:tc>
          <w:tcPr>
            <w:tcW w:w="1606"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textAlignment w:val="center"/>
              <w:rPr>
                <w:color w:val="000000"/>
                <w:sz w:val="18"/>
                <w:szCs w:val="18"/>
              </w:rPr>
            </w:pPr>
            <w:r>
              <w:rPr>
                <w:color w:val="000000"/>
                <w:kern w:val="0"/>
                <w:sz w:val="18"/>
                <w:szCs w:val="18"/>
                <w:lang w:bidi="ar"/>
              </w:rPr>
              <w:t>1411.1</w:t>
            </w:r>
          </w:p>
        </w:tc>
        <w:tc>
          <w:tcPr>
            <w:tcW w:w="1606"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textAlignment w:val="center"/>
              <w:rPr>
                <w:color w:val="000000"/>
                <w:sz w:val="18"/>
                <w:szCs w:val="18"/>
              </w:rPr>
            </w:pPr>
            <w:r>
              <w:rPr>
                <w:color w:val="000000"/>
                <w:kern w:val="0"/>
                <w:sz w:val="18"/>
                <w:szCs w:val="18"/>
                <w:lang w:bidi="ar"/>
              </w:rPr>
              <w:t>3.9</w:t>
            </w:r>
          </w:p>
        </w:tc>
      </w:tr>
      <w:tr w:rsidR="008E0208">
        <w:trPr>
          <w:trHeight w:val="250"/>
        </w:trPr>
        <w:tc>
          <w:tcPr>
            <w:tcW w:w="1606" w:type="dxa"/>
            <w:tcBorders>
              <w:top w:val="nil"/>
              <w:left w:val="single" w:sz="4" w:space="0" w:color="auto"/>
              <w:bottom w:val="single" w:sz="4" w:space="0" w:color="auto"/>
              <w:right w:val="single" w:sz="4" w:space="0" w:color="auto"/>
            </w:tcBorders>
            <w:shd w:val="clear" w:color="auto" w:fill="auto"/>
            <w:vAlign w:val="center"/>
          </w:tcPr>
          <w:p w:rsidR="008E0208" w:rsidRDefault="00566D3B">
            <w:pPr>
              <w:widowControl/>
              <w:jc w:val="center"/>
              <w:textAlignment w:val="center"/>
              <w:rPr>
                <w:color w:val="000000"/>
                <w:sz w:val="18"/>
                <w:szCs w:val="18"/>
              </w:rPr>
            </w:pPr>
            <w:r>
              <w:rPr>
                <w:color w:val="000000"/>
                <w:kern w:val="0"/>
                <w:sz w:val="18"/>
                <w:szCs w:val="18"/>
                <w:lang w:bidi="ar"/>
              </w:rPr>
              <w:t>0.1~0.2</w:t>
            </w:r>
          </w:p>
        </w:tc>
        <w:tc>
          <w:tcPr>
            <w:tcW w:w="1606"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textAlignment w:val="center"/>
              <w:rPr>
                <w:color w:val="000000"/>
                <w:sz w:val="18"/>
                <w:szCs w:val="18"/>
              </w:rPr>
            </w:pPr>
            <w:r>
              <w:rPr>
                <w:color w:val="000000"/>
                <w:kern w:val="0"/>
                <w:sz w:val="18"/>
                <w:szCs w:val="18"/>
                <w:lang w:bidi="ar"/>
              </w:rPr>
              <w:t>1363.3</w:t>
            </w:r>
          </w:p>
        </w:tc>
        <w:tc>
          <w:tcPr>
            <w:tcW w:w="1606"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textAlignment w:val="center"/>
              <w:rPr>
                <w:color w:val="000000"/>
                <w:sz w:val="18"/>
                <w:szCs w:val="18"/>
              </w:rPr>
            </w:pPr>
            <w:r>
              <w:rPr>
                <w:color w:val="000000"/>
                <w:kern w:val="0"/>
                <w:sz w:val="18"/>
                <w:szCs w:val="18"/>
                <w:lang w:bidi="ar"/>
              </w:rPr>
              <w:t>4.3</w:t>
            </w:r>
          </w:p>
        </w:tc>
      </w:tr>
      <w:tr w:rsidR="008E0208">
        <w:trPr>
          <w:trHeight w:val="257"/>
        </w:trPr>
        <w:tc>
          <w:tcPr>
            <w:tcW w:w="1606" w:type="dxa"/>
            <w:tcBorders>
              <w:top w:val="nil"/>
              <w:left w:val="single" w:sz="4" w:space="0" w:color="auto"/>
              <w:bottom w:val="single" w:sz="4" w:space="0" w:color="auto"/>
              <w:right w:val="single" w:sz="4" w:space="0" w:color="auto"/>
            </w:tcBorders>
            <w:shd w:val="clear" w:color="auto" w:fill="auto"/>
            <w:vAlign w:val="center"/>
          </w:tcPr>
          <w:p w:rsidR="008E0208" w:rsidRDefault="00566D3B">
            <w:pPr>
              <w:widowControl/>
              <w:jc w:val="center"/>
              <w:textAlignment w:val="center"/>
              <w:rPr>
                <w:color w:val="000000"/>
                <w:sz w:val="18"/>
                <w:szCs w:val="18"/>
              </w:rPr>
            </w:pPr>
            <w:r>
              <w:rPr>
                <w:color w:val="000000"/>
                <w:kern w:val="0"/>
                <w:sz w:val="18"/>
                <w:szCs w:val="18"/>
                <w:lang w:bidi="ar"/>
              </w:rPr>
              <w:t>0.2~0.3</w:t>
            </w:r>
          </w:p>
        </w:tc>
        <w:tc>
          <w:tcPr>
            <w:tcW w:w="1606"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textAlignment w:val="center"/>
              <w:rPr>
                <w:color w:val="000000"/>
                <w:sz w:val="18"/>
                <w:szCs w:val="18"/>
              </w:rPr>
            </w:pPr>
            <w:r>
              <w:rPr>
                <w:color w:val="000000"/>
                <w:kern w:val="0"/>
                <w:sz w:val="18"/>
                <w:szCs w:val="18"/>
                <w:lang w:bidi="ar"/>
              </w:rPr>
              <w:t>1322.4</w:t>
            </w:r>
          </w:p>
        </w:tc>
        <w:tc>
          <w:tcPr>
            <w:tcW w:w="1606"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textAlignment w:val="center"/>
              <w:rPr>
                <w:color w:val="000000"/>
                <w:sz w:val="18"/>
                <w:szCs w:val="18"/>
              </w:rPr>
            </w:pPr>
            <w:r>
              <w:rPr>
                <w:color w:val="000000"/>
                <w:kern w:val="0"/>
                <w:sz w:val="18"/>
                <w:szCs w:val="18"/>
                <w:lang w:bidi="ar"/>
              </w:rPr>
              <w:t>4.7</w:t>
            </w:r>
          </w:p>
        </w:tc>
      </w:tr>
    </w:tbl>
    <w:p w:rsidR="008E0208" w:rsidRDefault="00566D3B">
      <w:pPr>
        <w:ind w:firstLine="420"/>
        <w:jc w:val="center"/>
        <w:rPr>
          <w:color w:val="000000"/>
          <w:kern w:val="0"/>
          <w:szCs w:val="21"/>
        </w:rPr>
      </w:pPr>
      <w:r>
        <w:rPr>
          <w:noProof/>
        </w:rPr>
        <w:drawing>
          <wp:anchor distT="0" distB="0" distL="114300" distR="114300" simplePos="0" relativeHeight="251659776" behindDoc="1" locked="0" layoutInCell="1" allowOverlap="1">
            <wp:simplePos x="0" y="0"/>
            <wp:positionH relativeFrom="column">
              <wp:posOffset>456565</wp:posOffset>
            </wp:positionH>
            <wp:positionV relativeFrom="paragraph">
              <wp:posOffset>146685</wp:posOffset>
            </wp:positionV>
            <wp:extent cx="1938655" cy="1237615"/>
            <wp:effectExtent l="0" t="0" r="0" b="12065"/>
            <wp:wrapNone/>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8"/>
                    <a:stretch>
                      <a:fillRect/>
                    </a:stretch>
                  </pic:blipFill>
                  <pic:spPr>
                    <a:xfrm>
                      <a:off x="0" y="0"/>
                      <a:ext cx="1938655" cy="1237615"/>
                    </a:xfrm>
                    <a:prstGeom prst="rect">
                      <a:avLst/>
                    </a:prstGeom>
                    <a:noFill/>
                    <a:ln>
                      <a:noFill/>
                    </a:ln>
                  </pic:spPr>
                </pic:pic>
              </a:graphicData>
            </a:graphic>
          </wp:anchor>
        </w:drawing>
      </w:r>
    </w:p>
    <w:p w:rsidR="008E0208" w:rsidRDefault="008E0208">
      <w:pPr>
        <w:ind w:firstLine="420"/>
        <w:jc w:val="center"/>
        <w:rPr>
          <w:color w:val="000000"/>
          <w:kern w:val="0"/>
          <w:szCs w:val="21"/>
        </w:rPr>
      </w:pPr>
    </w:p>
    <w:p w:rsidR="008E0208" w:rsidRDefault="008E0208">
      <w:pPr>
        <w:ind w:firstLine="420"/>
        <w:jc w:val="center"/>
        <w:rPr>
          <w:color w:val="000000"/>
          <w:kern w:val="0"/>
          <w:szCs w:val="21"/>
        </w:rPr>
      </w:pPr>
    </w:p>
    <w:p w:rsidR="008E0208" w:rsidRDefault="008E0208">
      <w:pPr>
        <w:ind w:firstLine="420"/>
        <w:jc w:val="center"/>
        <w:rPr>
          <w:color w:val="000000"/>
          <w:kern w:val="0"/>
          <w:szCs w:val="21"/>
        </w:rPr>
      </w:pPr>
    </w:p>
    <w:p w:rsidR="008E0208" w:rsidRDefault="008E0208">
      <w:pPr>
        <w:ind w:firstLine="420"/>
        <w:jc w:val="center"/>
        <w:rPr>
          <w:color w:val="000000"/>
          <w:kern w:val="0"/>
          <w:szCs w:val="21"/>
        </w:rPr>
      </w:pPr>
    </w:p>
    <w:p w:rsidR="008E0208" w:rsidRDefault="008E0208">
      <w:pPr>
        <w:ind w:firstLine="420"/>
        <w:jc w:val="center"/>
        <w:rPr>
          <w:color w:val="000000"/>
          <w:kern w:val="0"/>
          <w:szCs w:val="21"/>
        </w:rPr>
      </w:pPr>
    </w:p>
    <w:p w:rsidR="008E0208" w:rsidRDefault="008E0208">
      <w:pPr>
        <w:ind w:firstLine="420"/>
        <w:jc w:val="center"/>
        <w:rPr>
          <w:color w:val="000000"/>
          <w:kern w:val="0"/>
          <w:szCs w:val="21"/>
        </w:rPr>
      </w:pPr>
    </w:p>
    <w:p w:rsidR="008E0208" w:rsidRDefault="00566D3B">
      <w:pPr>
        <w:ind w:firstLine="420"/>
        <w:jc w:val="left"/>
        <w:rPr>
          <w:color w:val="000000"/>
          <w:kern w:val="0"/>
          <w:szCs w:val="21"/>
        </w:rPr>
      </w:pPr>
      <w:r>
        <w:rPr>
          <w:rFonts w:hint="eastAsia"/>
          <w:color w:val="000000"/>
          <w:kern w:val="0"/>
          <w:szCs w:val="21"/>
        </w:rPr>
        <w:t>从表中可以看出当垂直度在</w:t>
      </w:r>
      <w:r>
        <w:rPr>
          <w:rFonts w:hint="eastAsia"/>
          <w:color w:val="000000"/>
          <w:kern w:val="0"/>
          <w:szCs w:val="21"/>
        </w:rPr>
        <w:t>0.1mm</w:t>
      </w:r>
      <w:r>
        <w:rPr>
          <w:rFonts w:hint="eastAsia"/>
          <w:color w:val="000000"/>
          <w:kern w:val="0"/>
          <w:szCs w:val="21"/>
        </w:rPr>
        <w:t>以下时，抗压强度测试平均值变化不大，当垂直度超过</w:t>
      </w:r>
      <w:r>
        <w:rPr>
          <w:rFonts w:hint="eastAsia"/>
          <w:color w:val="000000"/>
          <w:kern w:val="0"/>
          <w:szCs w:val="21"/>
        </w:rPr>
        <w:t>0.1mm</w:t>
      </w:r>
      <w:r>
        <w:rPr>
          <w:rFonts w:hint="eastAsia"/>
          <w:color w:val="000000"/>
          <w:kern w:val="0"/>
          <w:szCs w:val="21"/>
        </w:rPr>
        <w:t>时，抗压强度测试平均值开始偏低。因此，对于</w:t>
      </w:r>
      <w:r>
        <w:rPr>
          <w:rFonts w:hint="eastAsia"/>
          <w:color w:val="000000"/>
          <w:kern w:val="0"/>
          <w:szCs w:val="21"/>
        </w:rPr>
        <w:t>D5mm</w:t>
      </w:r>
      <w:r>
        <w:rPr>
          <w:rFonts w:hint="eastAsia"/>
          <w:color w:val="000000"/>
          <w:kern w:val="0"/>
          <w:szCs w:val="21"/>
        </w:rPr>
        <w:t>×</w:t>
      </w:r>
      <w:r>
        <w:rPr>
          <w:rFonts w:hint="eastAsia"/>
          <w:color w:val="000000"/>
          <w:kern w:val="0"/>
          <w:szCs w:val="21"/>
        </w:rPr>
        <w:t>H10mm</w:t>
      </w:r>
      <w:r>
        <w:rPr>
          <w:rFonts w:hint="eastAsia"/>
          <w:color w:val="000000"/>
          <w:kern w:val="0"/>
          <w:szCs w:val="21"/>
        </w:rPr>
        <w:t>的样品，垂直度要求小于</w:t>
      </w:r>
      <w:r>
        <w:rPr>
          <w:rFonts w:hint="eastAsia"/>
          <w:color w:val="000000"/>
          <w:kern w:val="0"/>
          <w:szCs w:val="21"/>
        </w:rPr>
        <w:t>0.1mm</w:t>
      </w:r>
      <w:r>
        <w:rPr>
          <w:rFonts w:hint="eastAsia"/>
          <w:color w:val="000000"/>
          <w:kern w:val="0"/>
          <w:szCs w:val="21"/>
        </w:rPr>
        <w:t>。</w:t>
      </w:r>
    </w:p>
    <w:p w:rsidR="008E0208" w:rsidRDefault="00566D3B">
      <w:pPr>
        <w:pStyle w:val="2"/>
        <w:keepNext w:val="0"/>
        <w:keepLines w:val="0"/>
        <w:spacing w:line="240" w:lineRule="auto"/>
        <w:rPr>
          <w:rFonts w:asciiTheme="majorEastAsia" w:eastAsiaTheme="majorEastAsia" w:hAnsiTheme="majorEastAsia"/>
          <w:b w:val="0"/>
          <w:sz w:val="21"/>
          <w:szCs w:val="21"/>
        </w:rPr>
      </w:pPr>
      <w:r>
        <w:rPr>
          <w:rFonts w:asciiTheme="majorEastAsia" w:eastAsiaTheme="majorEastAsia" w:hAnsiTheme="majorEastAsia" w:hint="eastAsia"/>
          <w:b w:val="0"/>
          <w:sz w:val="21"/>
          <w:szCs w:val="21"/>
        </w:rPr>
        <w:t>9.试样平行度和平面度要求</w:t>
      </w:r>
    </w:p>
    <w:p w:rsidR="008E0208" w:rsidRDefault="00566D3B">
      <w:pPr>
        <w:ind w:firstLine="420"/>
        <w:jc w:val="left"/>
        <w:rPr>
          <w:color w:val="000000"/>
          <w:kern w:val="0"/>
          <w:szCs w:val="21"/>
        </w:rPr>
      </w:pPr>
      <w:r>
        <w:rPr>
          <w:rFonts w:hint="eastAsia"/>
          <w:color w:val="000000"/>
          <w:kern w:val="0"/>
          <w:szCs w:val="21"/>
        </w:rPr>
        <w:t>抗压强度测试时，材料表面的平行度和平面度影响施压初期压板与样品的接触面积和最初受力点的位置，若样品平行度或平面度过大，最初受力位置会先被压碎导致测试值偏低，根据烧结钕铁硼的杨氏模量计算，对于</w:t>
      </w:r>
      <w:r>
        <w:rPr>
          <w:rFonts w:hint="eastAsia"/>
          <w:color w:val="000000"/>
          <w:kern w:val="0"/>
          <w:szCs w:val="21"/>
        </w:rPr>
        <w:t>D5mm</w:t>
      </w:r>
      <w:r>
        <w:rPr>
          <w:rFonts w:hint="eastAsia"/>
          <w:color w:val="000000"/>
          <w:kern w:val="0"/>
          <w:szCs w:val="21"/>
        </w:rPr>
        <w:t>×</w:t>
      </w:r>
      <w:r>
        <w:rPr>
          <w:rFonts w:hint="eastAsia"/>
          <w:color w:val="000000"/>
          <w:kern w:val="0"/>
          <w:szCs w:val="21"/>
        </w:rPr>
        <w:t>H10mm</w:t>
      </w:r>
      <w:r>
        <w:rPr>
          <w:rFonts w:hint="eastAsia"/>
          <w:color w:val="000000"/>
          <w:kern w:val="0"/>
          <w:szCs w:val="21"/>
        </w:rPr>
        <w:t>的试样，在达到压溃力时，试样在受力方向仅压缩了约</w:t>
      </w:r>
      <w:r>
        <w:rPr>
          <w:rFonts w:hint="eastAsia"/>
          <w:color w:val="000000"/>
          <w:kern w:val="0"/>
          <w:szCs w:val="21"/>
        </w:rPr>
        <w:t>0.09mm</w:t>
      </w:r>
      <w:r>
        <w:rPr>
          <w:rFonts w:hint="eastAsia"/>
          <w:color w:val="000000"/>
          <w:kern w:val="0"/>
          <w:szCs w:val="21"/>
        </w:rPr>
        <w:t>，因此，平行度或平面度太大，试样单点受力会导致抗压强度值偏低。通过制样手段加工出平行度和平面度分别为</w:t>
      </w:r>
      <w:r>
        <w:rPr>
          <w:rFonts w:hint="eastAsia"/>
          <w:color w:val="000000"/>
          <w:kern w:val="0"/>
          <w:szCs w:val="21"/>
        </w:rPr>
        <w:t>&lt;0.005mm</w:t>
      </w:r>
      <w:r>
        <w:rPr>
          <w:rFonts w:hint="eastAsia"/>
          <w:color w:val="000000"/>
          <w:kern w:val="0"/>
          <w:szCs w:val="21"/>
        </w:rPr>
        <w:t>、</w:t>
      </w:r>
      <w:r>
        <w:rPr>
          <w:rFonts w:hint="eastAsia"/>
          <w:color w:val="000000"/>
          <w:kern w:val="0"/>
          <w:szCs w:val="21"/>
        </w:rPr>
        <w:t>0.005mm~0.01mm</w:t>
      </w:r>
      <w:r>
        <w:rPr>
          <w:rFonts w:hint="eastAsia"/>
          <w:color w:val="000000"/>
          <w:kern w:val="0"/>
          <w:szCs w:val="21"/>
        </w:rPr>
        <w:t>、</w:t>
      </w:r>
      <w:r>
        <w:rPr>
          <w:rFonts w:hint="eastAsia"/>
          <w:color w:val="000000"/>
          <w:kern w:val="0"/>
          <w:szCs w:val="21"/>
        </w:rPr>
        <w:t>0.01mm~0.02mm</w:t>
      </w:r>
      <w:r>
        <w:rPr>
          <w:rFonts w:hint="eastAsia"/>
          <w:color w:val="000000"/>
          <w:kern w:val="0"/>
          <w:szCs w:val="21"/>
        </w:rPr>
        <w:t>的样品测试，统计测试结果如下</w:t>
      </w:r>
      <w:r>
        <w:rPr>
          <w:rFonts w:hint="eastAsia"/>
          <w:color w:val="000000"/>
          <w:kern w:val="0"/>
          <w:szCs w:val="21"/>
        </w:rPr>
        <w:t>:</w:t>
      </w:r>
    </w:p>
    <w:tbl>
      <w:tblPr>
        <w:tblpPr w:leftFromText="180" w:rightFromText="180" w:vertAnchor="text" w:horzAnchor="page" w:tblpX="2167" w:tblpY="574"/>
        <w:tblOverlap w:val="never"/>
        <w:tblW w:w="3036" w:type="dxa"/>
        <w:tblLook w:val="04A0" w:firstRow="1" w:lastRow="0" w:firstColumn="1" w:lastColumn="0" w:noHBand="0" w:noVBand="1"/>
      </w:tblPr>
      <w:tblGrid>
        <w:gridCol w:w="1067"/>
        <w:gridCol w:w="1000"/>
        <w:gridCol w:w="969"/>
      </w:tblGrid>
      <w:tr w:rsidR="008E0208">
        <w:trPr>
          <w:trHeight w:val="432"/>
        </w:trPr>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平行度</w:t>
            </w:r>
          </w:p>
        </w:tc>
        <w:tc>
          <w:tcPr>
            <w:tcW w:w="968"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抗压强度平均值</w:t>
            </w:r>
          </w:p>
        </w:tc>
        <w:tc>
          <w:tcPr>
            <w:tcW w:w="938"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相对标准偏差</w:t>
            </w:r>
          </w:p>
        </w:tc>
      </w:tr>
      <w:tr w:rsidR="008E0208">
        <w:trPr>
          <w:trHeight w:val="288"/>
        </w:trPr>
        <w:tc>
          <w:tcPr>
            <w:tcW w:w="1034" w:type="dxa"/>
            <w:tcBorders>
              <w:top w:val="nil"/>
              <w:left w:val="single" w:sz="4" w:space="0" w:color="auto"/>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（mm）</w:t>
            </w:r>
          </w:p>
        </w:tc>
        <w:tc>
          <w:tcPr>
            <w:tcW w:w="968"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（MPa）</w:t>
            </w:r>
          </w:p>
        </w:tc>
        <w:tc>
          <w:tcPr>
            <w:tcW w:w="938"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r>
      <w:tr w:rsidR="008E0208">
        <w:trPr>
          <w:trHeight w:val="288"/>
        </w:trPr>
        <w:tc>
          <w:tcPr>
            <w:tcW w:w="1034" w:type="dxa"/>
            <w:tcBorders>
              <w:top w:val="nil"/>
              <w:left w:val="single" w:sz="4" w:space="0" w:color="auto"/>
              <w:bottom w:val="single" w:sz="4" w:space="0" w:color="auto"/>
              <w:right w:val="single" w:sz="4" w:space="0" w:color="auto"/>
            </w:tcBorders>
            <w:shd w:val="clear" w:color="auto" w:fill="auto"/>
            <w:vAlign w:val="center"/>
          </w:tcPr>
          <w:p w:rsidR="008E0208" w:rsidRDefault="00566D3B">
            <w:pPr>
              <w:widowControl/>
              <w:jc w:val="center"/>
              <w:textAlignment w:val="center"/>
              <w:rPr>
                <w:color w:val="000000"/>
                <w:sz w:val="18"/>
                <w:szCs w:val="18"/>
              </w:rPr>
            </w:pPr>
            <w:r>
              <w:rPr>
                <w:color w:val="000000"/>
                <w:kern w:val="0"/>
                <w:sz w:val="18"/>
                <w:szCs w:val="18"/>
                <w:lang w:bidi="ar"/>
              </w:rPr>
              <w:t>&lt;0.005</w:t>
            </w:r>
          </w:p>
        </w:tc>
        <w:tc>
          <w:tcPr>
            <w:tcW w:w="968"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textAlignment w:val="center"/>
              <w:rPr>
                <w:color w:val="000000"/>
                <w:sz w:val="18"/>
                <w:szCs w:val="18"/>
              </w:rPr>
            </w:pPr>
            <w:r>
              <w:rPr>
                <w:color w:val="000000"/>
                <w:kern w:val="0"/>
                <w:sz w:val="18"/>
                <w:szCs w:val="18"/>
                <w:lang w:bidi="ar"/>
              </w:rPr>
              <w:t>1410.8</w:t>
            </w:r>
          </w:p>
        </w:tc>
        <w:tc>
          <w:tcPr>
            <w:tcW w:w="938"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textAlignment w:val="center"/>
              <w:rPr>
                <w:color w:val="000000"/>
                <w:sz w:val="18"/>
                <w:szCs w:val="18"/>
              </w:rPr>
            </w:pPr>
            <w:r>
              <w:rPr>
                <w:color w:val="000000"/>
                <w:kern w:val="0"/>
                <w:sz w:val="18"/>
                <w:szCs w:val="18"/>
                <w:lang w:bidi="ar"/>
              </w:rPr>
              <w:t>4.3</w:t>
            </w:r>
          </w:p>
        </w:tc>
      </w:tr>
      <w:tr w:rsidR="008E0208">
        <w:trPr>
          <w:trHeight w:val="288"/>
        </w:trPr>
        <w:tc>
          <w:tcPr>
            <w:tcW w:w="1034" w:type="dxa"/>
            <w:tcBorders>
              <w:top w:val="nil"/>
              <w:left w:val="single" w:sz="4" w:space="0" w:color="auto"/>
              <w:bottom w:val="single" w:sz="4" w:space="0" w:color="auto"/>
              <w:right w:val="single" w:sz="4" w:space="0" w:color="auto"/>
            </w:tcBorders>
            <w:shd w:val="clear" w:color="auto" w:fill="auto"/>
            <w:vAlign w:val="center"/>
          </w:tcPr>
          <w:p w:rsidR="008E0208" w:rsidRDefault="00566D3B">
            <w:pPr>
              <w:widowControl/>
              <w:jc w:val="center"/>
              <w:textAlignment w:val="center"/>
              <w:rPr>
                <w:color w:val="000000"/>
                <w:sz w:val="18"/>
                <w:szCs w:val="18"/>
              </w:rPr>
            </w:pPr>
            <w:r>
              <w:rPr>
                <w:color w:val="000000"/>
                <w:kern w:val="0"/>
                <w:sz w:val="18"/>
                <w:szCs w:val="18"/>
                <w:lang w:bidi="ar"/>
              </w:rPr>
              <w:t>0.005~0.01</w:t>
            </w:r>
          </w:p>
        </w:tc>
        <w:tc>
          <w:tcPr>
            <w:tcW w:w="968"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textAlignment w:val="center"/>
              <w:rPr>
                <w:color w:val="000000"/>
                <w:sz w:val="18"/>
                <w:szCs w:val="18"/>
              </w:rPr>
            </w:pPr>
            <w:r>
              <w:rPr>
                <w:color w:val="000000"/>
                <w:kern w:val="0"/>
                <w:sz w:val="18"/>
                <w:szCs w:val="18"/>
                <w:lang w:bidi="ar"/>
              </w:rPr>
              <w:t>1391.8</w:t>
            </w:r>
          </w:p>
        </w:tc>
        <w:tc>
          <w:tcPr>
            <w:tcW w:w="938"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textAlignment w:val="center"/>
              <w:rPr>
                <w:color w:val="000000"/>
                <w:sz w:val="18"/>
                <w:szCs w:val="18"/>
              </w:rPr>
            </w:pPr>
            <w:r>
              <w:rPr>
                <w:color w:val="000000"/>
                <w:kern w:val="0"/>
                <w:sz w:val="18"/>
                <w:szCs w:val="18"/>
                <w:lang w:bidi="ar"/>
              </w:rPr>
              <w:t>5.8</w:t>
            </w:r>
          </w:p>
        </w:tc>
      </w:tr>
      <w:tr w:rsidR="008E0208">
        <w:trPr>
          <w:trHeight w:val="288"/>
        </w:trPr>
        <w:tc>
          <w:tcPr>
            <w:tcW w:w="1034" w:type="dxa"/>
            <w:tcBorders>
              <w:top w:val="nil"/>
              <w:left w:val="single" w:sz="4" w:space="0" w:color="auto"/>
              <w:bottom w:val="single" w:sz="4" w:space="0" w:color="auto"/>
              <w:right w:val="single" w:sz="4" w:space="0" w:color="auto"/>
            </w:tcBorders>
            <w:shd w:val="clear" w:color="auto" w:fill="auto"/>
            <w:vAlign w:val="center"/>
          </w:tcPr>
          <w:p w:rsidR="008E0208" w:rsidRDefault="00566D3B">
            <w:pPr>
              <w:widowControl/>
              <w:jc w:val="center"/>
              <w:textAlignment w:val="center"/>
              <w:rPr>
                <w:color w:val="000000"/>
                <w:sz w:val="18"/>
                <w:szCs w:val="18"/>
              </w:rPr>
            </w:pPr>
            <w:r>
              <w:rPr>
                <w:color w:val="000000"/>
                <w:kern w:val="0"/>
                <w:sz w:val="18"/>
                <w:szCs w:val="18"/>
                <w:lang w:bidi="ar"/>
              </w:rPr>
              <w:t>0.01~0.02</w:t>
            </w:r>
          </w:p>
        </w:tc>
        <w:tc>
          <w:tcPr>
            <w:tcW w:w="968"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textAlignment w:val="center"/>
              <w:rPr>
                <w:color w:val="000000"/>
                <w:sz w:val="18"/>
                <w:szCs w:val="18"/>
              </w:rPr>
            </w:pPr>
            <w:r>
              <w:rPr>
                <w:color w:val="000000"/>
                <w:kern w:val="0"/>
                <w:sz w:val="18"/>
                <w:szCs w:val="18"/>
                <w:lang w:bidi="ar"/>
              </w:rPr>
              <w:t>1252.9</w:t>
            </w:r>
          </w:p>
        </w:tc>
        <w:tc>
          <w:tcPr>
            <w:tcW w:w="938"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textAlignment w:val="center"/>
              <w:rPr>
                <w:color w:val="000000"/>
                <w:sz w:val="18"/>
                <w:szCs w:val="18"/>
              </w:rPr>
            </w:pPr>
            <w:r>
              <w:rPr>
                <w:color w:val="000000"/>
                <w:kern w:val="0"/>
                <w:sz w:val="18"/>
                <w:szCs w:val="18"/>
                <w:lang w:bidi="ar"/>
              </w:rPr>
              <w:t>8.2</w:t>
            </w:r>
          </w:p>
        </w:tc>
      </w:tr>
    </w:tbl>
    <w:p w:rsidR="008E0208" w:rsidRDefault="008E0208">
      <w:pPr>
        <w:ind w:firstLine="420"/>
        <w:jc w:val="center"/>
        <w:rPr>
          <w:color w:val="000000"/>
          <w:kern w:val="0"/>
          <w:szCs w:val="21"/>
        </w:rPr>
      </w:pPr>
    </w:p>
    <w:tbl>
      <w:tblPr>
        <w:tblpPr w:leftFromText="180" w:rightFromText="180" w:vertAnchor="text" w:horzAnchor="page" w:tblpX="6381" w:tblpY="222"/>
        <w:tblOverlap w:val="never"/>
        <w:tblW w:w="3036" w:type="dxa"/>
        <w:tblLook w:val="04A0" w:firstRow="1" w:lastRow="0" w:firstColumn="1" w:lastColumn="0" w:noHBand="0" w:noVBand="1"/>
      </w:tblPr>
      <w:tblGrid>
        <w:gridCol w:w="1067"/>
        <w:gridCol w:w="1000"/>
        <w:gridCol w:w="969"/>
      </w:tblGrid>
      <w:tr w:rsidR="008E0208">
        <w:trPr>
          <w:trHeight w:val="432"/>
        </w:trPr>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平面度</w:t>
            </w:r>
          </w:p>
        </w:tc>
        <w:tc>
          <w:tcPr>
            <w:tcW w:w="100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抗压强度平均值</w:t>
            </w:r>
          </w:p>
        </w:tc>
        <w:tc>
          <w:tcPr>
            <w:tcW w:w="969"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相对标准偏差</w:t>
            </w:r>
          </w:p>
        </w:tc>
      </w:tr>
      <w:tr w:rsidR="008E0208">
        <w:trPr>
          <w:trHeight w:val="288"/>
        </w:trPr>
        <w:tc>
          <w:tcPr>
            <w:tcW w:w="1067" w:type="dxa"/>
            <w:tcBorders>
              <w:top w:val="nil"/>
              <w:left w:val="single" w:sz="4" w:space="0" w:color="auto"/>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（mm）</w:t>
            </w:r>
          </w:p>
        </w:tc>
        <w:tc>
          <w:tcPr>
            <w:tcW w:w="1000"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（MPa）</w:t>
            </w:r>
          </w:p>
        </w:tc>
        <w:tc>
          <w:tcPr>
            <w:tcW w:w="969"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r>
      <w:tr w:rsidR="008E0208">
        <w:trPr>
          <w:trHeight w:val="288"/>
        </w:trPr>
        <w:tc>
          <w:tcPr>
            <w:tcW w:w="1067" w:type="dxa"/>
            <w:tcBorders>
              <w:top w:val="nil"/>
              <w:left w:val="single" w:sz="4" w:space="0" w:color="auto"/>
              <w:bottom w:val="single" w:sz="4" w:space="0" w:color="auto"/>
              <w:right w:val="single" w:sz="4" w:space="0" w:color="auto"/>
            </w:tcBorders>
            <w:shd w:val="clear" w:color="auto" w:fill="auto"/>
            <w:vAlign w:val="center"/>
          </w:tcPr>
          <w:p w:rsidR="008E0208" w:rsidRDefault="00566D3B">
            <w:pPr>
              <w:widowControl/>
              <w:jc w:val="center"/>
              <w:textAlignment w:val="center"/>
              <w:rPr>
                <w:color w:val="000000"/>
                <w:sz w:val="18"/>
                <w:szCs w:val="18"/>
              </w:rPr>
            </w:pPr>
            <w:r>
              <w:rPr>
                <w:color w:val="000000"/>
                <w:kern w:val="0"/>
                <w:sz w:val="18"/>
                <w:szCs w:val="18"/>
                <w:lang w:bidi="ar"/>
              </w:rPr>
              <w:t>&lt;0.005</w:t>
            </w:r>
          </w:p>
        </w:tc>
        <w:tc>
          <w:tcPr>
            <w:tcW w:w="1000"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textAlignment w:val="center"/>
              <w:rPr>
                <w:color w:val="000000"/>
                <w:sz w:val="18"/>
                <w:szCs w:val="18"/>
              </w:rPr>
            </w:pPr>
            <w:r>
              <w:rPr>
                <w:color w:val="000000"/>
                <w:kern w:val="0"/>
                <w:sz w:val="18"/>
                <w:szCs w:val="18"/>
                <w:lang w:bidi="ar"/>
              </w:rPr>
              <w:t>1410.8</w:t>
            </w:r>
          </w:p>
        </w:tc>
        <w:tc>
          <w:tcPr>
            <w:tcW w:w="969"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textAlignment w:val="center"/>
              <w:rPr>
                <w:color w:val="000000"/>
                <w:sz w:val="18"/>
                <w:szCs w:val="18"/>
              </w:rPr>
            </w:pPr>
            <w:r>
              <w:rPr>
                <w:color w:val="000000"/>
                <w:kern w:val="0"/>
                <w:sz w:val="18"/>
                <w:szCs w:val="18"/>
                <w:lang w:bidi="ar"/>
              </w:rPr>
              <w:t>4.3</w:t>
            </w:r>
          </w:p>
        </w:tc>
      </w:tr>
      <w:tr w:rsidR="008E0208">
        <w:trPr>
          <w:trHeight w:val="288"/>
        </w:trPr>
        <w:tc>
          <w:tcPr>
            <w:tcW w:w="1067" w:type="dxa"/>
            <w:tcBorders>
              <w:top w:val="nil"/>
              <w:left w:val="single" w:sz="4" w:space="0" w:color="auto"/>
              <w:bottom w:val="single" w:sz="4" w:space="0" w:color="auto"/>
              <w:right w:val="single" w:sz="4" w:space="0" w:color="auto"/>
            </w:tcBorders>
            <w:shd w:val="clear" w:color="auto" w:fill="auto"/>
            <w:vAlign w:val="center"/>
          </w:tcPr>
          <w:p w:rsidR="008E0208" w:rsidRDefault="00566D3B">
            <w:pPr>
              <w:widowControl/>
              <w:jc w:val="center"/>
              <w:textAlignment w:val="center"/>
              <w:rPr>
                <w:color w:val="000000"/>
                <w:sz w:val="18"/>
                <w:szCs w:val="18"/>
              </w:rPr>
            </w:pPr>
            <w:r>
              <w:rPr>
                <w:color w:val="000000"/>
                <w:kern w:val="0"/>
                <w:sz w:val="18"/>
                <w:szCs w:val="18"/>
                <w:lang w:bidi="ar"/>
              </w:rPr>
              <w:t>0.005~0.01</w:t>
            </w:r>
          </w:p>
        </w:tc>
        <w:tc>
          <w:tcPr>
            <w:tcW w:w="1000"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textAlignment w:val="center"/>
              <w:rPr>
                <w:color w:val="000000"/>
                <w:sz w:val="18"/>
                <w:szCs w:val="18"/>
              </w:rPr>
            </w:pPr>
            <w:r>
              <w:rPr>
                <w:color w:val="000000"/>
                <w:kern w:val="0"/>
                <w:sz w:val="18"/>
                <w:szCs w:val="18"/>
                <w:lang w:bidi="ar"/>
              </w:rPr>
              <w:t>1386.6</w:t>
            </w:r>
          </w:p>
        </w:tc>
        <w:tc>
          <w:tcPr>
            <w:tcW w:w="969"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textAlignment w:val="center"/>
              <w:rPr>
                <w:color w:val="000000"/>
                <w:sz w:val="18"/>
                <w:szCs w:val="18"/>
              </w:rPr>
            </w:pPr>
            <w:r>
              <w:rPr>
                <w:color w:val="000000"/>
                <w:kern w:val="0"/>
                <w:sz w:val="18"/>
                <w:szCs w:val="18"/>
                <w:lang w:bidi="ar"/>
              </w:rPr>
              <w:t>4.6</w:t>
            </w:r>
          </w:p>
        </w:tc>
      </w:tr>
      <w:tr w:rsidR="008E0208">
        <w:trPr>
          <w:trHeight w:val="288"/>
        </w:trPr>
        <w:tc>
          <w:tcPr>
            <w:tcW w:w="1067" w:type="dxa"/>
            <w:tcBorders>
              <w:top w:val="nil"/>
              <w:left w:val="single" w:sz="4" w:space="0" w:color="auto"/>
              <w:bottom w:val="single" w:sz="4" w:space="0" w:color="auto"/>
              <w:right w:val="single" w:sz="4" w:space="0" w:color="auto"/>
            </w:tcBorders>
            <w:shd w:val="clear" w:color="auto" w:fill="auto"/>
            <w:vAlign w:val="center"/>
          </w:tcPr>
          <w:p w:rsidR="008E0208" w:rsidRDefault="00566D3B">
            <w:pPr>
              <w:widowControl/>
              <w:jc w:val="center"/>
              <w:textAlignment w:val="center"/>
              <w:rPr>
                <w:color w:val="000000"/>
                <w:sz w:val="18"/>
                <w:szCs w:val="18"/>
              </w:rPr>
            </w:pPr>
            <w:r>
              <w:rPr>
                <w:color w:val="000000"/>
                <w:kern w:val="0"/>
                <w:sz w:val="18"/>
                <w:szCs w:val="18"/>
                <w:lang w:bidi="ar"/>
              </w:rPr>
              <w:t>0.01~0.02</w:t>
            </w:r>
          </w:p>
        </w:tc>
        <w:tc>
          <w:tcPr>
            <w:tcW w:w="1000"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textAlignment w:val="center"/>
              <w:rPr>
                <w:color w:val="000000"/>
                <w:sz w:val="18"/>
                <w:szCs w:val="18"/>
              </w:rPr>
            </w:pPr>
            <w:r>
              <w:rPr>
                <w:color w:val="000000"/>
                <w:kern w:val="0"/>
                <w:sz w:val="18"/>
                <w:szCs w:val="18"/>
                <w:lang w:bidi="ar"/>
              </w:rPr>
              <w:t>1312.7</w:t>
            </w:r>
          </w:p>
        </w:tc>
        <w:tc>
          <w:tcPr>
            <w:tcW w:w="969" w:type="dxa"/>
            <w:tcBorders>
              <w:top w:val="nil"/>
              <w:left w:val="nil"/>
              <w:bottom w:val="single" w:sz="4" w:space="0" w:color="auto"/>
              <w:right w:val="single" w:sz="4" w:space="0" w:color="auto"/>
            </w:tcBorders>
            <w:shd w:val="clear" w:color="auto" w:fill="auto"/>
            <w:vAlign w:val="center"/>
          </w:tcPr>
          <w:p w:rsidR="008E0208" w:rsidRDefault="00566D3B">
            <w:pPr>
              <w:widowControl/>
              <w:jc w:val="center"/>
              <w:textAlignment w:val="center"/>
              <w:rPr>
                <w:color w:val="000000"/>
                <w:sz w:val="18"/>
                <w:szCs w:val="18"/>
              </w:rPr>
            </w:pPr>
            <w:r>
              <w:rPr>
                <w:color w:val="000000"/>
                <w:kern w:val="0"/>
                <w:sz w:val="18"/>
                <w:szCs w:val="18"/>
                <w:lang w:bidi="ar"/>
              </w:rPr>
              <w:t>7.4</w:t>
            </w:r>
          </w:p>
        </w:tc>
      </w:tr>
    </w:tbl>
    <w:p w:rsidR="008E0208" w:rsidRDefault="008E0208">
      <w:pPr>
        <w:ind w:firstLine="420"/>
        <w:jc w:val="center"/>
        <w:rPr>
          <w:color w:val="000000"/>
          <w:kern w:val="0"/>
          <w:szCs w:val="21"/>
        </w:rPr>
      </w:pPr>
    </w:p>
    <w:p w:rsidR="008E0208" w:rsidRDefault="008E0208">
      <w:pPr>
        <w:ind w:firstLine="420"/>
        <w:jc w:val="center"/>
        <w:rPr>
          <w:color w:val="000000"/>
          <w:kern w:val="0"/>
          <w:szCs w:val="21"/>
        </w:rPr>
      </w:pPr>
    </w:p>
    <w:p w:rsidR="008E0208" w:rsidRDefault="008E0208">
      <w:pPr>
        <w:ind w:firstLine="420"/>
        <w:jc w:val="center"/>
        <w:rPr>
          <w:color w:val="000000"/>
          <w:kern w:val="0"/>
          <w:szCs w:val="21"/>
        </w:rPr>
      </w:pPr>
    </w:p>
    <w:p w:rsidR="008E0208" w:rsidRDefault="008E0208">
      <w:pPr>
        <w:ind w:firstLine="420"/>
        <w:jc w:val="center"/>
        <w:rPr>
          <w:color w:val="000000"/>
          <w:kern w:val="0"/>
          <w:szCs w:val="21"/>
        </w:rPr>
      </w:pPr>
    </w:p>
    <w:p w:rsidR="008E0208" w:rsidRDefault="008E0208">
      <w:pPr>
        <w:ind w:firstLine="420"/>
        <w:jc w:val="center"/>
        <w:rPr>
          <w:color w:val="000000"/>
          <w:kern w:val="0"/>
          <w:szCs w:val="21"/>
        </w:rPr>
      </w:pPr>
    </w:p>
    <w:p w:rsidR="008E0208" w:rsidRDefault="008E0208">
      <w:pPr>
        <w:ind w:firstLine="420"/>
        <w:jc w:val="center"/>
        <w:rPr>
          <w:color w:val="000000"/>
          <w:kern w:val="0"/>
          <w:szCs w:val="21"/>
        </w:rPr>
      </w:pPr>
    </w:p>
    <w:p w:rsidR="008E0208" w:rsidRDefault="00566D3B">
      <w:pPr>
        <w:ind w:firstLine="420"/>
        <w:jc w:val="left"/>
        <w:rPr>
          <w:color w:val="000000"/>
          <w:kern w:val="0"/>
          <w:szCs w:val="21"/>
        </w:rPr>
      </w:pPr>
      <w:r>
        <w:rPr>
          <w:rFonts w:hint="eastAsia"/>
          <w:color w:val="000000"/>
          <w:kern w:val="0"/>
          <w:szCs w:val="21"/>
        </w:rPr>
        <w:t>从表中可以看出当平行度在</w:t>
      </w:r>
      <w:r>
        <w:rPr>
          <w:rFonts w:hint="eastAsia"/>
          <w:color w:val="000000"/>
          <w:kern w:val="0"/>
          <w:szCs w:val="21"/>
        </w:rPr>
        <w:t>0.01mm</w:t>
      </w:r>
      <w:r>
        <w:rPr>
          <w:rFonts w:hint="eastAsia"/>
          <w:color w:val="000000"/>
          <w:kern w:val="0"/>
          <w:szCs w:val="21"/>
        </w:rPr>
        <w:t>以下时，抗压强度测试平均值略有下降，下降量</w:t>
      </w:r>
      <w:r>
        <w:rPr>
          <w:rFonts w:hint="eastAsia"/>
          <w:color w:val="000000"/>
          <w:kern w:val="0"/>
          <w:szCs w:val="21"/>
        </w:rPr>
        <w:t>&lt;1%</w:t>
      </w:r>
      <w:r>
        <w:rPr>
          <w:rFonts w:hint="eastAsia"/>
          <w:color w:val="000000"/>
          <w:kern w:val="0"/>
          <w:szCs w:val="21"/>
        </w:rPr>
        <w:t>，当平行度达到</w:t>
      </w:r>
      <w:r>
        <w:rPr>
          <w:rFonts w:hint="eastAsia"/>
          <w:color w:val="000000"/>
          <w:kern w:val="0"/>
          <w:szCs w:val="21"/>
        </w:rPr>
        <w:t>0.02mm</w:t>
      </w:r>
      <w:r>
        <w:rPr>
          <w:rFonts w:hint="eastAsia"/>
          <w:color w:val="000000"/>
          <w:kern w:val="0"/>
          <w:szCs w:val="21"/>
        </w:rPr>
        <w:t>时，测试值明显低于正常值。为方便计算和加工控制，对于</w:t>
      </w:r>
      <w:r>
        <w:rPr>
          <w:rFonts w:hint="eastAsia"/>
          <w:color w:val="000000"/>
          <w:kern w:val="0"/>
          <w:szCs w:val="21"/>
        </w:rPr>
        <w:t>D5mm</w:t>
      </w:r>
      <w:r>
        <w:rPr>
          <w:rFonts w:hint="eastAsia"/>
          <w:color w:val="000000"/>
          <w:kern w:val="0"/>
          <w:szCs w:val="21"/>
        </w:rPr>
        <w:t>×</w:t>
      </w:r>
      <w:r>
        <w:rPr>
          <w:rFonts w:hint="eastAsia"/>
          <w:color w:val="000000"/>
          <w:kern w:val="0"/>
          <w:szCs w:val="21"/>
        </w:rPr>
        <w:t>H10mm</w:t>
      </w:r>
      <w:r>
        <w:rPr>
          <w:rFonts w:hint="eastAsia"/>
          <w:color w:val="000000"/>
          <w:kern w:val="0"/>
          <w:szCs w:val="21"/>
        </w:rPr>
        <w:t>的样品，平行度要求小于</w:t>
      </w:r>
      <w:r>
        <w:rPr>
          <w:rFonts w:hint="eastAsia"/>
          <w:color w:val="000000"/>
          <w:kern w:val="0"/>
          <w:szCs w:val="21"/>
        </w:rPr>
        <w:t>0.01mm</w:t>
      </w:r>
      <w:r>
        <w:rPr>
          <w:rFonts w:hint="eastAsia"/>
          <w:color w:val="000000"/>
          <w:kern w:val="0"/>
          <w:szCs w:val="21"/>
        </w:rPr>
        <w:t>。</w:t>
      </w:r>
    </w:p>
    <w:p w:rsidR="008E0208" w:rsidRDefault="00566D3B">
      <w:pPr>
        <w:pStyle w:val="2"/>
        <w:keepNext w:val="0"/>
        <w:keepLines w:val="0"/>
        <w:spacing w:line="240" w:lineRule="auto"/>
        <w:rPr>
          <w:rFonts w:asciiTheme="majorEastAsia" w:eastAsiaTheme="majorEastAsia" w:hAnsiTheme="majorEastAsia"/>
          <w:b w:val="0"/>
          <w:sz w:val="21"/>
          <w:szCs w:val="21"/>
        </w:rPr>
      </w:pPr>
      <w:r>
        <w:rPr>
          <w:rFonts w:asciiTheme="majorEastAsia" w:eastAsiaTheme="majorEastAsia" w:hAnsiTheme="majorEastAsia" w:hint="eastAsia"/>
          <w:b w:val="0"/>
          <w:sz w:val="21"/>
          <w:szCs w:val="21"/>
        </w:rPr>
        <w:t>10.测试温度的选择</w:t>
      </w:r>
    </w:p>
    <w:p w:rsidR="008E0208" w:rsidRDefault="00566D3B">
      <w:pPr>
        <w:ind w:firstLine="420"/>
        <w:jc w:val="left"/>
        <w:rPr>
          <w:color w:val="000000"/>
          <w:kern w:val="0"/>
          <w:szCs w:val="21"/>
        </w:rPr>
      </w:pPr>
      <w:r>
        <w:rPr>
          <w:rFonts w:hint="eastAsia"/>
          <w:color w:val="000000"/>
          <w:kern w:val="0"/>
          <w:szCs w:val="21"/>
        </w:rPr>
        <w:t>由于材料的物理特性会受到温度影响，为确认抗压强度受温度的影响量，将产品在常温</w:t>
      </w:r>
      <w:r>
        <w:rPr>
          <w:rFonts w:hint="eastAsia"/>
          <w:color w:val="000000"/>
          <w:kern w:val="0"/>
          <w:szCs w:val="21"/>
        </w:rPr>
        <w:t>22</w:t>
      </w:r>
      <w:r>
        <w:rPr>
          <w:rFonts w:hint="eastAsia"/>
          <w:color w:val="000000"/>
          <w:kern w:val="0"/>
          <w:szCs w:val="21"/>
        </w:rPr>
        <w:t>度及</w:t>
      </w:r>
      <w:r>
        <w:rPr>
          <w:rFonts w:hint="eastAsia"/>
          <w:color w:val="000000"/>
          <w:kern w:val="0"/>
          <w:szCs w:val="21"/>
        </w:rPr>
        <w:t>200</w:t>
      </w:r>
      <w:r>
        <w:rPr>
          <w:rFonts w:hint="eastAsia"/>
          <w:color w:val="000000"/>
          <w:kern w:val="0"/>
          <w:szCs w:val="21"/>
        </w:rPr>
        <w:t>度环境下分别测试抗压强度，获得测试结果如下：</w:t>
      </w:r>
      <w:r>
        <w:rPr>
          <w:rFonts w:hint="eastAsia"/>
          <w:color w:val="000000"/>
          <w:kern w:val="0"/>
          <w:szCs w:val="21"/>
        </w:rPr>
        <w:t xml:space="preserve"> </w:t>
      </w:r>
    </w:p>
    <w:tbl>
      <w:tblPr>
        <w:tblW w:w="9900" w:type="dxa"/>
        <w:tblInd w:w="96" w:type="dxa"/>
        <w:tblLook w:val="04A0" w:firstRow="1" w:lastRow="0" w:firstColumn="1" w:lastColumn="0" w:noHBand="0" w:noVBand="1"/>
      </w:tblPr>
      <w:tblGrid>
        <w:gridCol w:w="1980"/>
        <w:gridCol w:w="3960"/>
        <w:gridCol w:w="3960"/>
      </w:tblGrid>
      <w:tr w:rsidR="008E0208">
        <w:trPr>
          <w:trHeight w:val="26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08" w:rsidRDefault="00566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396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22度抗压强度</w:t>
            </w:r>
          </w:p>
        </w:tc>
        <w:tc>
          <w:tcPr>
            <w:tcW w:w="396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200度抗压强度</w:t>
            </w:r>
          </w:p>
        </w:tc>
      </w:tr>
      <w:tr w:rsidR="008E0208">
        <w:trPr>
          <w:trHeight w:val="265"/>
        </w:trPr>
        <w:tc>
          <w:tcPr>
            <w:tcW w:w="0" w:type="auto"/>
            <w:tcBorders>
              <w:top w:val="nil"/>
              <w:left w:val="single" w:sz="4" w:space="0" w:color="auto"/>
              <w:bottom w:val="single" w:sz="4" w:space="0" w:color="auto"/>
              <w:right w:val="single" w:sz="4" w:space="0" w:color="auto"/>
            </w:tcBorders>
            <w:shd w:val="clear" w:color="auto" w:fill="auto"/>
            <w:noWrap/>
            <w:vAlign w:val="center"/>
          </w:tcPr>
          <w:p w:rsidR="008E0208" w:rsidRDefault="00566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单位</w:t>
            </w:r>
          </w:p>
        </w:tc>
        <w:tc>
          <w:tcPr>
            <w:tcW w:w="3960" w:type="dxa"/>
            <w:tcBorders>
              <w:top w:val="single" w:sz="4" w:space="0" w:color="auto"/>
              <w:left w:val="nil"/>
              <w:bottom w:val="single" w:sz="4" w:space="0" w:color="auto"/>
              <w:right w:val="single" w:sz="4" w:space="0" w:color="000000"/>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Mpa</w:t>
            </w:r>
          </w:p>
        </w:tc>
        <w:tc>
          <w:tcPr>
            <w:tcW w:w="3960" w:type="dxa"/>
            <w:tcBorders>
              <w:top w:val="single" w:sz="4" w:space="0" w:color="auto"/>
              <w:left w:val="nil"/>
              <w:bottom w:val="single" w:sz="4" w:space="0" w:color="auto"/>
              <w:right w:val="single" w:sz="4" w:space="0" w:color="000000"/>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Mpa</w:t>
            </w:r>
          </w:p>
        </w:tc>
      </w:tr>
      <w:tr w:rsidR="008E0208">
        <w:trPr>
          <w:trHeight w:val="265"/>
        </w:trPr>
        <w:tc>
          <w:tcPr>
            <w:tcW w:w="1980" w:type="dxa"/>
            <w:vMerge w:val="restart"/>
            <w:tcBorders>
              <w:top w:val="nil"/>
              <w:left w:val="single" w:sz="4" w:space="0" w:color="auto"/>
              <w:bottom w:val="single" w:sz="4" w:space="0" w:color="000000"/>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A样</w:t>
            </w:r>
          </w:p>
        </w:tc>
        <w:tc>
          <w:tcPr>
            <w:tcW w:w="396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1435.0</w:t>
            </w:r>
          </w:p>
        </w:tc>
        <w:tc>
          <w:tcPr>
            <w:tcW w:w="396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1286.6</w:t>
            </w:r>
          </w:p>
        </w:tc>
      </w:tr>
      <w:tr w:rsidR="008E0208">
        <w:trPr>
          <w:trHeight w:val="265"/>
        </w:trPr>
        <w:tc>
          <w:tcPr>
            <w:tcW w:w="1980" w:type="dxa"/>
            <w:vMerge/>
            <w:tcBorders>
              <w:top w:val="nil"/>
              <w:left w:val="single" w:sz="4" w:space="0" w:color="auto"/>
              <w:bottom w:val="single" w:sz="4" w:space="0" w:color="000000"/>
              <w:right w:val="single" w:sz="4" w:space="0" w:color="auto"/>
            </w:tcBorders>
            <w:shd w:val="clear" w:color="auto" w:fill="auto"/>
            <w:vAlign w:val="center"/>
          </w:tcPr>
          <w:p w:rsidR="008E0208" w:rsidRDefault="008E0208">
            <w:pPr>
              <w:jc w:val="center"/>
              <w:rPr>
                <w:rFonts w:ascii="宋体" w:hAnsi="宋体" w:cs="宋体"/>
                <w:color w:val="000000"/>
                <w:sz w:val="22"/>
                <w:szCs w:val="22"/>
              </w:rPr>
            </w:pPr>
          </w:p>
        </w:tc>
        <w:tc>
          <w:tcPr>
            <w:tcW w:w="396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1397.0</w:t>
            </w:r>
          </w:p>
        </w:tc>
        <w:tc>
          <w:tcPr>
            <w:tcW w:w="396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1141.7</w:t>
            </w:r>
          </w:p>
        </w:tc>
      </w:tr>
      <w:tr w:rsidR="008E0208">
        <w:trPr>
          <w:trHeight w:val="265"/>
        </w:trPr>
        <w:tc>
          <w:tcPr>
            <w:tcW w:w="1980" w:type="dxa"/>
            <w:vMerge/>
            <w:tcBorders>
              <w:top w:val="nil"/>
              <w:left w:val="single" w:sz="4" w:space="0" w:color="auto"/>
              <w:bottom w:val="single" w:sz="4" w:space="0" w:color="000000"/>
              <w:right w:val="single" w:sz="4" w:space="0" w:color="auto"/>
            </w:tcBorders>
            <w:shd w:val="clear" w:color="auto" w:fill="auto"/>
            <w:vAlign w:val="center"/>
          </w:tcPr>
          <w:p w:rsidR="008E0208" w:rsidRDefault="008E0208">
            <w:pPr>
              <w:jc w:val="center"/>
              <w:rPr>
                <w:rFonts w:ascii="宋体" w:hAnsi="宋体" w:cs="宋体"/>
                <w:color w:val="000000"/>
                <w:sz w:val="22"/>
                <w:szCs w:val="22"/>
              </w:rPr>
            </w:pPr>
          </w:p>
        </w:tc>
        <w:tc>
          <w:tcPr>
            <w:tcW w:w="396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1431.1</w:t>
            </w:r>
          </w:p>
        </w:tc>
        <w:tc>
          <w:tcPr>
            <w:tcW w:w="396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1232.1</w:t>
            </w:r>
          </w:p>
        </w:tc>
      </w:tr>
      <w:tr w:rsidR="008E0208">
        <w:trPr>
          <w:trHeight w:val="265"/>
        </w:trPr>
        <w:tc>
          <w:tcPr>
            <w:tcW w:w="1980" w:type="dxa"/>
            <w:vMerge/>
            <w:tcBorders>
              <w:top w:val="nil"/>
              <w:left w:val="single" w:sz="4" w:space="0" w:color="auto"/>
              <w:bottom w:val="single" w:sz="4" w:space="0" w:color="000000"/>
              <w:right w:val="single" w:sz="4" w:space="0" w:color="auto"/>
            </w:tcBorders>
            <w:shd w:val="clear" w:color="auto" w:fill="auto"/>
            <w:vAlign w:val="center"/>
          </w:tcPr>
          <w:p w:rsidR="008E0208" w:rsidRDefault="008E0208">
            <w:pPr>
              <w:jc w:val="center"/>
              <w:rPr>
                <w:rFonts w:ascii="宋体" w:hAnsi="宋体" w:cs="宋体"/>
                <w:color w:val="000000"/>
                <w:sz w:val="22"/>
                <w:szCs w:val="22"/>
              </w:rPr>
            </w:pPr>
          </w:p>
        </w:tc>
        <w:tc>
          <w:tcPr>
            <w:tcW w:w="396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1426.7</w:t>
            </w:r>
          </w:p>
        </w:tc>
        <w:tc>
          <w:tcPr>
            <w:tcW w:w="396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1422.0</w:t>
            </w:r>
          </w:p>
        </w:tc>
      </w:tr>
      <w:tr w:rsidR="008E0208">
        <w:trPr>
          <w:trHeight w:val="265"/>
        </w:trPr>
        <w:tc>
          <w:tcPr>
            <w:tcW w:w="1980" w:type="dxa"/>
            <w:vMerge/>
            <w:tcBorders>
              <w:top w:val="nil"/>
              <w:left w:val="single" w:sz="4" w:space="0" w:color="auto"/>
              <w:bottom w:val="single" w:sz="4" w:space="0" w:color="000000"/>
              <w:right w:val="single" w:sz="4" w:space="0" w:color="auto"/>
            </w:tcBorders>
            <w:shd w:val="clear" w:color="auto" w:fill="auto"/>
            <w:vAlign w:val="center"/>
          </w:tcPr>
          <w:p w:rsidR="008E0208" w:rsidRDefault="008E0208">
            <w:pPr>
              <w:jc w:val="center"/>
              <w:rPr>
                <w:rFonts w:ascii="宋体" w:hAnsi="宋体" w:cs="宋体"/>
                <w:color w:val="000000"/>
                <w:sz w:val="22"/>
                <w:szCs w:val="22"/>
              </w:rPr>
            </w:pPr>
          </w:p>
        </w:tc>
        <w:tc>
          <w:tcPr>
            <w:tcW w:w="396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1371.9</w:t>
            </w:r>
          </w:p>
        </w:tc>
        <w:tc>
          <w:tcPr>
            <w:tcW w:w="396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1261.8</w:t>
            </w:r>
          </w:p>
        </w:tc>
      </w:tr>
      <w:tr w:rsidR="008E0208">
        <w:trPr>
          <w:trHeight w:val="265"/>
        </w:trPr>
        <w:tc>
          <w:tcPr>
            <w:tcW w:w="1980" w:type="dxa"/>
            <w:vMerge w:val="restart"/>
            <w:tcBorders>
              <w:top w:val="nil"/>
              <w:left w:val="single" w:sz="4" w:space="0" w:color="auto"/>
              <w:bottom w:val="single" w:sz="4" w:space="0" w:color="000000"/>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B样</w:t>
            </w:r>
          </w:p>
        </w:tc>
        <w:tc>
          <w:tcPr>
            <w:tcW w:w="396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1515.2</w:t>
            </w:r>
          </w:p>
        </w:tc>
        <w:tc>
          <w:tcPr>
            <w:tcW w:w="396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1353.3</w:t>
            </w:r>
          </w:p>
        </w:tc>
      </w:tr>
      <w:tr w:rsidR="008E0208">
        <w:trPr>
          <w:trHeight w:val="265"/>
        </w:trPr>
        <w:tc>
          <w:tcPr>
            <w:tcW w:w="1980" w:type="dxa"/>
            <w:vMerge/>
            <w:tcBorders>
              <w:top w:val="nil"/>
              <w:left w:val="single" w:sz="4" w:space="0" w:color="auto"/>
              <w:bottom w:val="single" w:sz="4" w:space="0" w:color="000000"/>
              <w:right w:val="single" w:sz="4" w:space="0" w:color="auto"/>
            </w:tcBorders>
            <w:shd w:val="clear" w:color="auto" w:fill="auto"/>
            <w:vAlign w:val="center"/>
          </w:tcPr>
          <w:p w:rsidR="008E0208" w:rsidRDefault="008E0208">
            <w:pPr>
              <w:jc w:val="center"/>
              <w:rPr>
                <w:rFonts w:ascii="宋体" w:hAnsi="宋体" w:cs="宋体"/>
                <w:color w:val="000000"/>
                <w:sz w:val="22"/>
                <w:szCs w:val="22"/>
              </w:rPr>
            </w:pPr>
          </w:p>
        </w:tc>
        <w:tc>
          <w:tcPr>
            <w:tcW w:w="396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1383.9</w:t>
            </w:r>
          </w:p>
        </w:tc>
        <w:tc>
          <w:tcPr>
            <w:tcW w:w="396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1344.0</w:t>
            </w:r>
          </w:p>
        </w:tc>
      </w:tr>
      <w:tr w:rsidR="008E0208">
        <w:trPr>
          <w:trHeight w:val="265"/>
        </w:trPr>
        <w:tc>
          <w:tcPr>
            <w:tcW w:w="1980" w:type="dxa"/>
            <w:vMerge/>
            <w:tcBorders>
              <w:top w:val="nil"/>
              <w:left w:val="single" w:sz="4" w:space="0" w:color="auto"/>
              <w:bottom w:val="single" w:sz="4" w:space="0" w:color="000000"/>
              <w:right w:val="single" w:sz="4" w:space="0" w:color="auto"/>
            </w:tcBorders>
            <w:shd w:val="clear" w:color="auto" w:fill="auto"/>
            <w:vAlign w:val="center"/>
          </w:tcPr>
          <w:p w:rsidR="008E0208" w:rsidRDefault="008E0208">
            <w:pPr>
              <w:jc w:val="center"/>
              <w:rPr>
                <w:rFonts w:ascii="宋体" w:hAnsi="宋体" w:cs="宋体"/>
                <w:color w:val="000000"/>
                <w:sz w:val="22"/>
                <w:szCs w:val="22"/>
              </w:rPr>
            </w:pPr>
          </w:p>
        </w:tc>
        <w:tc>
          <w:tcPr>
            <w:tcW w:w="396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1450.8</w:t>
            </w:r>
          </w:p>
        </w:tc>
        <w:tc>
          <w:tcPr>
            <w:tcW w:w="396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1313.1</w:t>
            </w:r>
          </w:p>
        </w:tc>
      </w:tr>
      <w:tr w:rsidR="008E0208">
        <w:trPr>
          <w:trHeight w:val="265"/>
        </w:trPr>
        <w:tc>
          <w:tcPr>
            <w:tcW w:w="1980" w:type="dxa"/>
            <w:vMerge/>
            <w:tcBorders>
              <w:top w:val="nil"/>
              <w:left w:val="single" w:sz="4" w:space="0" w:color="auto"/>
              <w:bottom w:val="single" w:sz="4" w:space="0" w:color="000000"/>
              <w:right w:val="single" w:sz="4" w:space="0" w:color="auto"/>
            </w:tcBorders>
            <w:shd w:val="clear" w:color="auto" w:fill="auto"/>
            <w:vAlign w:val="center"/>
          </w:tcPr>
          <w:p w:rsidR="008E0208" w:rsidRDefault="008E0208">
            <w:pPr>
              <w:jc w:val="center"/>
              <w:rPr>
                <w:rFonts w:ascii="宋体" w:hAnsi="宋体" w:cs="宋体"/>
                <w:color w:val="000000"/>
                <w:sz w:val="22"/>
                <w:szCs w:val="22"/>
              </w:rPr>
            </w:pPr>
          </w:p>
        </w:tc>
        <w:tc>
          <w:tcPr>
            <w:tcW w:w="396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1458.5</w:t>
            </w:r>
          </w:p>
        </w:tc>
        <w:tc>
          <w:tcPr>
            <w:tcW w:w="396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1478.4</w:t>
            </w:r>
          </w:p>
        </w:tc>
      </w:tr>
      <w:tr w:rsidR="008E0208">
        <w:trPr>
          <w:trHeight w:val="265"/>
        </w:trPr>
        <w:tc>
          <w:tcPr>
            <w:tcW w:w="1980" w:type="dxa"/>
            <w:vMerge/>
            <w:tcBorders>
              <w:top w:val="nil"/>
              <w:left w:val="single" w:sz="4" w:space="0" w:color="auto"/>
              <w:bottom w:val="single" w:sz="4" w:space="0" w:color="000000"/>
              <w:right w:val="single" w:sz="4" w:space="0" w:color="auto"/>
            </w:tcBorders>
            <w:shd w:val="clear" w:color="auto" w:fill="auto"/>
            <w:vAlign w:val="center"/>
          </w:tcPr>
          <w:p w:rsidR="008E0208" w:rsidRDefault="008E0208">
            <w:pPr>
              <w:jc w:val="center"/>
              <w:rPr>
                <w:rFonts w:ascii="宋体" w:hAnsi="宋体" w:cs="宋体"/>
                <w:color w:val="000000"/>
                <w:sz w:val="22"/>
                <w:szCs w:val="22"/>
              </w:rPr>
            </w:pPr>
          </w:p>
        </w:tc>
        <w:tc>
          <w:tcPr>
            <w:tcW w:w="396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1517.4</w:t>
            </w:r>
          </w:p>
        </w:tc>
        <w:tc>
          <w:tcPr>
            <w:tcW w:w="396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1361.4</w:t>
            </w:r>
          </w:p>
        </w:tc>
      </w:tr>
      <w:tr w:rsidR="008E0208">
        <w:trPr>
          <w:trHeight w:val="265"/>
        </w:trPr>
        <w:tc>
          <w:tcPr>
            <w:tcW w:w="1980" w:type="dxa"/>
            <w:vMerge w:val="restart"/>
            <w:tcBorders>
              <w:top w:val="nil"/>
              <w:left w:val="single" w:sz="4" w:space="0" w:color="auto"/>
              <w:bottom w:val="single" w:sz="4" w:space="0" w:color="000000"/>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C样</w:t>
            </w:r>
          </w:p>
        </w:tc>
        <w:tc>
          <w:tcPr>
            <w:tcW w:w="396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1362.4</w:t>
            </w:r>
          </w:p>
        </w:tc>
        <w:tc>
          <w:tcPr>
            <w:tcW w:w="396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1232.9</w:t>
            </w:r>
          </w:p>
        </w:tc>
      </w:tr>
      <w:tr w:rsidR="008E0208">
        <w:trPr>
          <w:trHeight w:val="265"/>
        </w:trPr>
        <w:tc>
          <w:tcPr>
            <w:tcW w:w="1980" w:type="dxa"/>
            <w:vMerge/>
            <w:tcBorders>
              <w:top w:val="nil"/>
              <w:left w:val="single" w:sz="4" w:space="0" w:color="auto"/>
              <w:bottom w:val="single" w:sz="4" w:space="0" w:color="000000"/>
              <w:right w:val="single" w:sz="4" w:space="0" w:color="auto"/>
            </w:tcBorders>
            <w:shd w:val="clear" w:color="auto" w:fill="auto"/>
            <w:vAlign w:val="center"/>
          </w:tcPr>
          <w:p w:rsidR="008E0208" w:rsidRDefault="008E0208">
            <w:pPr>
              <w:jc w:val="center"/>
              <w:rPr>
                <w:rFonts w:ascii="宋体" w:hAnsi="宋体" w:cs="宋体"/>
                <w:color w:val="000000"/>
                <w:sz w:val="22"/>
                <w:szCs w:val="22"/>
              </w:rPr>
            </w:pPr>
          </w:p>
        </w:tc>
        <w:tc>
          <w:tcPr>
            <w:tcW w:w="396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1292.7</w:t>
            </w:r>
          </w:p>
        </w:tc>
        <w:tc>
          <w:tcPr>
            <w:tcW w:w="396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1077.3</w:t>
            </w:r>
          </w:p>
        </w:tc>
      </w:tr>
      <w:tr w:rsidR="008E0208">
        <w:trPr>
          <w:trHeight w:val="265"/>
        </w:trPr>
        <w:tc>
          <w:tcPr>
            <w:tcW w:w="1980" w:type="dxa"/>
            <w:vMerge/>
            <w:tcBorders>
              <w:top w:val="nil"/>
              <w:left w:val="single" w:sz="4" w:space="0" w:color="auto"/>
              <w:bottom w:val="single" w:sz="4" w:space="0" w:color="000000"/>
              <w:right w:val="single" w:sz="4" w:space="0" w:color="auto"/>
            </w:tcBorders>
            <w:shd w:val="clear" w:color="auto" w:fill="auto"/>
            <w:vAlign w:val="center"/>
          </w:tcPr>
          <w:p w:rsidR="008E0208" w:rsidRDefault="008E0208">
            <w:pPr>
              <w:jc w:val="center"/>
              <w:rPr>
                <w:rFonts w:ascii="宋体" w:hAnsi="宋体" w:cs="宋体"/>
                <w:color w:val="000000"/>
                <w:sz w:val="22"/>
                <w:szCs w:val="22"/>
              </w:rPr>
            </w:pPr>
          </w:p>
        </w:tc>
        <w:tc>
          <w:tcPr>
            <w:tcW w:w="396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1345.5</w:t>
            </w:r>
          </w:p>
        </w:tc>
        <w:tc>
          <w:tcPr>
            <w:tcW w:w="396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1151.1</w:t>
            </w:r>
          </w:p>
        </w:tc>
      </w:tr>
      <w:tr w:rsidR="008E0208">
        <w:trPr>
          <w:trHeight w:val="265"/>
        </w:trPr>
        <w:tc>
          <w:tcPr>
            <w:tcW w:w="1980" w:type="dxa"/>
            <w:vMerge/>
            <w:tcBorders>
              <w:top w:val="nil"/>
              <w:left w:val="single" w:sz="4" w:space="0" w:color="auto"/>
              <w:bottom w:val="single" w:sz="4" w:space="0" w:color="000000"/>
              <w:right w:val="single" w:sz="4" w:space="0" w:color="auto"/>
            </w:tcBorders>
            <w:shd w:val="clear" w:color="auto" w:fill="auto"/>
            <w:vAlign w:val="center"/>
          </w:tcPr>
          <w:p w:rsidR="008E0208" w:rsidRDefault="008E0208">
            <w:pPr>
              <w:jc w:val="center"/>
              <w:rPr>
                <w:rFonts w:ascii="宋体" w:hAnsi="宋体" w:cs="宋体"/>
                <w:color w:val="000000"/>
                <w:sz w:val="22"/>
                <w:szCs w:val="22"/>
              </w:rPr>
            </w:pPr>
          </w:p>
        </w:tc>
        <w:tc>
          <w:tcPr>
            <w:tcW w:w="396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1378.0</w:t>
            </w:r>
          </w:p>
        </w:tc>
        <w:tc>
          <w:tcPr>
            <w:tcW w:w="396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1340.7</w:t>
            </w:r>
          </w:p>
        </w:tc>
      </w:tr>
      <w:tr w:rsidR="008E0208">
        <w:trPr>
          <w:trHeight w:val="265"/>
        </w:trPr>
        <w:tc>
          <w:tcPr>
            <w:tcW w:w="1980" w:type="dxa"/>
            <w:vMerge/>
            <w:tcBorders>
              <w:top w:val="nil"/>
              <w:left w:val="single" w:sz="4" w:space="0" w:color="auto"/>
              <w:bottom w:val="single" w:sz="4" w:space="0" w:color="000000"/>
              <w:right w:val="single" w:sz="4" w:space="0" w:color="auto"/>
            </w:tcBorders>
            <w:shd w:val="clear" w:color="auto" w:fill="auto"/>
            <w:vAlign w:val="center"/>
          </w:tcPr>
          <w:p w:rsidR="008E0208" w:rsidRDefault="008E0208">
            <w:pPr>
              <w:jc w:val="center"/>
              <w:rPr>
                <w:rFonts w:ascii="宋体" w:hAnsi="宋体" w:cs="宋体"/>
                <w:color w:val="000000"/>
                <w:sz w:val="22"/>
                <w:szCs w:val="22"/>
              </w:rPr>
            </w:pPr>
          </w:p>
        </w:tc>
        <w:tc>
          <w:tcPr>
            <w:tcW w:w="396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1448.6</w:t>
            </w:r>
          </w:p>
        </w:tc>
        <w:tc>
          <w:tcPr>
            <w:tcW w:w="396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1195.4</w:t>
            </w:r>
          </w:p>
        </w:tc>
      </w:tr>
      <w:tr w:rsidR="008E0208">
        <w:trPr>
          <w:trHeight w:val="265"/>
        </w:trPr>
        <w:tc>
          <w:tcPr>
            <w:tcW w:w="1980" w:type="dxa"/>
            <w:vMerge w:val="restart"/>
            <w:tcBorders>
              <w:top w:val="nil"/>
              <w:left w:val="single" w:sz="4" w:space="0" w:color="auto"/>
              <w:bottom w:val="single" w:sz="4" w:space="0" w:color="000000"/>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D样</w:t>
            </w:r>
          </w:p>
        </w:tc>
        <w:tc>
          <w:tcPr>
            <w:tcW w:w="396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1352.8</w:t>
            </w:r>
          </w:p>
        </w:tc>
        <w:tc>
          <w:tcPr>
            <w:tcW w:w="396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1416.6</w:t>
            </w:r>
          </w:p>
        </w:tc>
      </w:tr>
      <w:tr w:rsidR="008E0208">
        <w:trPr>
          <w:trHeight w:val="265"/>
        </w:trPr>
        <w:tc>
          <w:tcPr>
            <w:tcW w:w="1980" w:type="dxa"/>
            <w:vMerge/>
            <w:tcBorders>
              <w:top w:val="nil"/>
              <w:left w:val="single" w:sz="4" w:space="0" w:color="auto"/>
              <w:bottom w:val="single" w:sz="4" w:space="0" w:color="000000"/>
              <w:right w:val="single" w:sz="4" w:space="0" w:color="auto"/>
            </w:tcBorders>
            <w:shd w:val="clear" w:color="auto" w:fill="auto"/>
            <w:vAlign w:val="center"/>
          </w:tcPr>
          <w:p w:rsidR="008E0208" w:rsidRDefault="008E0208">
            <w:pPr>
              <w:jc w:val="center"/>
              <w:rPr>
                <w:rFonts w:ascii="宋体" w:hAnsi="宋体" w:cs="宋体"/>
                <w:color w:val="000000"/>
                <w:sz w:val="22"/>
                <w:szCs w:val="22"/>
              </w:rPr>
            </w:pPr>
          </w:p>
        </w:tc>
        <w:tc>
          <w:tcPr>
            <w:tcW w:w="396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1464.4</w:t>
            </w:r>
          </w:p>
        </w:tc>
        <w:tc>
          <w:tcPr>
            <w:tcW w:w="396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1219.3</w:t>
            </w:r>
          </w:p>
        </w:tc>
      </w:tr>
      <w:tr w:rsidR="008E0208">
        <w:trPr>
          <w:trHeight w:val="265"/>
        </w:trPr>
        <w:tc>
          <w:tcPr>
            <w:tcW w:w="1980" w:type="dxa"/>
            <w:vMerge/>
            <w:tcBorders>
              <w:top w:val="nil"/>
              <w:left w:val="single" w:sz="4" w:space="0" w:color="auto"/>
              <w:bottom w:val="single" w:sz="4" w:space="0" w:color="000000"/>
              <w:right w:val="single" w:sz="4" w:space="0" w:color="auto"/>
            </w:tcBorders>
            <w:shd w:val="clear" w:color="auto" w:fill="auto"/>
            <w:vAlign w:val="center"/>
          </w:tcPr>
          <w:p w:rsidR="008E0208" w:rsidRDefault="008E0208">
            <w:pPr>
              <w:jc w:val="center"/>
              <w:rPr>
                <w:rFonts w:ascii="宋体" w:hAnsi="宋体" w:cs="宋体"/>
                <w:color w:val="000000"/>
                <w:sz w:val="22"/>
                <w:szCs w:val="22"/>
              </w:rPr>
            </w:pPr>
          </w:p>
        </w:tc>
        <w:tc>
          <w:tcPr>
            <w:tcW w:w="396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1474.2</w:t>
            </w:r>
          </w:p>
        </w:tc>
        <w:tc>
          <w:tcPr>
            <w:tcW w:w="396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1428.4</w:t>
            </w:r>
          </w:p>
        </w:tc>
      </w:tr>
      <w:tr w:rsidR="008E0208">
        <w:trPr>
          <w:trHeight w:val="265"/>
        </w:trPr>
        <w:tc>
          <w:tcPr>
            <w:tcW w:w="1980" w:type="dxa"/>
            <w:vMerge/>
            <w:tcBorders>
              <w:top w:val="nil"/>
              <w:left w:val="single" w:sz="4" w:space="0" w:color="auto"/>
              <w:bottom w:val="single" w:sz="4" w:space="0" w:color="000000"/>
              <w:right w:val="single" w:sz="4" w:space="0" w:color="auto"/>
            </w:tcBorders>
            <w:shd w:val="clear" w:color="auto" w:fill="auto"/>
            <w:vAlign w:val="center"/>
          </w:tcPr>
          <w:p w:rsidR="008E0208" w:rsidRDefault="008E0208">
            <w:pPr>
              <w:jc w:val="center"/>
              <w:rPr>
                <w:rFonts w:ascii="宋体" w:hAnsi="宋体" w:cs="宋体"/>
                <w:color w:val="000000"/>
                <w:sz w:val="22"/>
                <w:szCs w:val="22"/>
              </w:rPr>
            </w:pPr>
          </w:p>
        </w:tc>
        <w:tc>
          <w:tcPr>
            <w:tcW w:w="396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1605.4</w:t>
            </w:r>
          </w:p>
        </w:tc>
        <w:tc>
          <w:tcPr>
            <w:tcW w:w="396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1390.6</w:t>
            </w:r>
          </w:p>
        </w:tc>
      </w:tr>
      <w:tr w:rsidR="008E0208">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tcPr>
          <w:p w:rsidR="008E0208" w:rsidRDefault="00566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均值</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E0208" w:rsidRDefault="00566D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1426.9</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E0208" w:rsidRDefault="00566D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1297.2</w:t>
            </w:r>
          </w:p>
        </w:tc>
      </w:tr>
    </w:tbl>
    <w:p w:rsidR="008E0208" w:rsidRDefault="00566D3B">
      <w:pPr>
        <w:ind w:firstLine="420"/>
        <w:jc w:val="left"/>
        <w:rPr>
          <w:color w:val="000000"/>
          <w:kern w:val="0"/>
          <w:szCs w:val="21"/>
        </w:rPr>
      </w:pPr>
      <w:r>
        <w:rPr>
          <w:rFonts w:hint="eastAsia"/>
          <w:color w:val="000000"/>
          <w:kern w:val="0"/>
          <w:szCs w:val="21"/>
        </w:rPr>
        <w:t>从以上数据可以看出，当钕铁硼温度上升时，其抗压强度值下降，从</w:t>
      </w:r>
      <w:r>
        <w:rPr>
          <w:rFonts w:hint="eastAsia"/>
          <w:color w:val="000000"/>
          <w:kern w:val="0"/>
          <w:szCs w:val="21"/>
        </w:rPr>
        <w:t>22</w:t>
      </w:r>
      <w:r>
        <w:rPr>
          <w:rFonts w:hint="eastAsia"/>
          <w:color w:val="000000"/>
          <w:kern w:val="0"/>
          <w:szCs w:val="21"/>
        </w:rPr>
        <w:t>度到</w:t>
      </w:r>
      <w:r>
        <w:rPr>
          <w:rFonts w:hint="eastAsia"/>
          <w:color w:val="000000"/>
          <w:kern w:val="0"/>
          <w:szCs w:val="21"/>
        </w:rPr>
        <w:t>200</w:t>
      </w:r>
      <w:r>
        <w:rPr>
          <w:rFonts w:hint="eastAsia"/>
          <w:color w:val="000000"/>
          <w:kern w:val="0"/>
          <w:szCs w:val="21"/>
        </w:rPr>
        <w:t>度的温度跨度下，抗压强度值下降了</w:t>
      </w:r>
      <w:r>
        <w:rPr>
          <w:rFonts w:hint="eastAsia"/>
          <w:color w:val="000000"/>
          <w:kern w:val="0"/>
          <w:szCs w:val="21"/>
        </w:rPr>
        <w:t>9%</w:t>
      </w:r>
      <w:r>
        <w:rPr>
          <w:rFonts w:hint="eastAsia"/>
          <w:color w:val="000000"/>
          <w:kern w:val="0"/>
          <w:szCs w:val="21"/>
        </w:rPr>
        <w:t>。研究报告中测试了钐钴、粘结钕铁硼磁体的</w:t>
      </w:r>
      <w:r>
        <w:rPr>
          <w:rFonts w:hint="eastAsia"/>
          <w:color w:val="000000"/>
          <w:kern w:val="0"/>
          <w:szCs w:val="21"/>
        </w:rPr>
        <w:t>200</w:t>
      </w:r>
      <w:r>
        <w:rPr>
          <w:rFonts w:hint="eastAsia"/>
          <w:color w:val="000000"/>
          <w:kern w:val="0"/>
          <w:szCs w:val="21"/>
        </w:rPr>
        <w:t>度抗压强度，发现在</w:t>
      </w:r>
      <w:r>
        <w:rPr>
          <w:rFonts w:hint="eastAsia"/>
          <w:color w:val="000000"/>
          <w:kern w:val="0"/>
          <w:szCs w:val="21"/>
        </w:rPr>
        <w:t>22</w:t>
      </w:r>
      <w:r>
        <w:rPr>
          <w:rFonts w:hint="eastAsia"/>
          <w:color w:val="000000"/>
          <w:kern w:val="0"/>
          <w:szCs w:val="21"/>
        </w:rPr>
        <w:t>度到</w:t>
      </w:r>
      <w:r>
        <w:rPr>
          <w:rFonts w:hint="eastAsia"/>
          <w:color w:val="000000"/>
          <w:kern w:val="0"/>
          <w:szCs w:val="21"/>
        </w:rPr>
        <w:t>200</w:t>
      </w:r>
      <w:r>
        <w:rPr>
          <w:rFonts w:hint="eastAsia"/>
          <w:color w:val="000000"/>
          <w:kern w:val="0"/>
          <w:szCs w:val="21"/>
        </w:rPr>
        <w:t>度的温度区间，钐钴产品抗压强度值下降了</w:t>
      </w:r>
      <w:r>
        <w:rPr>
          <w:rFonts w:hint="eastAsia"/>
          <w:color w:val="000000"/>
          <w:kern w:val="0"/>
          <w:szCs w:val="21"/>
        </w:rPr>
        <w:t>13%</w:t>
      </w:r>
      <w:r>
        <w:rPr>
          <w:rFonts w:hint="eastAsia"/>
          <w:color w:val="000000"/>
          <w:kern w:val="0"/>
          <w:szCs w:val="21"/>
        </w:rPr>
        <w:t>，粘结钕铁硼抗压强度值下降了</w:t>
      </w:r>
      <w:r>
        <w:rPr>
          <w:rFonts w:hint="eastAsia"/>
          <w:color w:val="000000"/>
          <w:kern w:val="0"/>
          <w:szCs w:val="21"/>
        </w:rPr>
        <w:t>78%</w:t>
      </w:r>
      <w:r>
        <w:rPr>
          <w:rFonts w:hint="eastAsia"/>
          <w:color w:val="000000"/>
          <w:kern w:val="0"/>
          <w:szCs w:val="21"/>
        </w:rPr>
        <w:t>，说明烧结稀土永磁对温度的敏感性较低，而粘接稀土永磁由于粘接剂的原因，抗压强度值对温度较敏感。</w:t>
      </w:r>
    </w:p>
    <w:p w:rsidR="008E0208" w:rsidRDefault="00566D3B">
      <w:pPr>
        <w:ind w:firstLine="420"/>
        <w:jc w:val="left"/>
        <w:rPr>
          <w:rFonts w:ascii="楷体" w:eastAsia="楷体" w:hAnsi="楷体"/>
          <w:color w:val="000000"/>
          <w:kern w:val="0"/>
          <w:szCs w:val="21"/>
        </w:rPr>
      </w:pPr>
      <w:r>
        <w:rPr>
          <w:rFonts w:ascii="楷体" w:eastAsia="楷体" w:hAnsi="楷体" w:hint="eastAsia"/>
          <w:color w:val="000000"/>
          <w:kern w:val="0"/>
          <w:szCs w:val="21"/>
        </w:rPr>
        <w:t>由于抗压强度一般为常温测试，而常温到200度条件下，抗压强度随温度不一定是线性变化，根据预审会讨论，补充了稀土永磁体在50度、100度的抗压强度测试，发现从室温到100度的区间，稀土永磁随温度升高，抗压强度值下降，下降规律基本呈线性关系。对于烧结稀土永磁钐钴，室温控制在（23±10）℃即可保证测试结果因温度偏差小于1%，对于粘结品，室温需控制在±3度以内。为便于管控，建议对于烧结磁钢测试温度要求为（23±10）℃，粘接磁钢测试温度要求为（23±3）℃。</w:t>
      </w:r>
    </w:p>
    <w:p w:rsidR="008E0208" w:rsidRDefault="00566D3B">
      <w:pPr>
        <w:pStyle w:val="2"/>
        <w:keepNext w:val="0"/>
        <w:keepLines w:val="0"/>
        <w:spacing w:line="240" w:lineRule="auto"/>
        <w:rPr>
          <w:rFonts w:asciiTheme="majorEastAsia" w:eastAsiaTheme="majorEastAsia" w:hAnsiTheme="majorEastAsia"/>
          <w:b w:val="0"/>
          <w:sz w:val="21"/>
          <w:szCs w:val="21"/>
        </w:rPr>
      </w:pPr>
      <w:r>
        <w:rPr>
          <w:rFonts w:asciiTheme="majorEastAsia" w:eastAsiaTheme="majorEastAsia" w:hAnsiTheme="majorEastAsia" w:hint="eastAsia"/>
          <w:b w:val="0"/>
          <w:sz w:val="21"/>
          <w:szCs w:val="21"/>
        </w:rPr>
        <w:t>11.关于取向与非取方向的偏差</w:t>
      </w:r>
    </w:p>
    <w:p w:rsidR="008E0208" w:rsidRDefault="00566D3B">
      <w:pPr>
        <w:ind w:firstLine="420"/>
      </w:pPr>
      <w:r>
        <w:t>由于烧结稀土永磁存在各向异性的情况，取向方向和非取向方向的物理特性均会存在差异，使用毛坯（尺寸为</w:t>
      </w:r>
      <w:r>
        <w:t>52.8*26.4*40.0</w:t>
      </w:r>
      <w:r>
        <w:t>，</w:t>
      </w:r>
      <w:r>
        <w:t>40.0</w:t>
      </w:r>
      <w:r>
        <w:t>为取向方向）按三个方向分别加工样品，测试抗压强度，确认取向与非向取测试值如下</w:t>
      </w:r>
      <w:r>
        <w:rPr>
          <w:rFonts w:hint="eastAsia"/>
        </w:rPr>
        <w:t>：</w:t>
      </w:r>
    </w:p>
    <w:tbl>
      <w:tblPr>
        <w:tblW w:w="9800" w:type="dxa"/>
        <w:tblInd w:w="96" w:type="dxa"/>
        <w:tblLook w:val="04A0" w:firstRow="1" w:lastRow="0" w:firstColumn="1" w:lastColumn="0" w:noHBand="0" w:noVBand="1"/>
      </w:tblPr>
      <w:tblGrid>
        <w:gridCol w:w="980"/>
        <w:gridCol w:w="2940"/>
        <w:gridCol w:w="2940"/>
        <w:gridCol w:w="2940"/>
      </w:tblGrid>
      <w:tr w:rsidR="008E0208">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08" w:rsidRDefault="00566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294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取向52.8*26.4抗压强度</w:t>
            </w:r>
          </w:p>
        </w:tc>
        <w:tc>
          <w:tcPr>
            <w:tcW w:w="294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非取向52.8*40.0抗压强度</w:t>
            </w:r>
          </w:p>
        </w:tc>
        <w:tc>
          <w:tcPr>
            <w:tcW w:w="294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非取向40.0*26.4抗压强度</w:t>
            </w:r>
          </w:p>
        </w:tc>
      </w:tr>
      <w:tr w:rsidR="008E0208">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tcPr>
          <w:p w:rsidR="008E0208" w:rsidRDefault="00566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单位</w:t>
            </w:r>
          </w:p>
        </w:tc>
        <w:tc>
          <w:tcPr>
            <w:tcW w:w="294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Mpa</w:t>
            </w:r>
          </w:p>
        </w:tc>
        <w:tc>
          <w:tcPr>
            <w:tcW w:w="294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Mpa</w:t>
            </w:r>
          </w:p>
        </w:tc>
        <w:tc>
          <w:tcPr>
            <w:tcW w:w="294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Mpa</w:t>
            </w:r>
          </w:p>
        </w:tc>
      </w:tr>
      <w:tr w:rsidR="008E0208">
        <w:trPr>
          <w:trHeight w:val="288"/>
        </w:trPr>
        <w:tc>
          <w:tcPr>
            <w:tcW w:w="980" w:type="dxa"/>
            <w:vMerge w:val="restart"/>
            <w:tcBorders>
              <w:top w:val="nil"/>
              <w:left w:val="single" w:sz="4" w:space="0" w:color="auto"/>
              <w:bottom w:val="single" w:sz="4" w:space="0" w:color="000000"/>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p>
        </w:tc>
        <w:tc>
          <w:tcPr>
            <w:tcW w:w="294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1478.81</w:t>
            </w:r>
          </w:p>
        </w:tc>
        <w:tc>
          <w:tcPr>
            <w:tcW w:w="294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1400.32</w:t>
            </w:r>
          </w:p>
        </w:tc>
        <w:tc>
          <w:tcPr>
            <w:tcW w:w="294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1488.81</w:t>
            </w:r>
          </w:p>
        </w:tc>
      </w:tr>
      <w:tr w:rsidR="008E0208">
        <w:trPr>
          <w:trHeight w:val="288"/>
        </w:trPr>
        <w:tc>
          <w:tcPr>
            <w:tcW w:w="980" w:type="dxa"/>
            <w:vMerge/>
            <w:tcBorders>
              <w:top w:val="nil"/>
              <w:left w:val="single" w:sz="4" w:space="0" w:color="auto"/>
              <w:bottom w:val="single" w:sz="4" w:space="0" w:color="000000"/>
              <w:right w:val="single" w:sz="4" w:space="0" w:color="auto"/>
            </w:tcBorders>
            <w:shd w:val="clear" w:color="auto" w:fill="auto"/>
            <w:vAlign w:val="center"/>
          </w:tcPr>
          <w:p w:rsidR="008E0208" w:rsidRDefault="008E0208">
            <w:pPr>
              <w:jc w:val="center"/>
              <w:rPr>
                <w:rFonts w:ascii="宋体" w:hAnsi="宋体" w:cs="宋体"/>
                <w:color w:val="000000"/>
                <w:sz w:val="22"/>
                <w:szCs w:val="22"/>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1554.89</w:t>
            </w:r>
          </w:p>
        </w:tc>
        <w:tc>
          <w:tcPr>
            <w:tcW w:w="294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1428.39</w:t>
            </w:r>
          </w:p>
        </w:tc>
        <w:tc>
          <w:tcPr>
            <w:tcW w:w="294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1412.18</w:t>
            </w:r>
          </w:p>
        </w:tc>
      </w:tr>
      <w:tr w:rsidR="008E0208">
        <w:trPr>
          <w:trHeight w:val="288"/>
        </w:trPr>
        <w:tc>
          <w:tcPr>
            <w:tcW w:w="980" w:type="dxa"/>
            <w:vMerge/>
            <w:tcBorders>
              <w:top w:val="nil"/>
              <w:left w:val="single" w:sz="4" w:space="0" w:color="auto"/>
              <w:bottom w:val="single" w:sz="4" w:space="0" w:color="000000"/>
              <w:right w:val="single" w:sz="4" w:space="0" w:color="auto"/>
            </w:tcBorders>
            <w:shd w:val="clear" w:color="auto" w:fill="auto"/>
            <w:vAlign w:val="center"/>
          </w:tcPr>
          <w:p w:rsidR="008E0208" w:rsidRDefault="008E0208">
            <w:pPr>
              <w:jc w:val="center"/>
              <w:rPr>
                <w:rFonts w:ascii="宋体" w:hAnsi="宋体" w:cs="宋体"/>
                <w:color w:val="000000"/>
                <w:sz w:val="22"/>
                <w:szCs w:val="22"/>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1386.2</w:t>
            </w:r>
          </w:p>
        </w:tc>
        <w:tc>
          <w:tcPr>
            <w:tcW w:w="294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1424.91</w:t>
            </w:r>
          </w:p>
        </w:tc>
        <w:tc>
          <w:tcPr>
            <w:tcW w:w="294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1331.63</w:t>
            </w:r>
          </w:p>
        </w:tc>
      </w:tr>
      <w:tr w:rsidR="008E0208">
        <w:trPr>
          <w:trHeight w:val="288"/>
        </w:trPr>
        <w:tc>
          <w:tcPr>
            <w:tcW w:w="980" w:type="dxa"/>
            <w:vMerge/>
            <w:tcBorders>
              <w:top w:val="nil"/>
              <w:left w:val="single" w:sz="4" w:space="0" w:color="auto"/>
              <w:bottom w:val="single" w:sz="4" w:space="0" w:color="000000"/>
              <w:right w:val="single" w:sz="4" w:space="0" w:color="auto"/>
            </w:tcBorders>
            <w:shd w:val="clear" w:color="auto" w:fill="auto"/>
            <w:vAlign w:val="center"/>
          </w:tcPr>
          <w:p w:rsidR="008E0208" w:rsidRDefault="008E0208">
            <w:pPr>
              <w:jc w:val="center"/>
              <w:rPr>
                <w:rFonts w:ascii="宋体" w:hAnsi="宋体" w:cs="宋体"/>
                <w:color w:val="000000"/>
                <w:sz w:val="22"/>
                <w:szCs w:val="22"/>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1507.45</w:t>
            </w:r>
          </w:p>
        </w:tc>
        <w:tc>
          <w:tcPr>
            <w:tcW w:w="294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1348.19</w:t>
            </w:r>
          </w:p>
        </w:tc>
        <w:tc>
          <w:tcPr>
            <w:tcW w:w="294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1380.52</w:t>
            </w:r>
          </w:p>
        </w:tc>
      </w:tr>
      <w:tr w:rsidR="008E0208">
        <w:trPr>
          <w:trHeight w:val="288"/>
        </w:trPr>
        <w:tc>
          <w:tcPr>
            <w:tcW w:w="980" w:type="dxa"/>
            <w:vMerge/>
            <w:tcBorders>
              <w:top w:val="nil"/>
              <w:left w:val="single" w:sz="4" w:space="0" w:color="auto"/>
              <w:bottom w:val="single" w:sz="4" w:space="0" w:color="000000"/>
              <w:right w:val="single" w:sz="4" w:space="0" w:color="auto"/>
            </w:tcBorders>
            <w:shd w:val="clear" w:color="auto" w:fill="auto"/>
            <w:vAlign w:val="center"/>
          </w:tcPr>
          <w:p w:rsidR="008E0208" w:rsidRDefault="008E0208">
            <w:pPr>
              <w:jc w:val="center"/>
              <w:rPr>
                <w:rFonts w:ascii="宋体" w:hAnsi="宋体" w:cs="宋体"/>
                <w:color w:val="000000"/>
                <w:sz w:val="22"/>
                <w:szCs w:val="22"/>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1444.56</w:t>
            </w:r>
          </w:p>
        </w:tc>
        <w:tc>
          <w:tcPr>
            <w:tcW w:w="294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1319.18</w:t>
            </w:r>
          </w:p>
        </w:tc>
        <w:tc>
          <w:tcPr>
            <w:tcW w:w="294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1409.16</w:t>
            </w:r>
          </w:p>
        </w:tc>
      </w:tr>
      <w:tr w:rsidR="008E0208">
        <w:trPr>
          <w:trHeight w:val="288"/>
        </w:trPr>
        <w:tc>
          <w:tcPr>
            <w:tcW w:w="980" w:type="dxa"/>
            <w:vMerge/>
            <w:tcBorders>
              <w:top w:val="nil"/>
              <w:left w:val="single" w:sz="4" w:space="0" w:color="auto"/>
              <w:bottom w:val="single" w:sz="4" w:space="0" w:color="000000"/>
              <w:right w:val="single" w:sz="4" w:space="0" w:color="auto"/>
            </w:tcBorders>
            <w:shd w:val="clear" w:color="auto" w:fill="auto"/>
            <w:vAlign w:val="center"/>
          </w:tcPr>
          <w:p w:rsidR="008E0208" w:rsidRDefault="008E0208">
            <w:pPr>
              <w:jc w:val="center"/>
              <w:rPr>
                <w:rFonts w:ascii="宋体" w:hAnsi="宋体" w:cs="宋体"/>
                <w:color w:val="000000"/>
                <w:sz w:val="22"/>
                <w:szCs w:val="22"/>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1442.6</w:t>
            </w:r>
          </w:p>
        </w:tc>
        <w:tc>
          <w:tcPr>
            <w:tcW w:w="294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1281.8</w:t>
            </w:r>
          </w:p>
        </w:tc>
        <w:tc>
          <w:tcPr>
            <w:tcW w:w="294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1309.98</w:t>
            </w:r>
          </w:p>
        </w:tc>
      </w:tr>
      <w:tr w:rsidR="008E0208">
        <w:trPr>
          <w:trHeight w:val="288"/>
        </w:trPr>
        <w:tc>
          <w:tcPr>
            <w:tcW w:w="980" w:type="dxa"/>
            <w:vMerge/>
            <w:tcBorders>
              <w:top w:val="nil"/>
              <w:left w:val="single" w:sz="4" w:space="0" w:color="auto"/>
              <w:bottom w:val="single" w:sz="4" w:space="0" w:color="000000"/>
              <w:right w:val="single" w:sz="4" w:space="0" w:color="auto"/>
            </w:tcBorders>
            <w:shd w:val="clear" w:color="auto" w:fill="auto"/>
            <w:vAlign w:val="center"/>
          </w:tcPr>
          <w:p w:rsidR="008E0208" w:rsidRDefault="008E0208">
            <w:pPr>
              <w:jc w:val="center"/>
              <w:rPr>
                <w:rFonts w:ascii="宋体" w:hAnsi="宋体" w:cs="宋体"/>
                <w:color w:val="000000"/>
                <w:sz w:val="22"/>
                <w:szCs w:val="22"/>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1470.24</w:t>
            </w:r>
          </w:p>
        </w:tc>
        <w:tc>
          <w:tcPr>
            <w:tcW w:w="294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1331.73</w:t>
            </w:r>
          </w:p>
        </w:tc>
        <w:tc>
          <w:tcPr>
            <w:tcW w:w="294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1303.87</w:t>
            </w:r>
          </w:p>
        </w:tc>
      </w:tr>
      <w:tr w:rsidR="008E0208">
        <w:trPr>
          <w:trHeight w:val="288"/>
        </w:trPr>
        <w:tc>
          <w:tcPr>
            <w:tcW w:w="980" w:type="dxa"/>
            <w:vMerge/>
            <w:tcBorders>
              <w:top w:val="nil"/>
              <w:left w:val="single" w:sz="4" w:space="0" w:color="auto"/>
              <w:bottom w:val="single" w:sz="4" w:space="0" w:color="000000"/>
              <w:right w:val="single" w:sz="4" w:space="0" w:color="auto"/>
            </w:tcBorders>
            <w:shd w:val="clear" w:color="auto" w:fill="auto"/>
            <w:vAlign w:val="center"/>
          </w:tcPr>
          <w:p w:rsidR="008E0208" w:rsidRDefault="008E0208">
            <w:pPr>
              <w:jc w:val="center"/>
              <w:rPr>
                <w:rFonts w:ascii="宋体" w:hAnsi="宋体" w:cs="宋体"/>
                <w:color w:val="000000"/>
                <w:sz w:val="22"/>
                <w:szCs w:val="22"/>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1470.17</w:t>
            </w:r>
          </w:p>
        </w:tc>
        <w:tc>
          <w:tcPr>
            <w:tcW w:w="294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1408.13</w:t>
            </w:r>
          </w:p>
        </w:tc>
        <w:tc>
          <w:tcPr>
            <w:tcW w:w="294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1383.93</w:t>
            </w:r>
          </w:p>
        </w:tc>
      </w:tr>
      <w:tr w:rsidR="008E0208">
        <w:trPr>
          <w:trHeight w:val="288"/>
        </w:trPr>
        <w:tc>
          <w:tcPr>
            <w:tcW w:w="980" w:type="dxa"/>
            <w:vMerge/>
            <w:tcBorders>
              <w:top w:val="nil"/>
              <w:left w:val="single" w:sz="4" w:space="0" w:color="auto"/>
              <w:bottom w:val="single" w:sz="4" w:space="0" w:color="000000"/>
              <w:right w:val="single" w:sz="4" w:space="0" w:color="auto"/>
            </w:tcBorders>
            <w:shd w:val="clear" w:color="auto" w:fill="auto"/>
            <w:vAlign w:val="center"/>
          </w:tcPr>
          <w:p w:rsidR="008E0208" w:rsidRDefault="008E0208">
            <w:pPr>
              <w:jc w:val="center"/>
              <w:rPr>
                <w:rFonts w:ascii="宋体" w:hAnsi="宋体" w:cs="宋体"/>
                <w:color w:val="000000"/>
                <w:sz w:val="22"/>
                <w:szCs w:val="22"/>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1481.97</w:t>
            </w:r>
          </w:p>
        </w:tc>
        <w:tc>
          <w:tcPr>
            <w:tcW w:w="294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1361.97</w:t>
            </w:r>
          </w:p>
        </w:tc>
        <w:tc>
          <w:tcPr>
            <w:tcW w:w="294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1277.58</w:t>
            </w:r>
          </w:p>
        </w:tc>
      </w:tr>
      <w:tr w:rsidR="008E0208">
        <w:trPr>
          <w:trHeight w:val="288"/>
        </w:trPr>
        <w:tc>
          <w:tcPr>
            <w:tcW w:w="980" w:type="dxa"/>
            <w:vMerge/>
            <w:tcBorders>
              <w:top w:val="nil"/>
              <w:left w:val="single" w:sz="4" w:space="0" w:color="auto"/>
              <w:bottom w:val="single" w:sz="4" w:space="0" w:color="000000"/>
              <w:right w:val="single" w:sz="4" w:space="0" w:color="auto"/>
            </w:tcBorders>
            <w:shd w:val="clear" w:color="auto" w:fill="auto"/>
            <w:vAlign w:val="center"/>
          </w:tcPr>
          <w:p w:rsidR="008E0208" w:rsidRDefault="008E0208">
            <w:pPr>
              <w:jc w:val="center"/>
              <w:rPr>
                <w:rFonts w:ascii="宋体" w:hAnsi="宋体" w:cs="宋体"/>
                <w:color w:val="000000"/>
                <w:sz w:val="22"/>
                <w:szCs w:val="22"/>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1375.62</w:t>
            </w:r>
          </w:p>
        </w:tc>
        <w:tc>
          <w:tcPr>
            <w:tcW w:w="294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1374.52</w:t>
            </w:r>
          </w:p>
        </w:tc>
        <w:tc>
          <w:tcPr>
            <w:tcW w:w="294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1359.71</w:t>
            </w:r>
          </w:p>
        </w:tc>
      </w:tr>
      <w:tr w:rsidR="008E0208">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tcPr>
          <w:p w:rsidR="008E0208" w:rsidRDefault="00566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均值</w:t>
            </w:r>
          </w:p>
        </w:tc>
        <w:tc>
          <w:tcPr>
            <w:tcW w:w="294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1461.251</w:t>
            </w:r>
          </w:p>
        </w:tc>
        <w:tc>
          <w:tcPr>
            <w:tcW w:w="294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1367.914</w:t>
            </w:r>
          </w:p>
        </w:tc>
        <w:tc>
          <w:tcPr>
            <w:tcW w:w="294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1365.737</w:t>
            </w:r>
          </w:p>
        </w:tc>
      </w:tr>
    </w:tbl>
    <w:p w:rsidR="008E0208" w:rsidRDefault="00566D3B">
      <w:pPr>
        <w:ind w:firstLine="420"/>
        <w:jc w:val="left"/>
        <w:rPr>
          <w:color w:val="000000"/>
          <w:kern w:val="0"/>
          <w:szCs w:val="21"/>
        </w:rPr>
      </w:pPr>
      <w:r>
        <w:rPr>
          <w:rFonts w:hint="eastAsia"/>
          <w:color w:val="000000"/>
          <w:kern w:val="0"/>
          <w:szCs w:val="21"/>
        </w:rPr>
        <w:t>测试数据发现，对于烧结钕铁硼产品，取向方向的抗压强度值高于非取向方向，此块毛坯非取向方向较取向方向低</w:t>
      </w:r>
      <w:r>
        <w:rPr>
          <w:rFonts w:hint="eastAsia"/>
          <w:color w:val="000000"/>
          <w:kern w:val="0"/>
          <w:szCs w:val="21"/>
        </w:rPr>
        <w:t>6%</w:t>
      </w:r>
      <w:r>
        <w:rPr>
          <w:rFonts w:hint="eastAsia"/>
          <w:color w:val="000000"/>
          <w:kern w:val="0"/>
          <w:szCs w:val="21"/>
        </w:rPr>
        <w:t>左右；</w:t>
      </w:r>
    </w:p>
    <w:p w:rsidR="008E0208" w:rsidRDefault="00566D3B">
      <w:pPr>
        <w:ind w:firstLine="420"/>
        <w:jc w:val="left"/>
        <w:rPr>
          <w:color w:val="000000"/>
          <w:kern w:val="0"/>
          <w:szCs w:val="21"/>
        </w:rPr>
      </w:pPr>
      <w:r>
        <w:rPr>
          <w:rFonts w:hint="eastAsia"/>
          <w:color w:val="000000"/>
          <w:kern w:val="0"/>
          <w:szCs w:val="21"/>
        </w:rPr>
        <w:t>研究所报中补充了烧结钐钴取向与非取向的测试数据，对于烧结钐钴</w:t>
      </w:r>
      <w:r>
        <w:rPr>
          <w:rFonts w:hint="eastAsia"/>
          <w:color w:val="000000"/>
          <w:kern w:val="0"/>
          <w:szCs w:val="21"/>
        </w:rPr>
        <w:t>2</w:t>
      </w:r>
      <w:r>
        <w:rPr>
          <w:rFonts w:hint="eastAsia"/>
          <w:color w:val="000000"/>
          <w:kern w:val="0"/>
          <w:szCs w:val="21"/>
        </w:rPr>
        <w:t>：</w:t>
      </w:r>
      <w:r>
        <w:rPr>
          <w:rFonts w:hint="eastAsia"/>
          <w:color w:val="000000"/>
          <w:kern w:val="0"/>
          <w:szCs w:val="21"/>
        </w:rPr>
        <w:t>17</w:t>
      </w:r>
      <w:r>
        <w:rPr>
          <w:rFonts w:hint="eastAsia"/>
          <w:color w:val="000000"/>
          <w:kern w:val="0"/>
          <w:szCs w:val="21"/>
        </w:rPr>
        <w:t>型，非取向方向则比取向方向高了约</w:t>
      </w:r>
      <w:r>
        <w:rPr>
          <w:rFonts w:hint="eastAsia"/>
          <w:color w:val="000000"/>
          <w:kern w:val="0"/>
          <w:szCs w:val="21"/>
        </w:rPr>
        <w:t>40%</w:t>
      </w:r>
      <w:r>
        <w:rPr>
          <w:rFonts w:hint="eastAsia"/>
          <w:color w:val="000000"/>
          <w:kern w:val="0"/>
          <w:szCs w:val="21"/>
        </w:rPr>
        <w:t>，对于</w:t>
      </w:r>
      <w:r>
        <w:rPr>
          <w:rFonts w:hint="eastAsia"/>
          <w:color w:val="000000"/>
          <w:kern w:val="0"/>
          <w:szCs w:val="21"/>
        </w:rPr>
        <w:t>1</w:t>
      </w:r>
      <w:r>
        <w:rPr>
          <w:rFonts w:hint="eastAsia"/>
          <w:color w:val="000000"/>
          <w:kern w:val="0"/>
          <w:szCs w:val="21"/>
        </w:rPr>
        <w:t>：</w:t>
      </w:r>
      <w:r>
        <w:rPr>
          <w:rFonts w:hint="eastAsia"/>
          <w:color w:val="000000"/>
          <w:kern w:val="0"/>
          <w:szCs w:val="21"/>
        </w:rPr>
        <w:t>5</w:t>
      </w:r>
      <w:r>
        <w:rPr>
          <w:rFonts w:hint="eastAsia"/>
          <w:color w:val="000000"/>
          <w:kern w:val="0"/>
          <w:szCs w:val="21"/>
        </w:rPr>
        <w:t>型的取向与非取向则无明显差异；</w:t>
      </w:r>
    </w:p>
    <w:p w:rsidR="008E0208" w:rsidRDefault="00566D3B">
      <w:pPr>
        <w:ind w:firstLine="420"/>
        <w:jc w:val="left"/>
        <w:rPr>
          <w:color w:val="000000"/>
          <w:kern w:val="0"/>
          <w:szCs w:val="21"/>
        </w:rPr>
      </w:pPr>
      <w:r>
        <w:rPr>
          <w:rFonts w:hint="eastAsia"/>
          <w:color w:val="000000"/>
          <w:kern w:val="0"/>
          <w:szCs w:val="21"/>
        </w:rPr>
        <w:t>说明烧结稀土永磁的取向方向和非取向方向抗压强度会存在不一致的情况，如需要测试样品的抗压强度，需明确是测试取向方向还是非取向方向。</w:t>
      </w:r>
    </w:p>
    <w:p w:rsidR="008E0208" w:rsidRDefault="00566D3B">
      <w:pPr>
        <w:pStyle w:val="2"/>
        <w:keepNext w:val="0"/>
        <w:keepLines w:val="0"/>
        <w:spacing w:line="240" w:lineRule="auto"/>
        <w:rPr>
          <w:rFonts w:asciiTheme="majorEastAsia" w:eastAsiaTheme="majorEastAsia" w:hAnsiTheme="majorEastAsia"/>
          <w:b w:val="0"/>
          <w:sz w:val="21"/>
          <w:szCs w:val="21"/>
        </w:rPr>
      </w:pPr>
      <w:r>
        <w:rPr>
          <w:rFonts w:asciiTheme="majorEastAsia" w:eastAsiaTheme="majorEastAsia" w:hAnsiTheme="majorEastAsia" w:hint="eastAsia"/>
          <w:b w:val="0"/>
          <w:sz w:val="21"/>
          <w:szCs w:val="21"/>
        </w:rPr>
        <w:t>12.关于压板的平面度、平行度、粗糙度要求</w:t>
      </w:r>
    </w:p>
    <w:p w:rsidR="008E0208" w:rsidRDefault="00566D3B">
      <w:pPr>
        <w:ind w:firstLine="420"/>
        <w:jc w:val="left"/>
        <w:rPr>
          <w:color w:val="000000"/>
          <w:kern w:val="0"/>
          <w:szCs w:val="21"/>
        </w:rPr>
      </w:pPr>
      <w:r>
        <w:rPr>
          <w:rFonts w:hint="eastAsia"/>
          <w:color w:val="000000"/>
          <w:kern w:val="0"/>
          <w:szCs w:val="21"/>
        </w:rPr>
        <w:t>实验中发现烧结稀土永磁对于样品的端面的平面度、平行度、粗糙度要求非常高，这是由于当这些指标较差，样品端面与压板接触时，容易产生单点受力，应力集中会导致样品提前压碎，此问题也同样会存在于压板表面不良的情况：</w:t>
      </w:r>
    </w:p>
    <w:p w:rsidR="008E0208" w:rsidRDefault="00566D3B">
      <w:pPr>
        <w:ind w:firstLine="420"/>
        <w:jc w:val="left"/>
        <w:rPr>
          <w:color w:val="000000"/>
          <w:kern w:val="0"/>
          <w:szCs w:val="21"/>
        </w:rPr>
      </w:pPr>
      <w:r>
        <w:rPr>
          <w:rFonts w:hint="eastAsia"/>
          <w:color w:val="000000"/>
          <w:kern w:val="0"/>
          <w:szCs w:val="21"/>
        </w:rPr>
        <w:t>平面度和平行度对于样品的要求是</w:t>
      </w:r>
      <w:r>
        <w:rPr>
          <w:rFonts w:hint="eastAsia"/>
          <w:color w:val="000000"/>
          <w:kern w:val="0"/>
          <w:szCs w:val="21"/>
        </w:rPr>
        <w:t>5mm</w:t>
      </w:r>
      <w:r>
        <w:rPr>
          <w:rFonts w:hint="eastAsia"/>
          <w:color w:val="000000"/>
          <w:kern w:val="0"/>
          <w:szCs w:val="21"/>
        </w:rPr>
        <w:t>直径的面积下高度极差小于</w:t>
      </w:r>
      <w:r>
        <w:rPr>
          <w:rFonts w:hint="eastAsia"/>
          <w:color w:val="000000"/>
          <w:kern w:val="0"/>
          <w:szCs w:val="21"/>
        </w:rPr>
        <w:t>0.01mm</w:t>
      </w:r>
      <w:r>
        <w:rPr>
          <w:rFonts w:hint="eastAsia"/>
          <w:color w:val="000000"/>
          <w:kern w:val="0"/>
          <w:szCs w:val="21"/>
        </w:rPr>
        <w:t>，对于测量系统即压板的平行度要求，至少应满足样品的要求管控，即</w:t>
      </w:r>
      <w:r>
        <w:rPr>
          <w:rFonts w:hint="eastAsia"/>
          <w:color w:val="000000"/>
          <w:kern w:val="0"/>
          <w:szCs w:val="21"/>
        </w:rPr>
        <w:t>5mm</w:t>
      </w:r>
      <w:r>
        <w:rPr>
          <w:rFonts w:hint="eastAsia"/>
          <w:color w:val="000000"/>
          <w:kern w:val="0"/>
          <w:szCs w:val="21"/>
        </w:rPr>
        <w:t>直径的面积下高度极差小于</w:t>
      </w:r>
      <w:r>
        <w:rPr>
          <w:rFonts w:hint="eastAsia"/>
          <w:color w:val="000000"/>
          <w:kern w:val="0"/>
          <w:szCs w:val="21"/>
        </w:rPr>
        <w:t>0.01mm</w:t>
      </w:r>
      <w:r>
        <w:rPr>
          <w:rFonts w:hint="eastAsia"/>
          <w:color w:val="000000"/>
          <w:kern w:val="0"/>
          <w:szCs w:val="21"/>
        </w:rPr>
        <w:t>，即压板平行度要求为</w:t>
      </w:r>
      <w:r>
        <w:rPr>
          <w:rFonts w:hint="eastAsia"/>
          <w:color w:val="000000"/>
          <w:kern w:val="0"/>
          <w:szCs w:val="21"/>
        </w:rPr>
        <w:t>1</w:t>
      </w:r>
      <w:r>
        <w:rPr>
          <w:rFonts w:hint="eastAsia"/>
          <w:color w:val="000000"/>
          <w:kern w:val="0"/>
          <w:szCs w:val="21"/>
        </w:rPr>
        <w:t>：</w:t>
      </w:r>
      <w:r>
        <w:rPr>
          <w:rFonts w:hint="eastAsia"/>
          <w:color w:val="000000"/>
          <w:kern w:val="0"/>
          <w:szCs w:val="21"/>
        </w:rPr>
        <w:t>0.002mm/mm</w:t>
      </w:r>
      <w:r>
        <w:rPr>
          <w:rFonts w:hint="eastAsia"/>
          <w:color w:val="000000"/>
          <w:kern w:val="0"/>
          <w:szCs w:val="21"/>
        </w:rPr>
        <w:t>；</w:t>
      </w:r>
    </w:p>
    <w:p w:rsidR="008E0208" w:rsidRDefault="00566D3B">
      <w:pPr>
        <w:ind w:firstLine="420"/>
        <w:jc w:val="left"/>
        <w:rPr>
          <w:color w:val="000000"/>
          <w:kern w:val="0"/>
          <w:szCs w:val="21"/>
        </w:rPr>
      </w:pPr>
      <w:r>
        <w:rPr>
          <w:rFonts w:hint="eastAsia"/>
          <w:color w:val="000000"/>
          <w:kern w:val="0"/>
          <w:szCs w:val="21"/>
        </w:rPr>
        <w:t>压板在样品的测试区域内的平面度也为</w:t>
      </w:r>
      <w:r>
        <w:rPr>
          <w:rFonts w:hint="eastAsia"/>
          <w:color w:val="000000"/>
          <w:kern w:val="0"/>
          <w:szCs w:val="21"/>
        </w:rPr>
        <w:t>1</w:t>
      </w:r>
      <w:r>
        <w:rPr>
          <w:rFonts w:hint="eastAsia"/>
          <w:color w:val="000000"/>
          <w:kern w:val="0"/>
          <w:szCs w:val="21"/>
        </w:rPr>
        <w:t>：</w:t>
      </w:r>
      <w:r>
        <w:rPr>
          <w:rFonts w:hint="eastAsia"/>
          <w:color w:val="000000"/>
          <w:kern w:val="0"/>
          <w:szCs w:val="21"/>
        </w:rPr>
        <w:t>0.002mm/mm</w:t>
      </w:r>
      <w:r>
        <w:rPr>
          <w:rFonts w:hint="eastAsia"/>
          <w:color w:val="000000"/>
          <w:kern w:val="0"/>
          <w:szCs w:val="21"/>
        </w:rPr>
        <w:t>；</w:t>
      </w:r>
    </w:p>
    <w:p w:rsidR="008E0208" w:rsidRDefault="00566D3B">
      <w:pPr>
        <w:ind w:firstLine="420"/>
        <w:jc w:val="left"/>
        <w:rPr>
          <w:color w:val="000000"/>
          <w:kern w:val="0"/>
          <w:szCs w:val="21"/>
        </w:rPr>
      </w:pPr>
      <w:r>
        <w:rPr>
          <w:rFonts w:hint="eastAsia"/>
          <w:color w:val="000000"/>
          <w:kern w:val="0"/>
          <w:szCs w:val="21"/>
        </w:rPr>
        <w:t>压板测试时则与样品相同，每次测试前均使用</w:t>
      </w:r>
      <w:r>
        <w:rPr>
          <w:color w:val="000000"/>
          <w:kern w:val="0"/>
          <w:szCs w:val="21"/>
        </w:rPr>
        <w:t>800</w:t>
      </w:r>
      <w:r>
        <w:rPr>
          <w:rFonts w:hint="eastAsia"/>
          <w:color w:val="000000"/>
          <w:kern w:val="0"/>
          <w:szCs w:val="21"/>
        </w:rPr>
        <w:t>目砂纸对压板作打磨控制粗糙度；</w:t>
      </w:r>
    </w:p>
    <w:p w:rsidR="008E0208" w:rsidRDefault="00566D3B">
      <w:pPr>
        <w:ind w:firstLine="420"/>
        <w:jc w:val="left"/>
        <w:rPr>
          <w:color w:val="000000"/>
          <w:kern w:val="0"/>
          <w:szCs w:val="21"/>
        </w:rPr>
      </w:pPr>
      <w:r>
        <w:rPr>
          <w:rFonts w:hint="eastAsia"/>
          <w:color w:val="000000"/>
          <w:kern w:val="0"/>
          <w:szCs w:val="21"/>
        </w:rPr>
        <w:t>另外对于万能电子试验机存在多套工装切换时，需标记安装方向，避免移动后平行度变化。</w:t>
      </w:r>
    </w:p>
    <w:p w:rsidR="008E0208" w:rsidRDefault="00566D3B">
      <w:pPr>
        <w:pStyle w:val="2"/>
        <w:keepNext w:val="0"/>
        <w:keepLines w:val="0"/>
        <w:spacing w:line="240" w:lineRule="auto"/>
        <w:rPr>
          <w:rFonts w:asciiTheme="majorEastAsia" w:eastAsiaTheme="majorEastAsia" w:hAnsiTheme="majorEastAsia"/>
          <w:b w:val="0"/>
          <w:sz w:val="21"/>
          <w:szCs w:val="21"/>
        </w:rPr>
      </w:pPr>
      <w:r>
        <w:rPr>
          <w:rFonts w:asciiTheme="majorEastAsia" w:eastAsiaTheme="majorEastAsia" w:hAnsiTheme="majorEastAsia" w:hint="eastAsia"/>
          <w:b w:val="0"/>
          <w:sz w:val="21"/>
          <w:szCs w:val="21"/>
        </w:rPr>
        <w:t>13.补充对于烧结稀土永磁测试无效的说明</w:t>
      </w:r>
    </w:p>
    <w:p w:rsidR="008E0208" w:rsidRDefault="00566D3B">
      <w:pPr>
        <w:ind w:firstLine="420"/>
        <w:jc w:val="left"/>
        <w:rPr>
          <w:color w:val="000000"/>
          <w:kern w:val="0"/>
          <w:szCs w:val="21"/>
        </w:rPr>
      </w:pPr>
      <w:r>
        <w:rPr>
          <w:rFonts w:hint="eastAsia"/>
          <w:color w:val="000000"/>
          <w:kern w:val="0"/>
          <w:szCs w:val="21"/>
        </w:rPr>
        <w:t>针对烧结稀土永磁，当测试过程中样品和压板之间存在微小颗粒、样品或压板平面度等不良、样品存在缺陷等情况时，在样品受压时可能会出现以下三种情况：</w:t>
      </w:r>
    </w:p>
    <w:p w:rsidR="008E0208" w:rsidRDefault="00566D3B">
      <w:pPr>
        <w:ind w:firstLine="420"/>
        <w:jc w:val="left"/>
        <w:rPr>
          <w:color w:val="000000"/>
          <w:kern w:val="0"/>
          <w:szCs w:val="21"/>
        </w:rPr>
      </w:pPr>
      <w:r>
        <w:rPr>
          <w:rFonts w:hint="eastAsia"/>
          <w:color w:val="000000"/>
          <w:kern w:val="0"/>
          <w:szCs w:val="21"/>
        </w:rPr>
        <w:t>a</w:t>
      </w:r>
      <w:r>
        <w:rPr>
          <w:rFonts w:hint="eastAsia"/>
          <w:color w:val="000000"/>
          <w:kern w:val="0"/>
          <w:szCs w:val="21"/>
        </w:rPr>
        <w:t>、</w:t>
      </w:r>
      <w:r w:rsidR="00D70591">
        <w:rPr>
          <w:rFonts w:hint="eastAsia"/>
        </w:rPr>
        <w:t>试验过程中途力</w:t>
      </w:r>
      <w:r w:rsidR="00D70591">
        <w:rPr>
          <w:rFonts w:hint="eastAsia"/>
        </w:rPr>
        <w:t>-</w:t>
      </w:r>
      <w:r w:rsidR="00D70591">
        <w:rPr>
          <w:rFonts w:hint="eastAsia"/>
          <w:color w:val="000000"/>
        </w:rPr>
        <w:t>位移曲线出现异常弯折、突变，同时伴有明显的试样的碎裂声</w:t>
      </w:r>
      <w:r>
        <w:rPr>
          <w:rFonts w:hint="eastAsia"/>
          <w:color w:val="000000"/>
          <w:kern w:val="0"/>
          <w:szCs w:val="21"/>
        </w:rPr>
        <w:t>；</w:t>
      </w:r>
    </w:p>
    <w:p w:rsidR="008E0208" w:rsidRDefault="00566D3B">
      <w:pPr>
        <w:ind w:firstLine="420"/>
        <w:jc w:val="left"/>
        <w:rPr>
          <w:color w:val="000000"/>
          <w:kern w:val="0"/>
          <w:szCs w:val="21"/>
        </w:rPr>
      </w:pPr>
      <w:r>
        <w:rPr>
          <w:rFonts w:hint="eastAsia"/>
          <w:color w:val="000000"/>
          <w:kern w:val="0"/>
          <w:szCs w:val="21"/>
        </w:rPr>
        <w:t>b</w:t>
      </w:r>
      <w:r>
        <w:rPr>
          <w:rFonts w:hint="eastAsia"/>
          <w:color w:val="000000"/>
          <w:kern w:val="0"/>
          <w:szCs w:val="21"/>
        </w:rPr>
        <w:t>、</w:t>
      </w:r>
      <w:r w:rsidR="00D70591">
        <w:rPr>
          <w:rFonts w:hint="eastAsia"/>
        </w:rPr>
        <w:t>下压盘上还</w:t>
      </w:r>
      <w:r w:rsidR="00D70591">
        <w:rPr>
          <w:rFonts w:hint="eastAsia"/>
          <w:color w:val="000000"/>
        </w:rPr>
        <w:t>有不完全压碎的残余大块颗粒，且</w:t>
      </w:r>
      <w:r w:rsidR="00D70591">
        <w:rPr>
          <w:rFonts w:hAnsi="宋体" w:cs="宋体" w:hint="eastAsia"/>
          <w:color w:val="000000"/>
        </w:rPr>
        <w:t>残余大块颗粒</w:t>
      </w:r>
      <w:r w:rsidR="00D70591">
        <w:rPr>
          <w:rFonts w:hAnsi="宋体" w:cs="宋体" w:hint="eastAsia"/>
        </w:rPr>
        <w:t>质量超过试样质</w:t>
      </w:r>
      <w:r w:rsidR="00D70591" w:rsidRPr="00D70591">
        <w:rPr>
          <w:rFonts w:hAnsi="宋体" w:cs="宋体" w:hint="eastAsia"/>
        </w:rPr>
        <w:t>量的四分之一</w:t>
      </w:r>
      <w:r w:rsidRPr="00D70591">
        <w:rPr>
          <w:rFonts w:hint="eastAsia"/>
          <w:kern w:val="0"/>
          <w:szCs w:val="21"/>
        </w:rPr>
        <w:t>；</w:t>
      </w:r>
    </w:p>
    <w:p w:rsidR="008E0208" w:rsidRDefault="00566D3B">
      <w:pPr>
        <w:ind w:firstLine="420"/>
        <w:jc w:val="left"/>
        <w:rPr>
          <w:color w:val="000000"/>
          <w:kern w:val="0"/>
          <w:szCs w:val="21"/>
        </w:rPr>
      </w:pPr>
      <w:r>
        <w:rPr>
          <w:rFonts w:hint="eastAsia"/>
          <w:color w:val="000000"/>
          <w:kern w:val="0"/>
          <w:szCs w:val="21"/>
        </w:rPr>
        <w:t>c</w:t>
      </w:r>
      <w:r>
        <w:rPr>
          <w:rFonts w:hint="eastAsia"/>
          <w:color w:val="000000"/>
          <w:kern w:val="0"/>
          <w:szCs w:val="21"/>
        </w:rPr>
        <w:t>、</w:t>
      </w:r>
      <w:r w:rsidR="00D70591">
        <w:rPr>
          <w:rFonts w:hint="eastAsia"/>
        </w:rPr>
        <w:t>试样在压缩过程中试验仪器设备发生故障</w:t>
      </w:r>
      <w:r>
        <w:rPr>
          <w:rFonts w:hint="eastAsia"/>
          <w:color w:val="000000"/>
          <w:kern w:val="0"/>
          <w:szCs w:val="21"/>
        </w:rPr>
        <w:t>；</w:t>
      </w:r>
    </w:p>
    <w:p w:rsidR="008E0208" w:rsidRDefault="00D70591">
      <w:pPr>
        <w:ind w:firstLine="420"/>
        <w:jc w:val="left"/>
        <w:rPr>
          <w:color w:val="000000"/>
          <w:kern w:val="0"/>
          <w:szCs w:val="21"/>
        </w:rPr>
      </w:pPr>
      <w:r>
        <w:rPr>
          <w:rFonts w:hint="eastAsia"/>
          <w:color w:val="000000"/>
          <w:kern w:val="0"/>
          <w:szCs w:val="21"/>
        </w:rPr>
        <w:t>这几种情况都会造成抗压强度的数值异常</w:t>
      </w:r>
      <w:r w:rsidR="00566D3B">
        <w:rPr>
          <w:rFonts w:hint="eastAsia"/>
          <w:color w:val="000000"/>
          <w:kern w:val="0"/>
          <w:szCs w:val="21"/>
        </w:rPr>
        <w:t>，不能代表产品的抗压强度值，如供需双方无特殊说明，应予以技术剔除。</w:t>
      </w:r>
    </w:p>
    <w:p w:rsidR="008E0208" w:rsidRDefault="00566D3B">
      <w:pPr>
        <w:pStyle w:val="2"/>
        <w:keepNext w:val="0"/>
        <w:keepLines w:val="0"/>
        <w:spacing w:line="240" w:lineRule="auto"/>
        <w:rPr>
          <w:rFonts w:asciiTheme="majorEastAsia" w:eastAsiaTheme="majorEastAsia" w:hAnsiTheme="majorEastAsia"/>
          <w:b w:val="0"/>
          <w:sz w:val="21"/>
          <w:szCs w:val="21"/>
        </w:rPr>
      </w:pPr>
      <w:r>
        <w:rPr>
          <w:rFonts w:asciiTheme="majorEastAsia" w:eastAsiaTheme="majorEastAsia" w:hAnsiTheme="majorEastAsia" w:hint="eastAsia"/>
          <w:b w:val="0"/>
          <w:sz w:val="21"/>
          <w:szCs w:val="21"/>
        </w:rPr>
        <w:t>14</w:t>
      </w:r>
      <w:r>
        <w:rPr>
          <w:rFonts w:asciiTheme="majorEastAsia" w:eastAsiaTheme="majorEastAsia" w:hAnsiTheme="majorEastAsia"/>
          <w:b w:val="0"/>
          <w:sz w:val="21"/>
          <w:szCs w:val="21"/>
        </w:rPr>
        <w:t>.</w:t>
      </w:r>
      <w:r>
        <w:rPr>
          <w:rFonts w:asciiTheme="majorEastAsia" w:eastAsiaTheme="majorEastAsia" w:hAnsiTheme="majorEastAsia" w:hint="eastAsia"/>
          <w:b w:val="0"/>
          <w:sz w:val="21"/>
          <w:szCs w:val="21"/>
        </w:rPr>
        <w:t>聚四氟乙烯膜验证</w:t>
      </w:r>
    </w:p>
    <w:p w:rsidR="008E0208" w:rsidRDefault="00566D3B">
      <w:pPr>
        <w:ind w:firstLine="420"/>
        <w:jc w:val="left"/>
        <w:rPr>
          <w:color w:val="000000"/>
          <w:kern w:val="0"/>
          <w:szCs w:val="21"/>
        </w:rPr>
      </w:pPr>
      <w:r>
        <w:rPr>
          <w:rFonts w:hint="eastAsia"/>
          <w:color w:val="000000"/>
          <w:kern w:val="0"/>
          <w:szCs w:val="21"/>
        </w:rPr>
        <w:t>由于试验中发现垫聚四氟乙烯膜测试时，抗压强度值有明显提升，经预审会议讨论后补充对垫聚四氟乙烯膜条件下的抗压强度测试。</w:t>
      </w:r>
    </w:p>
    <w:p w:rsidR="008E0208" w:rsidRDefault="00566D3B">
      <w:pPr>
        <w:ind w:firstLine="420"/>
        <w:jc w:val="left"/>
        <w:rPr>
          <w:color w:val="000000"/>
          <w:kern w:val="0"/>
          <w:szCs w:val="21"/>
        </w:rPr>
      </w:pPr>
      <w:r>
        <w:rPr>
          <w:rFonts w:hint="eastAsia"/>
          <w:color w:val="000000"/>
          <w:kern w:val="0"/>
          <w:szCs w:val="21"/>
        </w:rPr>
        <w:t>为确认聚四氟乙烯膜是否能消除试样端面与压板的不平行和不光滑，而改善因粗糙度造成的抗压强度测试值偏低的情况，将同批次样品使用不同目数的砂纸打磨试样两端面，垫上</w:t>
      </w:r>
      <w:r>
        <w:rPr>
          <w:rFonts w:hint="eastAsia"/>
          <w:color w:val="000000"/>
          <w:kern w:val="0"/>
          <w:szCs w:val="21"/>
        </w:rPr>
        <w:t>0.05mm</w:t>
      </w:r>
      <w:r>
        <w:rPr>
          <w:rFonts w:hint="eastAsia"/>
          <w:color w:val="000000"/>
          <w:kern w:val="0"/>
          <w:szCs w:val="21"/>
        </w:rPr>
        <w:t>厚的聚四氟乙烯膜测试样品的抗压强度，汇总如下：</w:t>
      </w:r>
    </w:p>
    <w:tbl>
      <w:tblPr>
        <w:tblW w:w="6119" w:type="dxa"/>
        <w:tblInd w:w="2348" w:type="dxa"/>
        <w:tblLook w:val="04A0" w:firstRow="1" w:lastRow="0" w:firstColumn="1" w:lastColumn="0" w:noHBand="0" w:noVBand="1"/>
      </w:tblPr>
      <w:tblGrid>
        <w:gridCol w:w="2500"/>
        <w:gridCol w:w="1040"/>
        <w:gridCol w:w="1733"/>
        <w:gridCol w:w="846"/>
      </w:tblGrid>
      <w:tr w:rsidR="008E0208">
        <w:trPr>
          <w:trHeight w:val="576"/>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08" w:rsidRDefault="00566D3B">
            <w:pPr>
              <w:widowControl/>
              <w:jc w:val="center"/>
              <w:rPr>
                <w:rFonts w:ascii="宋体" w:hAnsi="宋体" w:cs="宋体"/>
                <w:color w:val="000000"/>
                <w:kern w:val="0"/>
                <w:sz w:val="18"/>
                <w:szCs w:val="22"/>
              </w:rPr>
            </w:pPr>
            <w:r>
              <w:rPr>
                <w:rFonts w:ascii="宋体" w:hAnsi="宋体" w:cs="宋体" w:hint="eastAsia"/>
                <w:color w:val="000000"/>
                <w:kern w:val="0"/>
                <w:sz w:val="18"/>
                <w:szCs w:val="22"/>
              </w:rPr>
              <w:t>平均值</w:t>
            </w:r>
          </w:p>
        </w:tc>
        <w:tc>
          <w:tcPr>
            <w:tcW w:w="1040"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rPr>
                <w:rFonts w:ascii="宋体" w:hAnsi="宋体" w:cs="宋体"/>
                <w:color w:val="000000"/>
                <w:kern w:val="0"/>
                <w:sz w:val="18"/>
                <w:szCs w:val="22"/>
              </w:rPr>
            </w:pPr>
            <w:r>
              <w:rPr>
                <w:rFonts w:ascii="宋体" w:hAnsi="宋体" w:cs="宋体" w:hint="eastAsia"/>
                <w:color w:val="000000"/>
                <w:kern w:val="0"/>
                <w:sz w:val="18"/>
                <w:szCs w:val="22"/>
              </w:rPr>
              <w:t>Ra</w:t>
            </w:r>
            <w:r>
              <w:rPr>
                <w:rFonts w:ascii="宋体" w:hAnsi="宋体" w:cs="宋体" w:hint="eastAsia"/>
                <w:color w:val="000000"/>
                <w:kern w:val="0"/>
                <w:sz w:val="18"/>
                <w:szCs w:val="22"/>
              </w:rPr>
              <w:br/>
              <w:t>（μm）</w:t>
            </w:r>
          </w:p>
        </w:tc>
        <w:tc>
          <w:tcPr>
            <w:tcW w:w="1733"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rPr>
                <w:rFonts w:ascii="宋体" w:hAnsi="宋体" w:cs="宋体"/>
                <w:color w:val="000000"/>
                <w:kern w:val="0"/>
                <w:sz w:val="18"/>
                <w:szCs w:val="22"/>
              </w:rPr>
            </w:pPr>
            <w:r>
              <w:rPr>
                <w:rFonts w:ascii="宋体" w:hAnsi="宋体" w:cs="宋体" w:hint="eastAsia"/>
                <w:color w:val="000000"/>
                <w:kern w:val="0"/>
                <w:sz w:val="18"/>
                <w:szCs w:val="22"/>
              </w:rPr>
              <w:t>不垫强度</w:t>
            </w:r>
            <w:r>
              <w:rPr>
                <w:rFonts w:ascii="宋体" w:hAnsi="宋体" w:cs="宋体" w:hint="eastAsia"/>
                <w:color w:val="000000"/>
                <w:kern w:val="0"/>
                <w:sz w:val="18"/>
                <w:szCs w:val="22"/>
              </w:rPr>
              <w:br/>
              <w:t>（MPa）</w:t>
            </w:r>
          </w:p>
        </w:tc>
        <w:tc>
          <w:tcPr>
            <w:tcW w:w="846" w:type="dxa"/>
            <w:tcBorders>
              <w:top w:val="single" w:sz="4" w:space="0" w:color="auto"/>
              <w:left w:val="nil"/>
              <w:bottom w:val="single" w:sz="4" w:space="0" w:color="auto"/>
              <w:right w:val="single" w:sz="4" w:space="0" w:color="auto"/>
            </w:tcBorders>
            <w:shd w:val="clear" w:color="auto" w:fill="auto"/>
            <w:vAlign w:val="center"/>
          </w:tcPr>
          <w:p w:rsidR="008E0208" w:rsidRDefault="00566D3B">
            <w:pPr>
              <w:widowControl/>
              <w:jc w:val="center"/>
              <w:rPr>
                <w:rFonts w:ascii="宋体" w:hAnsi="宋体" w:cs="宋体"/>
                <w:color w:val="000000"/>
                <w:kern w:val="0"/>
                <w:sz w:val="18"/>
                <w:szCs w:val="22"/>
              </w:rPr>
            </w:pPr>
            <w:r>
              <w:rPr>
                <w:rFonts w:ascii="宋体" w:hAnsi="宋体" w:cs="宋体" w:hint="eastAsia"/>
                <w:color w:val="000000"/>
                <w:kern w:val="0"/>
                <w:sz w:val="18"/>
                <w:szCs w:val="22"/>
              </w:rPr>
              <w:t>垫-强度</w:t>
            </w:r>
            <w:r>
              <w:rPr>
                <w:rFonts w:ascii="宋体" w:hAnsi="宋体" w:cs="宋体" w:hint="eastAsia"/>
                <w:color w:val="000000"/>
                <w:kern w:val="0"/>
                <w:sz w:val="18"/>
                <w:szCs w:val="22"/>
              </w:rPr>
              <w:br/>
              <w:t>（MPa）</w:t>
            </w:r>
          </w:p>
        </w:tc>
      </w:tr>
      <w:tr w:rsidR="008E0208">
        <w:trPr>
          <w:trHeight w:val="288"/>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08" w:rsidRDefault="00566D3B">
            <w:pPr>
              <w:widowControl/>
              <w:jc w:val="center"/>
              <w:rPr>
                <w:rFonts w:ascii="宋体" w:hAnsi="宋体" w:cs="宋体"/>
                <w:color w:val="000000"/>
                <w:kern w:val="0"/>
                <w:sz w:val="18"/>
                <w:szCs w:val="22"/>
              </w:rPr>
            </w:pPr>
            <w:r>
              <w:rPr>
                <w:rFonts w:ascii="宋体" w:hAnsi="宋体" w:cs="宋体" w:hint="eastAsia"/>
                <w:color w:val="000000"/>
                <w:kern w:val="0"/>
                <w:sz w:val="18"/>
                <w:szCs w:val="22"/>
              </w:rPr>
              <w:t>80目</w:t>
            </w:r>
          </w:p>
        </w:tc>
        <w:tc>
          <w:tcPr>
            <w:tcW w:w="1040"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宋体" w:hAnsi="宋体" w:cs="宋体"/>
                <w:color w:val="000000"/>
                <w:kern w:val="0"/>
                <w:sz w:val="18"/>
                <w:szCs w:val="22"/>
              </w:rPr>
            </w:pPr>
            <w:r>
              <w:rPr>
                <w:rFonts w:ascii="宋体" w:hAnsi="宋体" w:cs="宋体" w:hint="eastAsia"/>
                <w:color w:val="000000"/>
                <w:kern w:val="0"/>
                <w:sz w:val="18"/>
                <w:szCs w:val="22"/>
              </w:rPr>
              <w:t>2.1</w:t>
            </w:r>
          </w:p>
        </w:tc>
        <w:tc>
          <w:tcPr>
            <w:tcW w:w="1733"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宋体" w:hAnsi="宋体" w:cs="宋体"/>
                <w:color w:val="000000"/>
                <w:kern w:val="0"/>
                <w:sz w:val="18"/>
                <w:szCs w:val="22"/>
              </w:rPr>
            </w:pPr>
            <w:r>
              <w:rPr>
                <w:rFonts w:ascii="宋体" w:hAnsi="宋体" w:cs="宋体" w:hint="eastAsia"/>
                <w:color w:val="000000"/>
                <w:kern w:val="0"/>
                <w:sz w:val="18"/>
                <w:szCs w:val="22"/>
              </w:rPr>
              <w:t>1323</w:t>
            </w:r>
          </w:p>
        </w:tc>
        <w:tc>
          <w:tcPr>
            <w:tcW w:w="846"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宋体" w:hAnsi="宋体" w:cs="宋体"/>
                <w:color w:val="000000"/>
                <w:kern w:val="0"/>
                <w:sz w:val="18"/>
                <w:szCs w:val="22"/>
              </w:rPr>
            </w:pPr>
            <w:r>
              <w:rPr>
                <w:rFonts w:ascii="宋体" w:hAnsi="宋体" w:cs="宋体" w:hint="eastAsia"/>
                <w:color w:val="000000"/>
                <w:kern w:val="0"/>
                <w:sz w:val="18"/>
                <w:szCs w:val="22"/>
              </w:rPr>
              <w:t>1614</w:t>
            </w:r>
          </w:p>
        </w:tc>
      </w:tr>
      <w:tr w:rsidR="008E0208">
        <w:trPr>
          <w:trHeight w:val="288"/>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08" w:rsidRDefault="00566D3B">
            <w:pPr>
              <w:widowControl/>
              <w:jc w:val="center"/>
              <w:rPr>
                <w:rFonts w:ascii="宋体" w:hAnsi="宋体" w:cs="宋体"/>
                <w:color w:val="000000"/>
                <w:kern w:val="0"/>
                <w:sz w:val="18"/>
                <w:szCs w:val="22"/>
              </w:rPr>
            </w:pPr>
            <w:r>
              <w:rPr>
                <w:rFonts w:ascii="宋体" w:hAnsi="宋体" w:cs="宋体" w:hint="eastAsia"/>
                <w:color w:val="000000"/>
                <w:kern w:val="0"/>
                <w:sz w:val="18"/>
                <w:szCs w:val="22"/>
              </w:rPr>
              <w:t>300目</w:t>
            </w:r>
          </w:p>
        </w:tc>
        <w:tc>
          <w:tcPr>
            <w:tcW w:w="1040"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宋体" w:hAnsi="宋体" w:cs="宋体"/>
                <w:color w:val="000000"/>
                <w:kern w:val="0"/>
                <w:sz w:val="18"/>
                <w:szCs w:val="22"/>
              </w:rPr>
            </w:pPr>
            <w:r>
              <w:rPr>
                <w:rFonts w:ascii="宋体" w:hAnsi="宋体" w:cs="宋体" w:hint="eastAsia"/>
                <w:color w:val="000000"/>
                <w:kern w:val="0"/>
                <w:sz w:val="18"/>
                <w:szCs w:val="22"/>
              </w:rPr>
              <w:t>1.0</w:t>
            </w:r>
          </w:p>
        </w:tc>
        <w:tc>
          <w:tcPr>
            <w:tcW w:w="1733"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宋体" w:hAnsi="宋体" w:cs="宋体"/>
                <w:color w:val="000000"/>
                <w:kern w:val="0"/>
                <w:sz w:val="18"/>
                <w:szCs w:val="22"/>
              </w:rPr>
            </w:pPr>
            <w:r>
              <w:rPr>
                <w:rFonts w:ascii="宋体" w:hAnsi="宋体" w:cs="宋体" w:hint="eastAsia"/>
                <w:color w:val="000000"/>
                <w:kern w:val="0"/>
                <w:sz w:val="18"/>
                <w:szCs w:val="22"/>
              </w:rPr>
              <w:t>1466</w:t>
            </w:r>
          </w:p>
        </w:tc>
        <w:tc>
          <w:tcPr>
            <w:tcW w:w="846"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宋体" w:hAnsi="宋体" w:cs="宋体"/>
                <w:color w:val="000000"/>
                <w:kern w:val="0"/>
                <w:sz w:val="18"/>
                <w:szCs w:val="22"/>
              </w:rPr>
            </w:pPr>
            <w:r>
              <w:rPr>
                <w:rFonts w:ascii="宋体" w:hAnsi="宋体" w:cs="宋体" w:hint="eastAsia"/>
                <w:color w:val="000000"/>
                <w:kern w:val="0"/>
                <w:sz w:val="18"/>
                <w:szCs w:val="22"/>
              </w:rPr>
              <w:t>1783</w:t>
            </w:r>
          </w:p>
        </w:tc>
      </w:tr>
      <w:tr w:rsidR="008E0208">
        <w:trPr>
          <w:trHeight w:val="288"/>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08" w:rsidRDefault="00566D3B">
            <w:pPr>
              <w:widowControl/>
              <w:jc w:val="center"/>
              <w:rPr>
                <w:rFonts w:ascii="宋体" w:hAnsi="宋体" w:cs="宋体"/>
                <w:color w:val="000000"/>
                <w:kern w:val="0"/>
                <w:sz w:val="18"/>
                <w:szCs w:val="22"/>
              </w:rPr>
            </w:pPr>
            <w:r>
              <w:rPr>
                <w:rFonts w:ascii="宋体" w:hAnsi="宋体" w:cs="宋体" w:hint="eastAsia"/>
                <w:color w:val="000000"/>
                <w:kern w:val="0"/>
                <w:sz w:val="18"/>
                <w:szCs w:val="22"/>
              </w:rPr>
              <w:t>800目</w:t>
            </w:r>
          </w:p>
        </w:tc>
        <w:tc>
          <w:tcPr>
            <w:tcW w:w="1040"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宋体" w:hAnsi="宋体" w:cs="宋体"/>
                <w:color w:val="000000"/>
                <w:kern w:val="0"/>
                <w:sz w:val="18"/>
                <w:szCs w:val="22"/>
              </w:rPr>
            </w:pPr>
            <w:r>
              <w:rPr>
                <w:rFonts w:ascii="宋体" w:hAnsi="宋体" w:cs="宋体" w:hint="eastAsia"/>
                <w:color w:val="000000"/>
                <w:kern w:val="0"/>
                <w:sz w:val="18"/>
                <w:szCs w:val="22"/>
              </w:rPr>
              <w:t>0.3</w:t>
            </w:r>
          </w:p>
        </w:tc>
        <w:tc>
          <w:tcPr>
            <w:tcW w:w="1733"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宋体" w:hAnsi="宋体" w:cs="宋体"/>
                <w:color w:val="000000"/>
                <w:kern w:val="0"/>
                <w:sz w:val="18"/>
                <w:szCs w:val="22"/>
              </w:rPr>
            </w:pPr>
            <w:r>
              <w:rPr>
                <w:rFonts w:ascii="宋体" w:hAnsi="宋体" w:cs="宋体" w:hint="eastAsia"/>
                <w:color w:val="000000"/>
                <w:kern w:val="0"/>
                <w:sz w:val="18"/>
                <w:szCs w:val="22"/>
              </w:rPr>
              <w:t>1586</w:t>
            </w:r>
          </w:p>
        </w:tc>
        <w:tc>
          <w:tcPr>
            <w:tcW w:w="846"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宋体" w:hAnsi="宋体" w:cs="宋体"/>
                <w:color w:val="000000"/>
                <w:kern w:val="0"/>
                <w:sz w:val="18"/>
                <w:szCs w:val="22"/>
              </w:rPr>
            </w:pPr>
            <w:r>
              <w:rPr>
                <w:rFonts w:ascii="宋体" w:hAnsi="宋体" w:cs="宋体" w:hint="eastAsia"/>
                <w:color w:val="000000"/>
                <w:kern w:val="0"/>
                <w:sz w:val="18"/>
                <w:szCs w:val="22"/>
              </w:rPr>
              <w:t>1768</w:t>
            </w:r>
          </w:p>
        </w:tc>
      </w:tr>
      <w:tr w:rsidR="008E0208">
        <w:trPr>
          <w:trHeight w:val="288"/>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08" w:rsidRDefault="00566D3B">
            <w:pPr>
              <w:widowControl/>
              <w:jc w:val="center"/>
              <w:rPr>
                <w:rFonts w:ascii="宋体" w:hAnsi="宋体" w:cs="宋体"/>
                <w:color w:val="000000"/>
                <w:kern w:val="0"/>
                <w:sz w:val="18"/>
                <w:szCs w:val="22"/>
              </w:rPr>
            </w:pPr>
            <w:r>
              <w:rPr>
                <w:rFonts w:ascii="宋体" w:hAnsi="宋体" w:cs="宋体" w:hint="eastAsia"/>
                <w:color w:val="000000"/>
                <w:kern w:val="0"/>
                <w:sz w:val="18"/>
                <w:szCs w:val="22"/>
              </w:rPr>
              <w:t>2000目</w:t>
            </w:r>
          </w:p>
        </w:tc>
        <w:tc>
          <w:tcPr>
            <w:tcW w:w="1040"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宋体" w:hAnsi="宋体" w:cs="宋体"/>
                <w:color w:val="000000"/>
                <w:kern w:val="0"/>
                <w:sz w:val="18"/>
                <w:szCs w:val="22"/>
              </w:rPr>
            </w:pPr>
            <w:r>
              <w:rPr>
                <w:rFonts w:ascii="宋体" w:hAnsi="宋体" w:cs="宋体" w:hint="eastAsia"/>
                <w:color w:val="000000"/>
                <w:kern w:val="0"/>
                <w:sz w:val="18"/>
                <w:szCs w:val="22"/>
              </w:rPr>
              <w:t>0.1</w:t>
            </w:r>
          </w:p>
        </w:tc>
        <w:tc>
          <w:tcPr>
            <w:tcW w:w="1733"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宋体" w:hAnsi="宋体" w:cs="宋体"/>
                <w:color w:val="000000"/>
                <w:kern w:val="0"/>
                <w:sz w:val="18"/>
                <w:szCs w:val="22"/>
              </w:rPr>
            </w:pPr>
            <w:r>
              <w:rPr>
                <w:rFonts w:ascii="宋体" w:hAnsi="宋体" w:cs="宋体" w:hint="eastAsia"/>
                <w:color w:val="000000"/>
                <w:kern w:val="0"/>
                <w:sz w:val="18"/>
                <w:szCs w:val="22"/>
              </w:rPr>
              <w:t>1604</w:t>
            </w:r>
          </w:p>
        </w:tc>
        <w:tc>
          <w:tcPr>
            <w:tcW w:w="846" w:type="dxa"/>
            <w:tcBorders>
              <w:top w:val="nil"/>
              <w:left w:val="nil"/>
              <w:bottom w:val="single" w:sz="4" w:space="0" w:color="auto"/>
              <w:right w:val="single" w:sz="4" w:space="0" w:color="auto"/>
            </w:tcBorders>
            <w:shd w:val="clear" w:color="auto" w:fill="auto"/>
            <w:noWrap/>
            <w:vAlign w:val="center"/>
          </w:tcPr>
          <w:p w:rsidR="008E0208" w:rsidRDefault="00566D3B">
            <w:pPr>
              <w:widowControl/>
              <w:jc w:val="center"/>
              <w:rPr>
                <w:rFonts w:ascii="宋体" w:hAnsi="宋体" w:cs="宋体"/>
                <w:color w:val="000000"/>
                <w:kern w:val="0"/>
                <w:sz w:val="18"/>
                <w:szCs w:val="22"/>
              </w:rPr>
            </w:pPr>
            <w:r>
              <w:rPr>
                <w:rFonts w:ascii="宋体" w:hAnsi="宋体" w:cs="宋体" w:hint="eastAsia"/>
                <w:color w:val="000000"/>
                <w:kern w:val="0"/>
                <w:sz w:val="18"/>
                <w:szCs w:val="22"/>
              </w:rPr>
              <w:t>1841</w:t>
            </w:r>
          </w:p>
        </w:tc>
      </w:tr>
    </w:tbl>
    <w:p w:rsidR="008E0208" w:rsidRDefault="00566D3B">
      <w:pPr>
        <w:ind w:firstLine="420"/>
        <w:jc w:val="left"/>
        <w:rPr>
          <w:color w:val="000000"/>
          <w:kern w:val="0"/>
          <w:szCs w:val="21"/>
        </w:rPr>
      </w:pPr>
      <w:r>
        <w:rPr>
          <w:rFonts w:hint="eastAsia"/>
          <w:color w:val="000000"/>
          <w:kern w:val="0"/>
          <w:szCs w:val="21"/>
        </w:rPr>
        <w:t>从以上数据可以看出，使用聚四氟乙烯膜作为缓冲层时，样品端面不同粗糙度的影响被缩小，说明聚四氟乙烯膜对于改善样品表面粗糙度有效果。</w:t>
      </w:r>
    </w:p>
    <w:p w:rsidR="008E0208" w:rsidRDefault="00566D3B">
      <w:pPr>
        <w:ind w:firstLine="420"/>
        <w:jc w:val="left"/>
        <w:rPr>
          <w:color w:val="000000"/>
          <w:kern w:val="0"/>
          <w:szCs w:val="21"/>
        </w:rPr>
      </w:pPr>
      <w:r>
        <w:rPr>
          <w:rFonts w:hint="eastAsia"/>
          <w:color w:val="000000"/>
          <w:kern w:val="0"/>
          <w:szCs w:val="21"/>
        </w:rPr>
        <w:lastRenderedPageBreak/>
        <w:t>为确认垫聚四氟乙烯膜后抗压强度高是否由于对试样产生了保护的支持力，使用不同覆盖端面面积的聚四氟乙烯膜作抗压强度的测试，汇总如下：</w:t>
      </w:r>
    </w:p>
    <w:tbl>
      <w:tblPr>
        <w:tblW w:w="4217" w:type="dxa"/>
        <w:tblInd w:w="2270" w:type="dxa"/>
        <w:tblLook w:val="04A0" w:firstRow="1" w:lastRow="0" w:firstColumn="1" w:lastColumn="0" w:noHBand="0" w:noVBand="1"/>
      </w:tblPr>
      <w:tblGrid>
        <w:gridCol w:w="2500"/>
        <w:gridCol w:w="1717"/>
      </w:tblGrid>
      <w:tr w:rsidR="008E0208">
        <w:trPr>
          <w:trHeight w:val="288"/>
        </w:trPr>
        <w:tc>
          <w:tcPr>
            <w:tcW w:w="2500" w:type="dxa"/>
            <w:tcBorders>
              <w:top w:val="single" w:sz="4" w:space="0" w:color="auto"/>
              <w:left w:val="single" w:sz="4" w:space="0" w:color="auto"/>
              <w:bottom w:val="single" w:sz="4" w:space="0" w:color="auto"/>
              <w:right w:val="single" w:sz="4" w:space="0" w:color="auto"/>
            </w:tcBorders>
            <w:shd w:val="clear" w:color="auto" w:fill="auto"/>
          </w:tcPr>
          <w:p w:rsidR="008E0208" w:rsidRDefault="00566D3B">
            <w:pPr>
              <w:widowControl/>
              <w:jc w:val="center"/>
              <w:rPr>
                <w:rFonts w:ascii="宋体" w:hAnsi="宋体" w:cs="宋体"/>
                <w:color w:val="000000"/>
                <w:kern w:val="0"/>
                <w:sz w:val="22"/>
                <w:szCs w:val="22"/>
              </w:rPr>
            </w:pPr>
            <w:r>
              <w:rPr>
                <w:rFonts w:ascii="宋体" w:hAnsi="宋体" w:cs="宋体" w:hint="eastAsia"/>
                <w:color w:val="000000"/>
                <w:kern w:val="0"/>
                <w:sz w:val="22"/>
                <w:szCs w:val="22"/>
              </w:rPr>
              <w:t>覆盖百分比</w:t>
            </w:r>
          </w:p>
        </w:tc>
        <w:tc>
          <w:tcPr>
            <w:tcW w:w="1717" w:type="dxa"/>
            <w:tcBorders>
              <w:top w:val="single" w:sz="4" w:space="0" w:color="auto"/>
              <w:left w:val="nil"/>
              <w:bottom w:val="single" w:sz="4" w:space="0" w:color="auto"/>
              <w:right w:val="single" w:sz="4" w:space="0" w:color="auto"/>
            </w:tcBorders>
            <w:shd w:val="clear" w:color="auto" w:fill="auto"/>
          </w:tcPr>
          <w:p w:rsidR="008E0208" w:rsidRDefault="00566D3B">
            <w:pPr>
              <w:widowControl/>
              <w:jc w:val="left"/>
              <w:rPr>
                <w:rFonts w:ascii="宋体" w:hAnsi="宋体" w:cs="宋体"/>
                <w:color w:val="000000"/>
                <w:kern w:val="0"/>
                <w:sz w:val="22"/>
                <w:szCs w:val="22"/>
              </w:rPr>
            </w:pPr>
            <w:r>
              <w:rPr>
                <w:rFonts w:ascii="宋体" w:hAnsi="宋体" w:cs="宋体" w:hint="eastAsia"/>
                <w:color w:val="000000"/>
                <w:kern w:val="0"/>
                <w:sz w:val="22"/>
                <w:szCs w:val="22"/>
              </w:rPr>
              <w:t>抗压强度</w:t>
            </w:r>
            <w:r>
              <w:rPr>
                <w:rFonts w:ascii="宋体" w:hAnsi="宋体" w:cs="宋体" w:hint="eastAsia"/>
                <w:color w:val="000000"/>
                <w:kern w:val="0"/>
                <w:sz w:val="18"/>
                <w:szCs w:val="22"/>
              </w:rPr>
              <w:t>（MPa）</w:t>
            </w:r>
          </w:p>
        </w:tc>
      </w:tr>
      <w:tr w:rsidR="008E0208">
        <w:trPr>
          <w:trHeight w:val="288"/>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8E0208" w:rsidRDefault="00566D3B">
            <w:pPr>
              <w:widowControl/>
              <w:jc w:val="center"/>
              <w:rPr>
                <w:rFonts w:ascii="宋体" w:hAnsi="宋体" w:cs="宋体"/>
                <w:color w:val="000000"/>
                <w:kern w:val="0"/>
                <w:szCs w:val="21"/>
              </w:rPr>
            </w:pPr>
            <w:r>
              <w:rPr>
                <w:rFonts w:ascii="宋体" w:hAnsi="宋体" w:cs="宋体" w:hint="eastAsia"/>
                <w:color w:val="000000"/>
                <w:kern w:val="0"/>
                <w:szCs w:val="21"/>
              </w:rPr>
              <w:t>满覆盖</w:t>
            </w:r>
          </w:p>
        </w:tc>
        <w:tc>
          <w:tcPr>
            <w:tcW w:w="1717" w:type="dxa"/>
            <w:tcBorders>
              <w:top w:val="nil"/>
              <w:left w:val="nil"/>
              <w:bottom w:val="single" w:sz="4" w:space="0" w:color="auto"/>
              <w:right w:val="single" w:sz="4" w:space="0" w:color="auto"/>
            </w:tcBorders>
            <w:shd w:val="clear" w:color="auto" w:fill="auto"/>
            <w:vAlign w:val="center"/>
          </w:tcPr>
          <w:p w:rsidR="008E0208" w:rsidRDefault="00566D3B">
            <w:pPr>
              <w:widowControl/>
              <w:jc w:val="left"/>
              <w:rPr>
                <w:rFonts w:ascii="宋体" w:hAnsi="宋体" w:cs="宋体"/>
                <w:color w:val="000000"/>
                <w:kern w:val="0"/>
                <w:szCs w:val="21"/>
              </w:rPr>
            </w:pPr>
            <w:r>
              <w:rPr>
                <w:rFonts w:ascii="宋体" w:hAnsi="宋体" w:cs="宋体" w:hint="eastAsia"/>
                <w:color w:val="000000"/>
                <w:kern w:val="0"/>
                <w:szCs w:val="21"/>
              </w:rPr>
              <w:t>1852</w:t>
            </w:r>
          </w:p>
        </w:tc>
      </w:tr>
      <w:tr w:rsidR="008E0208">
        <w:trPr>
          <w:trHeight w:val="288"/>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8E0208" w:rsidRDefault="00566D3B">
            <w:pPr>
              <w:widowControl/>
              <w:jc w:val="center"/>
              <w:rPr>
                <w:rFonts w:ascii="宋体" w:hAnsi="宋体" w:cs="宋体"/>
                <w:color w:val="000000"/>
                <w:kern w:val="0"/>
                <w:szCs w:val="21"/>
              </w:rPr>
            </w:pPr>
            <w:r>
              <w:rPr>
                <w:rFonts w:ascii="宋体" w:hAnsi="宋体" w:cs="宋体" w:hint="eastAsia"/>
                <w:color w:val="000000"/>
                <w:kern w:val="0"/>
                <w:szCs w:val="21"/>
              </w:rPr>
              <w:t>约95%覆盖</w:t>
            </w:r>
          </w:p>
        </w:tc>
        <w:tc>
          <w:tcPr>
            <w:tcW w:w="1717" w:type="dxa"/>
            <w:tcBorders>
              <w:top w:val="nil"/>
              <w:left w:val="nil"/>
              <w:bottom w:val="single" w:sz="4" w:space="0" w:color="auto"/>
              <w:right w:val="single" w:sz="4" w:space="0" w:color="auto"/>
            </w:tcBorders>
            <w:shd w:val="clear" w:color="auto" w:fill="auto"/>
            <w:vAlign w:val="center"/>
          </w:tcPr>
          <w:p w:rsidR="008E0208" w:rsidRDefault="00566D3B">
            <w:pPr>
              <w:widowControl/>
              <w:jc w:val="left"/>
              <w:rPr>
                <w:rFonts w:ascii="宋体" w:hAnsi="宋体" w:cs="宋体"/>
                <w:color w:val="000000"/>
                <w:kern w:val="0"/>
                <w:szCs w:val="21"/>
              </w:rPr>
            </w:pPr>
            <w:r>
              <w:rPr>
                <w:rFonts w:ascii="宋体" w:hAnsi="宋体" w:cs="宋体" w:hint="eastAsia"/>
                <w:color w:val="000000"/>
                <w:kern w:val="0"/>
                <w:szCs w:val="21"/>
              </w:rPr>
              <w:t>1994</w:t>
            </w:r>
          </w:p>
        </w:tc>
      </w:tr>
      <w:tr w:rsidR="008E0208">
        <w:trPr>
          <w:trHeight w:val="288"/>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8E0208" w:rsidRDefault="00566D3B">
            <w:pPr>
              <w:widowControl/>
              <w:jc w:val="center"/>
              <w:rPr>
                <w:rFonts w:ascii="宋体" w:hAnsi="宋体" w:cs="宋体"/>
                <w:color w:val="000000"/>
                <w:kern w:val="0"/>
                <w:szCs w:val="21"/>
              </w:rPr>
            </w:pPr>
            <w:r>
              <w:rPr>
                <w:rFonts w:ascii="宋体" w:hAnsi="宋体" w:cs="宋体" w:hint="eastAsia"/>
                <w:color w:val="000000"/>
                <w:kern w:val="0"/>
                <w:szCs w:val="21"/>
              </w:rPr>
              <w:t>约90%覆盖</w:t>
            </w:r>
          </w:p>
        </w:tc>
        <w:tc>
          <w:tcPr>
            <w:tcW w:w="1717" w:type="dxa"/>
            <w:tcBorders>
              <w:top w:val="nil"/>
              <w:left w:val="nil"/>
              <w:bottom w:val="single" w:sz="4" w:space="0" w:color="auto"/>
              <w:right w:val="single" w:sz="4" w:space="0" w:color="auto"/>
            </w:tcBorders>
            <w:shd w:val="clear" w:color="auto" w:fill="auto"/>
            <w:vAlign w:val="center"/>
          </w:tcPr>
          <w:p w:rsidR="008E0208" w:rsidRDefault="00566D3B">
            <w:pPr>
              <w:widowControl/>
              <w:jc w:val="left"/>
              <w:rPr>
                <w:rFonts w:ascii="宋体" w:hAnsi="宋体" w:cs="宋体"/>
                <w:color w:val="000000"/>
                <w:kern w:val="0"/>
                <w:szCs w:val="21"/>
              </w:rPr>
            </w:pPr>
            <w:r>
              <w:rPr>
                <w:rFonts w:ascii="宋体" w:hAnsi="宋体" w:cs="宋体" w:hint="eastAsia"/>
                <w:color w:val="000000"/>
                <w:kern w:val="0"/>
                <w:szCs w:val="21"/>
              </w:rPr>
              <w:t>1976</w:t>
            </w:r>
          </w:p>
        </w:tc>
      </w:tr>
      <w:tr w:rsidR="008E0208">
        <w:trPr>
          <w:trHeight w:val="288"/>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8E0208" w:rsidRDefault="00566D3B">
            <w:pPr>
              <w:widowControl/>
              <w:jc w:val="center"/>
              <w:rPr>
                <w:rFonts w:ascii="宋体" w:hAnsi="宋体" w:cs="宋体"/>
                <w:color w:val="000000"/>
                <w:kern w:val="0"/>
                <w:szCs w:val="21"/>
              </w:rPr>
            </w:pPr>
            <w:r>
              <w:rPr>
                <w:rFonts w:ascii="宋体" w:hAnsi="宋体" w:cs="宋体" w:hint="eastAsia"/>
                <w:color w:val="000000"/>
                <w:kern w:val="0"/>
                <w:szCs w:val="21"/>
              </w:rPr>
              <w:t>约70%覆盖</w:t>
            </w:r>
          </w:p>
        </w:tc>
        <w:tc>
          <w:tcPr>
            <w:tcW w:w="1717" w:type="dxa"/>
            <w:tcBorders>
              <w:top w:val="nil"/>
              <w:left w:val="nil"/>
              <w:bottom w:val="single" w:sz="4" w:space="0" w:color="auto"/>
              <w:right w:val="single" w:sz="4" w:space="0" w:color="auto"/>
            </w:tcBorders>
            <w:shd w:val="clear" w:color="auto" w:fill="auto"/>
            <w:vAlign w:val="center"/>
          </w:tcPr>
          <w:p w:rsidR="008E0208" w:rsidRDefault="00566D3B">
            <w:pPr>
              <w:widowControl/>
              <w:jc w:val="left"/>
              <w:rPr>
                <w:rFonts w:ascii="宋体" w:hAnsi="宋体" w:cs="宋体"/>
                <w:color w:val="000000"/>
                <w:kern w:val="0"/>
                <w:szCs w:val="21"/>
              </w:rPr>
            </w:pPr>
            <w:r>
              <w:rPr>
                <w:rFonts w:ascii="宋体" w:hAnsi="宋体" w:cs="宋体" w:hint="eastAsia"/>
                <w:color w:val="000000"/>
                <w:kern w:val="0"/>
                <w:szCs w:val="21"/>
              </w:rPr>
              <w:t>1801</w:t>
            </w:r>
          </w:p>
        </w:tc>
      </w:tr>
      <w:tr w:rsidR="008E0208">
        <w:trPr>
          <w:trHeight w:val="288"/>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8E0208" w:rsidRDefault="00566D3B">
            <w:pPr>
              <w:widowControl/>
              <w:jc w:val="center"/>
              <w:rPr>
                <w:rFonts w:ascii="宋体" w:hAnsi="宋体" w:cs="宋体"/>
                <w:color w:val="000000"/>
                <w:kern w:val="0"/>
                <w:szCs w:val="21"/>
              </w:rPr>
            </w:pPr>
            <w:r>
              <w:rPr>
                <w:rFonts w:ascii="宋体" w:hAnsi="宋体" w:cs="宋体" w:hint="eastAsia"/>
                <w:color w:val="000000"/>
                <w:kern w:val="0"/>
                <w:szCs w:val="21"/>
              </w:rPr>
              <w:t>约50%覆盖</w:t>
            </w:r>
          </w:p>
        </w:tc>
        <w:tc>
          <w:tcPr>
            <w:tcW w:w="1717" w:type="dxa"/>
            <w:tcBorders>
              <w:top w:val="nil"/>
              <w:left w:val="nil"/>
              <w:bottom w:val="single" w:sz="4" w:space="0" w:color="auto"/>
              <w:right w:val="single" w:sz="4" w:space="0" w:color="auto"/>
            </w:tcBorders>
            <w:shd w:val="clear" w:color="auto" w:fill="auto"/>
            <w:vAlign w:val="center"/>
          </w:tcPr>
          <w:p w:rsidR="008E0208" w:rsidRDefault="00566D3B">
            <w:pPr>
              <w:widowControl/>
              <w:jc w:val="left"/>
              <w:rPr>
                <w:rFonts w:ascii="宋体" w:hAnsi="宋体" w:cs="宋体"/>
                <w:color w:val="000000"/>
                <w:kern w:val="0"/>
                <w:szCs w:val="21"/>
              </w:rPr>
            </w:pPr>
            <w:r>
              <w:rPr>
                <w:rFonts w:ascii="宋体" w:hAnsi="宋体" w:cs="宋体" w:hint="eastAsia"/>
                <w:color w:val="000000"/>
                <w:kern w:val="0"/>
                <w:szCs w:val="21"/>
              </w:rPr>
              <w:t>1488</w:t>
            </w:r>
          </w:p>
        </w:tc>
      </w:tr>
    </w:tbl>
    <w:p w:rsidR="008E0208" w:rsidRDefault="00566D3B">
      <w:pPr>
        <w:ind w:firstLine="420"/>
        <w:jc w:val="left"/>
        <w:rPr>
          <w:color w:val="000000"/>
          <w:kern w:val="0"/>
          <w:szCs w:val="21"/>
        </w:rPr>
      </w:pPr>
      <w:r>
        <w:rPr>
          <w:rFonts w:hint="eastAsia"/>
          <w:color w:val="000000"/>
          <w:kern w:val="0"/>
          <w:szCs w:val="21"/>
        </w:rPr>
        <w:t>可以看到，当聚四氟乙烯膜覆盖样品端面面积约</w:t>
      </w:r>
      <w:r>
        <w:rPr>
          <w:rFonts w:hint="eastAsia"/>
          <w:color w:val="000000"/>
          <w:kern w:val="0"/>
          <w:szCs w:val="21"/>
        </w:rPr>
        <w:t>95%</w:t>
      </w:r>
      <w:r>
        <w:rPr>
          <w:rFonts w:hint="eastAsia"/>
          <w:color w:val="000000"/>
          <w:kern w:val="0"/>
          <w:szCs w:val="21"/>
        </w:rPr>
        <w:t>时，抗压强度达到最大值，说明抗压强度在有垫膜时高的原因并非边缘对样品起到支持力的原因。</w:t>
      </w:r>
    </w:p>
    <w:p w:rsidR="008E0208" w:rsidRDefault="00566D3B">
      <w:pPr>
        <w:pStyle w:val="2"/>
        <w:keepNext w:val="0"/>
        <w:keepLines w:val="0"/>
        <w:spacing w:line="240" w:lineRule="auto"/>
        <w:rPr>
          <w:rFonts w:asciiTheme="majorEastAsia" w:eastAsiaTheme="majorEastAsia" w:hAnsiTheme="majorEastAsia"/>
          <w:b w:val="0"/>
          <w:sz w:val="21"/>
          <w:szCs w:val="21"/>
        </w:rPr>
      </w:pPr>
      <w:r>
        <w:rPr>
          <w:rFonts w:asciiTheme="majorEastAsia" w:eastAsiaTheme="majorEastAsia" w:hAnsiTheme="majorEastAsia" w:hint="eastAsia"/>
          <w:b w:val="0"/>
          <w:sz w:val="21"/>
          <w:szCs w:val="21"/>
        </w:rPr>
        <w:t>15.测试条件确认</w:t>
      </w:r>
      <w:r>
        <w:rPr>
          <w:rFonts w:asciiTheme="majorEastAsia" w:eastAsiaTheme="majorEastAsia" w:hAnsiTheme="majorEastAsia"/>
          <w:b w:val="0"/>
          <w:sz w:val="21"/>
          <w:szCs w:val="21"/>
        </w:rPr>
        <w:t xml:space="preserve"> </w:t>
      </w:r>
    </w:p>
    <w:p w:rsidR="008E0208" w:rsidRDefault="00566D3B">
      <w:pPr>
        <w:ind w:firstLineChars="200" w:firstLine="420"/>
        <w:jc w:val="left"/>
      </w:pPr>
      <w:r>
        <w:rPr>
          <w:rFonts w:hint="eastAsia"/>
        </w:rPr>
        <w:t>经过以上的实验验证，已识别出对烧结钕铁硼材料抗压强度测试影响较显著的要素，并重新确定了对这些要素的具体要求。</w:t>
      </w:r>
    </w:p>
    <w:p w:rsidR="008E0208" w:rsidRDefault="00566D3B">
      <w:pPr>
        <w:pStyle w:val="afffff2"/>
        <w:numPr>
          <w:ilvl w:val="0"/>
          <w:numId w:val="4"/>
        </w:numPr>
        <w:ind w:firstLineChars="0"/>
        <w:jc w:val="left"/>
        <w:rPr>
          <w:rFonts w:ascii="宋体" w:hAnsi="宋体" w:cs="宋体"/>
          <w:szCs w:val="21"/>
        </w:rPr>
      </w:pPr>
      <w:r>
        <w:rPr>
          <w:rFonts w:ascii="宋体" w:hAnsi="宋体" w:cs="宋体" w:hint="eastAsia"/>
          <w:szCs w:val="21"/>
        </w:rPr>
        <w:t>按最终五组样品平均值作为最终抗压强度</w:t>
      </w:r>
    </w:p>
    <w:p w:rsidR="008E0208" w:rsidRDefault="00566D3B">
      <w:pPr>
        <w:pStyle w:val="afffff2"/>
        <w:numPr>
          <w:ilvl w:val="0"/>
          <w:numId w:val="4"/>
        </w:numPr>
        <w:ind w:firstLineChars="0"/>
        <w:jc w:val="left"/>
        <w:rPr>
          <w:rFonts w:ascii="宋体" w:hAnsi="宋体" w:cs="宋体"/>
          <w:szCs w:val="21"/>
        </w:rPr>
      </w:pPr>
      <w:r>
        <w:rPr>
          <w:rFonts w:ascii="宋体" w:hAnsi="宋体" w:cs="宋体" w:hint="eastAsia"/>
          <w:szCs w:val="21"/>
        </w:rPr>
        <w:t>烧结类样品尺寸建议为（D5*H10）mm，垂直度小于0.1mm，平面度小于0.01mm，平行度小于0.01mm，样品处理前建议粗糙度Ra小于1.25µm，测试前还需经过800目砂纸打磨至小于0.4µm。粘结类样品尺寸建议为（D10*H10）mm，垂直度小于0.1mm，平面度平行度无特殊要求，按0.1mm控。</w:t>
      </w:r>
    </w:p>
    <w:p w:rsidR="008E0208" w:rsidRDefault="00566D3B">
      <w:pPr>
        <w:pStyle w:val="afffff2"/>
        <w:numPr>
          <w:ilvl w:val="0"/>
          <w:numId w:val="4"/>
        </w:numPr>
        <w:ind w:firstLineChars="0"/>
        <w:jc w:val="left"/>
        <w:rPr>
          <w:rFonts w:ascii="宋体" w:hAnsi="宋体" w:cs="宋体"/>
          <w:szCs w:val="21"/>
        </w:rPr>
      </w:pPr>
      <w:r>
        <w:rPr>
          <w:rFonts w:ascii="宋体" w:hAnsi="宋体" w:cs="宋体" w:hint="eastAsia"/>
          <w:szCs w:val="21"/>
        </w:rPr>
        <w:t>使用固定式压盘，经会议讨论，平行度优于1:0.002,平面度优于1:0.002，因试样要求为打磨后小于0.4µm，压盘工作面表面粗糙度（Ra）值也不大于0.4µm，硬度不小于60HRC。</w:t>
      </w:r>
    </w:p>
    <w:p w:rsidR="008E0208" w:rsidRDefault="00566D3B">
      <w:pPr>
        <w:pStyle w:val="afffff2"/>
        <w:numPr>
          <w:ilvl w:val="0"/>
          <w:numId w:val="4"/>
        </w:numPr>
        <w:ind w:firstLineChars="0"/>
        <w:jc w:val="left"/>
        <w:rPr>
          <w:rFonts w:ascii="宋体" w:hAnsi="宋体" w:cs="宋体"/>
          <w:szCs w:val="21"/>
        </w:rPr>
      </w:pPr>
      <w:r>
        <w:rPr>
          <w:rFonts w:ascii="宋体" w:hAnsi="宋体" w:cs="宋体" w:hint="eastAsia"/>
          <w:szCs w:val="21"/>
        </w:rPr>
        <w:t>测试速率建议为0.5mm/min。</w:t>
      </w:r>
    </w:p>
    <w:p w:rsidR="008E0208" w:rsidRDefault="00566D3B">
      <w:pPr>
        <w:pStyle w:val="afffff2"/>
        <w:numPr>
          <w:ilvl w:val="0"/>
          <w:numId w:val="4"/>
        </w:numPr>
        <w:ind w:firstLineChars="0"/>
        <w:jc w:val="left"/>
        <w:rPr>
          <w:rFonts w:ascii="宋体" w:hAnsi="宋体" w:cs="宋体"/>
          <w:szCs w:val="21"/>
        </w:rPr>
      </w:pPr>
      <w:r>
        <w:rPr>
          <w:rFonts w:ascii="宋体" w:hAnsi="宋体" w:cs="宋体" w:hint="eastAsia"/>
          <w:szCs w:val="21"/>
        </w:rPr>
        <w:t>对于烧结稀土永磁，测试温度控在（23±10）℃范围，对于粘结磁体，测试温度控在（23±2）℃。</w:t>
      </w:r>
    </w:p>
    <w:p w:rsidR="008E0208" w:rsidRDefault="00566D3B">
      <w:pPr>
        <w:pStyle w:val="afffff2"/>
        <w:numPr>
          <w:ilvl w:val="0"/>
          <w:numId w:val="4"/>
        </w:numPr>
        <w:ind w:firstLineChars="0"/>
        <w:jc w:val="left"/>
        <w:rPr>
          <w:rFonts w:ascii="宋体" w:hAnsi="宋体" w:cs="宋体"/>
          <w:szCs w:val="21"/>
        </w:rPr>
      </w:pPr>
      <w:r>
        <w:rPr>
          <w:rFonts w:ascii="宋体" w:hAnsi="宋体" w:cs="宋体" w:hint="eastAsia"/>
          <w:szCs w:val="21"/>
        </w:rPr>
        <w:t>测试应明确取向方向。</w:t>
      </w:r>
    </w:p>
    <w:p w:rsidR="008E0208" w:rsidRDefault="00566D3B">
      <w:pPr>
        <w:pStyle w:val="afffff2"/>
        <w:numPr>
          <w:ilvl w:val="0"/>
          <w:numId w:val="4"/>
        </w:numPr>
        <w:ind w:firstLineChars="0"/>
        <w:jc w:val="left"/>
        <w:rPr>
          <w:rFonts w:ascii="宋体" w:hAnsi="宋体" w:cs="宋体"/>
          <w:szCs w:val="21"/>
        </w:rPr>
      </w:pPr>
      <w:r>
        <w:rPr>
          <w:rFonts w:ascii="宋体" w:hAnsi="宋体" w:cs="宋体" w:hint="eastAsia"/>
          <w:szCs w:val="21"/>
        </w:rPr>
        <w:t>如有垫塑料薄膜需要报告中注明。</w:t>
      </w:r>
    </w:p>
    <w:p w:rsidR="008E0208" w:rsidRDefault="00566D3B">
      <w:pPr>
        <w:ind w:firstLineChars="200" w:firstLine="360"/>
        <w:jc w:val="center"/>
        <w:rPr>
          <w:rFonts w:ascii="宋体" w:hAnsi="宋体" w:cs="宋体"/>
          <w:sz w:val="18"/>
          <w:szCs w:val="18"/>
        </w:rPr>
      </w:pPr>
      <w:r>
        <w:rPr>
          <w:rFonts w:ascii="宋体" w:hAnsi="宋体" w:cs="宋体" w:hint="eastAsia"/>
          <w:sz w:val="18"/>
          <w:szCs w:val="18"/>
        </w:rPr>
        <w:t xml:space="preserve">                                                                                             </w:t>
      </w:r>
    </w:p>
    <w:p w:rsidR="008E0208" w:rsidRDefault="00566D3B">
      <w:pPr>
        <w:pStyle w:val="afffff0"/>
        <w:tabs>
          <w:tab w:val="clear" w:pos="675"/>
        </w:tabs>
        <w:spacing w:beforeLines="50" w:before="156" w:afterLines="50" w:after="156"/>
        <w:ind w:left="0" w:firstLine="0"/>
        <w:jc w:val="left"/>
        <w:outlineLvl w:val="0"/>
        <w:rPr>
          <w:rFonts w:ascii="宋体" w:eastAsia="宋体" w:hAnsi="宋体" w:cs="宋体"/>
          <w:bCs/>
          <w:sz w:val="24"/>
          <w:szCs w:val="22"/>
        </w:rPr>
      </w:pPr>
      <w:r>
        <w:rPr>
          <w:rFonts w:ascii="宋体" w:eastAsia="宋体" w:hAnsi="宋体" w:cs="宋体" w:hint="eastAsia"/>
          <w:bCs/>
          <w:sz w:val="24"/>
          <w:szCs w:val="22"/>
        </w:rPr>
        <w:t>四、试验验证的分析及预期的经济效果</w:t>
      </w:r>
    </w:p>
    <w:p w:rsidR="008E0208" w:rsidRDefault="00566D3B">
      <w:pPr>
        <w:pStyle w:val="afffff0"/>
        <w:numPr>
          <w:ilvl w:val="255"/>
          <w:numId w:val="0"/>
        </w:numPr>
        <w:tabs>
          <w:tab w:val="clear" w:pos="675"/>
        </w:tabs>
        <w:spacing w:beforeLines="50" w:before="156" w:afterLines="50" w:after="156"/>
        <w:jc w:val="left"/>
        <w:rPr>
          <w:rFonts w:eastAsia="宋体"/>
        </w:rPr>
      </w:pPr>
      <w:r>
        <w:rPr>
          <w:rFonts w:ascii="宋体" w:eastAsia="宋体" w:hAnsi="宋体" w:cs="宋体" w:hint="eastAsia"/>
        </w:rPr>
        <w:t>1.数据汇总处理分析</w:t>
      </w:r>
    </w:p>
    <w:p w:rsidR="008E0208" w:rsidRDefault="00566D3B">
      <w:pPr>
        <w:spacing w:beforeLines="50" w:before="156" w:afterLines="50" w:after="156"/>
        <w:jc w:val="left"/>
        <w:rPr>
          <w:rFonts w:ascii="宋体" w:hAnsi="宋体" w:cs="宋体"/>
        </w:rPr>
      </w:pPr>
      <w:r>
        <w:rPr>
          <w:rFonts w:ascii="宋体" w:hAnsi="宋体" w:cs="宋体" w:hint="eastAsia"/>
        </w:rPr>
        <w:t>1.1第一轮对标情况：</w:t>
      </w:r>
    </w:p>
    <w:p w:rsidR="008E0208" w:rsidRDefault="00566D3B">
      <w:pPr>
        <w:spacing w:beforeLines="50" w:before="156" w:afterLines="50" w:after="156"/>
        <w:jc w:val="left"/>
        <w:rPr>
          <w:rFonts w:ascii="宋体" w:hAnsi="宋体" w:cs="宋体"/>
        </w:rPr>
      </w:pPr>
      <w:r>
        <w:rPr>
          <w:noProof/>
        </w:rPr>
        <w:drawing>
          <wp:inline distT="0" distB="0" distL="114300" distR="114300">
            <wp:extent cx="2702560" cy="1801495"/>
            <wp:effectExtent l="0" t="0" r="1016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702560" cy="1801495"/>
                    </a:xfrm>
                    <a:prstGeom prst="rect">
                      <a:avLst/>
                    </a:prstGeom>
                    <a:noFill/>
                    <a:ln>
                      <a:noFill/>
                    </a:ln>
                  </pic:spPr>
                </pic:pic>
              </a:graphicData>
            </a:graphic>
          </wp:inline>
        </w:drawing>
      </w:r>
      <w:r>
        <w:rPr>
          <w:rFonts w:hint="eastAsia"/>
        </w:rPr>
        <w:t xml:space="preserve"> </w:t>
      </w:r>
      <w:r>
        <w:rPr>
          <w:noProof/>
        </w:rPr>
        <w:drawing>
          <wp:inline distT="0" distB="0" distL="114300" distR="114300">
            <wp:extent cx="2708275" cy="1808480"/>
            <wp:effectExtent l="0" t="0" r="4445" b="508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stretch>
                      <a:fillRect/>
                    </a:stretch>
                  </pic:blipFill>
                  <pic:spPr>
                    <a:xfrm>
                      <a:off x="0" y="0"/>
                      <a:ext cx="2708275" cy="1808480"/>
                    </a:xfrm>
                    <a:prstGeom prst="rect">
                      <a:avLst/>
                    </a:prstGeom>
                    <a:noFill/>
                    <a:ln>
                      <a:noFill/>
                    </a:ln>
                  </pic:spPr>
                </pic:pic>
              </a:graphicData>
            </a:graphic>
          </wp:inline>
        </w:drawing>
      </w:r>
    </w:p>
    <w:p w:rsidR="008E0208" w:rsidRDefault="00566D3B">
      <w:pPr>
        <w:spacing w:beforeLines="50" w:before="156" w:afterLines="50" w:after="156"/>
        <w:ind w:firstLine="420"/>
        <w:jc w:val="left"/>
        <w:rPr>
          <w:rFonts w:ascii="宋体" w:hAnsi="宋体" w:cs="宋体"/>
        </w:rPr>
      </w:pPr>
      <w:r>
        <w:rPr>
          <w:rFonts w:ascii="宋体" w:hAnsi="宋体" w:cs="宋体" w:hint="eastAsia"/>
        </w:rPr>
        <w:t>在第一轮测试对标中，经过沟通，主要问题在于针对压板材质、压板打磨、压板平行度的控制要求未达成统一意见，最终各家单位测试值偏差较大，因此组织第二次对标。</w:t>
      </w:r>
    </w:p>
    <w:p w:rsidR="008E0208" w:rsidRDefault="007C67D3">
      <w:pPr>
        <w:spacing w:beforeLines="50" w:before="156" w:afterLines="50" w:after="156"/>
        <w:jc w:val="left"/>
        <w:rPr>
          <w:rFonts w:ascii="宋体" w:hAnsi="宋体" w:cs="宋体"/>
        </w:rPr>
      </w:pPr>
      <w:r>
        <w:rPr>
          <w:rFonts w:ascii="宋体" w:hAnsi="宋体" w:cs="宋体" w:hint="eastAsia"/>
        </w:rPr>
        <w:t>1</w:t>
      </w:r>
      <w:r>
        <w:rPr>
          <w:rFonts w:ascii="宋体" w:hAnsi="宋体" w:cs="宋体"/>
        </w:rPr>
        <w:t>.2</w:t>
      </w:r>
      <w:r w:rsidR="00566D3B">
        <w:rPr>
          <w:rFonts w:ascii="宋体" w:hAnsi="宋体" w:cs="宋体" w:hint="eastAsia"/>
        </w:rPr>
        <w:t>第二轮对标情况：</w:t>
      </w:r>
    </w:p>
    <w:p w:rsidR="008E0208" w:rsidRDefault="00566D3B">
      <w:pPr>
        <w:spacing w:beforeLines="50" w:before="156" w:afterLines="50" w:after="156"/>
        <w:ind w:firstLine="420"/>
        <w:jc w:val="left"/>
        <w:rPr>
          <w:rFonts w:ascii="宋体" w:hAnsi="宋体" w:cs="宋体"/>
        </w:rPr>
      </w:pPr>
      <w:r>
        <w:rPr>
          <w:rFonts w:ascii="宋体" w:hAnsi="宋体" w:cs="宋体" w:hint="eastAsia"/>
        </w:rPr>
        <w:t>对测试数据作剔除，剔除原则为测试过程中听到听到微裂声、测试曲线上存在异常弯折点，烧结稀土永磁在</w:t>
      </w:r>
      <w:r>
        <w:rPr>
          <w:rFonts w:ascii="宋体" w:hAnsi="宋体" w:cs="宋体" w:hint="eastAsia"/>
        </w:rPr>
        <w:lastRenderedPageBreak/>
        <w:t>测试完后压盘上有大于1/4的颗粒残留（使用的检测设备、压板、测试方法等未完全满足标准要求的数据由于不能现场确认无法剔除，暂且保留）。</w:t>
      </w:r>
    </w:p>
    <w:p w:rsidR="008E0208" w:rsidRDefault="00566D3B">
      <w:pPr>
        <w:spacing w:beforeLines="50" w:before="156" w:afterLines="50" w:after="156"/>
        <w:ind w:firstLine="420"/>
        <w:jc w:val="left"/>
        <w:rPr>
          <w:rFonts w:ascii="宋体" w:hAnsi="宋体" w:cs="宋体"/>
        </w:rPr>
      </w:pPr>
      <w:r>
        <w:rPr>
          <w:rFonts w:ascii="宋体" w:hAnsi="宋体" w:cs="宋体" w:hint="eastAsia"/>
        </w:rPr>
        <w:t>整理剔除异常数据后的测试结果，对各试验室内数据进行了均值、标准偏差和相对标准偏差的统计，并就各试验室内数据和试验室间均值进行了格拉布斯检验以及实验室间数据等精度检验（柯克伦检验）。试验数据统计和检验结果参照GB/T 6379.2-2004测量方法与结果的准确度（正确度与精密度）第2部分：确定标准测量方法重复性与再现性的基本方法，先进行格拉布斯检验，对于检验为岐离的数据进行保留，对于离群的数据进行剔除。当最大或最小的平均值经检验为离群值，则将其剔除，对剩下的平均值重复进行检验；再进行柯克伦检验，对于检验为岐离的数据进行保留，对于离群的数据进行剔除。当最大标准差经检验判断为离群值后，将其进行剔除，对剩下的数据再次进行柯克伦检验。离散值剔除后区间图如下：测试数据汇总如下（详细数据见第二轮对标报告）</w:t>
      </w:r>
    </w:p>
    <w:p w:rsidR="008E0208" w:rsidRDefault="00566D3B">
      <w:pPr>
        <w:spacing w:beforeLines="50" w:before="156" w:afterLines="50" w:after="156"/>
        <w:jc w:val="left"/>
        <w:rPr>
          <w:rFonts w:ascii="宋体" w:hAnsi="宋体" w:cs="宋体"/>
        </w:rPr>
      </w:pPr>
      <w:r>
        <w:rPr>
          <w:noProof/>
        </w:rPr>
        <w:drawing>
          <wp:inline distT="0" distB="0" distL="114300" distR="114300">
            <wp:extent cx="6471285" cy="2126615"/>
            <wp:effectExtent l="0" t="0" r="5715" b="698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1"/>
                    <a:srcRect b="50494"/>
                    <a:stretch>
                      <a:fillRect/>
                    </a:stretch>
                  </pic:blipFill>
                  <pic:spPr>
                    <a:xfrm>
                      <a:off x="0" y="0"/>
                      <a:ext cx="6471285" cy="2126673"/>
                    </a:xfrm>
                    <a:prstGeom prst="rect">
                      <a:avLst/>
                    </a:prstGeom>
                    <a:noFill/>
                    <a:ln>
                      <a:noFill/>
                    </a:ln>
                  </pic:spPr>
                </pic:pic>
              </a:graphicData>
            </a:graphic>
          </wp:inline>
        </w:drawing>
      </w:r>
      <w:r>
        <w:rPr>
          <w:noProof/>
        </w:rPr>
        <w:drawing>
          <wp:inline distT="0" distB="0" distL="114300" distR="114300">
            <wp:extent cx="6471285" cy="2148205"/>
            <wp:effectExtent l="0" t="0" r="5715" b="444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1"/>
                    <a:srcRect t="49990"/>
                    <a:stretch>
                      <a:fillRect/>
                    </a:stretch>
                  </pic:blipFill>
                  <pic:spPr>
                    <a:xfrm>
                      <a:off x="0" y="0"/>
                      <a:ext cx="6471285" cy="2148320"/>
                    </a:xfrm>
                    <a:prstGeom prst="rect">
                      <a:avLst/>
                    </a:prstGeom>
                    <a:noFill/>
                    <a:ln>
                      <a:noFill/>
                    </a:ln>
                  </pic:spPr>
                </pic:pic>
              </a:graphicData>
            </a:graphic>
          </wp:inline>
        </w:drawing>
      </w:r>
    </w:p>
    <w:p w:rsidR="008E0208" w:rsidRDefault="00566D3B">
      <w:pPr>
        <w:spacing w:beforeLines="50" w:before="156" w:afterLines="50" w:after="156"/>
        <w:jc w:val="left"/>
        <w:rPr>
          <w:rFonts w:ascii="宋体" w:hAnsi="宋体" w:cs="宋体"/>
        </w:rPr>
      </w:pPr>
      <w:r>
        <w:rPr>
          <w:rFonts w:ascii="宋体" w:hAnsi="宋体" w:cs="宋体" w:hint="eastAsia"/>
        </w:rPr>
        <w:t>注：由于部分实验室测试结果的均值和重复性差异较大，部分实验室原测试能力还不满足标准要求，待各实验室能力满足后，还需再组织标准内容确认和重新对标。</w:t>
      </w:r>
    </w:p>
    <w:p w:rsidR="008E0208" w:rsidRDefault="00566D3B">
      <w:pPr>
        <w:spacing w:beforeLines="50" w:before="156" w:afterLines="50" w:after="156"/>
        <w:jc w:val="left"/>
        <w:rPr>
          <w:rFonts w:ascii="宋体" w:hAnsi="宋体" w:cs="宋体"/>
        </w:rPr>
      </w:pPr>
      <w:r>
        <w:rPr>
          <w:rFonts w:ascii="宋体" w:hAnsi="宋体" w:cs="宋体" w:hint="eastAsia"/>
        </w:rPr>
        <w:t>1.</w:t>
      </w:r>
      <w:r>
        <w:rPr>
          <w:rFonts w:ascii="宋体" w:hAnsi="宋体" w:cs="宋体"/>
        </w:rPr>
        <w:t>3</w:t>
      </w:r>
      <w:r>
        <w:rPr>
          <w:rFonts w:ascii="宋体" w:hAnsi="宋体" w:cs="宋体" w:hint="eastAsia"/>
        </w:rPr>
        <w:t>经过补充对使用聚四氟乙稀膜的要求，以及更新对样品粗糙度、压盘平行度及平面度的要求、结果输出的要求后，开展第三轮对标测试，并确定方法的精密度。</w:t>
      </w:r>
    </w:p>
    <w:p w:rsidR="008E0208" w:rsidRDefault="00566D3B">
      <w:pPr>
        <w:spacing w:beforeLines="50" w:before="156" w:afterLines="50" w:after="156"/>
        <w:jc w:val="left"/>
        <w:rPr>
          <w:rFonts w:ascii="宋体" w:hAnsi="宋体" w:cs="宋体" w:hint="eastAsia"/>
        </w:rPr>
      </w:pPr>
      <w:r>
        <w:rPr>
          <w:rFonts w:ascii="宋体" w:hAnsi="宋体" w:cs="宋体"/>
        </w:rPr>
        <w:tab/>
      </w:r>
      <w:r>
        <w:rPr>
          <w:rFonts w:ascii="宋体" w:hAnsi="宋体" w:cs="宋体" w:hint="eastAsia"/>
        </w:rPr>
        <w:t>第三轮测试对标共收到</w:t>
      </w:r>
      <w:r w:rsidR="009F7A44">
        <w:rPr>
          <w:rFonts w:ascii="宋体" w:hAnsi="宋体" w:cs="宋体" w:hint="eastAsia"/>
        </w:rPr>
        <w:t>15</w:t>
      </w:r>
      <w:r>
        <w:rPr>
          <w:rFonts w:ascii="宋体" w:hAnsi="宋体" w:cs="宋体" w:hint="eastAsia"/>
        </w:rPr>
        <w:t>份测试报告，其中部分实验室在自查后发现测试设备不满足测试要求，</w:t>
      </w:r>
      <w:r w:rsidR="009F7A44">
        <w:rPr>
          <w:rFonts w:ascii="宋体" w:hAnsi="宋体" w:cs="宋体" w:hint="eastAsia"/>
        </w:rPr>
        <w:t>如：测试使用的工装不是抗压专用工装，</w:t>
      </w:r>
      <w:r>
        <w:rPr>
          <w:rFonts w:ascii="宋体" w:hAnsi="宋体" w:cs="宋体" w:hint="eastAsia"/>
        </w:rPr>
        <w:t>测试时压盘会移动</w:t>
      </w:r>
      <w:r w:rsidR="009F7A44">
        <w:rPr>
          <w:rFonts w:ascii="宋体" w:hAnsi="宋体" w:cs="宋体" w:hint="eastAsia"/>
        </w:rPr>
        <w:t>或轴线不对中；压盘硬度低于标准要求，压盘在测试时会压出凹坑；下压盘为活动压盘，调试时会滑动，不易调平等影响测试结果的情况</w:t>
      </w:r>
      <w:r w:rsidR="00CC5EA9">
        <w:rPr>
          <w:rFonts w:ascii="宋体" w:hAnsi="宋体" w:cs="宋体" w:hint="eastAsia"/>
        </w:rPr>
        <w:t>。</w:t>
      </w:r>
    </w:p>
    <w:p w:rsidR="008E0208" w:rsidRDefault="00566D3B">
      <w:pPr>
        <w:spacing w:beforeLines="50" w:before="156" w:afterLines="50" w:after="156"/>
        <w:jc w:val="left"/>
        <w:rPr>
          <w:rFonts w:ascii="宋体" w:hAnsi="宋体" w:cs="宋体"/>
        </w:rPr>
      </w:pPr>
      <w:r>
        <w:rPr>
          <w:rFonts w:ascii="宋体" w:hAnsi="宋体" w:cs="宋体"/>
        </w:rPr>
        <w:tab/>
      </w:r>
      <w:r w:rsidR="004C6EA9">
        <w:rPr>
          <w:rFonts w:ascii="宋体" w:hAnsi="宋体" w:cs="宋体" w:hint="eastAsia"/>
        </w:rPr>
        <w:t>为避免影响最终精密度计算</w:t>
      </w:r>
      <w:r>
        <w:rPr>
          <w:rFonts w:ascii="宋体" w:hAnsi="宋体" w:cs="宋体" w:hint="eastAsia"/>
        </w:rPr>
        <w:t>，最终使用</w:t>
      </w:r>
      <w:r w:rsidR="009F7A44">
        <w:rPr>
          <w:rFonts w:ascii="宋体" w:hAnsi="宋体" w:cs="宋体" w:hint="eastAsia"/>
        </w:rPr>
        <w:t>12</w:t>
      </w:r>
      <w:r>
        <w:rPr>
          <w:rFonts w:ascii="宋体" w:hAnsi="宋体" w:cs="宋体" w:hint="eastAsia"/>
        </w:rPr>
        <w:t>家实验室的测试数据计算精密度。</w:t>
      </w:r>
    </w:p>
    <w:tbl>
      <w:tblPr>
        <w:tblW w:w="10075" w:type="dxa"/>
        <w:tblInd w:w="113" w:type="dxa"/>
        <w:tblLook w:val="04A0" w:firstRow="1" w:lastRow="0" w:firstColumn="1" w:lastColumn="0" w:noHBand="0" w:noVBand="1"/>
      </w:tblPr>
      <w:tblGrid>
        <w:gridCol w:w="569"/>
        <w:gridCol w:w="527"/>
        <w:gridCol w:w="366"/>
        <w:gridCol w:w="458"/>
        <w:gridCol w:w="639"/>
        <w:gridCol w:w="639"/>
        <w:gridCol w:w="639"/>
        <w:gridCol w:w="639"/>
        <w:gridCol w:w="639"/>
        <w:gridCol w:w="639"/>
        <w:gridCol w:w="639"/>
        <w:gridCol w:w="639"/>
        <w:gridCol w:w="639"/>
        <w:gridCol w:w="639"/>
        <w:gridCol w:w="639"/>
        <w:gridCol w:w="639"/>
        <w:gridCol w:w="639"/>
      </w:tblGrid>
      <w:tr w:rsidR="00566D3B" w:rsidRPr="00566D3B" w:rsidTr="00566D3B">
        <w:trPr>
          <w:trHeight w:val="277"/>
        </w:trPr>
        <w:tc>
          <w:tcPr>
            <w:tcW w:w="13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测试条件</w:t>
            </w:r>
          </w:p>
        </w:tc>
        <w:tc>
          <w:tcPr>
            <w:tcW w:w="458" w:type="dxa"/>
            <w:tcBorders>
              <w:top w:val="single" w:sz="4" w:space="0" w:color="auto"/>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序号</w:t>
            </w:r>
          </w:p>
        </w:tc>
        <w:tc>
          <w:tcPr>
            <w:tcW w:w="639" w:type="dxa"/>
            <w:tcBorders>
              <w:top w:val="single" w:sz="4" w:space="0" w:color="auto"/>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A实验室</w:t>
            </w:r>
          </w:p>
        </w:tc>
        <w:tc>
          <w:tcPr>
            <w:tcW w:w="639" w:type="dxa"/>
            <w:tcBorders>
              <w:top w:val="single" w:sz="4" w:space="0" w:color="auto"/>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B实验室</w:t>
            </w:r>
          </w:p>
        </w:tc>
        <w:tc>
          <w:tcPr>
            <w:tcW w:w="639" w:type="dxa"/>
            <w:tcBorders>
              <w:top w:val="single" w:sz="4" w:space="0" w:color="auto"/>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D实验室</w:t>
            </w:r>
          </w:p>
        </w:tc>
        <w:tc>
          <w:tcPr>
            <w:tcW w:w="639" w:type="dxa"/>
            <w:tcBorders>
              <w:top w:val="single" w:sz="4" w:space="0" w:color="auto"/>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E实验室</w:t>
            </w:r>
          </w:p>
        </w:tc>
        <w:tc>
          <w:tcPr>
            <w:tcW w:w="639" w:type="dxa"/>
            <w:tcBorders>
              <w:top w:val="single" w:sz="4" w:space="0" w:color="auto"/>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F实验室</w:t>
            </w:r>
          </w:p>
        </w:tc>
        <w:tc>
          <w:tcPr>
            <w:tcW w:w="639" w:type="dxa"/>
            <w:tcBorders>
              <w:top w:val="single" w:sz="4" w:space="0" w:color="auto"/>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G实验室</w:t>
            </w:r>
          </w:p>
        </w:tc>
        <w:tc>
          <w:tcPr>
            <w:tcW w:w="639" w:type="dxa"/>
            <w:tcBorders>
              <w:top w:val="single" w:sz="4" w:space="0" w:color="auto"/>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H实验室</w:t>
            </w:r>
          </w:p>
        </w:tc>
        <w:tc>
          <w:tcPr>
            <w:tcW w:w="639" w:type="dxa"/>
            <w:tcBorders>
              <w:top w:val="single" w:sz="4" w:space="0" w:color="auto"/>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J实验室</w:t>
            </w:r>
          </w:p>
        </w:tc>
        <w:tc>
          <w:tcPr>
            <w:tcW w:w="639" w:type="dxa"/>
            <w:tcBorders>
              <w:top w:val="single" w:sz="4" w:space="0" w:color="auto"/>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L实验室</w:t>
            </w:r>
          </w:p>
        </w:tc>
        <w:tc>
          <w:tcPr>
            <w:tcW w:w="639" w:type="dxa"/>
            <w:tcBorders>
              <w:top w:val="single" w:sz="4" w:space="0" w:color="auto"/>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M实验室</w:t>
            </w:r>
          </w:p>
        </w:tc>
        <w:tc>
          <w:tcPr>
            <w:tcW w:w="639" w:type="dxa"/>
            <w:tcBorders>
              <w:top w:val="single" w:sz="4" w:space="0" w:color="auto"/>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Q实验室</w:t>
            </w:r>
          </w:p>
        </w:tc>
        <w:tc>
          <w:tcPr>
            <w:tcW w:w="639" w:type="dxa"/>
            <w:tcBorders>
              <w:top w:val="single" w:sz="4" w:space="0" w:color="auto"/>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R实验室</w:t>
            </w:r>
          </w:p>
        </w:tc>
        <w:tc>
          <w:tcPr>
            <w:tcW w:w="639" w:type="dxa"/>
            <w:tcBorders>
              <w:top w:val="single" w:sz="4" w:space="0" w:color="auto"/>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S实验室</w:t>
            </w:r>
          </w:p>
        </w:tc>
      </w:tr>
      <w:tr w:rsidR="00566D3B" w:rsidRPr="00566D3B" w:rsidTr="00566D3B">
        <w:trPr>
          <w:trHeight w:val="277"/>
        </w:trPr>
        <w:tc>
          <w:tcPr>
            <w:tcW w:w="5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钕铁</w:t>
            </w:r>
            <w:r w:rsidRPr="00566D3B">
              <w:rPr>
                <w:rFonts w:ascii="等线" w:eastAsia="等线" w:hAnsi="等线" w:cs="宋体" w:hint="eastAsia"/>
                <w:kern w:val="0"/>
                <w:sz w:val="15"/>
                <w:szCs w:val="16"/>
              </w:rPr>
              <w:lastRenderedPageBreak/>
              <w:t>硼</w:t>
            </w: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lastRenderedPageBreak/>
              <w:t>day1</w:t>
            </w:r>
          </w:p>
        </w:tc>
        <w:tc>
          <w:tcPr>
            <w:tcW w:w="3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无</w:t>
            </w:r>
            <w:r w:rsidRPr="00566D3B">
              <w:rPr>
                <w:rFonts w:ascii="等线" w:eastAsia="等线" w:hAnsi="等线" w:cs="宋体" w:hint="eastAsia"/>
                <w:kern w:val="0"/>
                <w:sz w:val="15"/>
                <w:szCs w:val="16"/>
              </w:rPr>
              <w:lastRenderedPageBreak/>
              <w:t>膜</w:t>
            </w: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lastRenderedPageBreak/>
              <w:t>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1483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1251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1510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1310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1397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1496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1531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1396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1407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1272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1334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1444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1620</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1533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1111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1463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1280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1244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1345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1434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1375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1365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1336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1278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1437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1535</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1578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1137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1309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1270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1328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1441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1625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1574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1374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1333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1377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1380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1492</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1506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1208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1360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1470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1381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1402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1402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882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1330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1377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1287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1466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1606</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1473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1000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1347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1400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1474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1386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1666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1583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1436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1451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1377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1474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1768</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day2</w:t>
            </w:r>
          </w:p>
        </w:tc>
        <w:tc>
          <w:tcPr>
            <w:tcW w:w="3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无膜</w:t>
            </w: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1475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1117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1388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1420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1580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1534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1640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1418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1391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1463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1382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1407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1442</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1368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903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1392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1220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1404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1361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1449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1383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1383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1540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1401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1329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1610</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1596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1096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1250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1520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1294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1435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1050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977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1261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1400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1422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1372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1414</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1483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1031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1355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1550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1398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1290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1483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1240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1337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1336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1347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1494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1490</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1410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1094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1302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1470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1201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1594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1093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1304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1350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1294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1473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1667</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day1</w:t>
            </w:r>
          </w:p>
        </w:tc>
        <w:tc>
          <w:tcPr>
            <w:tcW w:w="3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有膜</w:t>
            </w: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1954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1636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1989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1890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2019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1821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1666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1070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1686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2014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1381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1870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1811</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1897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1914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1776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1560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1867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1644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1824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1345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1853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1920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1741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1946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1761</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1782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2015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1488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1930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1960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1428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1626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1384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1815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1986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1874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1476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1793</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1733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1672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1687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1860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1896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1605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2015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1650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1935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2000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1812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1769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1563</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1836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1951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1725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1840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1985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1861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1958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1604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1889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1672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1591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1810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1402</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day2</w:t>
            </w:r>
          </w:p>
        </w:tc>
        <w:tc>
          <w:tcPr>
            <w:tcW w:w="3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有膜</w:t>
            </w: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1970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1678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1995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1930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1945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1558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1786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1545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1991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2016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1914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2038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1870</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1832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1561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1655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2040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2057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1554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2005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870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1776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1934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1530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1850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1890</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1801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1734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1807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2030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2045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1740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1966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1723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1836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1890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1103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1691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1720</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1748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1943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1766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1610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1958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1786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1961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1727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1557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1808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1867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1841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1797</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1909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1786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1834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1950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1649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1446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1305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1769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1868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1556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1860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1837</w:t>
            </w:r>
          </w:p>
        </w:tc>
      </w:tr>
      <w:tr w:rsidR="00566D3B" w:rsidRPr="00566D3B" w:rsidTr="00566D3B">
        <w:trPr>
          <w:trHeight w:val="277"/>
        </w:trPr>
        <w:tc>
          <w:tcPr>
            <w:tcW w:w="5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钐钴</w:t>
            </w: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day1</w:t>
            </w:r>
          </w:p>
        </w:tc>
        <w:tc>
          <w:tcPr>
            <w:tcW w:w="3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无膜</w:t>
            </w: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966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598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972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780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839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933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1103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943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854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864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896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871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1033</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1002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498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904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900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896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938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1073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948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921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862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878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938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1002</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935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708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959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840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873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843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1102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765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907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911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902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927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960</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990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542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915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780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905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765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1120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963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913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860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857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905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1036</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955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454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824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875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778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901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697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920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863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904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923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1013</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day2</w:t>
            </w:r>
          </w:p>
        </w:tc>
        <w:tc>
          <w:tcPr>
            <w:tcW w:w="3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无膜</w:t>
            </w: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937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434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750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875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727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1017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954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954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879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760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992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949</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964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481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663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810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814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878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1081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934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925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951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479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820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1028</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946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506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712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920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835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817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1077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952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880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824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801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881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985</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954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532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681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760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716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879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902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866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925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835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873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982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1052</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940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686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714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900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868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818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986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886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871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889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956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976</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day1</w:t>
            </w:r>
          </w:p>
        </w:tc>
        <w:tc>
          <w:tcPr>
            <w:tcW w:w="3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有膜</w:t>
            </w: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928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685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593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650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890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922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770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868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899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833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927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946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715</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903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663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702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755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931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818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775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880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921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870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752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983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737</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1054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841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680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785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880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807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790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876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854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856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962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740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830</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937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724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637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655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843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847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868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689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912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800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902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740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681</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912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708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614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560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808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746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830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884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946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847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872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849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805</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day2</w:t>
            </w:r>
          </w:p>
        </w:tc>
        <w:tc>
          <w:tcPr>
            <w:tcW w:w="3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有膜</w:t>
            </w: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878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686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858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670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640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883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795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810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847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852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962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753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907</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1028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754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699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595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901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781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795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804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938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826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699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934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775</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985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704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714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725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857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650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697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866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984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864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846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783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842</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880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609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272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775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812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823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736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941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931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884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840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816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808</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1006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621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620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830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915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881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777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933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891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1005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847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803</w:t>
            </w:r>
          </w:p>
        </w:tc>
      </w:tr>
      <w:tr w:rsidR="00566D3B" w:rsidRPr="00566D3B" w:rsidTr="00566D3B">
        <w:trPr>
          <w:trHeight w:val="277"/>
        </w:trPr>
        <w:tc>
          <w:tcPr>
            <w:tcW w:w="5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粘结</w:t>
            </w: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day1</w:t>
            </w:r>
          </w:p>
        </w:tc>
        <w:tc>
          <w:tcPr>
            <w:tcW w:w="3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无膜</w:t>
            </w: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201</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221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199</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199</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220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200</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197</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day2</w:t>
            </w:r>
          </w:p>
        </w:tc>
        <w:tc>
          <w:tcPr>
            <w:tcW w:w="3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无</w:t>
            </w:r>
            <w:r w:rsidRPr="00566D3B">
              <w:rPr>
                <w:rFonts w:ascii="等线" w:eastAsia="等线" w:hAnsi="等线" w:cs="宋体" w:hint="eastAsia"/>
                <w:kern w:val="0"/>
                <w:sz w:val="15"/>
                <w:szCs w:val="16"/>
              </w:rPr>
              <w:lastRenderedPageBreak/>
              <w:t>膜</w:t>
            </w: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lastRenderedPageBreak/>
              <w:t>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200</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221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190</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194</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222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188</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184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199</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day1</w:t>
            </w:r>
          </w:p>
        </w:tc>
        <w:tc>
          <w:tcPr>
            <w:tcW w:w="3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有膜</w:t>
            </w: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189</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193</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192</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192</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184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191</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day2</w:t>
            </w:r>
          </w:p>
        </w:tc>
        <w:tc>
          <w:tcPr>
            <w:tcW w:w="3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有膜</w:t>
            </w: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180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186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220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192</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172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194</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197</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190</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199</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204</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192</w:t>
            </w:r>
          </w:p>
        </w:tc>
      </w:tr>
      <w:tr w:rsidR="00566D3B" w:rsidRPr="00566D3B" w:rsidTr="00566D3B">
        <w:trPr>
          <w:trHeight w:val="277"/>
        </w:trPr>
        <w:tc>
          <w:tcPr>
            <w:tcW w:w="56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11"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329" w:type="dxa"/>
            <w:vMerge/>
            <w:tcBorders>
              <w:top w:val="nil"/>
              <w:left w:val="single" w:sz="4" w:space="0" w:color="auto"/>
              <w:bottom w:val="single" w:sz="4" w:space="0" w:color="auto"/>
              <w:right w:val="single" w:sz="4" w:space="0" w:color="auto"/>
            </w:tcBorders>
            <w:shd w:val="clear" w:color="auto" w:fill="auto"/>
            <w:vAlign w:val="center"/>
            <w:hideMark/>
          </w:tcPr>
          <w:p w:rsidR="00566D3B" w:rsidRPr="00566D3B" w:rsidRDefault="00566D3B" w:rsidP="00566D3B">
            <w:pPr>
              <w:widowControl/>
              <w:jc w:val="center"/>
              <w:rPr>
                <w:rFonts w:ascii="等线" w:eastAsia="等线" w:hAnsi="等线" w:cs="宋体"/>
                <w:kern w:val="0"/>
                <w:sz w:val="15"/>
                <w:szCs w:val="16"/>
              </w:rPr>
            </w:pPr>
          </w:p>
        </w:tc>
        <w:tc>
          <w:tcPr>
            <w:tcW w:w="458"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5</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186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186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203</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201</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196</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202</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198</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200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210</w:t>
            </w:r>
          </w:p>
        </w:tc>
        <w:tc>
          <w:tcPr>
            <w:tcW w:w="639" w:type="dxa"/>
            <w:tcBorders>
              <w:top w:val="nil"/>
              <w:left w:val="nil"/>
              <w:bottom w:val="single" w:sz="4" w:space="0" w:color="auto"/>
              <w:right w:val="single" w:sz="4" w:space="0" w:color="auto"/>
            </w:tcBorders>
            <w:shd w:val="clear" w:color="auto" w:fill="auto"/>
            <w:noWrap/>
            <w:vAlign w:val="center"/>
            <w:hideMark/>
          </w:tcPr>
          <w:p w:rsidR="00566D3B" w:rsidRPr="00566D3B" w:rsidRDefault="00566D3B" w:rsidP="00566D3B">
            <w:pPr>
              <w:widowControl/>
              <w:jc w:val="center"/>
              <w:rPr>
                <w:rFonts w:ascii="等线" w:eastAsia="等线" w:hAnsi="等线" w:cs="宋体"/>
                <w:kern w:val="0"/>
                <w:sz w:val="15"/>
                <w:szCs w:val="16"/>
              </w:rPr>
            </w:pPr>
            <w:r w:rsidRPr="00566D3B">
              <w:rPr>
                <w:rFonts w:ascii="等线" w:eastAsia="等线" w:hAnsi="等线" w:cs="宋体" w:hint="eastAsia"/>
                <w:kern w:val="0"/>
                <w:sz w:val="15"/>
                <w:szCs w:val="16"/>
              </w:rPr>
              <w:t>192</w:t>
            </w:r>
          </w:p>
        </w:tc>
      </w:tr>
    </w:tbl>
    <w:p w:rsidR="008E0208" w:rsidRDefault="00566D3B">
      <w:pPr>
        <w:spacing w:beforeLines="50" w:before="156" w:afterLines="50" w:after="156"/>
        <w:jc w:val="left"/>
        <w:rPr>
          <w:rFonts w:ascii="宋体" w:hAnsi="宋体" w:cs="宋体"/>
        </w:rPr>
      </w:pPr>
      <w:r>
        <w:rPr>
          <w:rFonts w:ascii="宋体" w:hAnsi="宋体" w:cs="宋体"/>
        </w:rPr>
        <w:tab/>
      </w:r>
      <w:r>
        <w:rPr>
          <w:rFonts w:ascii="宋体" w:hAnsi="宋体" w:cs="宋体" w:hint="eastAsia"/>
        </w:rPr>
        <w:t>精密度计算方法为对各试验室内数据进行均值、标准偏差和相对标准偏差的统计，并就各试验室内数据和试验室间均值进行了格拉布斯检验以及实验室间数据等精度检验（柯克伦检验）。试验数据统计和检验结果参照GB/T 6379.2-2004测量方法与结果的准确度（正确度与精密度）第2部分：确定标准测量方法重复性与再现性的基本方法，先进行格拉布斯检验，对于检验为岐离的数据进行保留，对于离群的数据进行剔除。当最大或最小的平均值经检验为离群值，则将其剔除，对剩下的平均值重复进行检验；再进行柯克伦检验，对于检验为岐离的数据进行保留，对于离群的数据进行剔除。当最大标准差经检验判断为离群值后，将其进行剔除，对剩下的数据再次进行柯克伦检验。计算过程见附件《5、精度密计算</w:t>
      </w:r>
      <w:r>
        <w:rPr>
          <w:rFonts w:ascii="宋体" w:hAnsi="宋体" w:cs="宋体"/>
        </w:rPr>
        <w:t>.</w:t>
      </w:r>
      <w:r>
        <w:rPr>
          <w:rFonts w:ascii="宋体" w:hAnsi="宋体" w:cs="宋体" w:hint="eastAsia"/>
        </w:rPr>
        <w:t>xlsx》，发现使用聚四氟乙烯膜时，烧结钕铁硼的抗压强度值均有所提</w:t>
      </w:r>
      <w:r w:rsidR="00602A24">
        <w:rPr>
          <w:rFonts w:ascii="宋体" w:hAnsi="宋体" w:cs="宋体" w:hint="eastAsia"/>
        </w:rPr>
        <w:t>升，</w:t>
      </w:r>
      <w:r>
        <w:rPr>
          <w:rFonts w:ascii="宋体" w:hAnsi="宋体" w:cs="宋体" w:hint="eastAsia"/>
        </w:rPr>
        <w:t>但</w:t>
      </w:r>
      <w:r w:rsidR="00602A24">
        <w:rPr>
          <w:rFonts w:ascii="宋体" w:hAnsi="宋体" w:cs="宋体" w:hint="eastAsia"/>
        </w:rPr>
        <w:t>对于烧结钐钴和粘结钕铁硼，垫聚四氟乙烯膜时抗压强度值有下降趋垫，且对于烧结钐钴，实验室间再现性下降明显</w:t>
      </w:r>
      <w:r>
        <w:rPr>
          <w:rFonts w:ascii="宋体" w:hAnsi="宋体" w:cs="宋体" w:hint="eastAsia"/>
        </w:rPr>
        <w:t>，</w:t>
      </w:r>
      <w:r w:rsidR="00602A24">
        <w:rPr>
          <w:rFonts w:ascii="宋体" w:hAnsi="宋体" w:cs="宋体" w:hint="eastAsia"/>
        </w:rPr>
        <w:t>因此</w:t>
      </w:r>
      <w:r>
        <w:rPr>
          <w:rFonts w:ascii="宋体" w:hAnsi="宋体" w:cs="宋体" w:hint="eastAsia"/>
        </w:rPr>
        <w:t>最终</w:t>
      </w:r>
      <w:r w:rsidR="00602A24">
        <w:rPr>
          <w:rFonts w:ascii="宋体" w:hAnsi="宋体" w:cs="宋体" w:hint="eastAsia"/>
        </w:rPr>
        <w:t>按照不垫聚四氟乙烯膜的方式，统计计算精密度数据如下：</w:t>
      </w:r>
    </w:p>
    <w:p w:rsidR="008E0208" w:rsidRDefault="00566D3B">
      <w:pPr>
        <w:pStyle w:val="aff5"/>
        <w:spacing w:line="400" w:lineRule="exact"/>
        <w:ind w:left="630" w:hanging="420"/>
        <w:jc w:val="center"/>
        <w:rPr>
          <w:rFonts w:ascii="Times New Roman" w:eastAsia="黑体" w:hAnsi="Times New Roman"/>
          <w:color w:val="000000"/>
        </w:rPr>
      </w:pPr>
      <w:r>
        <w:rPr>
          <w:rFonts w:ascii="Times New Roman" w:eastAsia="黑体" w:hAnsi="Times New Roman" w:hint="eastAsia"/>
          <w:color w:val="000000"/>
        </w:rPr>
        <w:t>重复性限</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2825"/>
        <w:gridCol w:w="2964"/>
      </w:tblGrid>
      <w:tr w:rsidR="008E0208">
        <w:trPr>
          <w:trHeight w:val="418"/>
        </w:trPr>
        <w:tc>
          <w:tcPr>
            <w:tcW w:w="2926" w:type="dxa"/>
            <w:vAlign w:val="center"/>
          </w:tcPr>
          <w:p w:rsidR="008E0208" w:rsidRDefault="00566D3B">
            <w:pPr>
              <w:pStyle w:val="aff5"/>
              <w:spacing w:line="400" w:lineRule="exact"/>
              <w:jc w:val="center"/>
              <w:rPr>
                <w:rFonts w:hAnsi="宋体"/>
                <w:color w:val="000000"/>
                <w:sz w:val="18"/>
                <w:szCs w:val="18"/>
              </w:rPr>
            </w:pPr>
            <w:r>
              <w:rPr>
                <w:rFonts w:hAnsi="宋体" w:hint="eastAsia"/>
                <w:color w:val="000000"/>
                <w:sz w:val="18"/>
                <w:szCs w:val="18"/>
              </w:rPr>
              <w:t>产品类型</w:t>
            </w:r>
          </w:p>
        </w:tc>
        <w:tc>
          <w:tcPr>
            <w:tcW w:w="2825" w:type="dxa"/>
            <w:vAlign w:val="center"/>
          </w:tcPr>
          <w:p w:rsidR="008E0208" w:rsidRDefault="00566D3B">
            <w:pPr>
              <w:pStyle w:val="aff5"/>
              <w:spacing w:line="400" w:lineRule="exact"/>
              <w:jc w:val="center"/>
              <w:rPr>
                <w:rFonts w:hAnsi="宋体"/>
                <w:color w:val="000000"/>
                <w:sz w:val="18"/>
                <w:szCs w:val="18"/>
              </w:rPr>
            </w:pPr>
            <w:r>
              <w:rPr>
                <w:rFonts w:hAnsi="宋体" w:hint="eastAsia"/>
                <w:color w:val="000000"/>
                <w:sz w:val="18"/>
                <w:szCs w:val="18"/>
              </w:rPr>
              <w:t>抗压强度/</w:t>
            </w:r>
            <w:r>
              <w:rPr>
                <w:rFonts w:hAnsi="宋体"/>
                <w:color w:val="000000"/>
                <w:sz w:val="18"/>
                <w:szCs w:val="18"/>
              </w:rPr>
              <w:t>MP</w:t>
            </w:r>
            <w:r>
              <w:rPr>
                <w:rFonts w:hAnsi="宋体" w:hint="eastAsia"/>
                <w:color w:val="000000"/>
                <w:sz w:val="18"/>
                <w:szCs w:val="18"/>
              </w:rPr>
              <w:t>a</w:t>
            </w:r>
          </w:p>
        </w:tc>
        <w:tc>
          <w:tcPr>
            <w:tcW w:w="2964" w:type="dxa"/>
            <w:vAlign w:val="center"/>
          </w:tcPr>
          <w:p w:rsidR="008E0208" w:rsidRDefault="00566D3B">
            <w:pPr>
              <w:pStyle w:val="aff5"/>
              <w:spacing w:line="400" w:lineRule="exact"/>
              <w:jc w:val="center"/>
              <w:rPr>
                <w:rFonts w:hAnsi="宋体"/>
                <w:color w:val="000000"/>
                <w:sz w:val="18"/>
                <w:szCs w:val="18"/>
              </w:rPr>
            </w:pPr>
            <w:r>
              <w:rPr>
                <w:rFonts w:hAnsi="宋体" w:hint="eastAsia"/>
                <w:color w:val="000000"/>
                <w:sz w:val="18"/>
                <w:szCs w:val="18"/>
              </w:rPr>
              <w:t>重复性限（r）/</w:t>
            </w:r>
            <w:r>
              <w:rPr>
                <w:rFonts w:hAnsi="宋体"/>
                <w:color w:val="000000"/>
                <w:sz w:val="18"/>
                <w:szCs w:val="18"/>
              </w:rPr>
              <w:t>MP</w:t>
            </w:r>
            <w:r>
              <w:rPr>
                <w:rFonts w:hAnsi="宋体" w:hint="eastAsia"/>
                <w:color w:val="000000"/>
                <w:sz w:val="18"/>
                <w:szCs w:val="18"/>
              </w:rPr>
              <w:t>a</w:t>
            </w:r>
          </w:p>
        </w:tc>
      </w:tr>
      <w:tr w:rsidR="008E0208">
        <w:trPr>
          <w:trHeight w:val="418"/>
        </w:trPr>
        <w:tc>
          <w:tcPr>
            <w:tcW w:w="2926" w:type="dxa"/>
            <w:vAlign w:val="center"/>
          </w:tcPr>
          <w:p w:rsidR="008E0208" w:rsidRDefault="00566D3B">
            <w:pPr>
              <w:pStyle w:val="aff5"/>
              <w:spacing w:line="400" w:lineRule="exact"/>
              <w:jc w:val="center"/>
              <w:rPr>
                <w:rFonts w:hAnsi="宋体"/>
                <w:color w:val="000000"/>
                <w:sz w:val="18"/>
                <w:szCs w:val="18"/>
              </w:rPr>
            </w:pPr>
            <w:r>
              <w:rPr>
                <w:rFonts w:hAnsi="宋体" w:hint="eastAsia"/>
                <w:color w:val="000000"/>
                <w:sz w:val="18"/>
                <w:szCs w:val="18"/>
              </w:rPr>
              <w:t>烧结钕铁硼</w:t>
            </w:r>
          </w:p>
        </w:tc>
        <w:tc>
          <w:tcPr>
            <w:tcW w:w="2825" w:type="dxa"/>
          </w:tcPr>
          <w:p w:rsidR="008E0208" w:rsidRDefault="00566D3B">
            <w:pPr>
              <w:spacing w:line="400" w:lineRule="exact"/>
              <w:jc w:val="center"/>
              <w:rPr>
                <w:color w:val="000000"/>
                <w:sz w:val="18"/>
                <w:szCs w:val="18"/>
              </w:rPr>
            </w:pPr>
            <w:r>
              <w:rPr>
                <w:rFonts w:hint="eastAsia"/>
                <w:color w:val="000000"/>
                <w:sz w:val="18"/>
                <w:szCs w:val="18"/>
              </w:rPr>
              <w:t>1429</w:t>
            </w:r>
          </w:p>
        </w:tc>
        <w:tc>
          <w:tcPr>
            <w:tcW w:w="2964" w:type="dxa"/>
            <w:vAlign w:val="center"/>
          </w:tcPr>
          <w:p w:rsidR="008E0208" w:rsidRDefault="00566D3B">
            <w:pPr>
              <w:pStyle w:val="aff5"/>
              <w:spacing w:line="400" w:lineRule="exact"/>
              <w:jc w:val="center"/>
              <w:rPr>
                <w:rFonts w:ascii="Times New Roman" w:hAnsi="Times New Roman"/>
                <w:color w:val="000000"/>
                <w:sz w:val="18"/>
                <w:szCs w:val="18"/>
              </w:rPr>
            </w:pPr>
            <w:r>
              <w:rPr>
                <w:rFonts w:ascii="Times New Roman" w:hAnsi="Times New Roman" w:hint="eastAsia"/>
                <w:color w:val="000000"/>
                <w:sz w:val="18"/>
                <w:szCs w:val="18"/>
              </w:rPr>
              <w:t>106</w:t>
            </w:r>
            <w:r>
              <w:rPr>
                <w:rFonts w:ascii="Times New Roman" w:hAnsi="Times New Roman"/>
                <w:color w:val="000000"/>
                <w:sz w:val="18"/>
                <w:szCs w:val="18"/>
              </w:rPr>
              <w:t>.3</w:t>
            </w:r>
          </w:p>
        </w:tc>
      </w:tr>
      <w:tr w:rsidR="008E0208">
        <w:trPr>
          <w:trHeight w:val="418"/>
        </w:trPr>
        <w:tc>
          <w:tcPr>
            <w:tcW w:w="2926" w:type="dxa"/>
            <w:vAlign w:val="center"/>
          </w:tcPr>
          <w:p w:rsidR="008E0208" w:rsidRDefault="00566D3B">
            <w:pPr>
              <w:pStyle w:val="aff5"/>
              <w:spacing w:line="400" w:lineRule="exact"/>
              <w:jc w:val="center"/>
              <w:rPr>
                <w:rFonts w:hAnsi="宋体"/>
                <w:color w:val="000000"/>
                <w:sz w:val="18"/>
                <w:szCs w:val="18"/>
              </w:rPr>
            </w:pPr>
            <w:r>
              <w:rPr>
                <w:rFonts w:hAnsi="宋体" w:hint="eastAsia"/>
                <w:color w:val="000000"/>
                <w:sz w:val="18"/>
                <w:szCs w:val="18"/>
              </w:rPr>
              <w:t>烧结钐钴</w:t>
            </w:r>
          </w:p>
        </w:tc>
        <w:tc>
          <w:tcPr>
            <w:tcW w:w="2825" w:type="dxa"/>
          </w:tcPr>
          <w:p w:rsidR="008E0208" w:rsidRDefault="00566D3B">
            <w:pPr>
              <w:spacing w:line="400" w:lineRule="exact"/>
              <w:jc w:val="center"/>
              <w:rPr>
                <w:color w:val="000000"/>
                <w:sz w:val="18"/>
                <w:szCs w:val="18"/>
              </w:rPr>
            </w:pPr>
            <w:r>
              <w:rPr>
                <w:rFonts w:hint="eastAsia"/>
                <w:color w:val="000000"/>
                <w:sz w:val="18"/>
                <w:szCs w:val="18"/>
              </w:rPr>
              <w:t>899</w:t>
            </w:r>
          </w:p>
        </w:tc>
        <w:tc>
          <w:tcPr>
            <w:tcW w:w="2964" w:type="dxa"/>
            <w:vAlign w:val="center"/>
          </w:tcPr>
          <w:p w:rsidR="008E0208" w:rsidRDefault="00566D3B">
            <w:pPr>
              <w:pStyle w:val="aff5"/>
              <w:spacing w:line="400" w:lineRule="exact"/>
              <w:jc w:val="center"/>
              <w:rPr>
                <w:rFonts w:ascii="Times New Roman" w:hAnsi="Times New Roman"/>
                <w:color w:val="000000"/>
                <w:sz w:val="18"/>
                <w:szCs w:val="18"/>
              </w:rPr>
            </w:pPr>
            <w:r>
              <w:rPr>
                <w:rFonts w:ascii="Times New Roman" w:hAnsi="Times New Roman"/>
                <w:color w:val="000000"/>
                <w:sz w:val="18"/>
                <w:szCs w:val="18"/>
              </w:rPr>
              <w:t>56.7</w:t>
            </w:r>
          </w:p>
        </w:tc>
      </w:tr>
      <w:tr w:rsidR="008E0208">
        <w:trPr>
          <w:trHeight w:val="418"/>
        </w:trPr>
        <w:tc>
          <w:tcPr>
            <w:tcW w:w="2926" w:type="dxa"/>
            <w:vAlign w:val="center"/>
          </w:tcPr>
          <w:p w:rsidR="008E0208" w:rsidRDefault="00566D3B">
            <w:pPr>
              <w:pStyle w:val="aff5"/>
              <w:spacing w:line="400" w:lineRule="exact"/>
              <w:jc w:val="center"/>
              <w:rPr>
                <w:rFonts w:hAnsi="宋体"/>
                <w:color w:val="000000"/>
                <w:sz w:val="18"/>
                <w:szCs w:val="18"/>
              </w:rPr>
            </w:pPr>
            <w:r>
              <w:rPr>
                <w:rFonts w:hAnsi="宋体" w:hint="eastAsia"/>
                <w:color w:val="000000"/>
                <w:sz w:val="18"/>
                <w:szCs w:val="18"/>
              </w:rPr>
              <w:t>粘结类稀土永磁</w:t>
            </w:r>
          </w:p>
        </w:tc>
        <w:tc>
          <w:tcPr>
            <w:tcW w:w="2825" w:type="dxa"/>
          </w:tcPr>
          <w:p w:rsidR="008E0208" w:rsidRDefault="00566D3B">
            <w:pPr>
              <w:spacing w:line="400" w:lineRule="exact"/>
              <w:jc w:val="center"/>
              <w:rPr>
                <w:color w:val="000000"/>
                <w:sz w:val="18"/>
                <w:szCs w:val="18"/>
              </w:rPr>
            </w:pPr>
            <w:r>
              <w:rPr>
                <w:rFonts w:hint="eastAsia"/>
                <w:color w:val="000000"/>
                <w:sz w:val="18"/>
                <w:szCs w:val="18"/>
              </w:rPr>
              <w:t>2</w:t>
            </w:r>
            <w:r>
              <w:rPr>
                <w:color w:val="000000"/>
                <w:sz w:val="18"/>
                <w:szCs w:val="18"/>
              </w:rPr>
              <w:t>0</w:t>
            </w:r>
            <w:r>
              <w:rPr>
                <w:rFonts w:hint="eastAsia"/>
                <w:color w:val="000000"/>
                <w:sz w:val="18"/>
                <w:szCs w:val="18"/>
              </w:rPr>
              <w:t>8</w:t>
            </w:r>
          </w:p>
        </w:tc>
        <w:tc>
          <w:tcPr>
            <w:tcW w:w="2964" w:type="dxa"/>
            <w:vAlign w:val="center"/>
          </w:tcPr>
          <w:p w:rsidR="008E0208" w:rsidRDefault="00566D3B">
            <w:pPr>
              <w:pStyle w:val="aff5"/>
              <w:spacing w:line="400" w:lineRule="exact"/>
              <w:jc w:val="center"/>
              <w:rPr>
                <w:rFonts w:ascii="Times New Roman" w:hAnsi="Times New Roman"/>
                <w:color w:val="000000"/>
                <w:sz w:val="18"/>
                <w:szCs w:val="18"/>
              </w:rPr>
            </w:pPr>
            <w:r>
              <w:rPr>
                <w:rFonts w:ascii="Times New Roman" w:hAnsi="Times New Roman" w:hint="eastAsia"/>
                <w:color w:val="000000"/>
                <w:sz w:val="18"/>
                <w:szCs w:val="18"/>
              </w:rPr>
              <w:t>6</w:t>
            </w:r>
            <w:r>
              <w:rPr>
                <w:rFonts w:ascii="Times New Roman" w:hAnsi="Times New Roman"/>
                <w:color w:val="000000"/>
                <w:sz w:val="18"/>
                <w:szCs w:val="18"/>
              </w:rPr>
              <w:t>.9</w:t>
            </w:r>
          </w:p>
        </w:tc>
      </w:tr>
      <w:tr w:rsidR="008E0208">
        <w:trPr>
          <w:trHeight w:val="418"/>
        </w:trPr>
        <w:tc>
          <w:tcPr>
            <w:tcW w:w="8715" w:type="dxa"/>
            <w:gridSpan w:val="3"/>
            <w:vAlign w:val="center"/>
          </w:tcPr>
          <w:p w:rsidR="008E0208" w:rsidRDefault="00566D3B">
            <w:pPr>
              <w:pStyle w:val="aff5"/>
              <w:spacing w:line="400" w:lineRule="exact"/>
              <w:rPr>
                <w:rFonts w:ascii="Times New Roman" w:hAnsi="Times New Roman"/>
                <w:color w:val="000000"/>
                <w:sz w:val="18"/>
                <w:szCs w:val="18"/>
              </w:rPr>
            </w:pPr>
            <w:r>
              <w:rPr>
                <w:rFonts w:ascii="Times New Roman" w:hAnsi="Times New Roman" w:hint="eastAsia"/>
                <w:color w:val="000000"/>
                <w:sz w:val="18"/>
                <w:szCs w:val="18"/>
              </w:rPr>
              <w:t>注：重复性限（</w:t>
            </w:r>
            <w:r>
              <w:rPr>
                <w:rFonts w:ascii="Times New Roman" w:hAnsi="Times New Roman" w:hint="eastAsia"/>
                <w:color w:val="000000"/>
                <w:sz w:val="18"/>
                <w:szCs w:val="18"/>
              </w:rPr>
              <w:t>r</w:t>
            </w:r>
            <w:r>
              <w:rPr>
                <w:rFonts w:ascii="Times New Roman" w:hAnsi="Times New Roman" w:hint="eastAsia"/>
                <w:color w:val="000000"/>
                <w:sz w:val="18"/>
                <w:szCs w:val="18"/>
              </w:rPr>
              <w:t>）为</w:t>
            </w:r>
            <w:r>
              <w:rPr>
                <w:rFonts w:ascii="Times New Roman" w:hAnsi="Times New Roman" w:hint="eastAsia"/>
                <w:color w:val="000000"/>
                <w:sz w:val="18"/>
                <w:szCs w:val="18"/>
              </w:rPr>
              <w:t>2.8</w:t>
            </w:r>
            <w:r>
              <w:rPr>
                <w:rFonts w:ascii="Times New Roman" w:hAnsi="Times New Roman" w:hint="eastAsia"/>
                <w:color w:val="000000"/>
                <w:sz w:val="18"/>
                <w:szCs w:val="18"/>
              </w:rPr>
              <w:t>×</w:t>
            </w:r>
            <w:r>
              <w:rPr>
                <w:rFonts w:ascii="Times New Roman" w:hAnsi="Times New Roman" w:hint="eastAsia"/>
                <w:color w:val="000000"/>
                <w:sz w:val="18"/>
                <w:szCs w:val="18"/>
              </w:rPr>
              <w:t>S</w:t>
            </w:r>
            <w:r>
              <w:rPr>
                <w:rFonts w:ascii="Times New Roman" w:hAnsi="Times New Roman" w:hint="eastAsia"/>
                <w:color w:val="000000"/>
                <w:sz w:val="18"/>
                <w:szCs w:val="18"/>
                <w:vertAlign w:val="subscript"/>
              </w:rPr>
              <w:t>r</w:t>
            </w:r>
            <w:r>
              <w:rPr>
                <w:rFonts w:ascii="Times New Roman" w:hAnsi="Times New Roman" w:hint="eastAsia"/>
                <w:color w:val="000000"/>
                <w:sz w:val="18"/>
                <w:szCs w:val="18"/>
              </w:rPr>
              <w:t>，</w:t>
            </w:r>
            <w:r>
              <w:rPr>
                <w:rFonts w:ascii="Times New Roman" w:hAnsi="Times New Roman" w:hint="eastAsia"/>
                <w:color w:val="000000"/>
                <w:sz w:val="18"/>
                <w:szCs w:val="18"/>
              </w:rPr>
              <w:t>S</w:t>
            </w:r>
            <w:r>
              <w:rPr>
                <w:rFonts w:ascii="Times New Roman" w:hAnsi="Times New Roman" w:hint="eastAsia"/>
                <w:color w:val="000000"/>
                <w:sz w:val="18"/>
                <w:szCs w:val="18"/>
                <w:vertAlign w:val="subscript"/>
              </w:rPr>
              <w:t>r</w:t>
            </w:r>
            <w:r>
              <w:rPr>
                <w:rFonts w:ascii="Times New Roman" w:hAnsi="Times New Roman" w:hint="eastAsia"/>
                <w:color w:val="000000"/>
                <w:sz w:val="18"/>
                <w:szCs w:val="18"/>
              </w:rPr>
              <w:t>为重复性标准差</w:t>
            </w:r>
          </w:p>
        </w:tc>
      </w:tr>
    </w:tbl>
    <w:p w:rsidR="008E0208" w:rsidRDefault="00566D3B">
      <w:pPr>
        <w:pStyle w:val="aff5"/>
        <w:spacing w:line="400" w:lineRule="exact"/>
        <w:jc w:val="center"/>
        <w:rPr>
          <w:rFonts w:ascii="Times New Roman" w:eastAsia="黑体" w:hAnsi="Times New Roman"/>
          <w:color w:val="000000"/>
        </w:rPr>
      </w:pPr>
      <w:r>
        <w:rPr>
          <w:rFonts w:ascii="Times New Roman" w:eastAsia="黑体" w:hAnsi="Times New Roman" w:hint="eastAsia"/>
          <w:color w:val="000000"/>
        </w:rPr>
        <w:t>再现性限</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2815"/>
        <w:gridCol w:w="2953"/>
      </w:tblGrid>
      <w:tr w:rsidR="008E0208">
        <w:trPr>
          <w:trHeight w:val="337"/>
        </w:trPr>
        <w:tc>
          <w:tcPr>
            <w:tcW w:w="2947" w:type="dxa"/>
          </w:tcPr>
          <w:p w:rsidR="008E0208" w:rsidRDefault="00566D3B">
            <w:pPr>
              <w:pStyle w:val="aff5"/>
              <w:spacing w:line="400" w:lineRule="exact"/>
              <w:jc w:val="center"/>
              <w:rPr>
                <w:rFonts w:hAnsi="宋体"/>
                <w:color w:val="000000"/>
                <w:sz w:val="18"/>
                <w:szCs w:val="18"/>
              </w:rPr>
            </w:pPr>
            <w:r>
              <w:rPr>
                <w:rFonts w:hAnsi="宋体" w:hint="eastAsia"/>
                <w:color w:val="000000"/>
                <w:sz w:val="18"/>
                <w:szCs w:val="18"/>
              </w:rPr>
              <w:t>产品类型</w:t>
            </w:r>
          </w:p>
        </w:tc>
        <w:tc>
          <w:tcPr>
            <w:tcW w:w="2815" w:type="dxa"/>
          </w:tcPr>
          <w:p w:rsidR="008E0208" w:rsidRDefault="00566D3B">
            <w:pPr>
              <w:pStyle w:val="aff5"/>
              <w:spacing w:line="400" w:lineRule="exact"/>
              <w:jc w:val="center"/>
              <w:rPr>
                <w:rFonts w:hAnsi="宋体"/>
                <w:color w:val="000000"/>
                <w:sz w:val="18"/>
                <w:szCs w:val="18"/>
              </w:rPr>
            </w:pPr>
            <w:r>
              <w:rPr>
                <w:rFonts w:hAnsi="宋体" w:hint="eastAsia"/>
                <w:color w:val="000000"/>
                <w:sz w:val="18"/>
                <w:szCs w:val="18"/>
              </w:rPr>
              <w:t>抗压强度/</w:t>
            </w:r>
            <w:r>
              <w:rPr>
                <w:rFonts w:hAnsi="宋体"/>
                <w:color w:val="000000"/>
                <w:sz w:val="18"/>
                <w:szCs w:val="18"/>
              </w:rPr>
              <w:t>MP</w:t>
            </w:r>
            <w:r>
              <w:rPr>
                <w:rFonts w:hAnsi="宋体" w:hint="eastAsia"/>
                <w:color w:val="000000"/>
                <w:sz w:val="18"/>
                <w:szCs w:val="18"/>
              </w:rPr>
              <w:t>a</w:t>
            </w:r>
          </w:p>
        </w:tc>
        <w:tc>
          <w:tcPr>
            <w:tcW w:w="2953" w:type="dxa"/>
          </w:tcPr>
          <w:p w:rsidR="008E0208" w:rsidRDefault="00566D3B">
            <w:pPr>
              <w:pStyle w:val="aff5"/>
              <w:spacing w:line="400" w:lineRule="exact"/>
              <w:jc w:val="center"/>
              <w:rPr>
                <w:rFonts w:hAnsi="宋体"/>
                <w:color w:val="000000"/>
                <w:sz w:val="18"/>
                <w:szCs w:val="18"/>
              </w:rPr>
            </w:pPr>
            <w:r>
              <w:rPr>
                <w:rFonts w:hAnsi="宋体" w:hint="eastAsia"/>
                <w:color w:val="000000"/>
                <w:sz w:val="18"/>
                <w:szCs w:val="18"/>
              </w:rPr>
              <w:t>再现性限（</w:t>
            </w:r>
            <w:r>
              <w:rPr>
                <w:rFonts w:hAnsi="宋体" w:hint="eastAsia"/>
                <w:iCs/>
                <w:color w:val="000000"/>
                <w:sz w:val="18"/>
                <w:szCs w:val="18"/>
              </w:rPr>
              <w:t>R</w:t>
            </w:r>
            <w:r>
              <w:rPr>
                <w:rFonts w:hAnsi="宋体" w:hint="eastAsia"/>
                <w:color w:val="000000"/>
                <w:sz w:val="18"/>
                <w:szCs w:val="18"/>
              </w:rPr>
              <w:t>）/</w:t>
            </w:r>
            <w:r>
              <w:rPr>
                <w:rFonts w:hAnsi="宋体"/>
                <w:color w:val="000000"/>
                <w:sz w:val="18"/>
                <w:szCs w:val="18"/>
              </w:rPr>
              <w:t xml:space="preserve"> MP</w:t>
            </w:r>
            <w:r>
              <w:rPr>
                <w:rFonts w:hAnsi="宋体" w:hint="eastAsia"/>
                <w:color w:val="000000"/>
                <w:sz w:val="18"/>
                <w:szCs w:val="18"/>
              </w:rPr>
              <w:t>a</w:t>
            </w:r>
          </w:p>
        </w:tc>
      </w:tr>
      <w:tr w:rsidR="008E0208">
        <w:trPr>
          <w:trHeight w:val="337"/>
        </w:trPr>
        <w:tc>
          <w:tcPr>
            <w:tcW w:w="2947" w:type="dxa"/>
          </w:tcPr>
          <w:p w:rsidR="008E0208" w:rsidRDefault="00566D3B">
            <w:pPr>
              <w:pStyle w:val="aff5"/>
              <w:spacing w:line="400" w:lineRule="exact"/>
              <w:jc w:val="center"/>
              <w:rPr>
                <w:rFonts w:hAnsi="宋体"/>
                <w:color w:val="000000"/>
                <w:sz w:val="18"/>
                <w:szCs w:val="18"/>
              </w:rPr>
            </w:pPr>
            <w:r>
              <w:rPr>
                <w:rFonts w:hAnsi="宋体" w:hint="eastAsia"/>
                <w:color w:val="000000"/>
                <w:sz w:val="18"/>
                <w:szCs w:val="18"/>
              </w:rPr>
              <w:t>烧结钕铁硼</w:t>
            </w:r>
          </w:p>
        </w:tc>
        <w:tc>
          <w:tcPr>
            <w:tcW w:w="2815" w:type="dxa"/>
          </w:tcPr>
          <w:p w:rsidR="008E0208" w:rsidRDefault="00566D3B">
            <w:pPr>
              <w:spacing w:line="400" w:lineRule="exact"/>
              <w:jc w:val="center"/>
              <w:rPr>
                <w:color w:val="000000"/>
                <w:sz w:val="18"/>
                <w:szCs w:val="18"/>
              </w:rPr>
            </w:pPr>
            <w:r>
              <w:rPr>
                <w:rFonts w:hint="eastAsia"/>
                <w:color w:val="000000"/>
                <w:sz w:val="18"/>
                <w:szCs w:val="18"/>
              </w:rPr>
              <w:t>1429</w:t>
            </w:r>
          </w:p>
        </w:tc>
        <w:tc>
          <w:tcPr>
            <w:tcW w:w="2953" w:type="dxa"/>
          </w:tcPr>
          <w:p w:rsidR="008E0208" w:rsidRDefault="00566D3B">
            <w:pPr>
              <w:spacing w:line="400" w:lineRule="exact"/>
              <w:jc w:val="center"/>
              <w:rPr>
                <w:color w:val="000000"/>
                <w:sz w:val="18"/>
                <w:szCs w:val="18"/>
              </w:rPr>
            </w:pPr>
            <w:r>
              <w:rPr>
                <w:color w:val="000000"/>
                <w:sz w:val="18"/>
                <w:szCs w:val="18"/>
              </w:rPr>
              <w:t>240.9</w:t>
            </w:r>
          </w:p>
        </w:tc>
      </w:tr>
      <w:tr w:rsidR="008E0208">
        <w:trPr>
          <w:trHeight w:val="337"/>
        </w:trPr>
        <w:tc>
          <w:tcPr>
            <w:tcW w:w="2947" w:type="dxa"/>
          </w:tcPr>
          <w:p w:rsidR="008E0208" w:rsidRDefault="00566D3B">
            <w:pPr>
              <w:pStyle w:val="aff5"/>
              <w:spacing w:line="400" w:lineRule="exact"/>
              <w:jc w:val="center"/>
              <w:rPr>
                <w:rFonts w:hAnsi="宋体"/>
                <w:color w:val="000000"/>
                <w:sz w:val="18"/>
                <w:szCs w:val="18"/>
              </w:rPr>
            </w:pPr>
            <w:r>
              <w:rPr>
                <w:rFonts w:hAnsi="宋体" w:hint="eastAsia"/>
                <w:color w:val="000000"/>
                <w:sz w:val="18"/>
                <w:szCs w:val="18"/>
              </w:rPr>
              <w:t>烧结钐钴</w:t>
            </w:r>
          </w:p>
        </w:tc>
        <w:tc>
          <w:tcPr>
            <w:tcW w:w="2815" w:type="dxa"/>
          </w:tcPr>
          <w:p w:rsidR="008E0208" w:rsidRDefault="00566D3B">
            <w:pPr>
              <w:spacing w:line="400" w:lineRule="exact"/>
              <w:jc w:val="center"/>
              <w:rPr>
                <w:color w:val="000000"/>
                <w:sz w:val="18"/>
                <w:szCs w:val="18"/>
              </w:rPr>
            </w:pPr>
            <w:r>
              <w:rPr>
                <w:rFonts w:hint="eastAsia"/>
                <w:color w:val="000000"/>
                <w:sz w:val="18"/>
                <w:szCs w:val="18"/>
              </w:rPr>
              <w:t>899</w:t>
            </w:r>
          </w:p>
        </w:tc>
        <w:tc>
          <w:tcPr>
            <w:tcW w:w="2953" w:type="dxa"/>
          </w:tcPr>
          <w:p w:rsidR="008E0208" w:rsidRDefault="00566D3B">
            <w:pPr>
              <w:spacing w:line="400" w:lineRule="exact"/>
              <w:jc w:val="center"/>
              <w:rPr>
                <w:color w:val="000000"/>
                <w:sz w:val="18"/>
                <w:szCs w:val="18"/>
              </w:rPr>
            </w:pPr>
            <w:r>
              <w:rPr>
                <w:color w:val="000000"/>
                <w:sz w:val="18"/>
                <w:szCs w:val="18"/>
              </w:rPr>
              <w:t>176.3</w:t>
            </w:r>
          </w:p>
        </w:tc>
      </w:tr>
      <w:tr w:rsidR="008E0208">
        <w:trPr>
          <w:trHeight w:val="337"/>
        </w:trPr>
        <w:tc>
          <w:tcPr>
            <w:tcW w:w="2947" w:type="dxa"/>
          </w:tcPr>
          <w:p w:rsidR="008E0208" w:rsidRDefault="00566D3B">
            <w:pPr>
              <w:pStyle w:val="aff5"/>
              <w:spacing w:line="400" w:lineRule="exact"/>
              <w:jc w:val="center"/>
              <w:rPr>
                <w:rFonts w:hAnsi="宋体"/>
                <w:color w:val="000000"/>
                <w:sz w:val="18"/>
                <w:szCs w:val="18"/>
              </w:rPr>
            </w:pPr>
            <w:r>
              <w:rPr>
                <w:rFonts w:hAnsi="宋体" w:hint="eastAsia"/>
                <w:color w:val="000000"/>
                <w:sz w:val="18"/>
                <w:szCs w:val="18"/>
              </w:rPr>
              <w:t>粘结类稀土永磁</w:t>
            </w:r>
          </w:p>
        </w:tc>
        <w:tc>
          <w:tcPr>
            <w:tcW w:w="2815" w:type="dxa"/>
          </w:tcPr>
          <w:p w:rsidR="008E0208" w:rsidRDefault="00566D3B">
            <w:pPr>
              <w:spacing w:line="400" w:lineRule="exact"/>
              <w:jc w:val="center"/>
              <w:rPr>
                <w:color w:val="000000"/>
                <w:sz w:val="18"/>
                <w:szCs w:val="18"/>
              </w:rPr>
            </w:pPr>
            <w:r>
              <w:rPr>
                <w:rFonts w:hint="eastAsia"/>
                <w:color w:val="000000"/>
                <w:sz w:val="18"/>
                <w:szCs w:val="18"/>
              </w:rPr>
              <w:t>2</w:t>
            </w:r>
            <w:r>
              <w:rPr>
                <w:color w:val="000000"/>
                <w:sz w:val="18"/>
                <w:szCs w:val="18"/>
              </w:rPr>
              <w:t>0</w:t>
            </w:r>
            <w:r>
              <w:rPr>
                <w:rFonts w:hint="eastAsia"/>
                <w:color w:val="000000"/>
                <w:sz w:val="18"/>
                <w:szCs w:val="18"/>
              </w:rPr>
              <w:t>8</w:t>
            </w:r>
          </w:p>
        </w:tc>
        <w:tc>
          <w:tcPr>
            <w:tcW w:w="2953" w:type="dxa"/>
          </w:tcPr>
          <w:p w:rsidR="008E0208" w:rsidRDefault="00566D3B">
            <w:pPr>
              <w:spacing w:line="400" w:lineRule="exact"/>
              <w:jc w:val="center"/>
              <w:rPr>
                <w:color w:val="000000"/>
                <w:sz w:val="18"/>
                <w:szCs w:val="18"/>
              </w:rPr>
            </w:pPr>
            <w:r>
              <w:rPr>
                <w:color w:val="000000"/>
                <w:sz w:val="18"/>
                <w:szCs w:val="18"/>
              </w:rPr>
              <w:t>17.4</w:t>
            </w:r>
          </w:p>
        </w:tc>
      </w:tr>
      <w:tr w:rsidR="008E0208">
        <w:trPr>
          <w:trHeight w:val="337"/>
        </w:trPr>
        <w:tc>
          <w:tcPr>
            <w:tcW w:w="8715" w:type="dxa"/>
            <w:gridSpan w:val="3"/>
          </w:tcPr>
          <w:p w:rsidR="008E0208" w:rsidRDefault="00566D3B">
            <w:pPr>
              <w:spacing w:line="400" w:lineRule="exact"/>
              <w:jc w:val="left"/>
              <w:rPr>
                <w:color w:val="000000"/>
                <w:sz w:val="18"/>
                <w:szCs w:val="18"/>
              </w:rPr>
            </w:pPr>
            <w:r>
              <w:rPr>
                <w:rFonts w:hint="eastAsia"/>
                <w:color w:val="000000"/>
                <w:sz w:val="18"/>
                <w:szCs w:val="18"/>
              </w:rPr>
              <w:t>注：再现性限（</w:t>
            </w:r>
            <w:r>
              <w:rPr>
                <w:color w:val="000000"/>
                <w:sz w:val="18"/>
                <w:szCs w:val="18"/>
              </w:rPr>
              <w:t>R</w:t>
            </w:r>
            <w:r>
              <w:rPr>
                <w:rFonts w:hint="eastAsia"/>
                <w:color w:val="000000"/>
                <w:sz w:val="18"/>
                <w:szCs w:val="18"/>
              </w:rPr>
              <w:t>）为</w:t>
            </w:r>
            <w:r>
              <w:rPr>
                <w:rFonts w:hint="eastAsia"/>
                <w:color w:val="000000"/>
                <w:sz w:val="18"/>
                <w:szCs w:val="18"/>
              </w:rPr>
              <w:t>2.8</w:t>
            </w:r>
            <w:r>
              <w:rPr>
                <w:rFonts w:hint="eastAsia"/>
                <w:color w:val="000000"/>
                <w:sz w:val="18"/>
                <w:szCs w:val="18"/>
              </w:rPr>
              <w:t>×</w:t>
            </w:r>
            <w:r>
              <w:rPr>
                <w:rFonts w:hint="eastAsia"/>
                <w:color w:val="000000"/>
                <w:sz w:val="18"/>
                <w:szCs w:val="18"/>
              </w:rPr>
              <w:t>S</w:t>
            </w:r>
            <w:r>
              <w:rPr>
                <w:color w:val="000000"/>
                <w:sz w:val="18"/>
                <w:szCs w:val="18"/>
                <w:vertAlign w:val="subscript"/>
              </w:rPr>
              <w:t>R</w:t>
            </w:r>
            <w:r>
              <w:rPr>
                <w:rFonts w:hint="eastAsia"/>
                <w:color w:val="000000"/>
                <w:sz w:val="18"/>
                <w:szCs w:val="18"/>
              </w:rPr>
              <w:t>，</w:t>
            </w:r>
            <w:r>
              <w:rPr>
                <w:rFonts w:hint="eastAsia"/>
                <w:color w:val="000000"/>
                <w:sz w:val="18"/>
                <w:szCs w:val="18"/>
              </w:rPr>
              <w:t>S</w:t>
            </w:r>
            <w:r>
              <w:rPr>
                <w:color w:val="000000"/>
                <w:sz w:val="18"/>
                <w:szCs w:val="18"/>
                <w:vertAlign w:val="subscript"/>
              </w:rPr>
              <w:t>R</w:t>
            </w:r>
            <w:r>
              <w:rPr>
                <w:rFonts w:hint="eastAsia"/>
                <w:color w:val="000000"/>
                <w:sz w:val="18"/>
                <w:szCs w:val="18"/>
              </w:rPr>
              <w:t>为重复性标准差</w:t>
            </w:r>
          </w:p>
        </w:tc>
      </w:tr>
    </w:tbl>
    <w:p w:rsidR="008E0208" w:rsidRPr="00602A24" w:rsidRDefault="00602A24">
      <w:pPr>
        <w:spacing w:beforeLines="50" w:before="156" w:afterLines="50" w:after="156"/>
        <w:ind w:firstLine="420"/>
        <w:jc w:val="left"/>
        <w:rPr>
          <w:rFonts w:ascii="楷体" w:eastAsia="楷体" w:hAnsi="楷体" w:cs="宋体"/>
          <w:sz w:val="18"/>
        </w:rPr>
      </w:pPr>
      <w:r w:rsidRPr="00602A24">
        <w:rPr>
          <w:rFonts w:ascii="楷体" w:eastAsia="楷体" w:hAnsi="楷体" w:cs="宋体" w:hint="eastAsia"/>
          <w:sz w:val="18"/>
        </w:rPr>
        <w:t>注：为避免引入更多不确定性因素，测试过程不推荐垫聚四氟乙烯膜，或如有使用，应在报告中注明。</w:t>
      </w:r>
    </w:p>
    <w:p w:rsidR="00602A24" w:rsidRDefault="00602A24">
      <w:pPr>
        <w:spacing w:beforeLines="50" w:before="156" w:afterLines="50" w:after="156"/>
        <w:ind w:firstLine="420"/>
        <w:jc w:val="left"/>
        <w:rPr>
          <w:rFonts w:ascii="宋体" w:hAnsi="宋体" w:cs="宋体"/>
        </w:rPr>
      </w:pPr>
    </w:p>
    <w:p w:rsidR="008E0208" w:rsidRPr="00602A24" w:rsidRDefault="00566D3B" w:rsidP="00602A24">
      <w:pPr>
        <w:pStyle w:val="afffff0"/>
        <w:numPr>
          <w:ilvl w:val="255"/>
          <w:numId w:val="0"/>
        </w:numPr>
        <w:tabs>
          <w:tab w:val="clear" w:pos="675"/>
        </w:tabs>
        <w:spacing w:beforeLines="50" w:before="156" w:afterLines="50" w:after="156"/>
        <w:jc w:val="left"/>
        <w:rPr>
          <w:rFonts w:ascii="宋体" w:eastAsia="宋体" w:hAnsi="宋体" w:cs="宋体"/>
        </w:rPr>
      </w:pPr>
      <w:r w:rsidRPr="00602A24">
        <w:rPr>
          <w:rFonts w:ascii="宋体" w:eastAsia="宋体" w:hAnsi="宋体" w:cs="宋体"/>
        </w:rPr>
        <w:t>2.</w:t>
      </w:r>
      <w:r w:rsidRPr="00602A24">
        <w:rPr>
          <w:rFonts w:ascii="宋体" w:eastAsia="宋体" w:hAnsi="宋体" w:cs="宋体" w:hint="eastAsia"/>
        </w:rPr>
        <w:t>预期的经济效果</w:t>
      </w:r>
    </w:p>
    <w:p w:rsidR="008E0208" w:rsidRDefault="008E0208">
      <w:pPr>
        <w:widowControl/>
        <w:wordWrap w:val="0"/>
        <w:adjustRightInd w:val="0"/>
        <w:snapToGrid w:val="0"/>
        <w:spacing w:beforeLines="50" w:before="156" w:afterLines="50" w:after="156" w:line="288" w:lineRule="auto"/>
        <w:rPr>
          <w:rFonts w:ascii="宋体" w:hAnsi="宋体" w:cs="宋体"/>
          <w:kern w:val="0"/>
          <w:szCs w:val="22"/>
        </w:rPr>
      </w:pPr>
    </w:p>
    <w:p w:rsidR="008E0208" w:rsidRDefault="008E0208">
      <w:pPr>
        <w:widowControl/>
        <w:wordWrap w:val="0"/>
        <w:adjustRightInd w:val="0"/>
        <w:snapToGrid w:val="0"/>
        <w:spacing w:beforeLines="50" w:before="156" w:afterLines="50" w:after="156" w:line="288" w:lineRule="auto"/>
        <w:rPr>
          <w:rFonts w:ascii="宋体" w:hAnsi="宋体" w:cs="宋体"/>
          <w:kern w:val="0"/>
          <w:szCs w:val="22"/>
        </w:rPr>
      </w:pPr>
    </w:p>
    <w:p w:rsidR="008E0208" w:rsidRDefault="008E0208">
      <w:pPr>
        <w:widowControl/>
        <w:wordWrap w:val="0"/>
        <w:adjustRightInd w:val="0"/>
        <w:snapToGrid w:val="0"/>
        <w:spacing w:beforeLines="50" w:before="156" w:afterLines="50" w:after="156" w:line="288" w:lineRule="auto"/>
        <w:rPr>
          <w:rFonts w:ascii="宋体" w:hAnsi="宋体" w:cs="宋体"/>
          <w:kern w:val="0"/>
          <w:szCs w:val="22"/>
        </w:rPr>
      </w:pPr>
    </w:p>
    <w:p w:rsidR="008E0208" w:rsidRDefault="008E0208">
      <w:pPr>
        <w:widowControl/>
        <w:wordWrap w:val="0"/>
        <w:adjustRightInd w:val="0"/>
        <w:snapToGrid w:val="0"/>
        <w:spacing w:beforeLines="50" w:before="156" w:afterLines="50" w:after="156" w:line="288" w:lineRule="auto"/>
        <w:rPr>
          <w:rFonts w:ascii="宋体" w:hAnsi="宋体" w:cs="宋体"/>
          <w:kern w:val="0"/>
          <w:szCs w:val="22"/>
        </w:rPr>
      </w:pPr>
    </w:p>
    <w:p w:rsidR="008E0208" w:rsidRDefault="00566D3B">
      <w:pPr>
        <w:numPr>
          <w:ilvl w:val="0"/>
          <w:numId w:val="5"/>
        </w:numPr>
        <w:spacing w:beforeLines="50" w:before="156" w:afterLines="50" w:after="156" w:line="288" w:lineRule="auto"/>
        <w:rPr>
          <w:rFonts w:ascii="宋体" w:hAnsi="宋体" w:cs="宋体"/>
          <w:b/>
          <w:sz w:val="24"/>
        </w:rPr>
      </w:pPr>
      <w:r>
        <w:rPr>
          <w:rFonts w:ascii="宋体" w:hAnsi="宋体" w:cs="宋体" w:hint="eastAsia"/>
          <w:b/>
          <w:sz w:val="24"/>
        </w:rPr>
        <w:t>与国际、国外同类标准技术内容的对比</w:t>
      </w:r>
    </w:p>
    <w:p w:rsidR="008E0208" w:rsidRDefault="00566D3B">
      <w:pPr>
        <w:widowControl/>
        <w:numPr>
          <w:ilvl w:val="255"/>
          <w:numId w:val="0"/>
        </w:numPr>
        <w:spacing w:beforeLines="50" w:before="156" w:afterLines="50" w:after="156" w:line="288" w:lineRule="auto"/>
        <w:ind w:firstLineChars="200" w:firstLine="420"/>
        <w:rPr>
          <w:rFonts w:ascii="宋体" w:hAnsi="宋体" w:cs="宋体"/>
        </w:rPr>
      </w:pPr>
      <w:r>
        <w:rPr>
          <w:rFonts w:ascii="宋体" w:hAnsi="宋体" w:cs="宋体" w:hint="eastAsia"/>
        </w:rPr>
        <w:t>。</w:t>
      </w:r>
    </w:p>
    <w:p w:rsidR="008E0208" w:rsidRDefault="00566D3B">
      <w:pPr>
        <w:numPr>
          <w:ilvl w:val="0"/>
          <w:numId w:val="5"/>
        </w:numPr>
        <w:spacing w:beforeLines="50" w:before="156" w:afterLines="50" w:after="156" w:line="288" w:lineRule="auto"/>
        <w:rPr>
          <w:rFonts w:ascii="宋体" w:hAnsi="宋体" w:cs="宋体"/>
          <w:b/>
          <w:sz w:val="24"/>
        </w:rPr>
      </w:pPr>
      <w:r>
        <w:rPr>
          <w:rFonts w:ascii="宋体" w:hAnsi="宋体" w:cs="宋体" w:hint="eastAsia"/>
          <w:b/>
          <w:sz w:val="24"/>
        </w:rPr>
        <w:t>采标情况，以及是否合规引用或采用国际国外标准</w:t>
      </w:r>
    </w:p>
    <w:p w:rsidR="008E0208" w:rsidRDefault="00566D3B">
      <w:pPr>
        <w:widowControl/>
        <w:spacing w:beforeLines="50" w:before="156" w:afterLines="50" w:after="156" w:line="288" w:lineRule="auto"/>
        <w:ind w:firstLineChars="200" w:firstLine="420"/>
        <w:jc w:val="left"/>
        <w:rPr>
          <w:rFonts w:ascii="宋体" w:hAnsi="宋体" w:cs="宋体"/>
        </w:rPr>
      </w:pPr>
      <w:r>
        <w:rPr>
          <w:rFonts w:ascii="宋体" w:hAnsi="宋体" w:cs="宋体" w:hint="eastAsia"/>
        </w:rPr>
        <w:t>经查，国外无相同类型的标准。本标准未采用（包括等同采用、修改采用及非等效采用）国际标准或国外先进标准。</w:t>
      </w:r>
    </w:p>
    <w:p w:rsidR="008E0208" w:rsidRDefault="00566D3B">
      <w:pPr>
        <w:numPr>
          <w:ilvl w:val="0"/>
          <w:numId w:val="5"/>
        </w:numPr>
        <w:spacing w:beforeLines="50" w:before="156" w:afterLines="50" w:after="156" w:line="288" w:lineRule="auto"/>
        <w:rPr>
          <w:rFonts w:ascii="宋体" w:hAnsi="宋体" w:cs="宋体"/>
          <w:b/>
          <w:sz w:val="24"/>
        </w:rPr>
      </w:pPr>
      <w:r>
        <w:rPr>
          <w:rFonts w:ascii="宋体" w:hAnsi="宋体" w:cs="宋体" w:hint="eastAsia"/>
          <w:b/>
          <w:sz w:val="24"/>
        </w:rPr>
        <w:t>与有关法律、法规的关系</w:t>
      </w:r>
    </w:p>
    <w:p w:rsidR="008E0208" w:rsidRDefault="00566D3B">
      <w:pPr>
        <w:spacing w:beforeLines="50" w:before="156" w:afterLines="50" w:after="156" w:line="288" w:lineRule="auto"/>
        <w:ind w:firstLineChars="200" w:firstLine="420"/>
        <w:jc w:val="left"/>
        <w:rPr>
          <w:rFonts w:ascii="宋体" w:hAnsi="宋体" w:cs="宋体"/>
        </w:rPr>
      </w:pPr>
      <w:r>
        <w:rPr>
          <w:rFonts w:hAnsi="宋体" w:hint="eastAsia"/>
        </w:rPr>
        <w:t>本标准与现行法律、法规和相关标准相协调、无冲突</w:t>
      </w:r>
      <w:r>
        <w:rPr>
          <w:rFonts w:ascii="宋体" w:hAnsi="宋体" w:cs="宋体" w:hint="eastAsia"/>
        </w:rPr>
        <w:t>。</w:t>
      </w:r>
    </w:p>
    <w:p w:rsidR="008E0208" w:rsidRDefault="00566D3B">
      <w:pPr>
        <w:numPr>
          <w:ilvl w:val="0"/>
          <w:numId w:val="5"/>
        </w:numPr>
        <w:spacing w:beforeLines="50" w:before="156" w:afterLines="50" w:after="156" w:line="288" w:lineRule="auto"/>
        <w:rPr>
          <w:rFonts w:ascii="宋体" w:hAnsi="宋体" w:cs="宋体"/>
          <w:b/>
          <w:sz w:val="24"/>
        </w:rPr>
      </w:pPr>
      <w:r>
        <w:rPr>
          <w:rFonts w:ascii="宋体" w:hAnsi="宋体" w:cs="宋体" w:hint="eastAsia"/>
          <w:b/>
          <w:sz w:val="24"/>
        </w:rPr>
        <w:t>重大分歧意见的处理和依据</w:t>
      </w:r>
    </w:p>
    <w:p w:rsidR="008E0208" w:rsidRDefault="00566D3B">
      <w:pPr>
        <w:spacing w:line="288" w:lineRule="auto"/>
        <w:rPr>
          <w:rFonts w:ascii="宋体" w:hAnsi="宋体" w:cs="宋体"/>
          <w:bCs/>
          <w:sz w:val="24"/>
        </w:rPr>
      </w:pPr>
      <w:r>
        <w:rPr>
          <w:rFonts w:ascii="宋体" w:hAnsi="宋体" w:cs="宋体" w:hint="eastAsia"/>
          <w:bCs/>
          <w:sz w:val="24"/>
        </w:rPr>
        <w:tab/>
        <w:t>无。</w:t>
      </w:r>
    </w:p>
    <w:p w:rsidR="008E0208" w:rsidRDefault="00566D3B">
      <w:pPr>
        <w:numPr>
          <w:ilvl w:val="0"/>
          <w:numId w:val="5"/>
        </w:numPr>
        <w:spacing w:beforeLines="50" w:before="156" w:afterLines="50" w:after="156" w:line="288" w:lineRule="auto"/>
        <w:rPr>
          <w:rFonts w:ascii="宋体" w:hAnsi="宋体" w:cs="宋体"/>
          <w:b/>
          <w:sz w:val="24"/>
        </w:rPr>
      </w:pPr>
      <w:r>
        <w:rPr>
          <w:rFonts w:ascii="宋体" w:hAnsi="宋体" w:cs="宋体" w:hint="eastAsia"/>
          <w:b/>
          <w:sz w:val="24"/>
        </w:rPr>
        <w:t>涉及专利的有关说明</w:t>
      </w:r>
    </w:p>
    <w:p w:rsidR="008E0208" w:rsidRDefault="00566D3B">
      <w:pPr>
        <w:pStyle w:val="afffff1"/>
        <w:tabs>
          <w:tab w:val="center" w:pos="4201"/>
          <w:tab w:val="right" w:leader="dot" w:pos="9298"/>
        </w:tabs>
        <w:spacing w:line="288" w:lineRule="auto"/>
        <w:ind w:firstLine="420"/>
        <w:rPr>
          <w:rFonts w:cs="宋体"/>
        </w:rPr>
      </w:pPr>
      <w:r>
        <w:rPr>
          <w:rFonts w:hint="eastAsia"/>
        </w:rPr>
        <w:t>本标准不涉及专利问题</w:t>
      </w:r>
      <w:r>
        <w:rPr>
          <w:rFonts w:cs="宋体" w:hint="eastAsia"/>
        </w:rPr>
        <w:t>。</w:t>
      </w:r>
    </w:p>
    <w:p w:rsidR="008E0208" w:rsidRDefault="00566D3B">
      <w:pPr>
        <w:numPr>
          <w:ilvl w:val="0"/>
          <w:numId w:val="5"/>
        </w:numPr>
        <w:spacing w:beforeLines="50" w:before="156" w:afterLines="50" w:after="156" w:line="288" w:lineRule="auto"/>
        <w:rPr>
          <w:rFonts w:ascii="宋体" w:hAnsi="宋体" w:cs="宋体"/>
          <w:b/>
          <w:sz w:val="24"/>
        </w:rPr>
      </w:pPr>
      <w:r>
        <w:rPr>
          <w:rFonts w:ascii="宋体" w:hAnsi="宋体" w:cs="宋体" w:hint="eastAsia"/>
          <w:b/>
          <w:sz w:val="24"/>
        </w:rPr>
        <w:t>贯彻国家标准的要求，以及组织措施、技术措施、过渡期和实施日期的建议等措施建议</w:t>
      </w:r>
    </w:p>
    <w:p w:rsidR="008E0208" w:rsidRDefault="00566D3B">
      <w:pPr>
        <w:spacing w:line="288" w:lineRule="auto"/>
        <w:ind w:firstLineChars="200" w:firstLine="420"/>
        <w:jc w:val="left"/>
        <w:rPr>
          <w:rFonts w:ascii="宋体" w:hAnsi="宋体" w:cs="宋体"/>
          <w:sz w:val="24"/>
        </w:rPr>
      </w:pPr>
      <w:r>
        <w:rPr>
          <w:rFonts w:ascii="宋体" w:hAnsi="宋体" w:cs="宋体" w:hint="eastAsia"/>
        </w:rPr>
        <w:t>本标准实施后</w:t>
      </w:r>
      <w:r>
        <w:rPr>
          <w:rFonts w:ascii="宋体" w:hAnsi="宋体" w:cs="宋体" w:hint="eastAsia"/>
          <w:kern w:val="0"/>
          <w:szCs w:val="20"/>
        </w:rPr>
        <w:t>建议分离企业有以及检测单位积极组织本标准的学习与宣贯，可向企业、公司和科研院校（所）推荐本标准。</w:t>
      </w:r>
    </w:p>
    <w:p w:rsidR="008E0208" w:rsidRDefault="00566D3B">
      <w:pPr>
        <w:numPr>
          <w:ilvl w:val="0"/>
          <w:numId w:val="5"/>
        </w:numPr>
        <w:spacing w:beforeLines="50" w:before="156" w:afterLines="50" w:after="156" w:line="288" w:lineRule="auto"/>
        <w:rPr>
          <w:rFonts w:ascii="宋体" w:hAnsi="宋体" w:cs="宋体"/>
          <w:b/>
          <w:sz w:val="24"/>
        </w:rPr>
      </w:pPr>
      <w:r>
        <w:rPr>
          <w:rFonts w:ascii="宋体" w:hAnsi="宋体" w:cs="宋体" w:hint="eastAsia"/>
          <w:b/>
          <w:sz w:val="24"/>
        </w:rPr>
        <w:t>其他应当说明的事项</w:t>
      </w:r>
    </w:p>
    <w:p w:rsidR="008E0208" w:rsidRDefault="00566D3B">
      <w:pPr>
        <w:pStyle w:val="afffff1"/>
        <w:spacing w:line="288" w:lineRule="auto"/>
        <w:ind w:firstLine="420"/>
        <w:jc w:val="left"/>
        <w:rPr>
          <w:rFonts w:cs="宋体"/>
        </w:rPr>
      </w:pPr>
      <w:r>
        <w:rPr>
          <w:rFonts w:cs="宋体" w:hint="eastAsia"/>
        </w:rPr>
        <w:t>无</w:t>
      </w:r>
    </w:p>
    <w:p w:rsidR="008E0208" w:rsidRDefault="00566D3B">
      <w:pPr>
        <w:pStyle w:val="afffff1"/>
        <w:spacing w:line="288" w:lineRule="auto"/>
        <w:ind w:firstLine="420"/>
        <w:jc w:val="left"/>
        <w:rPr>
          <w:rFonts w:cs="宋体"/>
        </w:rPr>
      </w:pPr>
      <w:r>
        <w:rPr>
          <w:rFonts w:cs="宋体" w:hint="eastAsia"/>
        </w:rPr>
        <w:t xml:space="preserve">                           </w:t>
      </w:r>
      <w:r>
        <w:rPr>
          <w:rFonts w:cs="宋体" w:hint="eastAsia"/>
          <w:b/>
          <w:bCs/>
        </w:rPr>
        <w:t>《稀土永磁材料物理性能测试方法 第4部分：抗压强度的测定》标准项目组</w:t>
      </w:r>
      <w:r>
        <w:rPr>
          <w:rFonts w:cs="宋体" w:hint="eastAsia"/>
        </w:rPr>
        <w:t xml:space="preserve"> </w:t>
      </w:r>
    </w:p>
    <w:p w:rsidR="008E0208" w:rsidRDefault="0023727D">
      <w:pPr>
        <w:pStyle w:val="afffff1"/>
        <w:spacing w:line="288" w:lineRule="auto"/>
        <w:ind w:left="7560" w:firstLineChars="600" w:firstLine="1265"/>
        <w:jc w:val="left"/>
        <w:rPr>
          <w:rFonts w:cs="宋体"/>
          <w:b/>
          <w:bCs/>
        </w:rPr>
      </w:pPr>
      <w:r>
        <w:rPr>
          <w:rFonts w:cs="宋体" w:hint="eastAsia"/>
          <w:b/>
          <w:bCs/>
        </w:rPr>
        <w:t>2025</w:t>
      </w:r>
      <w:r w:rsidR="00566D3B">
        <w:rPr>
          <w:rFonts w:cs="宋体" w:hint="eastAsia"/>
          <w:b/>
          <w:bCs/>
        </w:rPr>
        <w:t>年</w:t>
      </w:r>
      <w:r>
        <w:rPr>
          <w:rFonts w:cs="宋体" w:hint="eastAsia"/>
          <w:b/>
          <w:bCs/>
        </w:rPr>
        <w:t>1</w:t>
      </w:r>
      <w:r w:rsidR="00566D3B">
        <w:rPr>
          <w:rFonts w:cs="宋体" w:hint="eastAsia"/>
          <w:b/>
          <w:bCs/>
        </w:rPr>
        <w:t>月</w:t>
      </w:r>
      <w:r>
        <w:rPr>
          <w:rFonts w:cs="宋体" w:hint="eastAsia"/>
          <w:b/>
          <w:bCs/>
        </w:rPr>
        <w:t>5</w:t>
      </w:r>
      <w:r w:rsidR="00566D3B">
        <w:rPr>
          <w:rFonts w:cs="宋体" w:hint="eastAsia"/>
          <w:b/>
          <w:bCs/>
        </w:rPr>
        <w:t>日</w:t>
      </w:r>
    </w:p>
    <w:sectPr w:rsidR="008E0208">
      <w:footerReference w:type="default" r:id="rId12"/>
      <w:pgSz w:w="11906" w:h="16838"/>
      <w:pgMar w:top="1134" w:right="850" w:bottom="1213" w:left="850" w:header="851" w:footer="45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B8B" w:rsidRDefault="008A7B8B">
      <w:r>
        <w:separator/>
      </w:r>
    </w:p>
  </w:endnote>
  <w:endnote w:type="continuationSeparator" w:id="0">
    <w:p w:rsidR="008A7B8B" w:rsidRDefault="008A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EA9" w:rsidRDefault="00CC5EA9">
    <w:pPr>
      <w:pStyle w:val="affd"/>
      <w:jc w:val="center"/>
    </w:pPr>
    <w:r>
      <w:fldChar w:fldCharType="begin"/>
    </w:r>
    <w:r>
      <w:instrText xml:space="preserve"> PAGE   \* MERGEFORMAT </w:instrText>
    </w:r>
    <w:r>
      <w:fldChar w:fldCharType="separate"/>
    </w:r>
    <w:r w:rsidR="00315311" w:rsidRPr="00315311">
      <w:rPr>
        <w:noProof/>
        <w:lang w:val="zh-CN"/>
      </w:rPr>
      <w:t>1</w:t>
    </w:r>
    <w:r>
      <w:rPr>
        <w:lang w:val="zh-C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B8B" w:rsidRDefault="008A7B8B">
      <w:r>
        <w:separator/>
      </w:r>
    </w:p>
  </w:footnote>
  <w:footnote w:type="continuationSeparator" w:id="0">
    <w:p w:rsidR="008A7B8B" w:rsidRDefault="008A7B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00947E"/>
    <w:multiLevelType w:val="singleLevel"/>
    <w:tmpl w:val="C300947E"/>
    <w:lvl w:ilvl="0">
      <w:start w:val="1"/>
      <w:numFmt w:val="chineseCounting"/>
      <w:suff w:val="nothing"/>
      <w:lvlText w:val="%1、"/>
      <w:lvlJc w:val="left"/>
      <w:rPr>
        <w:rFonts w:hint="eastAsia"/>
      </w:rPr>
    </w:lvl>
  </w:abstractNum>
  <w:abstractNum w:abstractNumId="1"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95242D9"/>
    <w:multiLevelType w:val="multilevel"/>
    <w:tmpl w:val="095242D9"/>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15:restartNumberingAfterBreak="0">
    <w:nsid w:val="3DAA67E8"/>
    <w:multiLevelType w:val="multilevel"/>
    <w:tmpl w:val="3DAA67E8"/>
    <w:lvl w:ilvl="0">
      <w:start w:val="2"/>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660524BD"/>
    <w:multiLevelType w:val="singleLevel"/>
    <w:tmpl w:val="660524BD"/>
    <w:lvl w:ilvl="0">
      <w:start w:val="1"/>
      <w:numFmt w:val="decimal"/>
      <w:suff w:val="space"/>
      <w:lvlText w:val="%1、"/>
      <w:lvlJc w:val="left"/>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mNTZjYTE4YmU5YjFkMWE1YjFhNDQyYzllNmViZTYifQ=="/>
  </w:docVars>
  <w:rsids>
    <w:rsidRoot w:val="00B623AB"/>
    <w:rsid w:val="00000843"/>
    <w:rsid w:val="000046B0"/>
    <w:rsid w:val="00006A40"/>
    <w:rsid w:val="00010180"/>
    <w:rsid w:val="00012DB2"/>
    <w:rsid w:val="00014853"/>
    <w:rsid w:val="0002096F"/>
    <w:rsid w:val="00022FF0"/>
    <w:rsid w:val="000248D8"/>
    <w:rsid w:val="00024B42"/>
    <w:rsid w:val="00026D78"/>
    <w:rsid w:val="000300AF"/>
    <w:rsid w:val="00032195"/>
    <w:rsid w:val="000332A6"/>
    <w:rsid w:val="00034D5B"/>
    <w:rsid w:val="00035035"/>
    <w:rsid w:val="00036C57"/>
    <w:rsid w:val="00046620"/>
    <w:rsid w:val="00047D95"/>
    <w:rsid w:val="00050085"/>
    <w:rsid w:val="0005146E"/>
    <w:rsid w:val="000531A8"/>
    <w:rsid w:val="0005350B"/>
    <w:rsid w:val="00053E2A"/>
    <w:rsid w:val="00061D34"/>
    <w:rsid w:val="00061D46"/>
    <w:rsid w:val="00062070"/>
    <w:rsid w:val="0006432D"/>
    <w:rsid w:val="0006477B"/>
    <w:rsid w:val="00072756"/>
    <w:rsid w:val="00073C3A"/>
    <w:rsid w:val="00081A9E"/>
    <w:rsid w:val="00083A57"/>
    <w:rsid w:val="000842C3"/>
    <w:rsid w:val="00085404"/>
    <w:rsid w:val="00091DD9"/>
    <w:rsid w:val="000926B6"/>
    <w:rsid w:val="00092A7A"/>
    <w:rsid w:val="000A0C8C"/>
    <w:rsid w:val="000A0CA9"/>
    <w:rsid w:val="000A112C"/>
    <w:rsid w:val="000A180E"/>
    <w:rsid w:val="000A1CC0"/>
    <w:rsid w:val="000A1DCD"/>
    <w:rsid w:val="000A2986"/>
    <w:rsid w:val="000A54AC"/>
    <w:rsid w:val="000A569E"/>
    <w:rsid w:val="000A5CC2"/>
    <w:rsid w:val="000B14A6"/>
    <w:rsid w:val="000B3127"/>
    <w:rsid w:val="000B605E"/>
    <w:rsid w:val="000C189F"/>
    <w:rsid w:val="000C276F"/>
    <w:rsid w:val="000C44B2"/>
    <w:rsid w:val="000C44E3"/>
    <w:rsid w:val="000D4263"/>
    <w:rsid w:val="000D6334"/>
    <w:rsid w:val="000D7360"/>
    <w:rsid w:val="000E068C"/>
    <w:rsid w:val="000E3741"/>
    <w:rsid w:val="000E37CA"/>
    <w:rsid w:val="000E4402"/>
    <w:rsid w:val="000E6E9C"/>
    <w:rsid w:val="000E7ED5"/>
    <w:rsid w:val="000E7EDF"/>
    <w:rsid w:val="000F1FD1"/>
    <w:rsid w:val="000F224C"/>
    <w:rsid w:val="000F3489"/>
    <w:rsid w:val="0010034F"/>
    <w:rsid w:val="00100D28"/>
    <w:rsid w:val="00110508"/>
    <w:rsid w:val="001115A6"/>
    <w:rsid w:val="00112CBC"/>
    <w:rsid w:val="0011570F"/>
    <w:rsid w:val="0011680E"/>
    <w:rsid w:val="00116D8F"/>
    <w:rsid w:val="00122903"/>
    <w:rsid w:val="00122A07"/>
    <w:rsid w:val="001241A8"/>
    <w:rsid w:val="001259CF"/>
    <w:rsid w:val="0012792A"/>
    <w:rsid w:val="001345DA"/>
    <w:rsid w:val="00134E2D"/>
    <w:rsid w:val="00135E64"/>
    <w:rsid w:val="00136064"/>
    <w:rsid w:val="00137D4C"/>
    <w:rsid w:val="001414E3"/>
    <w:rsid w:val="001424D5"/>
    <w:rsid w:val="00151F1C"/>
    <w:rsid w:val="00152747"/>
    <w:rsid w:val="0015285E"/>
    <w:rsid w:val="00154608"/>
    <w:rsid w:val="00154CC1"/>
    <w:rsid w:val="00156452"/>
    <w:rsid w:val="00163B6C"/>
    <w:rsid w:val="001645BF"/>
    <w:rsid w:val="0016567C"/>
    <w:rsid w:val="00166ED4"/>
    <w:rsid w:val="00171087"/>
    <w:rsid w:val="0017147D"/>
    <w:rsid w:val="001742D0"/>
    <w:rsid w:val="00176CA2"/>
    <w:rsid w:val="00181F19"/>
    <w:rsid w:val="00182D22"/>
    <w:rsid w:val="00186DB8"/>
    <w:rsid w:val="00187FC9"/>
    <w:rsid w:val="001901F1"/>
    <w:rsid w:val="0019163F"/>
    <w:rsid w:val="00192E96"/>
    <w:rsid w:val="00194EB2"/>
    <w:rsid w:val="001A02DA"/>
    <w:rsid w:val="001A0910"/>
    <w:rsid w:val="001A1931"/>
    <w:rsid w:val="001A1A3D"/>
    <w:rsid w:val="001A7539"/>
    <w:rsid w:val="001A78A3"/>
    <w:rsid w:val="001B0943"/>
    <w:rsid w:val="001B1635"/>
    <w:rsid w:val="001B3592"/>
    <w:rsid w:val="001B5781"/>
    <w:rsid w:val="001B5E90"/>
    <w:rsid w:val="001C35AF"/>
    <w:rsid w:val="001C4AB5"/>
    <w:rsid w:val="001C5722"/>
    <w:rsid w:val="001C6263"/>
    <w:rsid w:val="001D0015"/>
    <w:rsid w:val="001D18F0"/>
    <w:rsid w:val="001D1A3E"/>
    <w:rsid w:val="001D1AAB"/>
    <w:rsid w:val="001D200A"/>
    <w:rsid w:val="001D24F0"/>
    <w:rsid w:val="001D57BC"/>
    <w:rsid w:val="001D6080"/>
    <w:rsid w:val="001D783C"/>
    <w:rsid w:val="001D7A87"/>
    <w:rsid w:val="001E462C"/>
    <w:rsid w:val="001E7268"/>
    <w:rsid w:val="001F0596"/>
    <w:rsid w:val="001F156B"/>
    <w:rsid w:val="001F4370"/>
    <w:rsid w:val="001F5F9B"/>
    <w:rsid w:val="001F65ED"/>
    <w:rsid w:val="001F6B47"/>
    <w:rsid w:val="001F705D"/>
    <w:rsid w:val="001F7DA6"/>
    <w:rsid w:val="002006F8"/>
    <w:rsid w:val="0020225C"/>
    <w:rsid w:val="00202BC7"/>
    <w:rsid w:val="0021099A"/>
    <w:rsid w:val="0021153B"/>
    <w:rsid w:val="002119ED"/>
    <w:rsid w:val="002123C9"/>
    <w:rsid w:val="002150FE"/>
    <w:rsid w:val="00216076"/>
    <w:rsid w:val="0021708A"/>
    <w:rsid w:val="00220A49"/>
    <w:rsid w:val="0022213B"/>
    <w:rsid w:val="00222AF0"/>
    <w:rsid w:val="00223211"/>
    <w:rsid w:val="002246A5"/>
    <w:rsid w:val="002248D9"/>
    <w:rsid w:val="00224A26"/>
    <w:rsid w:val="00231550"/>
    <w:rsid w:val="002344C3"/>
    <w:rsid w:val="002367F4"/>
    <w:rsid w:val="0023727D"/>
    <w:rsid w:val="00237934"/>
    <w:rsid w:val="002408F8"/>
    <w:rsid w:val="00240D65"/>
    <w:rsid w:val="002414FB"/>
    <w:rsid w:val="00242023"/>
    <w:rsid w:val="00242AAA"/>
    <w:rsid w:val="00243777"/>
    <w:rsid w:val="00245A31"/>
    <w:rsid w:val="0024636D"/>
    <w:rsid w:val="002464C4"/>
    <w:rsid w:val="002474F1"/>
    <w:rsid w:val="00252865"/>
    <w:rsid w:val="00252CB5"/>
    <w:rsid w:val="002569A0"/>
    <w:rsid w:val="00257050"/>
    <w:rsid w:val="002634A5"/>
    <w:rsid w:val="00263B9F"/>
    <w:rsid w:val="00263F67"/>
    <w:rsid w:val="00264880"/>
    <w:rsid w:val="002658D8"/>
    <w:rsid w:val="00270709"/>
    <w:rsid w:val="00271256"/>
    <w:rsid w:val="00273376"/>
    <w:rsid w:val="00276D32"/>
    <w:rsid w:val="00277FC2"/>
    <w:rsid w:val="002836E3"/>
    <w:rsid w:val="00283872"/>
    <w:rsid w:val="002842F4"/>
    <w:rsid w:val="0029258B"/>
    <w:rsid w:val="0029271E"/>
    <w:rsid w:val="00292C1B"/>
    <w:rsid w:val="002935AF"/>
    <w:rsid w:val="00294B68"/>
    <w:rsid w:val="00295158"/>
    <w:rsid w:val="00295954"/>
    <w:rsid w:val="00296C10"/>
    <w:rsid w:val="00297A7C"/>
    <w:rsid w:val="002A6517"/>
    <w:rsid w:val="002A6909"/>
    <w:rsid w:val="002A7884"/>
    <w:rsid w:val="002B0785"/>
    <w:rsid w:val="002B10D8"/>
    <w:rsid w:val="002B1448"/>
    <w:rsid w:val="002B1476"/>
    <w:rsid w:val="002B1CDE"/>
    <w:rsid w:val="002B1E00"/>
    <w:rsid w:val="002B1EB8"/>
    <w:rsid w:val="002B39F3"/>
    <w:rsid w:val="002B3E67"/>
    <w:rsid w:val="002B6730"/>
    <w:rsid w:val="002B6D40"/>
    <w:rsid w:val="002B743A"/>
    <w:rsid w:val="002B7F73"/>
    <w:rsid w:val="002C2432"/>
    <w:rsid w:val="002C5386"/>
    <w:rsid w:val="002C6032"/>
    <w:rsid w:val="002D3955"/>
    <w:rsid w:val="002D4DC6"/>
    <w:rsid w:val="002D542A"/>
    <w:rsid w:val="002D7674"/>
    <w:rsid w:val="002E0737"/>
    <w:rsid w:val="002E1898"/>
    <w:rsid w:val="002F1734"/>
    <w:rsid w:val="002F3670"/>
    <w:rsid w:val="002F78B7"/>
    <w:rsid w:val="003017C7"/>
    <w:rsid w:val="00302CA7"/>
    <w:rsid w:val="00305AB4"/>
    <w:rsid w:val="003070AE"/>
    <w:rsid w:val="00311372"/>
    <w:rsid w:val="00312F27"/>
    <w:rsid w:val="00315311"/>
    <w:rsid w:val="0031608B"/>
    <w:rsid w:val="00323099"/>
    <w:rsid w:val="00331DA0"/>
    <w:rsid w:val="003320EC"/>
    <w:rsid w:val="003336E8"/>
    <w:rsid w:val="00333F1C"/>
    <w:rsid w:val="00336817"/>
    <w:rsid w:val="003371FA"/>
    <w:rsid w:val="00340092"/>
    <w:rsid w:val="003402ED"/>
    <w:rsid w:val="003406E3"/>
    <w:rsid w:val="003430B3"/>
    <w:rsid w:val="00346C3F"/>
    <w:rsid w:val="00346C79"/>
    <w:rsid w:val="0035005C"/>
    <w:rsid w:val="0035068D"/>
    <w:rsid w:val="003520D3"/>
    <w:rsid w:val="00355CF3"/>
    <w:rsid w:val="00356703"/>
    <w:rsid w:val="00363C9B"/>
    <w:rsid w:val="00363FF5"/>
    <w:rsid w:val="00364128"/>
    <w:rsid w:val="00370FF7"/>
    <w:rsid w:val="00371AA3"/>
    <w:rsid w:val="00372782"/>
    <w:rsid w:val="00373131"/>
    <w:rsid w:val="00376DAF"/>
    <w:rsid w:val="00376F19"/>
    <w:rsid w:val="0038065A"/>
    <w:rsid w:val="003832DD"/>
    <w:rsid w:val="00383889"/>
    <w:rsid w:val="00386212"/>
    <w:rsid w:val="003918BA"/>
    <w:rsid w:val="00391A70"/>
    <w:rsid w:val="003922C1"/>
    <w:rsid w:val="00392AC9"/>
    <w:rsid w:val="003939C9"/>
    <w:rsid w:val="00395B19"/>
    <w:rsid w:val="0039640D"/>
    <w:rsid w:val="003A4DF7"/>
    <w:rsid w:val="003B3203"/>
    <w:rsid w:val="003B4BB9"/>
    <w:rsid w:val="003B4C78"/>
    <w:rsid w:val="003B65F5"/>
    <w:rsid w:val="003B7E75"/>
    <w:rsid w:val="003B7F17"/>
    <w:rsid w:val="003C0CDA"/>
    <w:rsid w:val="003C1F6D"/>
    <w:rsid w:val="003C25C6"/>
    <w:rsid w:val="003C492E"/>
    <w:rsid w:val="003C5392"/>
    <w:rsid w:val="003C5F0B"/>
    <w:rsid w:val="003C7814"/>
    <w:rsid w:val="003D79E6"/>
    <w:rsid w:val="003E0A25"/>
    <w:rsid w:val="003E1178"/>
    <w:rsid w:val="003E2665"/>
    <w:rsid w:val="003E47D4"/>
    <w:rsid w:val="003E49C2"/>
    <w:rsid w:val="003E7121"/>
    <w:rsid w:val="003F03FD"/>
    <w:rsid w:val="003F34E7"/>
    <w:rsid w:val="003F5178"/>
    <w:rsid w:val="003F67B0"/>
    <w:rsid w:val="0040009E"/>
    <w:rsid w:val="00400DEF"/>
    <w:rsid w:val="00400ED1"/>
    <w:rsid w:val="00401376"/>
    <w:rsid w:val="00401EB3"/>
    <w:rsid w:val="00402FE6"/>
    <w:rsid w:val="00404E31"/>
    <w:rsid w:val="00405AFC"/>
    <w:rsid w:val="00411827"/>
    <w:rsid w:val="00412F2B"/>
    <w:rsid w:val="00413B16"/>
    <w:rsid w:val="004152A4"/>
    <w:rsid w:val="00415749"/>
    <w:rsid w:val="004169D7"/>
    <w:rsid w:val="00424F60"/>
    <w:rsid w:val="004306FA"/>
    <w:rsid w:val="0043072C"/>
    <w:rsid w:val="00433247"/>
    <w:rsid w:val="00437F04"/>
    <w:rsid w:val="004425AD"/>
    <w:rsid w:val="0044631C"/>
    <w:rsid w:val="004468D7"/>
    <w:rsid w:val="00446EBB"/>
    <w:rsid w:val="0044747A"/>
    <w:rsid w:val="00451D1D"/>
    <w:rsid w:val="0045247E"/>
    <w:rsid w:val="00462904"/>
    <w:rsid w:val="00465D91"/>
    <w:rsid w:val="00471A2D"/>
    <w:rsid w:val="00474B17"/>
    <w:rsid w:val="00480F24"/>
    <w:rsid w:val="004814CC"/>
    <w:rsid w:val="00483221"/>
    <w:rsid w:val="00483671"/>
    <w:rsid w:val="004837ED"/>
    <w:rsid w:val="0048575A"/>
    <w:rsid w:val="004922F2"/>
    <w:rsid w:val="00493E0A"/>
    <w:rsid w:val="0049424A"/>
    <w:rsid w:val="004961DA"/>
    <w:rsid w:val="004A2826"/>
    <w:rsid w:val="004A28AA"/>
    <w:rsid w:val="004A2C5B"/>
    <w:rsid w:val="004A3A2A"/>
    <w:rsid w:val="004A513C"/>
    <w:rsid w:val="004B415A"/>
    <w:rsid w:val="004B41B0"/>
    <w:rsid w:val="004B5F05"/>
    <w:rsid w:val="004B6696"/>
    <w:rsid w:val="004C0C60"/>
    <w:rsid w:val="004C144D"/>
    <w:rsid w:val="004C63B3"/>
    <w:rsid w:val="004C6DE0"/>
    <w:rsid w:val="004C6EA9"/>
    <w:rsid w:val="004D1285"/>
    <w:rsid w:val="004E282E"/>
    <w:rsid w:val="004E5C66"/>
    <w:rsid w:val="004E7AD9"/>
    <w:rsid w:val="004F0AC8"/>
    <w:rsid w:val="004F59CD"/>
    <w:rsid w:val="00503416"/>
    <w:rsid w:val="00503CC1"/>
    <w:rsid w:val="005041BD"/>
    <w:rsid w:val="00504457"/>
    <w:rsid w:val="00505AB2"/>
    <w:rsid w:val="0050616B"/>
    <w:rsid w:val="00511935"/>
    <w:rsid w:val="00512455"/>
    <w:rsid w:val="005139E1"/>
    <w:rsid w:val="00514BE8"/>
    <w:rsid w:val="00515853"/>
    <w:rsid w:val="0051585A"/>
    <w:rsid w:val="005164FF"/>
    <w:rsid w:val="00526898"/>
    <w:rsid w:val="005275AB"/>
    <w:rsid w:val="00535C2E"/>
    <w:rsid w:val="00535E44"/>
    <w:rsid w:val="0053609E"/>
    <w:rsid w:val="00540267"/>
    <w:rsid w:val="005421E7"/>
    <w:rsid w:val="0054331E"/>
    <w:rsid w:val="005469A5"/>
    <w:rsid w:val="00546DF5"/>
    <w:rsid w:val="005475AF"/>
    <w:rsid w:val="00551151"/>
    <w:rsid w:val="0055122C"/>
    <w:rsid w:val="00554A02"/>
    <w:rsid w:val="00554D64"/>
    <w:rsid w:val="00561BAB"/>
    <w:rsid w:val="0056535D"/>
    <w:rsid w:val="00566D3B"/>
    <w:rsid w:val="005671B8"/>
    <w:rsid w:val="00570427"/>
    <w:rsid w:val="00570BC3"/>
    <w:rsid w:val="00572A6B"/>
    <w:rsid w:val="005731B4"/>
    <w:rsid w:val="00573F64"/>
    <w:rsid w:val="00576C78"/>
    <w:rsid w:val="005812BF"/>
    <w:rsid w:val="0058298B"/>
    <w:rsid w:val="00584051"/>
    <w:rsid w:val="00584DCF"/>
    <w:rsid w:val="00586319"/>
    <w:rsid w:val="00587778"/>
    <w:rsid w:val="0059018B"/>
    <w:rsid w:val="00590DF2"/>
    <w:rsid w:val="00591B99"/>
    <w:rsid w:val="00592A0B"/>
    <w:rsid w:val="0059441F"/>
    <w:rsid w:val="00595C2D"/>
    <w:rsid w:val="00596F20"/>
    <w:rsid w:val="0059775E"/>
    <w:rsid w:val="005A0DA2"/>
    <w:rsid w:val="005A3098"/>
    <w:rsid w:val="005A3D53"/>
    <w:rsid w:val="005A433E"/>
    <w:rsid w:val="005A6367"/>
    <w:rsid w:val="005A7CE3"/>
    <w:rsid w:val="005A7FAD"/>
    <w:rsid w:val="005B16F8"/>
    <w:rsid w:val="005B2B1D"/>
    <w:rsid w:val="005B3B2F"/>
    <w:rsid w:val="005B42D0"/>
    <w:rsid w:val="005B4F50"/>
    <w:rsid w:val="005B602A"/>
    <w:rsid w:val="005B65D7"/>
    <w:rsid w:val="005B70DA"/>
    <w:rsid w:val="005C04B7"/>
    <w:rsid w:val="005C0D74"/>
    <w:rsid w:val="005C1E9B"/>
    <w:rsid w:val="005C2AE2"/>
    <w:rsid w:val="005C6623"/>
    <w:rsid w:val="005C6725"/>
    <w:rsid w:val="005C6E0A"/>
    <w:rsid w:val="005C76D7"/>
    <w:rsid w:val="005D1372"/>
    <w:rsid w:val="005D255E"/>
    <w:rsid w:val="005D5B2C"/>
    <w:rsid w:val="005D7867"/>
    <w:rsid w:val="005E030E"/>
    <w:rsid w:val="005E2C35"/>
    <w:rsid w:val="005E3C5A"/>
    <w:rsid w:val="005E48F0"/>
    <w:rsid w:val="005E578E"/>
    <w:rsid w:val="005E6533"/>
    <w:rsid w:val="00600224"/>
    <w:rsid w:val="00602A24"/>
    <w:rsid w:val="00607C62"/>
    <w:rsid w:val="00607F6D"/>
    <w:rsid w:val="00610273"/>
    <w:rsid w:val="006102D3"/>
    <w:rsid w:val="00613007"/>
    <w:rsid w:val="006237B0"/>
    <w:rsid w:val="0063380C"/>
    <w:rsid w:val="0063508A"/>
    <w:rsid w:val="00636BDB"/>
    <w:rsid w:val="00636F2E"/>
    <w:rsid w:val="00642493"/>
    <w:rsid w:val="006437BE"/>
    <w:rsid w:val="00644B14"/>
    <w:rsid w:val="00645CDE"/>
    <w:rsid w:val="00646F53"/>
    <w:rsid w:val="0065133E"/>
    <w:rsid w:val="00653DEA"/>
    <w:rsid w:val="006555BA"/>
    <w:rsid w:val="006619E4"/>
    <w:rsid w:val="0066318E"/>
    <w:rsid w:val="00663512"/>
    <w:rsid w:val="00664E99"/>
    <w:rsid w:val="00666386"/>
    <w:rsid w:val="006664F9"/>
    <w:rsid w:val="00666745"/>
    <w:rsid w:val="006727AA"/>
    <w:rsid w:val="00673F33"/>
    <w:rsid w:val="00674D40"/>
    <w:rsid w:val="00675AA1"/>
    <w:rsid w:val="00677002"/>
    <w:rsid w:val="006773F1"/>
    <w:rsid w:val="00677B56"/>
    <w:rsid w:val="00680015"/>
    <w:rsid w:val="006815E1"/>
    <w:rsid w:val="00681710"/>
    <w:rsid w:val="00685707"/>
    <w:rsid w:val="00686631"/>
    <w:rsid w:val="006872CB"/>
    <w:rsid w:val="006877FE"/>
    <w:rsid w:val="00687E1E"/>
    <w:rsid w:val="006905BF"/>
    <w:rsid w:val="00696C74"/>
    <w:rsid w:val="006A070E"/>
    <w:rsid w:val="006A6B27"/>
    <w:rsid w:val="006A71CE"/>
    <w:rsid w:val="006B1820"/>
    <w:rsid w:val="006B2E03"/>
    <w:rsid w:val="006B3ECC"/>
    <w:rsid w:val="006B69D8"/>
    <w:rsid w:val="006B7418"/>
    <w:rsid w:val="006B77ED"/>
    <w:rsid w:val="006C194E"/>
    <w:rsid w:val="006C26B4"/>
    <w:rsid w:val="006C2F95"/>
    <w:rsid w:val="006C3687"/>
    <w:rsid w:val="006C3F70"/>
    <w:rsid w:val="006C5C08"/>
    <w:rsid w:val="006C5FBA"/>
    <w:rsid w:val="006D0BE5"/>
    <w:rsid w:val="006D1A4B"/>
    <w:rsid w:val="006D251E"/>
    <w:rsid w:val="006D253F"/>
    <w:rsid w:val="006D34A7"/>
    <w:rsid w:val="006D42C7"/>
    <w:rsid w:val="006D4A00"/>
    <w:rsid w:val="006D5243"/>
    <w:rsid w:val="006D7755"/>
    <w:rsid w:val="006D7CDB"/>
    <w:rsid w:val="006E02B1"/>
    <w:rsid w:val="006E059D"/>
    <w:rsid w:val="006E1891"/>
    <w:rsid w:val="006E28B7"/>
    <w:rsid w:val="006E2ACE"/>
    <w:rsid w:val="006E3927"/>
    <w:rsid w:val="006E4918"/>
    <w:rsid w:val="006E5A49"/>
    <w:rsid w:val="006E67A8"/>
    <w:rsid w:val="006E7ACD"/>
    <w:rsid w:val="006E7C18"/>
    <w:rsid w:val="006E7FF8"/>
    <w:rsid w:val="006F17C9"/>
    <w:rsid w:val="006F27D4"/>
    <w:rsid w:val="006F526E"/>
    <w:rsid w:val="00700DEF"/>
    <w:rsid w:val="00700E3B"/>
    <w:rsid w:val="007011A5"/>
    <w:rsid w:val="00704897"/>
    <w:rsid w:val="007123C8"/>
    <w:rsid w:val="00712513"/>
    <w:rsid w:val="00713AC2"/>
    <w:rsid w:val="00713F94"/>
    <w:rsid w:val="00716A87"/>
    <w:rsid w:val="0071761A"/>
    <w:rsid w:val="00717801"/>
    <w:rsid w:val="0072080A"/>
    <w:rsid w:val="0072154F"/>
    <w:rsid w:val="0072235E"/>
    <w:rsid w:val="00723AF6"/>
    <w:rsid w:val="00723B32"/>
    <w:rsid w:val="00723CFC"/>
    <w:rsid w:val="007255D5"/>
    <w:rsid w:val="00726914"/>
    <w:rsid w:val="00726C2F"/>
    <w:rsid w:val="00727AB4"/>
    <w:rsid w:val="0073113D"/>
    <w:rsid w:val="00732AC7"/>
    <w:rsid w:val="007415D6"/>
    <w:rsid w:val="007436BB"/>
    <w:rsid w:val="00745D4F"/>
    <w:rsid w:val="00746EF3"/>
    <w:rsid w:val="00747E57"/>
    <w:rsid w:val="00750CFC"/>
    <w:rsid w:val="00752ACC"/>
    <w:rsid w:val="00752FB4"/>
    <w:rsid w:val="00754E21"/>
    <w:rsid w:val="00755B27"/>
    <w:rsid w:val="007563DF"/>
    <w:rsid w:val="00764446"/>
    <w:rsid w:val="00766258"/>
    <w:rsid w:val="00771198"/>
    <w:rsid w:val="0077459D"/>
    <w:rsid w:val="0078372D"/>
    <w:rsid w:val="00787288"/>
    <w:rsid w:val="00790EBF"/>
    <w:rsid w:val="00792A11"/>
    <w:rsid w:val="007931BC"/>
    <w:rsid w:val="00793842"/>
    <w:rsid w:val="007967ED"/>
    <w:rsid w:val="00796FFE"/>
    <w:rsid w:val="007A13D3"/>
    <w:rsid w:val="007A16E2"/>
    <w:rsid w:val="007A3FC1"/>
    <w:rsid w:val="007B1B7D"/>
    <w:rsid w:val="007B29F0"/>
    <w:rsid w:val="007B5DB0"/>
    <w:rsid w:val="007B688D"/>
    <w:rsid w:val="007B74F4"/>
    <w:rsid w:val="007B7D0F"/>
    <w:rsid w:val="007C2A43"/>
    <w:rsid w:val="007C35DE"/>
    <w:rsid w:val="007C5B98"/>
    <w:rsid w:val="007C67D3"/>
    <w:rsid w:val="007C70A9"/>
    <w:rsid w:val="007D27BC"/>
    <w:rsid w:val="007D75D0"/>
    <w:rsid w:val="007E17FF"/>
    <w:rsid w:val="007E2137"/>
    <w:rsid w:val="007E50D0"/>
    <w:rsid w:val="007E5320"/>
    <w:rsid w:val="007E5723"/>
    <w:rsid w:val="007E5B7A"/>
    <w:rsid w:val="007E70D2"/>
    <w:rsid w:val="007E7DF3"/>
    <w:rsid w:val="007F335B"/>
    <w:rsid w:val="007F3D28"/>
    <w:rsid w:val="007F4259"/>
    <w:rsid w:val="007F42A2"/>
    <w:rsid w:val="00801948"/>
    <w:rsid w:val="008029FF"/>
    <w:rsid w:val="008036B5"/>
    <w:rsid w:val="008039DF"/>
    <w:rsid w:val="008043CF"/>
    <w:rsid w:val="008112F5"/>
    <w:rsid w:val="008130E4"/>
    <w:rsid w:val="008148E9"/>
    <w:rsid w:val="00815B0F"/>
    <w:rsid w:val="0082271E"/>
    <w:rsid w:val="00822777"/>
    <w:rsid w:val="008239A6"/>
    <w:rsid w:val="00824BE5"/>
    <w:rsid w:val="00825D21"/>
    <w:rsid w:val="008260E1"/>
    <w:rsid w:val="0082615F"/>
    <w:rsid w:val="00826C6B"/>
    <w:rsid w:val="00831365"/>
    <w:rsid w:val="0083190B"/>
    <w:rsid w:val="00832B3D"/>
    <w:rsid w:val="00832E0B"/>
    <w:rsid w:val="00835BDA"/>
    <w:rsid w:val="008422A5"/>
    <w:rsid w:val="00842D20"/>
    <w:rsid w:val="008459EE"/>
    <w:rsid w:val="0084647D"/>
    <w:rsid w:val="00854C07"/>
    <w:rsid w:val="0086177D"/>
    <w:rsid w:val="00862280"/>
    <w:rsid w:val="00872C9E"/>
    <w:rsid w:val="00873AC3"/>
    <w:rsid w:val="00877F25"/>
    <w:rsid w:val="008803AF"/>
    <w:rsid w:val="00880BF7"/>
    <w:rsid w:val="00880F82"/>
    <w:rsid w:val="00881B81"/>
    <w:rsid w:val="00883BAF"/>
    <w:rsid w:val="00884646"/>
    <w:rsid w:val="008A0030"/>
    <w:rsid w:val="008A3569"/>
    <w:rsid w:val="008A3C8F"/>
    <w:rsid w:val="008A3FF9"/>
    <w:rsid w:val="008A4E27"/>
    <w:rsid w:val="008A554E"/>
    <w:rsid w:val="008A7B8B"/>
    <w:rsid w:val="008B105E"/>
    <w:rsid w:val="008B6805"/>
    <w:rsid w:val="008C2012"/>
    <w:rsid w:val="008C306D"/>
    <w:rsid w:val="008C3762"/>
    <w:rsid w:val="008C5E1E"/>
    <w:rsid w:val="008C6A2D"/>
    <w:rsid w:val="008C73F2"/>
    <w:rsid w:val="008C754F"/>
    <w:rsid w:val="008D3F5C"/>
    <w:rsid w:val="008D4991"/>
    <w:rsid w:val="008D4D28"/>
    <w:rsid w:val="008E0208"/>
    <w:rsid w:val="008E1C30"/>
    <w:rsid w:val="008E22B8"/>
    <w:rsid w:val="008E2B02"/>
    <w:rsid w:val="008E2C62"/>
    <w:rsid w:val="008E340B"/>
    <w:rsid w:val="008E6F26"/>
    <w:rsid w:val="008F2540"/>
    <w:rsid w:val="008F58FF"/>
    <w:rsid w:val="008F5C0C"/>
    <w:rsid w:val="0090016B"/>
    <w:rsid w:val="009074AF"/>
    <w:rsid w:val="009118E6"/>
    <w:rsid w:val="00911BFC"/>
    <w:rsid w:val="00916F71"/>
    <w:rsid w:val="0091772E"/>
    <w:rsid w:val="00920149"/>
    <w:rsid w:val="00921062"/>
    <w:rsid w:val="0092194B"/>
    <w:rsid w:val="009227CD"/>
    <w:rsid w:val="009254EF"/>
    <w:rsid w:val="009256A5"/>
    <w:rsid w:val="00927C5A"/>
    <w:rsid w:val="009322D7"/>
    <w:rsid w:val="00937C2A"/>
    <w:rsid w:val="00942F59"/>
    <w:rsid w:val="00945C50"/>
    <w:rsid w:val="00951110"/>
    <w:rsid w:val="009511CF"/>
    <w:rsid w:val="009514E6"/>
    <w:rsid w:val="00952E60"/>
    <w:rsid w:val="0095338D"/>
    <w:rsid w:val="00953D99"/>
    <w:rsid w:val="00954F1C"/>
    <w:rsid w:val="00955795"/>
    <w:rsid w:val="009579E5"/>
    <w:rsid w:val="0096152F"/>
    <w:rsid w:val="00963674"/>
    <w:rsid w:val="00964A13"/>
    <w:rsid w:val="009660B1"/>
    <w:rsid w:val="00967590"/>
    <w:rsid w:val="00974F87"/>
    <w:rsid w:val="00977009"/>
    <w:rsid w:val="00977426"/>
    <w:rsid w:val="0098380E"/>
    <w:rsid w:val="00983DA9"/>
    <w:rsid w:val="00984BB9"/>
    <w:rsid w:val="009855CE"/>
    <w:rsid w:val="009855F9"/>
    <w:rsid w:val="00987010"/>
    <w:rsid w:val="00990368"/>
    <w:rsid w:val="00990D94"/>
    <w:rsid w:val="00991880"/>
    <w:rsid w:val="009938AE"/>
    <w:rsid w:val="00996ADD"/>
    <w:rsid w:val="009A06F2"/>
    <w:rsid w:val="009A2C15"/>
    <w:rsid w:val="009A48B0"/>
    <w:rsid w:val="009B2597"/>
    <w:rsid w:val="009B2744"/>
    <w:rsid w:val="009B79AC"/>
    <w:rsid w:val="009C0399"/>
    <w:rsid w:val="009C2CC3"/>
    <w:rsid w:val="009C5117"/>
    <w:rsid w:val="009C76E1"/>
    <w:rsid w:val="009D061C"/>
    <w:rsid w:val="009D2729"/>
    <w:rsid w:val="009E2786"/>
    <w:rsid w:val="009E3323"/>
    <w:rsid w:val="009E33AB"/>
    <w:rsid w:val="009E4222"/>
    <w:rsid w:val="009E437C"/>
    <w:rsid w:val="009E47AE"/>
    <w:rsid w:val="009E4EC4"/>
    <w:rsid w:val="009E532E"/>
    <w:rsid w:val="009E5672"/>
    <w:rsid w:val="009E75A1"/>
    <w:rsid w:val="009E7658"/>
    <w:rsid w:val="009F479E"/>
    <w:rsid w:val="009F5C49"/>
    <w:rsid w:val="009F6382"/>
    <w:rsid w:val="009F656D"/>
    <w:rsid w:val="009F7A44"/>
    <w:rsid w:val="009F7A68"/>
    <w:rsid w:val="00A01650"/>
    <w:rsid w:val="00A0169F"/>
    <w:rsid w:val="00A02009"/>
    <w:rsid w:val="00A0302A"/>
    <w:rsid w:val="00A03103"/>
    <w:rsid w:val="00A03DF7"/>
    <w:rsid w:val="00A042AD"/>
    <w:rsid w:val="00A07E9D"/>
    <w:rsid w:val="00A1283A"/>
    <w:rsid w:val="00A12D11"/>
    <w:rsid w:val="00A14B85"/>
    <w:rsid w:val="00A15A75"/>
    <w:rsid w:val="00A17980"/>
    <w:rsid w:val="00A248DD"/>
    <w:rsid w:val="00A24971"/>
    <w:rsid w:val="00A25709"/>
    <w:rsid w:val="00A267A6"/>
    <w:rsid w:val="00A278D4"/>
    <w:rsid w:val="00A27A5C"/>
    <w:rsid w:val="00A3107C"/>
    <w:rsid w:val="00A3343B"/>
    <w:rsid w:val="00A33A0E"/>
    <w:rsid w:val="00A34DF3"/>
    <w:rsid w:val="00A35580"/>
    <w:rsid w:val="00A406A6"/>
    <w:rsid w:val="00A40CF0"/>
    <w:rsid w:val="00A4164F"/>
    <w:rsid w:val="00A41987"/>
    <w:rsid w:val="00A41EFF"/>
    <w:rsid w:val="00A44F99"/>
    <w:rsid w:val="00A4553D"/>
    <w:rsid w:val="00A46447"/>
    <w:rsid w:val="00A46810"/>
    <w:rsid w:val="00A468C1"/>
    <w:rsid w:val="00A47E2B"/>
    <w:rsid w:val="00A50DC9"/>
    <w:rsid w:val="00A5455A"/>
    <w:rsid w:val="00A551AC"/>
    <w:rsid w:val="00A552B7"/>
    <w:rsid w:val="00A56CCD"/>
    <w:rsid w:val="00A60FC6"/>
    <w:rsid w:val="00A62258"/>
    <w:rsid w:val="00A65D72"/>
    <w:rsid w:val="00A66175"/>
    <w:rsid w:val="00A72A11"/>
    <w:rsid w:val="00A733F3"/>
    <w:rsid w:val="00A73569"/>
    <w:rsid w:val="00A76449"/>
    <w:rsid w:val="00A77438"/>
    <w:rsid w:val="00A7773A"/>
    <w:rsid w:val="00A77C1A"/>
    <w:rsid w:val="00A8120B"/>
    <w:rsid w:val="00A82F63"/>
    <w:rsid w:val="00A847A8"/>
    <w:rsid w:val="00A84C6B"/>
    <w:rsid w:val="00A8711B"/>
    <w:rsid w:val="00A871B4"/>
    <w:rsid w:val="00A976FA"/>
    <w:rsid w:val="00A97C9F"/>
    <w:rsid w:val="00AA2645"/>
    <w:rsid w:val="00AA265A"/>
    <w:rsid w:val="00AA540B"/>
    <w:rsid w:val="00AB10A7"/>
    <w:rsid w:val="00AB171A"/>
    <w:rsid w:val="00AB3DEB"/>
    <w:rsid w:val="00AB640E"/>
    <w:rsid w:val="00AC1627"/>
    <w:rsid w:val="00AC20AF"/>
    <w:rsid w:val="00AC475D"/>
    <w:rsid w:val="00AC5F01"/>
    <w:rsid w:val="00AC75C1"/>
    <w:rsid w:val="00AD0DDB"/>
    <w:rsid w:val="00AD1231"/>
    <w:rsid w:val="00AD2E9B"/>
    <w:rsid w:val="00AE1106"/>
    <w:rsid w:val="00AE24F5"/>
    <w:rsid w:val="00AE3993"/>
    <w:rsid w:val="00AE3B73"/>
    <w:rsid w:val="00AE7126"/>
    <w:rsid w:val="00AE723E"/>
    <w:rsid w:val="00AE728B"/>
    <w:rsid w:val="00AE7A19"/>
    <w:rsid w:val="00AF13A6"/>
    <w:rsid w:val="00AF4851"/>
    <w:rsid w:val="00B01873"/>
    <w:rsid w:val="00B01E95"/>
    <w:rsid w:val="00B02AD7"/>
    <w:rsid w:val="00B072E8"/>
    <w:rsid w:val="00B13F4A"/>
    <w:rsid w:val="00B1478F"/>
    <w:rsid w:val="00B1517C"/>
    <w:rsid w:val="00B154A8"/>
    <w:rsid w:val="00B220F1"/>
    <w:rsid w:val="00B251A5"/>
    <w:rsid w:val="00B25B50"/>
    <w:rsid w:val="00B2693C"/>
    <w:rsid w:val="00B269C0"/>
    <w:rsid w:val="00B2769A"/>
    <w:rsid w:val="00B27EB5"/>
    <w:rsid w:val="00B33660"/>
    <w:rsid w:val="00B3625D"/>
    <w:rsid w:val="00B36291"/>
    <w:rsid w:val="00B4737D"/>
    <w:rsid w:val="00B508A5"/>
    <w:rsid w:val="00B510D2"/>
    <w:rsid w:val="00B54154"/>
    <w:rsid w:val="00B54159"/>
    <w:rsid w:val="00B5610F"/>
    <w:rsid w:val="00B563D6"/>
    <w:rsid w:val="00B56E03"/>
    <w:rsid w:val="00B57954"/>
    <w:rsid w:val="00B60049"/>
    <w:rsid w:val="00B61802"/>
    <w:rsid w:val="00B62071"/>
    <w:rsid w:val="00B623AB"/>
    <w:rsid w:val="00B6433D"/>
    <w:rsid w:val="00B66F49"/>
    <w:rsid w:val="00B6789F"/>
    <w:rsid w:val="00B73279"/>
    <w:rsid w:val="00B76512"/>
    <w:rsid w:val="00B774DF"/>
    <w:rsid w:val="00B77D4E"/>
    <w:rsid w:val="00B84471"/>
    <w:rsid w:val="00B853E0"/>
    <w:rsid w:val="00B860E9"/>
    <w:rsid w:val="00B86346"/>
    <w:rsid w:val="00B86C55"/>
    <w:rsid w:val="00B879D0"/>
    <w:rsid w:val="00B917FC"/>
    <w:rsid w:val="00B92BF9"/>
    <w:rsid w:val="00B92F78"/>
    <w:rsid w:val="00B974DF"/>
    <w:rsid w:val="00B97A1D"/>
    <w:rsid w:val="00BA16C8"/>
    <w:rsid w:val="00BA1787"/>
    <w:rsid w:val="00BA17DA"/>
    <w:rsid w:val="00BA5146"/>
    <w:rsid w:val="00BB29B0"/>
    <w:rsid w:val="00BB50CC"/>
    <w:rsid w:val="00BB6830"/>
    <w:rsid w:val="00BB69CE"/>
    <w:rsid w:val="00BB7322"/>
    <w:rsid w:val="00BC1EBE"/>
    <w:rsid w:val="00BC677B"/>
    <w:rsid w:val="00BC7247"/>
    <w:rsid w:val="00BD1292"/>
    <w:rsid w:val="00BD3E12"/>
    <w:rsid w:val="00BE07C9"/>
    <w:rsid w:val="00BE7122"/>
    <w:rsid w:val="00BF013A"/>
    <w:rsid w:val="00BF1244"/>
    <w:rsid w:val="00BF592D"/>
    <w:rsid w:val="00C012BE"/>
    <w:rsid w:val="00C02390"/>
    <w:rsid w:val="00C027EA"/>
    <w:rsid w:val="00C1097A"/>
    <w:rsid w:val="00C15AC4"/>
    <w:rsid w:val="00C16FCF"/>
    <w:rsid w:val="00C17DCE"/>
    <w:rsid w:val="00C21A92"/>
    <w:rsid w:val="00C22C6B"/>
    <w:rsid w:val="00C24CA2"/>
    <w:rsid w:val="00C2763A"/>
    <w:rsid w:val="00C317D1"/>
    <w:rsid w:val="00C32990"/>
    <w:rsid w:val="00C33B55"/>
    <w:rsid w:val="00C35D4C"/>
    <w:rsid w:val="00C41114"/>
    <w:rsid w:val="00C417FC"/>
    <w:rsid w:val="00C44821"/>
    <w:rsid w:val="00C469C2"/>
    <w:rsid w:val="00C519FD"/>
    <w:rsid w:val="00C5372F"/>
    <w:rsid w:val="00C57F39"/>
    <w:rsid w:val="00C62684"/>
    <w:rsid w:val="00C63201"/>
    <w:rsid w:val="00C647C4"/>
    <w:rsid w:val="00C659BF"/>
    <w:rsid w:val="00C65B29"/>
    <w:rsid w:val="00C66710"/>
    <w:rsid w:val="00C76442"/>
    <w:rsid w:val="00C76B98"/>
    <w:rsid w:val="00C831AB"/>
    <w:rsid w:val="00C85A32"/>
    <w:rsid w:val="00C915A4"/>
    <w:rsid w:val="00C92209"/>
    <w:rsid w:val="00C928A9"/>
    <w:rsid w:val="00C9568D"/>
    <w:rsid w:val="00C96A7D"/>
    <w:rsid w:val="00CA383D"/>
    <w:rsid w:val="00CA3E13"/>
    <w:rsid w:val="00CA454A"/>
    <w:rsid w:val="00CB10E8"/>
    <w:rsid w:val="00CB1633"/>
    <w:rsid w:val="00CB1746"/>
    <w:rsid w:val="00CB1E70"/>
    <w:rsid w:val="00CB39F2"/>
    <w:rsid w:val="00CB6009"/>
    <w:rsid w:val="00CB7BE6"/>
    <w:rsid w:val="00CC39C7"/>
    <w:rsid w:val="00CC4EA7"/>
    <w:rsid w:val="00CC57B8"/>
    <w:rsid w:val="00CC5EA9"/>
    <w:rsid w:val="00CC7D45"/>
    <w:rsid w:val="00CD074C"/>
    <w:rsid w:val="00CD25A3"/>
    <w:rsid w:val="00CD3896"/>
    <w:rsid w:val="00CD4D8F"/>
    <w:rsid w:val="00CD582F"/>
    <w:rsid w:val="00CD5A52"/>
    <w:rsid w:val="00CD6CCF"/>
    <w:rsid w:val="00CD6F3F"/>
    <w:rsid w:val="00CE0C87"/>
    <w:rsid w:val="00CE4947"/>
    <w:rsid w:val="00CE4D8F"/>
    <w:rsid w:val="00CE51DF"/>
    <w:rsid w:val="00CE63C6"/>
    <w:rsid w:val="00CE6DB0"/>
    <w:rsid w:val="00CE7929"/>
    <w:rsid w:val="00CF14FE"/>
    <w:rsid w:val="00CF423F"/>
    <w:rsid w:val="00CF66E5"/>
    <w:rsid w:val="00D00049"/>
    <w:rsid w:val="00D0344B"/>
    <w:rsid w:val="00D052FF"/>
    <w:rsid w:val="00D053A8"/>
    <w:rsid w:val="00D05572"/>
    <w:rsid w:val="00D059BD"/>
    <w:rsid w:val="00D07850"/>
    <w:rsid w:val="00D10123"/>
    <w:rsid w:val="00D14B3A"/>
    <w:rsid w:val="00D23C7C"/>
    <w:rsid w:val="00D2514B"/>
    <w:rsid w:val="00D27A58"/>
    <w:rsid w:val="00D3139A"/>
    <w:rsid w:val="00D3251C"/>
    <w:rsid w:val="00D3293E"/>
    <w:rsid w:val="00D358A0"/>
    <w:rsid w:val="00D35C5D"/>
    <w:rsid w:val="00D364E8"/>
    <w:rsid w:val="00D37E79"/>
    <w:rsid w:val="00D40031"/>
    <w:rsid w:val="00D40763"/>
    <w:rsid w:val="00D43C3E"/>
    <w:rsid w:val="00D451BE"/>
    <w:rsid w:val="00D45373"/>
    <w:rsid w:val="00D46973"/>
    <w:rsid w:val="00D5622C"/>
    <w:rsid w:val="00D5684E"/>
    <w:rsid w:val="00D60CF1"/>
    <w:rsid w:val="00D616B5"/>
    <w:rsid w:val="00D61D4E"/>
    <w:rsid w:val="00D627A0"/>
    <w:rsid w:val="00D62BBB"/>
    <w:rsid w:val="00D63D6E"/>
    <w:rsid w:val="00D64543"/>
    <w:rsid w:val="00D65801"/>
    <w:rsid w:val="00D66FE0"/>
    <w:rsid w:val="00D67E36"/>
    <w:rsid w:val="00D70591"/>
    <w:rsid w:val="00D73D0E"/>
    <w:rsid w:val="00D77C0E"/>
    <w:rsid w:val="00D812CF"/>
    <w:rsid w:val="00D81811"/>
    <w:rsid w:val="00D81A5C"/>
    <w:rsid w:val="00D8634A"/>
    <w:rsid w:val="00D92B70"/>
    <w:rsid w:val="00D9464C"/>
    <w:rsid w:val="00D97967"/>
    <w:rsid w:val="00D979B0"/>
    <w:rsid w:val="00DA0918"/>
    <w:rsid w:val="00DA1CAD"/>
    <w:rsid w:val="00DA2967"/>
    <w:rsid w:val="00DA43A9"/>
    <w:rsid w:val="00DA4676"/>
    <w:rsid w:val="00DA582E"/>
    <w:rsid w:val="00DA71F1"/>
    <w:rsid w:val="00DB1AC0"/>
    <w:rsid w:val="00DC60EE"/>
    <w:rsid w:val="00DC6134"/>
    <w:rsid w:val="00DD33FA"/>
    <w:rsid w:val="00DD3BAF"/>
    <w:rsid w:val="00DD6D4E"/>
    <w:rsid w:val="00DD70C1"/>
    <w:rsid w:val="00DE2AFA"/>
    <w:rsid w:val="00DE4206"/>
    <w:rsid w:val="00DE68A7"/>
    <w:rsid w:val="00DE6BD9"/>
    <w:rsid w:val="00DE767F"/>
    <w:rsid w:val="00DF4E97"/>
    <w:rsid w:val="00DF7DEE"/>
    <w:rsid w:val="00E001EF"/>
    <w:rsid w:val="00E00F9D"/>
    <w:rsid w:val="00E01E44"/>
    <w:rsid w:val="00E06F2D"/>
    <w:rsid w:val="00E16860"/>
    <w:rsid w:val="00E1699D"/>
    <w:rsid w:val="00E16A44"/>
    <w:rsid w:val="00E16B6F"/>
    <w:rsid w:val="00E172AB"/>
    <w:rsid w:val="00E17AC3"/>
    <w:rsid w:val="00E203A5"/>
    <w:rsid w:val="00E20C81"/>
    <w:rsid w:val="00E20C9D"/>
    <w:rsid w:val="00E22DE0"/>
    <w:rsid w:val="00E23F95"/>
    <w:rsid w:val="00E24DCD"/>
    <w:rsid w:val="00E27E4C"/>
    <w:rsid w:val="00E3074A"/>
    <w:rsid w:val="00E338F5"/>
    <w:rsid w:val="00E340A6"/>
    <w:rsid w:val="00E344A8"/>
    <w:rsid w:val="00E36B3E"/>
    <w:rsid w:val="00E4003F"/>
    <w:rsid w:val="00E45521"/>
    <w:rsid w:val="00E50610"/>
    <w:rsid w:val="00E50944"/>
    <w:rsid w:val="00E51658"/>
    <w:rsid w:val="00E5171B"/>
    <w:rsid w:val="00E51966"/>
    <w:rsid w:val="00E52C95"/>
    <w:rsid w:val="00E55128"/>
    <w:rsid w:val="00E5542E"/>
    <w:rsid w:val="00E60000"/>
    <w:rsid w:val="00E72C54"/>
    <w:rsid w:val="00E7392C"/>
    <w:rsid w:val="00E73FAC"/>
    <w:rsid w:val="00E75019"/>
    <w:rsid w:val="00E76EF5"/>
    <w:rsid w:val="00E8271A"/>
    <w:rsid w:val="00E861EA"/>
    <w:rsid w:val="00E95C13"/>
    <w:rsid w:val="00E966A3"/>
    <w:rsid w:val="00E97A93"/>
    <w:rsid w:val="00EA3F4A"/>
    <w:rsid w:val="00EA4584"/>
    <w:rsid w:val="00EA545B"/>
    <w:rsid w:val="00EA5E1E"/>
    <w:rsid w:val="00EA7123"/>
    <w:rsid w:val="00EB012B"/>
    <w:rsid w:val="00EB4EEB"/>
    <w:rsid w:val="00EB6C07"/>
    <w:rsid w:val="00EC2BC3"/>
    <w:rsid w:val="00EC3811"/>
    <w:rsid w:val="00EC4AF8"/>
    <w:rsid w:val="00EC4C53"/>
    <w:rsid w:val="00EC6651"/>
    <w:rsid w:val="00EC6F1C"/>
    <w:rsid w:val="00ED0334"/>
    <w:rsid w:val="00ED090C"/>
    <w:rsid w:val="00ED4344"/>
    <w:rsid w:val="00ED4979"/>
    <w:rsid w:val="00ED51F7"/>
    <w:rsid w:val="00ED6EF5"/>
    <w:rsid w:val="00EE207A"/>
    <w:rsid w:val="00EE32C3"/>
    <w:rsid w:val="00EE37FC"/>
    <w:rsid w:val="00EE4D8B"/>
    <w:rsid w:val="00EE580F"/>
    <w:rsid w:val="00EE7CB8"/>
    <w:rsid w:val="00EF13E4"/>
    <w:rsid w:val="00EF1FFC"/>
    <w:rsid w:val="00EF24D7"/>
    <w:rsid w:val="00EF6149"/>
    <w:rsid w:val="00F04B73"/>
    <w:rsid w:val="00F10465"/>
    <w:rsid w:val="00F10BF7"/>
    <w:rsid w:val="00F115A4"/>
    <w:rsid w:val="00F11738"/>
    <w:rsid w:val="00F11EE5"/>
    <w:rsid w:val="00F147BD"/>
    <w:rsid w:val="00F16864"/>
    <w:rsid w:val="00F173C9"/>
    <w:rsid w:val="00F2098A"/>
    <w:rsid w:val="00F20BBA"/>
    <w:rsid w:val="00F211DE"/>
    <w:rsid w:val="00F22622"/>
    <w:rsid w:val="00F23970"/>
    <w:rsid w:val="00F25592"/>
    <w:rsid w:val="00F25D6D"/>
    <w:rsid w:val="00F26C05"/>
    <w:rsid w:val="00F34739"/>
    <w:rsid w:val="00F34E31"/>
    <w:rsid w:val="00F35194"/>
    <w:rsid w:val="00F355C3"/>
    <w:rsid w:val="00F35782"/>
    <w:rsid w:val="00F40404"/>
    <w:rsid w:val="00F41187"/>
    <w:rsid w:val="00F46975"/>
    <w:rsid w:val="00F46BF3"/>
    <w:rsid w:val="00F476D1"/>
    <w:rsid w:val="00F503DE"/>
    <w:rsid w:val="00F51D56"/>
    <w:rsid w:val="00F525E0"/>
    <w:rsid w:val="00F5302A"/>
    <w:rsid w:val="00F56A99"/>
    <w:rsid w:val="00F57F6E"/>
    <w:rsid w:val="00F628EC"/>
    <w:rsid w:val="00F63F99"/>
    <w:rsid w:val="00F64BF1"/>
    <w:rsid w:val="00F65CF0"/>
    <w:rsid w:val="00F65E63"/>
    <w:rsid w:val="00F66868"/>
    <w:rsid w:val="00F672FB"/>
    <w:rsid w:val="00F73967"/>
    <w:rsid w:val="00F74579"/>
    <w:rsid w:val="00F74CF8"/>
    <w:rsid w:val="00F803B7"/>
    <w:rsid w:val="00F82451"/>
    <w:rsid w:val="00F83590"/>
    <w:rsid w:val="00F85869"/>
    <w:rsid w:val="00F85B7E"/>
    <w:rsid w:val="00F86327"/>
    <w:rsid w:val="00F86BC9"/>
    <w:rsid w:val="00F87499"/>
    <w:rsid w:val="00F87729"/>
    <w:rsid w:val="00F92A5D"/>
    <w:rsid w:val="00F93070"/>
    <w:rsid w:val="00F95351"/>
    <w:rsid w:val="00FA2949"/>
    <w:rsid w:val="00FA3AD1"/>
    <w:rsid w:val="00FB5882"/>
    <w:rsid w:val="00FB7CDE"/>
    <w:rsid w:val="00FC1558"/>
    <w:rsid w:val="00FC2BDE"/>
    <w:rsid w:val="00FC4C72"/>
    <w:rsid w:val="00FD01B2"/>
    <w:rsid w:val="00FD1EA7"/>
    <w:rsid w:val="00FD27A1"/>
    <w:rsid w:val="00FD684E"/>
    <w:rsid w:val="00FE0E1D"/>
    <w:rsid w:val="00FE33BB"/>
    <w:rsid w:val="00FE3922"/>
    <w:rsid w:val="00FE6B87"/>
    <w:rsid w:val="00FE7DF6"/>
    <w:rsid w:val="00FF3A6B"/>
    <w:rsid w:val="00FF595B"/>
    <w:rsid w:val="00FF6D53"/>
    <w:rsid w:val="00FF7B8D"/>
    <w:rsid w:val="011C7FAB"/>
    <w:rsid w:val="01842B3A"/>
    <w:rsid w:val="04913321"/>
    <w:rsid w:val="058C526E"/>
    <w:rsid w:val="060A6EE3"/>
    <w:rsid w:val="06A93FEB"/>
    <w:rsid w:val="06B24EDC"/>
    <w:rsid w:val="06C271D8"/>
    <w:rsid w:val="073128B1"/>
    <w:rsid w:val="07E93EC3"/>
    <w:rsid w:val="084E1AF7"/>
    <w:rsid w:val="08966833"/>
    <w:rsid w:val="08AA104A"/>
    <w:rsid w:val="08BC2A1A"/>
    <w:rsid w:val="095F574B"/>
    <w:rsid w:val="09654657"/>
    <w:rsid w:val="0992428F"/>
    <w:rsid w:val="09D71459"/>
    <w:rsid w:val="0A031966"/>
    <w:rsid w:val="0AC559ED"/>
    <w:rsid w:val="0AFE3D2C"/>
    <w:rsid w:val="0B6C35CB"/>
    <w:rsid w:val="0BDA4013"/>
    <w:rsid w:val="0C1657D8"/>
    <w:rsid w:val="0C3F7BB0"/>
    <w:rsid w:val="0CA8467D"/>
    <w:rsid w:val="0D320BEF"/>
    <w:rsid w:val="0D4A2684"/>
    <w:rsid w:val="0E975E77"/>
    <w:rsid w:val="0F0E7141"/>
    <w:rsid w:val="0FEA16FB"/>
    <w:rsid w:val="10314F56"/>
    <w:rsid w:val="10656AF9"/>
    <w:rsid w:val="10B83231"/>
    <w:rsid w:val="10E30D57"/>
    <w:rsid w:val="113917C7"/>
    <w:rsid w:val="115501D0"/>
    <w:rsid w:val="119757EE"/>
    <w:rsid w:val="11BA6255"/>
    <w:rsid w:val="11E3277B"/>
    <w:rsid w:val="11ED58D9"/>
    <w:rsid w:val="122450F7"/>
    <w:rsid w:val="1241393D"/>
    <w:rsid w:val="12CA41C9"/>
    <w:rsid w:val="138D3E23"/>
    <w:rsid w:val="141B3D7E"/>
    <w:rsid w:val="14DB6602"/>
    <w:rsid w:val="14E76398"/>
    <w:rsid w:val="15C7654C"/>
    <w:rsid w:val="1630041B"/>
    <w:rsid w:val="16472131"/>
    <w:rsid w:val="16856C77"/>
    <w:rsid w:val="17385A95"/>
    <w:rsid w:val="174F2A96"/>
    <w:rsid w:val="1773503E"/>
    <w:rsid w:val="181D3326"/>
    <w:rsid w:val="18D50E27"/>
    <w:rsid w:val="19534EA1"/>
    <w:rsid w:val="1A177C84"/>
    <w:rsid w:val="1A552CDE"/>
    <w:rsid w:val="1BC3459F"/>
    <w:rsid w:val="1D3C79DD"/>
    <w:rsid w:val="1D5A6425"/>
    <w:rsid w:val="1D7F5CBB"/>
    <w:rsid w:val="1E195881"/>
    <w:rsid w:val="1E1C6172"/>
    <w:rsid w:val="1E2124C4"/>
    <w:rsid w:val="1E8E7D9A"/>
    <w:rsid w:val="1EB2514F"/>
    <w:rsid w:val="1EE54E53"/>
    <w:rsid w:val="1F24272B"/>
    <w:rsid w:val="1F8418D8"/>
    <w:rsid w:val="1FAB2A10"/>
    <w:rsid w:val="1FC87D11"/>
    <w:rsid w:val="20A222A4"/>
    <w:rsid w:val="20AF6723"/>
    <w:rsid w:val="20BE4F05"/>
    <w:rsid w:val="20F51202"/>
    <w:rsid w:val="20FE15E2"/>
    <w:rsid w:val="21011F09"/>
    <w:rsid w:val="213E2CCB"/>
    <w:rsid w:val="2151590B"/>
    <w:rsid w:val="21C92553"/>
    <w:rsid w:val="22114BAB"/>
    <w:rsid w:val="225C561F"/>
    <w:rsid w:val="22A968D1"/>
    <w:rsid w:val="23B94B80"/>
    <w:rsid w:val="23DB68DC"/>
    <w:rsid w:val="24153230"/>
    <w:rsid w:val="24537D32"/>
    <w:rsid w:val="2456413E"/>
    <w:rsid w:val="24BF5EBF"/>
    <w:rsid w:val="24EE1B79"/>
    <w:rsid w:val="24F52A83"/>
    <w:rsid w:val="25311A36"/>
    <w:rsid w:val="253C3391"/>
    <w:rsid w:val="254209B4"/>
    <w:rsid w:val="26106EC1"/>
    <w:rsid w:val="26802F3F"/>
    <w:rsid w:val="26817FE1"/>
    <w:rsid w:val="26B25179"/>
    <w:rsid w:val="275D49CF"/>
    <w:rsid w:val="2765311F"/>
    <w:rsid w:val="27694E3C"/>
    <w:rsid w:val="278A3CD8"/>
    <w:rsid w:val="27BC4B60"/>
    <w:rsid w:val="27E42AD0"/>
    <w:rsid w:val="291F738B"/>
    <w:rsid w:val="299652E5"/>
    <w:rsid w:val="2A050C55"/>
    <w:rsid w:val="2A101862"/>
    <w:rsid w:val="2A34570C"/>
    <w:rsid w:val="2A626650"/>
    <w:rsid w:val="2A7C2252"/>
    <w:rsid w:val="2CAD06D8"/>
    <w:rsid w:val="2D170F8C"/>
    <w:rsid w:val="2D4B61E9"/>
    <w:rsid w:val="2E000C64"/>
    <w:rsid w:val="2E0912F8"/>
    <w:rsid w:val="2E0D1473"/>
    <w:rsid w:val="2E996D70"/>
    <w:rsid w:val="2E9C1FF6"/>
    <w:rsid w:val="2F182EB9"/>
    <w:rsid w:val="2F8F18E7"/>
    <w:rsid w:val="300C7F94"/>
    <w:rsid w:val="30302EE7"/>
    <w:rsid w:val="305A5EBF"/>
    <w:rsid w:val="31305C6A"/>
    <w:rsid w:val="314D2D73"/>
    <w:rsid w:val="317B6345"/>
    <w:rsid w:val="317F0E37"/>
    <w:rsid w:val="31B537B2"/>
    <w:rsid w:val="31D76240"/>
    <w:rsid w:val="32E30F09"/>
    <w:rsid w:val="32FB0A45"/>
    <w:rsid w:val="3302144E"/>
    <w:rsid w:val="333C0319"/>
    <w:rsid w:val="334A26CA"/>
    <w:rsid w:val="33697E44"/>
    <w:rsid w:val="3422185A"/>
    <w:rsid w:val="34357460"/>
    <w:rsid w:val="34F23B6A"/>
    <w:rsid w:val="351F5732"/>
    <w:rsid w:val="353C4B7E"/>
    <w:rsid w:val="35BD5166"/>
    <w:rsid w:val="35D80215"/>
    <w:rsid w:val="368E4767"/>
    <w:rsid w:val="36B56F56"/>
    <w:rsid w:val="36DB29B6"/>
    <w:rsid w:val="37063BC7"/>
    <w:rsid w:val="37F1281B"/>
    <w:rsid w:val="39BD2849"/>
    <w:rsid w:val="3A19397B"/>
    <w:rsid w:val="3A537A35"/>
    <w:rsid w:val="3AB16EBC"/>
    <w:rsid w:val="3BD7645B"/>
    <w:rsid w:val="3C0A47BB"/>
    <w:rsid w:val="3C575150"/>
    <w:rsid w:val="3C653863"/>
    <w:rsid w:val="3C851D09"/>
    <w:rsid w:val="3CC93B61"/>
    <w:rsid w:val="3D37386F"/>
    <w:rsid w:val="3E7915A6"/>
    <w:rsid w:val="3EEB53F5"/>
    <w:rsid w:val="3F2D206F"/>
    <w:rsid w:val="3FDA6E96"/>
    <w:rsid w:val="40554320"/>
    <w:rsid w:val="41560E63"/>
    <w:rsid w:val="415B2476"/>
    <w:rsid w:val="415C6FEE"/>
    <w:rsid w:val="41E67BB9"/>
    <w:rsid w:val="42023214"/>
    <w:rsid w:val="428C5839"/>
    <w:rsid w:val="429D7011"/>
    <w:rsid w:val="43200C7F"/>
    <w:rsid w:val="43E45962"/>
    <w:rsid w:val="459E2CF6"/>
    <w:rsid w:val="45AD6DFE"/>
    <w:rsid w:val="45B25B50"/>
    <w:rsid w:val="463D0B60"/>
    <w:rsid w:val="46B00F72"/>
    <w:rsid w:val="482F4E62"/>
    <w:rsid w:val="48351379"/>
    <w:rsid w:val="489705DF"/>
    <w:rsid w:val="48C90044"/>
    <w:rsid w:val="49316F50"/>
    <w:rsid w:val="4A3C75AB"/>
    <w:rsid w:val="4B9B2F87"/>
    <w:rsid w:val="4C787046"/>
    <w:rsid w:val="4C8476D9"/>
    <w:rsid w:val="4C9C2D6C"/>
    <w:rsid w:val="4C9E6D4B"/>
    <w:rsid w:val="4CA301C9"/>
    <w:rsid w:val="4CAB5AC9"/>
    <w:rsid w:val="4CCD7FCE"/>
    <w:rsid w:val="4CE0145C"/>
    <w:rsid w:val="4D597AF4"/>
    <w:rsid w:val="4DCD125C"/>
    <w:rsid w:val="4DCE1994"/>
    <w:rsid w:val="4E6B2C81"/>
    <w:rsid w:val="4F247EF5"/>
    <w:rsid w:val="4FC50035"/>
    <w:rsid w:val="5099077D"/>
    <w:rsid w:val="510238DF"/>
    <w:rsid w:val="515063E7"/>
    <w:rsid w:val="5194179F"/>
    <w:rsid w:val="51BD0971"/>
    <w:rsid w:val="51E32A8A"/>
    <w:rsid w:val="523E7463"/>
    <w:rsid w:val="52A124B2"/>
    <w:rsid w:val="52A7651D"/>
    <w:rsid w:val="5392505B"/>
    <w:rsid w:val="53E26336"/>
    <w:rsid w:val="53F818D7"/>
    <w:rsid w:val="5420024B"/>
    <w:rsid w:val="54366A4D"/>
    <w:rsid w:val="54654585"/>
    <w:rsid w:val="549F321B"/>
    <w:rsid w:val="54DD2F24"/>
    <w:rsid w:val="55F30089"/>
    <w:rsid w:val="567F5C63"/>
    <w:rsid w:val="56B031B4"/>
    <w:rsid w:val="56BF726A"/>
    <w:rsid w:val="580D1C5B"/>
    <w:rsid w:val="584B2C69"/>
    <w:rsid w:val="58A9130C"/>
    <w:rsid w:val="58B87E2E"/>
    <w:rsid w:val="591D7EBC"/>
    <w:rsid w:val="595F3439"/>
    <w:rsid w:val="5993581A"/>
    <w:rsid w:val="599609DF"/>
    <w:rsid w:val="5A5F23C5"/>
    <w:rsid w:val="5A9B4926"/>
    <w:rsid w:val="5B9C273D"/>
    <w:rsid w:val="5CD113D9"/>
    <w:rsid w:val="5D0B5419"/>
    <w:rsid w:val="5DC44645"/>
    <w:rsid w:val="5E5575CC"/>
    <w:rsid w:val="5EAF150A"/>
    <w:rsid w:val="5EB752F0"/>
    <w:rsid w:val="5EEC1216"/>
    <w:rsid w:val="5F1C1758"/>
    <w:rsid w:val="5FE9583B"/>
    <w:rsid w:val="6028681C"/>
    <w:rsid w:val="60C25BC2"/>
    <w:rsid w:val="60CD11A8"/>
    <w:rsid w:val="60F00F42"/>
    <w:rsid w:val="61061D24"/>
    <w:rsid w:val="613701CA"/>
    <w:rsid w:val="618E2E12"/>
    <w:rsid w:val="626E2769"/>
    <w:rsid w:val="62AA4B8E"/>
    <w:rsid w:val="635A1338"/>
    <w:rsid w:val="638B2043"/>
    <w:rsid w:val="638F38F3"/>
    <w:rsid w:val="63A027AE"/>
    <w:rsid w:val="640C0889"/>
    <w:rsid w:val="64180B9B"/>
    <w:rsid w:val="64D731ED"/>
    <w:rsid w:val="64DF3780"/>
    <w:rsid w:val="64E66D54"/>
    <w:rsid w:val="659C6720"/>
    <w:rsid w:val="659F008C"/>
    <w:rsid w:val="67EE657E"/>
    <w:rsid w:val="67F537B7"/>
    <w:rsid w:val="684C1DE3"/>
    <w:rsid w:val="68EB247A"/>
    <w:rsid w:val="69C40C04"/>
    <w:rsid w:val="6AD22450"/>
    <w:rsid w:val="6ADC1D19"/>
    <w:rsid w:val="6B7A105E"/>
    <w:rsid w:val="6BA86848"/>
    <w:rsid w:val="6C14448C"/>
    <w:rsid w:val="6C2219C9"/>
    <w:rsid w:val="6C252B29"/>
    <w:rsid w:val="6C5F2B27"/>
    <w:rsid w:val="6C7D4200"/>
    <w:rsid w:val="6CBE12B4"/>
    <w:rsid w:val="6CEB2A7E"/>
    <w:rsid w:val="6D42233D"/>
    <w:rsid w:val="6D6F49D4"/>
    <w:rsid w:val="6D8F236C"/>
    <w:rsid w:val="6DA971B3"/>
    <w:rsid w:val="6DD6793B"/>
    <w:rsid w:val="6E234821"/>
    <w:rsid w:val="6E934421"/>
    <w:rsid w:val="6F4D336D"/>
    <w:rsid w:val="6FA431BE"/>
    <w:rsid w:val="6FD00582"/>
    <w:rsid w:val="6FDD1AA3"/>
    <w:rsid w:val="701B20D9"/>
    <w:rsid w:val="70B03A42"/>
    <w:rsid w:val="70E57BE1"/>
    <w:rsid w:val="714A315E"/>
    <w:rsid w:val="72122CF0"/>
    <w:rsid w:val="722A0CD0"/>
    <w:rsid w:val="72AC21C7"/>
    <w:rsid w:val="73114F22"/>
    <w:rsid w:val="73A2461B"/>
    <w:rsid w:val="73AD3C4B"/>
    <w:rsid w:val="747541BC"/>
    <w:rsid w:val="753016E1"/>
    <w:rsid w:val="759A2DF9"/>
    <w:rsid w:val="766A0042"/>
    <w:rsid w:val="76F270DB"/>
    <w:rsid w:val="775972A4"/>
    <w:rsid w:val="778E5270"/>
    <w:rsid w:val="78260ECC"/>
    <w:rsid w:val="784E5CDF"/>
    <w:rsid w:val="78750853"/>
    <w:rsid w:val="78DC13F0"/>
    <w:rsid w:val="79116D1B"/>
    <w:rsid w:val="79E70CA8"/>
    <w:rsid w:val="7AC33ABF"/>
    <w:rsid w:val="7B7801D8"/>
    <w:rsid w:val="7B8B6666"/>
    <w:rsid w:val="7C5F41AB"/>
    <w:rsid w:val="7C8C2CA7"/>
    <w:rsid w:val="7D297FC6"/>
    <w:rsid w:val="7D680906"/>
    <w:rsid w:val="7DAB081D"/>
    <w:rsid w:val="7DC71F22"/>
    <w:rsid w:val="7E1E0092"/>
    <w:rsid w:val="7E523A45"/>
    <w:rsid w:val="7E5C7A06"/>
    <w:rsid w:val="7FA170DF"/>
    <w:rsid w:val="7FA8568A"/>
    <w:rsid w:val="7FC3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A471798"/>
  <w15:docId w15:val="{E5F0EEDA-C23D-412D-B6E9-E2594FF4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rPr>
      <w:kern w:val="2"/>
      <w:sz w:val="21"/>
      <w:szCs w:val="24"/>
    </w:rPr>
  </w:style>
  <w:style w:type="paragraph" w:styleId="1">
    <w:name w:val="heading 1"/>
    <w:basedOn w:val="a6"/>
    <w:next w:val="a6"/>
    <w:link w:val="10"/>
    <w:qFormat/>
    <w:pPr>
      <w:keepNext/>
      <w:keepLines/>
      <w:spacing w:before="340" w:after="330" w:line="578" w:lineRule="auto"/>
      <w:outlineLvl w:val="0"/>
    </w:pPr>
    <w:rPr>
      <w:b/>
      <w:bCs/>
      <w:kern w:val="44"/>
      <w:sz w:val="44"/>
      <w:szCs w:val="44"/>
    </w:rPr>
  </w:style>
  <w:style w:type="paragraph" w:styleId="2">
    <w:name w:val="heading 2"/>
    <w:basedOn w:val="a6"/>
    <w:next w:val="a6"/>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0"/>
    <w:qFormat/>
    <w:pPr>
      <w:keepNext/>
      <w:keepLines/>
      <w:spacing w:before="260" w:after="260" w:line="416" w:lineRule="auto"/>
      <w:outlineLvl w:val="2"/>
    </w:pPr>
    <w:rPr>
      <w:b/>
      <w:bCs/>
      <w:sz w:val="32"/>
      <w:szCs w:val="32"/>
    </w:rPr>
  </w:style>
  <w:style w:type="paragraph" w:styleId="4">
    <w:name w:val="heading 4"/>
    <w:basedOn w:val="a6"/>
    <w:next w:val="a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0"/>
    <w:qFormat/>
    <w:pPr>
      <w:keepNext/>
      <w:keepLines/>
      <w:spacing w:before="280" w:after="290" w:line="376" w:lineRule="auto"/>
      <w:outlineLvl w:val="4"/>
    </w:pPr>
    <w:rPr>
      <w:b/>
      <w:bCs/>
      <w:sz w:val="28"/>
      <w:szCs w:val="28"/>
    </w:rPr>
  </w:style>
  <w:style w:type="paragraph" w:styleId="6">
    <w:name w:val="heading 6"/>
    <w:basedOn w:val="a6"/>
    <w:next w:val="a6"/>
    <w:link w:val="60"/>
    <w:qFormat/>
    <w:pPr>
      <w:keepNext/>
      <w:keepLines/>
      <w:spacing w:before="240" w:after="64" w:line="320" w:lineRule="auto"/>
      <w:outlineLvl w:val="5"/>
    </w:pPr>
    <w:rPr>
      <w:rFonts w:ascii="Arial" w:eastAsia="黑体" w:hAnsi="Arial"/>
      <w:b/>
      <w:bCs/>
      <w:sz w:val="24"/>
    </w:rPr>
  </w:style>
  <w:style w:type="paragraph" w:styleId="7">
    <w:name w:val="heading 7"/>
    <w:basedOn w:val="a6"/>
    <w:next w:val="a6"/>
    <w:link w:val="70"/>
    <w:qFormat/>
    <w:pPr>
      <w:keepNext/>
      <w:keepLines/>
      <w:spacing w:before="240" w:after="64" w:line="320" w:lineRule="auto"/>
      <w:outlineLvl w:val="6"/>
    </w:pPr>
    <w:rPr>
      <w:b/>
      <w:bCs/>
      <w:sz w:val="24"/>
    </w:rPr>
  </w:style>
  <w:style w:type="paragraph" w:styleId="8">
    <w:name w:val="heading 8"/>
    <w:basedOn w:val="a6"/>
    <w:next w:val="a6"/>
    <w:link w:val="80"/>
    <w:qFormat/>
    <w:pPr>
      <w:keepNext/>
      <w:keepLines/>
      <w:spacing w:before="240" w:after="64" w:line="320" w:lineRule="auto"/>
      <w:outlineLvl w:val="7"/>
    </w:pPr>
    <w:rPr>
      <w:rFonts w:ascii="Arial" w:eastAsia="黑体" w:hAnsi="Arial"/>
      <w:sz w:val="24"/>
    </w:rPr>
  </w:style>
  <w:style w:type="paragraph" w:styleId="9">
    <w:name w:val="heading 9"/>
    <w:basedOn w:val="a6"/>
    <w:next w:val="a6"/>
    <w:link w:val="90"/>
    <w:qFormat/>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标题 1 字符"/>
    <w:basedOn w:val="a7"/>
    <w:link w:val="1"/>
    <w:qFormat/>
    <w:rPr>
      <w:b/>
      <w:bCs/>
      <w:kern w:val="44"/>
      <w:sz w:val="44"/>
      <w:szCs w:val="44"/>
    </w:rPr>
  </w:style>
  <w:style w:type="character" w:customStyle="1" w:styleId="20">
    <w:name w:val="标题 2 字符"/>
    <w:basedOn w:val="a7"/>
    <w:link w:val="2"/>
    <w:qFormat/>
    <w:rPr>
      <w:rFonts w:ascii="Arial" w:eastAsia="黑体" w:hAnsi="Arial"/>
      <w:b/>
      <w:bCs/>
      <w:kern w:val="2"/>
      <w:sz w:val="32"/>
      <w:szCs w:val="32"/>
    </w:rPr>
  </w:style>
  <w:style w:type="character" w:customStyle="1" w:styleId="30">
    <w:name w:val="标题 3 字符"/>
    <w:basedOn w:val="a7"/>
    <w:link w:val="3"/>
    <w:qFormat/>
    <w:rPr>
      <w:b/>
      <w:bCs/>
      <w:kern w:val="2"/>
      <w:sz w:val="32"/>
      <w:szCs w:val="32"/>
    </w:rPr>
  </w:style>
  <w:style w:type="character" w:customStyle="1" w:styleId="40">
    <w:name w:val="标题 4 字符"/>
    <w:basedOn w:val="a7"/>
    <w:link w:val="4"/>
    <w:qFormat/>
    <w:rPr>
      <w:rFonts w:ascii="Arial" w:eastAsia="黑体" w:hAnsi="Arial"/>
      <w:b/>
      <w:bCs/>
      <w:kern w:val="2"/>
      <w:sz w:val="28"/>
      <w:szCs w:val="28"/>
    </w:rPr>
  </w:style>
  <w:style w:type="character" w:customStyle="1" w:styleId="50">
    <w:name w:val="标题 5 字符"/>
    <w:basedOn w:val="a7"/>
    <w:link w:val="5"/>
    <w:qFormat/>
    <w:rPr>
      <w:b/>
      <w:bCs/>
      <w:kern w:val="2"/>
      <w:sz w:val="28"/>
      <w:szCs w:val="28"/>
    </w:rPr>
  </w:style>
  <w:style w:type="character" w:customStyle="1" w:styleId="60">
    <w:name w:val="标题 6 字符"/>
    <w:basedOn w:val="a7"/>
    <w:link w:val="6"/>
    <w:qFormat/>
    <w:rPr>
      <w:rFonts w:ascii="Arial" w:eastAsia="黑体" w:hAnsi="Arial"/>
      <w:b/>
      <w:bCs/>
      <w:kern w:val="2"/>
      <w:sz w:val="24"/>
      <w:szCs w:val="24"/>
    </w:rPr>
  </w:style>
  <w:style w:type="character" w:customStyle="1" w:styleId="70">
    <w:name w:val="标题 7 字符"/>
    <w:basedOn w:val="a7"/>
    <w:link w:val="7"/>
    <w:qFormat/>
    <w:rPr>
      <w:b/>
      <w:bCs/>
      <w:kern w:val="2"/>
      <w:sz w:val="24"/>
      <w:szCs w:val="24"/>
    </w:rPr>
  </w:style>
  <w:style w:type="character" w:customStyle="1" w:styleId="80">
    <w:name w:val="标题 8 字符"/>
    <w:basedOn w:val="a7"/>
    <w:link w:val="8"/>
    <w:qFormat/>
    <w:rPr>
      <w:rFonts w:ascii="Arial" w:eastAsia="黑体" w:hAnsi="Arial"/>
      <w:kern w:val="2"/>
      <w:sz w:val="24"/>
      <w:szCs w:val="24"/>
    </w:rPr>
  </w:style>
  <w:style w:type="character" w:customStyle="1" w:styleId="90">
    <w:name w:val="标题 9 字符"/>
    <w:basedOn w:val="a7"/>
    <w:link w:val="9"/>
    <w:qFormat/>
    <w:rPr>
      <w:rFonts w:ascii="Arial" w:eastAsia="黑体" w:hAnsi="Arial"/>
      <w:kern w:val="2"/>
      <w:sz w:val="21"/>
      <w:szCs w:val="21"/>
    </w:rPr>
  </w:style>
  <w:style w:type="paragraph" w:styleId="aa">
    <w:name w:val="macro"/>
    <w:link w:val="ab"/>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b">
    <w:name w:val="宏文本 字符"/>
    <w:basedOn w:val="a7"/>
    <w:link w:val="aa"/>
    <w:qFormat/>
    <w:rPr>
      <w:rFonts w:ascii="Courier New" w:hAnsi="Courier New" w:cs="Courier New"/>
      <w:kern w:val="2"/>
      <w:sz w:val="24"/>
      <w:szCs w:val="24"/>
    </w:rPr>
  </w:style>
  <w:style w:type="paragraph" w:styleId="31">
    <w:name w:val="List 3"/>
    <w:basedOn w:val="a6"/>
    <w:qFormat/>
    <w:pPr>
      <w:ind w:leftChars="400" w:left="100" w:hangingChars="200" w:hanging="200"/>
    </w:pPr>
  </w:style>
  <w:style w:type="paragraph" w:styleId="71">
    <w:name w:val="toc 7"/>
    <w:basedOn w:val="a6"/>
    <w:next w:val="a6"/>
    <w:qFormat/>
    <w:pPr>
      <w:ind w:leftChars="1200" w:left="2520"/>
    </w:pPr>
  </w:style>
  <w:style w:type="paragraph" w:styleId="21">
    <w:name w:val="List Number 2"/>
    <w:basedOn w:val="a6"/>
    <w:qFormat/>
    <w:pPr>
      <w:tabs>
        <w:tab w:val="left" w:pos="675"/>
        <w:tab w:val="left" w:pos="780"/>
      </w:tabs>
      <w:ind w:left="675" w:hanging="360"/>
    </w:pPr>
  </w:style>
  <w:style w:type="paragraph" w:styleId="ac">
    <w:name w:val="table of authorities"/>
    <w:basedOn w:val="a6"/>
    <w:next w:val="a6"/>
    <w:qFormat/>
    <w:pPr>
      <w:ind w:leftChars="200" w:left="420"/>
    </w:pPr>
  </w:style>
  <w:style w:type="paragraph" w:styleId="ad">
    <w:name w:val="Note Heading"/>
    <w:basedOn w:val="a6"/>
    <w:next w:val="a6"/>
    <w:link w:val="ae"/>
    <w:qFormat/>
    <w:pPr>
      <w:jc w:val="center"/>
    </w:pPr>
  </w:style>
  <w:style w:type="character" w:customStyle="1" w:styleId="ae">
    <w:name w:val="注释标题 字符"/>
    <w:basedOn w:val="a7"/>
    <w:link w:val="ad"/>
    <w:qFormat/>
    <w:rPr>
      <w:kern w:val="2"/>
      <w:sz w:val="21"/>
      <w:szCs w:val="24"/>
    </w:rPr>
  </w:style>
  <w:style w:type="paragraph" w:styleId="41">
    <w:name w:val="List Bullet 4"/>
    <w:basedOn w:val="a6"/>
    <w:qFormat/>
    <w:pPr>
      <w:tabs>
        <w:tab w:val="left" w:pos="750"/>
        <w:tab w:val="left" w:pos="1620"/>
      </w:tabs>
      <w:ind w:left="750" w:hanging="750"/>
    </w:pPr>
  </w:style>
  <w:style w:type="paragraph" w:styleId="81">
    <w:name w:val="index 8"/>
    <w:basedOn w:val="a6"/>
    <w:next w:val="a6"/>
    <w:qFormat/>
    <w:pPr>
      <w:ind w:leftChars="1400" w:left="1400"/>
    </w:pPr>
  </w:style>
  <w:style w:type="paragraph" w:styleId="af">
    <w:name w:val="E-mail Signature"/>
    <w:basedOn w:val="a6"/>
    <w:link w:val="af0"/>
    <w:qFormat/>
  </w:style>
  <w:style w:type="character" w:customStyle="1" w:styleId="af0">
    <w:name w:val="电子邮件签名 字符"/>
    <w:basedOn w:val="a7"/>
    <w:link w:val="af"/>
    <w:qFormat/>
    <w:rPr>
      <w:kern w:val="2"/>
      <w:sz w:val="21"/>
      <w:szCs w:val="24"/>
    </w:rPr>
  </w:style>
  <w:style w:type="paragraph" w:styleId="af1">
    <w:name w:val="List Number"/>
    <w:basedOn w:val="a6"/>
    <w:qFormat/>
    <w:pPr>
      <w:tabs>
        <w:tab w:val="left" w:pos="360"/>
        <w:tab w:val="left" w:pos="720"/>
      </w:tabs>
      <w:ind w:left="720" w:hanging="720"/>
    </w:pPr>
  </w:style>
  <w:style w:type="paragraph" w:styleId="af2">
    <w:name w:val="Normal Indent"/>
    <w:basedOn w:val="a6"/>
    <w:unhideWhenUsed/>
    <w:qFormat/>
    <w:pPr>
      <w:ind w:firstLineChars="200" w:firstLine="420"/>
    </w:pPr>
  </w:style>
  <w:style w:type="paragraph" w:styleId="af3">
    <w:name w:val="caption"/>
    <w:basedOn w:val="a6"/>
    <w:next w:val="a6"/>
    <w:qFormat/>
    <w:pPr>
      <w:jc w:val="center"/>
    </w:pPr>
    <w:rPr>
      <w:rFonts w:ascii="Arial" w:eastAsia="黑体" w:hAnsi="Arial" w:cs="Arial"/>
      <w:sz w:val="24"/>
      <w:szCs w:val="20"/>
    </w:rPr>
  </w:style>
  <w:style w:type="paragraph" w:styleId="51">
    <w:name w:val="index 5"/>
    <w:basedOn w:val="a6"/>
    <w:next w:val="a6"/>
    <w:qFormat/>
    <w:pPr>
      <w:ind w:leftChars="800" w:left="800"/>
    </w:pPr>
  </w:style>
  <w:style w:type="paragraph" w:styleId="af4">
    <w:name w:val="List Bullet"/>
    <w:basedOn w:val="a6"/>
    <w:qFormat/>
    <w:pPr>
      <w:tabs>
        <w:tab w:val="left" w:pos="360"/>
        <w:tab w:val="left" w:pos="720"/>
      </w:tabs>
      <w:ind w:left="720" w:hanging="720"/>
    </w:pPr>
  </w:style>
  <w:style w:type="paragraph" w:styleId="af5">
    <w:name w:val="envelope address"/>
    <w:basedOn w:val="a6"/>
    <w:qFormat/>
    <w:pPr>
      <w:snapToGrid w:val="0"/>
      <w:ind w:leftChars="1400" w:left="100"/>
    </w:pPr>
    <w:rPr>
      <w:rFonts w:ascii="Arial" w:hAnsi="Arial" w:cs="Arial"/>
      <w:sz w:val="24"/>
    </w:rPr>
  </w:style>
  <w:style w:type="paragraph" w:styleId="af6">
    <w:name w:val="Document Map"/>
    <w:basedOn w:val="a6"/>
    <w:link w:val="af7"/>
    <w:qFormat/>
    <w:pPr>
      <w:shd w:val="clear" w:color="auto" w:fill="000080"/>
    </w:pPr>
  </w:style>
  <w:style w:type="character" w:customStyle="1" w:styleId="af7">
    <w:name w:val="文档结构图 字符"/>
    <w:basedOn w:val="a7"/>
    <w:link w:val="af6"/>
    <w:qFormat/>
    <w:rPr>
      <w:kern w:val="2"/>
      <w:sz w:val="21"/>
      <w:szCs w:val="24"/>
      <w:shd w:val="clear" w:color="auto" w:fill="000080"/>
    </w:rPr>
  </w:style>
  <w:style w:type="paragraph" w:styleId="af8">
    <w:name w:val="toa heading"/>
    <w:basedOn w:val="a6"/>
    <w:next w:val="a6"/>
    <w:qFormat/>
    <w:pPr>
      <w:spacing w:before="120"/>
    </w:pPr>
    <w:rPr>
      <w:rFonts w:ascii="Arial" w:hAnsi="Arial" w:cs="Arial"/>
      <w:sz w:val="24"/>
    </w:rPr>
  </w:style>
  <w:style w:type="paragraph" w:styleId="af9">
    <w:name w:val="annotation text"/>
    <w:basedOn w:val="a6"/>
    <w:link w:val="afa"/>
    <w:unhideWhenUsed/>
    <w:qFormat/>
    <w:pPr>
      <w:jc w:val="left"/>
    </w:pPr>
    <w:rPr>
      <w:szCs w:val="21"/>
    </w:rPr>
  </w:style>
  <w:style w:type="character" w:customStyle="1" w:styleId="afa">
    <w:name w:val="批注文字 字符"/>
    <w:basedOn w:val="a7"/>
    <w:link w:val="af9"/>
    <w:qFormat/>
    <w:rPr>
      <w:kern w:val="2"/>
      <w:sz w:val="21"/>
      <w:szCs w:val="21"/>
    </w:rPr>
  </w:style>
  <w:style w:type="paragraph" w:styleId="61">
    <w:name w:val="index 6"/>
    <w:basedOn w:val="a6"/>
    <w:next w:val="a6"/>
    <w:qFormat/>
    <w:pPr>
      <w:ind w:leftChars="1000" w:left="1000"/>
    </w:pPr>
  </w:style>
  <w:style w:type="paragraph" w:styleId="afb">
    <w:name w:val="Salutation"/>
    <w:basedOn w:val="a6"/>
    <w:next w:val="a6"/>
    <w:link w:val="afc"/>
    <w:qFormat/>
  </w:style>
  <w:style w:type="character" w:customStyle="1" w:styleId="afc">
    <w:name w:val="称呼 字符"/>
    <w:basedOn w:val="a7"/>
    <w:link w:val="afb"/>
    <w:qFormat/>
    <w:rPr>
      <w:kern w:val="2"/>
      <w:sz w:val="21"/>
      <w:szCs w:val="24"/>
    </w:rPr>
  </w:style>
  <w:style w:type="paragraph" w:styleId="32">
    <w:name w:val="Body Text 3"/>
    <w:basedOn w:val="a6"/>
    <w:link w:val="33"/>
    <w:qFormat/>
    <w:pPr>
      <w:spacing w:after="120"/>
    </w:pPr>
    <w:rPr>
      <w:sz w:val="16"/>
      <w:szCs w:val="16"/>
    </w:rPr>
  </w:style>
  <w:style w:type="character" w:customStyle="1" w:styleId="33">
    <w:name w:val="正文文本 3 字符"/>
    <w:basedOn w:val="a7"/>
    <w:link w:val="32"/>
    <w:qFormat/>
    <w:rPr>
      <w:kern w:val="2"/>
      <w:sz w:val="16"/>
      <w:szCs w:val="16"/>
    </w:rPr>
  </w:style>
  <w:style w:type="paragraph" w:styleId="afd">
    <w:name w:val="Closing"/>
    <w:basedOn w:val="a6"/>
    <w:link w:val="afe"/>
    <w:qFormat/>
    <w:pPr>
      <w:ind w:leftChars="2100" w:left="100"/>
    </w:pPr>
  </w:style>
  <w:style w:type="character" w:customStyle="1" w:styleId="afe">
    <w:name w:val="结束语 字符"/>
    <w:basedOn w:val="a7"/>
    <w:link w:val="afd"/>
    <w:qFormat/>
    <w:rPr>
      <w:kern w:val="2"/>
      <w:sz w:val="21"/>
      <w:szCs w:val="24"/>
    </w:rPr>
  </w:style>
  <w:style w:type="paragraph" w:styleId="34">
    <w:name w:val="List Bullet 3"/>
    <w:basedOn w:val="a6"/>
    <w:qFormat/>
    <w:pPr>
      <w:tabs>
        <w:tab w:val="left" w:pos="480"/>
        <w:tab w:val="left" w:pos="1200"/>
      </w:tabs>
      <w:ind w:left="480" w:hanging="480"/>
    </w:pPr>
  </w:style>
  <w:style w:type="paragraph" w:styleId="aff">
    <w:name w:val="Body Text"/>
    <w:basedOn w:val="a6"/>
    <w:link w:val="aff0"/>
    <w:qFormat/>
    <w:pPr>
      <w:spacing w:after="120"/>
    </w:pPr>
  </w:style>
  <w:style w:type="character" w:customStyle="1" w:styleId="aff0">
    <w:name w:val="正文文本 字符"/>
    <w:basedOn w:val="a7"/>
    <w:link w:val="aff"/>
    <w:qFormat/>
    <w:rPr>
      <w:kern w:val="2"/>
      <w:sz w:val="21"/>
      <w:szCs w:val="24"/>
    </w:rPr>
  </w:style>
  <w:style w:type="paragraph" w:styleId="aff1">
    <w:name w:val="Body Text Indent"/>
    <w:basedOn w:val="a6"/>
    <w:link w:val="aff2"/>
    <w:qFormat/>
    <w:pPr>
      <w:spacing w:after="120"/>
      <w:ind w:leftChars="200" w:left="420"/>
    </w:pPr>
  </w:style>
  <w:style w:type="character" w:customStyle="1" w:styleId="aff2">
    <w:name w:val="正文文本缩进 字符"/>
    <w:basedOn w:val="a7"/>
    <w:link w:val="aff1"/>
    <w:qFormat/>
    <w:rPr>
      <w:kern w:val="2"/>
      <w:sz w:val="21"/>
      <w:szCs w:val="24"/>
    </w:rPr>
  </w:style>
  <w:style w:type="paragraph" w:styleId="35">
    <w:name w:val="List Number 3"/>
    <w:basedOn w:val="a6"/>
    <w:qFormat/>
    <w:pPr>
      <w:tabs>
        <w:tab w:val="left" w:pos="360"/>
        <w:tab w:val="left" w:pos="1200"/>
      </w:tabs>
      <w:ind w:left="360" w:hanging="360"/>
    </w:pPr>
  </w:style>
  <w:style w:type="paragraph" w:styleId="22">
    <w:name w:val="List 2"/>
    <w:basedOn w:val="a6"/>
    <w:qFormat/>
    <w:pPr>
      <w:ind w:leftChars="200" w:left="100" w:hangingChars="200" w:hanging="200"/>
      <w:contextualSpacing/>
    </w:pPr>
  </w:style>
  <w:style w:type="paragraph" w:styleId="aff3">
    <w:name w:val="List Continue"/>
    <w:basedOn w:val="a6"/>
    <w:qFormat/>
    <w:pPr>
      <w:spacing w:after="120"/>
      <w:ind w:leftChars="200" w:left="420"/>
    </w:pPr>
  </w:style>
  <w:style w:type="paragraph" w:styleId="aff4">
    <w:name w:val="Block Text"/>
    <w:basedOn w:val="a6"/>
    <w:qFormat/>
    <w:pPr>
      <w:spacing w:after="120"/>
      <w:ind w:leftChars="700" w:left="1440" w:rightChars="700" w:right="1440"/>
    </w:pPr>
  </w:style>
  <w:style w:type="paragraph" w:styleId="23">
    <w:name w:val="List Bullet 2"/>
    <w:basedOn w:val="a6"/>
    <w:qFormat/>
    <w:pPr>
      <w:tabs>
        <w:tab w:val="left" w:pos="720"/>
        <w:tab w:val="left" w:pos="780"/>
      </w:tabs>
      <w:ind w:left="720" w:hanging="360"/>
    </w:pPr>
  </w:style>
  <w:style w:type="paragraph" w:styleId="HTML">
    <w:name w:val="HTML Address"/>
    <w:basedOn w:val="a6"/>
    <w:link w:val="HTML0"/>
    <w:qFormat/>
    <w:rPr>
      <w:i/>
      <w:iCs/>
    </w:rPr>
  </w:style>
  <w:style w:type="character" w:customStyle="1" w:styleId="HTML0">
    <w:name w:val="HTML 地址 字符"/>
    <w:basedOn w:val="a7"/>
    <w:link w:val="HTML"/>
    <w:qFormat/>
    <w:rPr>
      <w:i/>
      <w:iCs/>
      <w:kern w:val="2"/>
      <w:sz w:val="21"/>
      <w:szCs w:val="24"/>
    </w:rPr>
  </w:style>
  <w:style w:type="paragraph" w:styleId="42">
    <w:name w:val="index 4"/>
    <w:basedOn w:val="a6"/>
    <w:next w:val="a6"/>
    <w:qFormat/>
    <w:pPr>
      <w:ind w:leftChars="600" w:left="600"/>
    </w:pPr>
  </w:style>
  <w:style w:type="paragraph" w:styleId="52">
    <w:name w:val="toc 5"/>
    <w:basedOn w:val="a6"/>
    <w:next w:val="a6"/>
    <w:qFormat/>
    <w:pPr>
      <w:ind w:leftChars="800" w:left="1680"/>
    </w:pPr>
  </w:style>
  <w:style w:type="paragraph" w:styleId="36">
    <w:name w:val="toc 3"/>
    <w:basedOn w:val="a6"/>
    <w:next w:val="a6"/>
    <w:qFormat/>
    <w:pPr>
      <w:tabs>
        <w:tab w:val="right" w:leader="dot" w:pos="8296"/>
      </w:tabs>
      <w:spacing w:line="312" w:lineRule="auto"/>
      <w:ind w:leftChars="400" w:left="400"/>
    </w:pPr>
    <w:rPr>
      <w:sz w:val="24"/>
    </w:rPr>
  </w:style>
  <w:style w:type="paragraph" w:styleId="aff5">
    <w:name w:val="Plain Text"/>
    <w:basedOn w:val="a6"/>
    <w:link w:val="aff6"/>
    <w:qFormat/>
    <w:rPr>
      <w:rFonts w:ascii="宋体" w:hAnsi="Courier New" w:cs="Courier New"/>
      <w:szCs w:val="21"/>
    </w:rPr>
  </w:style>
  <w:style w:type="character" w:customStyle="1" w:styleId="aff6">
    <w:name w:val="纯文本 字符"/>
    <w:basedOn w:val="a7"/>
    <w:link w:val="aff5"/>
    <w:qFormat/>
    <w:rPr>
      <w:rFonts w:ascii="宋体" w:hAnsi="Courier New" w:cs="Courier New"/>
      <w:kern w:val="2"/>
      <w:sz w:val="21"/>
      <w:szCs w:val="21"/>
    </w:rPr>
  </w:style>
  <w:style w:type="paragraph" w:styleId="53">
    <w:name w:val="List Bullet 5"/>
    <w:basedOn w:val="a6"/>
    <w:qFormat/>
    <w:pPr>
      <w:tabs>
        <w:tab w:val="left" w:pos="840"/>
        <w:tab w:val="left" w:pos="2040"/>
      </w:tabs>
      <w:ind w:left="840" w:hanging="420"/>
    </w:pPr>
  </w:style>
  <w:style w:type="paragraph" w:styleId="43">
    <w:name w:val="List Number 4"/>
    <w:basedOn w:val="a6"/>
    <w:qFormat/>
    <w:pPr>
      <w:tabs>
        <w:tab w:val="left" w:pos="960"/>
        <w:tab w:val="left" w:pos="1620"/>
      </w:tabs>
      <w:ind w:left="960" w:hanging="720"/>
    </w:pPr>
  </w:style>
  <w:style w:type="paragraph" w:styleId="82">
    <w:name w:val="toc 8"/>
    <w:basedOn w:val="a6"/>
    <w:next w:val="a6"/>
    <w:qFormat/>
    <w:pPr>
      <w:ind w:leftChars="1400" w:left="2940"/>
    </w:pPr>
  </w:style>
  <w:style w:type="paragraph" w:styleId="37">
    <w:name w:val="index 3"/>
    <w:basedOn w:val="a6"/>
    <w:next w:val="a6"/>
    <w:qFormat/>
    <w:pPr>
      <w:ind w:leftChars="400" w:left="400"/>
    </w:pPr>
  </w:style>
  <w:style w:type="paragraph" w:styleId="aff7">
    <w:name w:val="Date"/>
    <w:basedOn w:val="a6"/>
    <w:next w:val="a6"/>
    <w:link w:val="aff8"/>
    <w:qFormat/>
    <w:pPr>
      <w:ind w:leftChars="2500" w:left="100"/>
    </w:pPr>
  </w:style>
  <w:style w:type="character" w:customStyle="1" w:styleId="aff8">
    <w:name w:val="日期 字符"/>
    <w:basedOn w:val="a7"/>
    <w:link w:val="aff7"/>
    <w:qFormat/>
    <w:rPr>
      <w:kern w:val="2"/>
      <w:sz w:val="21"/>
      <w:szCs w:val="24"/>
    </w:rPr>
  </w:style>
  <w:style w:type="paragraph" w:styleId="24">
    <w:name w:val="Body Text Indent 2"/>
    <w:basedOn w:val="a6"/>
    <w:link w:val="25"/>
    <w:qFormat/>
    <w:pPr>
      <w:spacing w:after="120" w:line="480" w:lineRule="auto"/>
      <w:ind w:leftChars="200" w:left="420"/>
    </w:pPr>
  </w:style>
  <w:style w:type="character" w:customStyle="1" w:styleId="25">
    <w:name w:val="正文文本缩进 2 字符"/>
    <w:basedOn w:val="a7"/>
    <w:link w:val="24"/>
    <w:qFormat/>
    <w:rPr>
      <w:kern w:val="2"/>
      <w:sz w:val="21"/>
      <w:szCs w:val="24"/>
    </w:rPr>
  </w:style>
  <w:style w:type="paragraph" w:styleId="aff9">
    <w:name w:val="endnote text"/>
    <w:basedOn w:val="a6"/>
    <w:link w:val="affa"/>
    <w:qFormat/>
    <w:pPr>
      <w:snapToGrid w:val="0"/>
      <w:jc w:val="left"/>
    </w:pPr>
  </w:style>
  <w:style w:type="character" w:customStyle="1" w:styleId="affa">
    <w:name w:val="尾注文本 字符"/>
    <w:basedOn w:val="a7"/>
    <w:link w:val="aff9"/>
    <w:qFormat/>
    <w:rPr>
      <w:kern w:val="2"/>
      <w:sz w:val="21"/>
      <w:szCs w:val="24"/>
    </w:rPr>
  </w:style>
  <w:style w:type="paragraph" w:styleId="54">
    <w:name w:val="List Continue 5"/>
    <w:basedOn w:val="a6"/>
    <w:qFormat/>
    <w:pPr>
      <w:spacing w:after="120"/>
      <w:ind w:leftChars="1000" w:left="2100"/>
    </w:pPr>
  </w:style>
  <w:style w:type="paragraph" w:styleId="affb">
    <w:name w:val="Balloon Text"/>
    <w:basedOn w:val="a6"/>
    <w:link w:val="affc"/>
    <w:qFormat/>
    <w:rPr>
      <w:sz w:val="18"/>
      <w:szCs w:val="18"/>
    </w:rPr>
  </w:style>
  <w:style w:type="character" w:customStyle="1" w:styleId="affc">
    <w:name w:val="批注框文本 字符"/>
    <w:basedOn w:val="a7"/>
    <w:link w:val="affb"/>
    <w:qFormat/>
    <w:rPr>
      <w:kern w:val="2"/>
      <w:sz w:val="18"/>
      <w:szCs w:val="18"/>
    </w:rPr>
  </w:style>
  <w:style w:type="paragraph" w:styleId="affd">
    <w:name w:val="footer"/>
    <w:basedOn w:val="a6"/>
    <w:link w:val="affe"/>
    <w:uiPriority w:val="99"/>
    <w:qFormat/>
    <w:pPr>
      <w:tabs>
        <w:tab w:val="center" w:pos="4153"/>
        <w:tab w:val="right" w:pos="8306"/>
      </w:tabs>
      <w:snapToGrid w:val="0"/>
      <w:jc w:val="left"/>
    </w:pPr>
    <w:rPr>
      <w:sz w:val="18"/>
    </w:rPr>
  </w:style>
  <w:style w:type="character" w:customStyle="1" w:styleId="affe">
    <w:name w:val="页脚 字符"/>
    <w:basedOn w:val="a7"/>
    <w:link w:val="affd"/>
    <w:uiPriority w:val="99"/>
    <w:qFormat/>
    <w:rPr>
      <w:kern w:val="2"/>
      <w:sz w:val="18"/>
      <w:szCs w:val="24"/>
    </w:rPr>
  </w:style>
  <w:style w:type="paragraph" w:styleId="afff">
    <w:name w:val="envelope return"/>
    <w:basedOn w:val="a6"/>
    <w:qFormat/>
    <w:pPr>
      <w:snapToGrid w:val="0"/>
    </w:pPr>
    <w:rPr>
      <w:rFonts w:ascii="Arial" w:hAnsi="Arial" w:cs="Arial"/>
    </w:rPr>
  </w:style>
  <w:style w:type="paragraph" w:styleId="afff0">
    <w:name w:val="header"/>
    <w:basedOn w:val="a6"/>
    <w:link w:val="afff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fff1">
    <w:name w:val="页眉 字符"/>
    <w:basedOn w:val="a7"/>
    <w:link w:val="afff0"/>
    <w:qFormat/>
    <w:rPr>
      <w:kern w:val="2"/>
      <w:sz w:val="18"/>
      <w:szCs w:val="24"/>
    </w:rPr>
  </w:style>
  <w:style w:type="paragraph" w:styleId="afff2">
    <w:name w:val="Signature"/>
    <w:basedOn w:val="a6"/>
    <w:link w:val="afff3"/>
    <w:qFormat/>
    <w:pPr>
      <w:ind w:leftChars="2100" w:left="100"/>
    </w:pPr>
  </w:style>
  <w:style w:type="character" w:customStyle="1" w:styleId="afff3">
    <w:name w:val="签名 字符"/>
    <w:basedOn w:val="a7"/>
    <w:link w:val="afff2"/>
    <w:qFormat/>
    <w:rPr>
      <w:kern w:val="2"/>
      <w:sz w:val="21"/>
      <w:szCs w:val="24"/>
    </w:rPr>
  </w:style>
  <w:style w:type="paragraph" w:styleId="11">
    <w:name w:val="toc 1"/>
    <w:basedOn w:val="a6"/>
    <w:next w:val="a6"/>
    <w:qFormat/>
    <w:pPr>
      <w:tabs>
        <w:tab w:val="right" w:leader="dot" w:pos="8296"/>
      </w:tabs>
      <w:spacing w:line="312" w:lineRule="auto"/>
    </w:pPr>
    <w:rPr>
      <w:sz w:val="24"/>
    </w:rPr>
  </w:style>
  <w:style w:type="paragraph" w:styleId="44">
    <w:name w:val="List Continue 4"/>
    <w:basedOn w:val="a6"/>
    <w:qFormat/>
    <w:pPr>
      <w:spacing w:after="120"/>
      <w:ind w:leftChars="800" w:left="1680"/>
    </w:pPr>
  </w:style>
  <w:style w:type="paragraph" w:styleId="45">
    <w:name w:val="toc 4"/>
    <w:basedOn w:val="a6"/>
    <w:next w:val="a6"/>
    <w:qFormat/>
    <w:pPr>
      <w:ind w:leftChars="600" w:left="1260"/>
    </w:pPr>
  </w:style>
  <w:style w:type="paragraph" w:styleId="afff4">
    <w:name w:val="index heading"/>
    <w:basedOn w:val="a6"/>
    <w:next w:val="12"/>
    <w:qFormat/>
    <w:rPr>
      <w:rFonts w:ascii="Arial" w:hAnsi="Arial" w:cs="Arial"/>
      <w:b/>
      <w:bCs/>
    </w:rPr>
  </w:style>
  <w:style w:type="paragraph" w:styleId="12">
    <w:name w:val="index 1"/>
    <w:basedOn w:val="a6"/>
    <w:next w:val="a6"/>
    <w:qFormat/>
  </w:style>
  <w:style w:type="paragraph" w:styleId="afff5">
    <w:name w:val="Subtitle"/>
    <w:basedOn w:val="a6"/>
    <w:link w:val="afff6"/>
    <w:qFormat/>
    <w:pPr>
      <w:spacing w:before="240" w:after="60" w:line="312" w:lineRule="auto"/>
      <w:jc w:val="center"/>
      <w:outlineLvl w:val="1"/>
    </w:pPr>
    <w:rPr>
      <w:rFonts w:ascii="Arial" w:hAnsi="Arial" w:cs="Arial"/>
      <w:b/>
      <w:bCs/>
      <w:kern w:val="28"/>
      <w:sz w:val="32"/>
      <w:szCs w:val="32"/>
    </w:rPr>
  </w:style>
  <w:style w:type="character" w:customStyle="1" w:styleId="afff6">
    <w:name w:val="副标题 字符"/>
    <w:basedOn w:val="a7"/>
    <w:link w:val="afff5"/>
    <w:qFormat/>
    <w:rPr>
      <w:rFonts w:ascii="Arial" w:hAnsi="Arial" w:cs="Arial"/>
      <w:b/>
      <w:bCs/>
      <w:kern w:val="28"/>
      <w:sz w:val="32"/>
      <w:szCs w:val="32"/>
    </w:rPr>
  </w:style>
  <w:style w:type="paragraph" w:styleId="55">
    <w:name w:val="List Number 5"/>
    <w:basedOn w:val="a6"/>
    <w:qFormat/>
    <w:pPr>
      <w:tabs>
        <w:tab w:val="left" w:pos="2040"/>
      </w:tabs>
    </w:pPr>
  </w:style>
  <w:style w:type="paragraph" w:styleId="afff7">
    <w:name w:val="List"/>
    <w:basedOn w:val="a6"/>
    <w:qFormat/>
    <w:pPr>
      <w:ind w:left="200" w:hangingChars="200" w:hanging="200"/>
    </w:pPr>
  </w:style>
  <w:style w:type="paragraph" w:styleId="afff8">
    <w:name w:val="footnote text"/>
    <w:basedOn w:val="a6"/>
    <w:link w:val="afff9"/>
    <w:qFormat/>
    <w:pPr>
      <w:snapToGrid w:val="0"/>
      <w:jc w:val="left"/>
    </w:pPr>
    <w:rPr>
      <w:sz w:val="18"/>
      <w:szCs w:val="18"/>
    </w:rPr>
  </w:style>
  <w:style w:type="character" w:customStyle="1" w:styleId="afff9">
    <w:name w:val="脚注文本 字符"/>
    <w:basedOn w:val="a7"/>
    <w:link w:val="afff8"/>
    <w:qFormat/>
    <w:rPr>
      <w:kern w:val="2"/>
      <w:sz w:val="18"/>
      <w:szCs w:val="18"/>
    </w:rPr>
  </w:style>
  <w:style w:type="paragraph" w:styleId="62">
    <w:name w:val="toc 6"/>
    <w:basedOn w:val="a6"/>
    <w:next w:val="a6"/>
    <w:qFormat/>
    <w:pPr>
      <w:ind w:leftChars="1000" w:left="2100"/>
    </w:pPr>
  </w:style>
  <w:style w:type="paragraph" w:styleId="56">
    <w:name w:val="List 5"/>
    <w:basedOn w:val="a6"/>
    <w:qFormat/>
    <w:pPr>
      <w:ind w:leftChars="800" w:left="100" w:hangingChars="200" w:hanging="200"/>
    </w:pPr>
  </w:style>
  <w:style w:type="paragraph" w:styleId="38">
    <w:name w:val="Body Text Indent 3"/>
    <w:basedOn w:val="a6"/>
    <w:link w:val="39"/>
    <w:qFormat/>
    <w:pPr>
      <w:spacing w:after="120"/>
      <w:ind w:leftChars="200" w:left="420"/>
    </w:pPr>
    <w:rPr>
      <w:sz w:val="16"/>
      <w:szCs w:val="16"/>
    </w:rPr>
  </w:style>
  <w:style w:type="character" w:customStyle="1" w:styleId="39">
    <w:name w:val="正文文本缩进 3 字符"/>
    <w:basedOn w:val="a7"/>
    <w:link w:val="38"/>
    <w:qFormat/>
    <w:rPr>
      <w:kern w:val="2"/>
      <w:sz w:val="16"/>
      <w:szCs w:val="16"/>
    </w:rPr>
  </w:style>
  <w:style w:type="paragraph" w:styleId="72">
    <w:name w:val="index 7"/>
    <w:basedOn w:val="a6"/>
    <w:next w:val="a6"/>
    <w:qFormat/>
    <w:pPr>
      <w:ind w:leftChars="1200" w:left="1200"/>
    </w:pPr>
  </w:style>
  <w:style w:type="paragraph" w:styleId="91">
    <w:name w:val="index 9"/>
    <w:basedOn w:val="a6"/>
    <w:next w:val="a6"/>
    <w:qFormat/>
    <w:pPr>
      <w:ind w:leftChars="1600" w:left="1600"/>
    </w:pPr>
  </w:style>
  <w:style w:type="paragraph" w:styleId="afffa">
    <w:name w:val="table of figures"/>
    <w:basedOn w:val="a6"/>
    <w:next w:val="a6"/>
    <w:qFormat/>
    <w:pPr>
      <w:ind w:leftChars="200" w:left="200" w:hangingChars="200" w:hanging="200"/>
    </w:pPr>
  </w:style>
  <w:style w:type="paragraph" w:styleId="26">
    <w:name w:val="toc 2"/>
    <w:basedOn w:val="a6"/>
    <w:next w:val="a6"/>
    <w:qFormat/>
    <w:pPr>
      <w:tabs>
        <w:tab w:val="right" w:leader="dot" w:pos="8296"/>
      </w:tabs>
      <w:spacing w:line="312" w:lineRule="auto"/>
      <w:ind w:leftChars="200" w:left="420"/>
    </w:pPr>
    <w:rPr>
      <w:sz w:val="24"/>
    </w:rPr>
  </w:style>
  <w:style w:type="paragraph" w:styleId="92">
    <w:name w:val="toc 9"/>
    <w:basedOn w:val="a6"/>
    <w:next w:val="a6"/>
    <w:qFormat/>
    <w:pPr>
      <w:ind w:leftChars="1600" w:left="3360"/>
    </w:pPr>
  </w:style>
  <w:style w:type="paragraph" w:styleId="27">
    <w:name w:val="Body Text 2"/>
    <w:basedOn w:val="a6"/>
    <w:link w:val="28"/>
    <w:qFormat/>
    <w:pPr>
      <w:spacing w:after="120" w:line="480" w:lineRule="auto"/>
    </w:pPr>
  </w:style>
  <w:style w:type="character" w:customStyle="1" w:styleId="28">
    <w:name w:val="正文文本 2 字符"/>
    <w:basedOn w:val="a7"/>
    <w:link w:val="27"/>
    <w:qFormat/>
    <w:rPr>
      <w:kern w:val="2"/>
      <w:sz w:val="21"/>
      <w:szCs w:val="24"/>
    </w:rPr>
  </w:style>
  <w:style w:type="paragraph" w:styleId="46">
    <w:name w:val="List 4"/>
    <w:basedOn w:val="a6"/>
    <w:qFormat/>
    <w:pPr>
      <w:ind w:leftChars="600" w:left="100" w:hangingChars="200" w:hanging="200"/>
    </w:pPr>
  </w:style>
  <w:style w:type="paragraph" w:styleId="29">
    <w:name w:val="List Continue 2"/>
    <w:basedOn w:val="a6"/>
    <w:qFormat/>
    <w:pPr>
      <w:spacing w:after="120"/>
      <w:ind w:leftChars="400" w:left="840"/>
    </w:pPr>
  </w:style>
  <w:style w:type="paragraph" w:styleId="afffb">
    <w:name w:val="Message Header"/>
    <w:basedOn w:val="a6"/>
    <w:link w:val="afffc"/>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afffc">
    <w:name w:val="信息标题 字符"/>
    <w:basedOn w:val="a7"/>
    <w:link w:val="afffb"/>
    <w:qFormat/>
    <w:rPr>
      <w:rFonts w:ascii="Arial" w:hAnsi="Arial" w:cs="Arial"/>
      <w:kern w:val="2"/>
      <w:sz w:val="24"/>
      <w:szCs w:val="24"/>
      <w:shd w:val="pct20" w:color="auto" w:fill="auto"/>
    </w:rPr>
  </w:style>
  <w:style w:type="paragraph" w:styleId="HTML1">
    <w:name w:val="HTML Preformatted"/>
    <w:basedOn w:val="a6"/>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2">
    <w:name w:val="HTML 预设格式 字符"/>
    <w:basedOn w:val="a7"/>
    <w:link w:val="HTML1"/>
    <w:uiPriority w:val="99"/>
    <w:qFormat/>
    <w:rPr>
      <w:rFonts w:ascii="宋体" w:hAnsi="宋体" w:cs="宋体"/>
      <w:sz w:val="24"/>
      <w:szCs w:val="24"/>
    </w:rPr>
  </w:style>
  <w:style w:type="paragraph" w:styleId="afffd">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3a">
    <w:name w:val="List Continue 3"/>
    <w:basedOn w:val="a6"/>
    <w:qFormat/>
    <w:pPr>
      <w:spacing w:after="120"/>
      <w:ind w:leftChars="600" w:left="1260"/>
    </w:pPr>
  </w:style>
  <w:style w:type="paragraph" w:styleId="2a">
    <w:name w:val="index 2"/>
    <w:basedOn w:val="a6"/>
    <w:next w:val="a6"/>
    <w:qFormat/>
    <w:pPr>
      <w:ind w:leftChars="200" w:left="200"/>
    </w:pPr>
  </w:style>
  <w:style w:type="paragraph" w:styleId="afffe">
    <w:name w:val="Title"/>
    <w:basedOn w:val="a6"/>
    <w:link w:val="affff"/>
    <w:qFormat/>
    <w:pPr>
      <w:spacing w:before="240" w:after="60"/>
      <w:jc w:val="center"/>
      <w:outlineLvl w:val="0"/>
    </w:pPr>
    <w:rPr>
      <w:rFonts w:ascii="Arial" w:hAnsi="Arial" w:cs="Arial"/>
      <w:b/>
      <w:bCs/>
      <w:sz w:val="32"/>
      <w:szCs w:val="32"/>
    </w:rPr>
  </w:style>
  <w:style w:type="character" w:customStyle="1" w:styleId="affff">
    <w:name w:val="标题 字符"/>
    <w:basedOn w:val="a7"/>
    <w:link w:val="afffe"/>
    <w:qFormat/>
    <w:rPr>
      <w:rFonts w:ascii="Arial" w:hAnsi="Arial" w:cs="Arial"/>
      <w:b/>
      <w:bCs/>
      <w:kern w:val="2"/>
      <w:sz w:val="32"/>
      <w:szCs w:val="32"/>
    </w:rPr>
  </w:style>
  <w:style w:type="paragraph" w:styleId="affff0">
    <w:name w:val="annotation subject"/>
    <w:basedOn w:val="af9"/>
    <w:next w:val="af9"/>
    <w:link w:val="affff1"/>
    <w:qFormat/>
    <w:rPr>
      <w:b/>
      <w:bCs/>
      <w:szCs w:val="24"/>
    </w:rPr>
  </w:style>
  <w:style w:type="character" w:customStyle="1" w:styleId="affff1">
    <w:name w:val="批注主题 字符"/>
    <w:basedOn w:val="afa"/>
    <w:link w:val="affff0"/>
    <w:qFormat/>
    <w:rPr>
      <w:b/>
      <w:bCs/>
      <w:kern w:val="2"/>
      <w:sz w:val="21"/>
      <w:szCs w:val="24"/>
    </w:rPr>
  </w:style>
  <w:style w:type="paragraph" w:styleId="affff2">
    <w:name w:val="Body Text First Indent"/>
    <w:basedOn w:val="aff"/>
    <w:link w:val="affff3"/>
    <w:qFormat/>
    <w:pPr>
      <w:ind w:firstLineChars="100" w:firstLine="420"/>
    </w:pPr>
  </w:style>
  <w:style w:type="character" w:customStyle="1" w:styleId="affff3">
    <w:name w:val="正文首行缩进 字符"/>
    <w:basedOn w:val="aff0"/>
    <w:link w:val="affff2"/>
    <w:qFormat/>
    <w:rPr>
      <w:kern w:val="2"/>
      <w:sz w:val="21"/>
      <w:szCs w:val="24"/>
    </w:rPr>
  </w:style>
  <w:style w:type="paragraph" w:styleId="2b">
    <w:name w:val="Body Text First Indent 2"/>
    <w:basedOn w:val="aff1"/>
    <w:link w:val="2c"/>
    <w:qFormat/>
    <w:pPr>
      <w:ind w:firstLineChars="200" w:firstLine="420"/>
    </w:pPr>
  </w:style>
  <w:style w:type="character" w:customStyle="1" w:styleId="2c">
    <w:name w:val="正文首行缩进 2 字符"/>
    <w:basedOn w:val="aff2"/>
    <w:link w:val="2b"/>
    <w:qFormat/>
    <w:rPr>
      <w:kern w:val="2"/>
      <w:sz w:val="21"/>
      <w:szCs w:val="24"/>
    </w:rPr>
  </w:style>
  <w:style w:type="table" w:styleId="affff4">
    <w:name w:val="Table Grid"/>
    <w:basedOn w:val="a8"/>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basedOn w:val="a7"/>
    <w:uiPriority w:val="22"/>
    <w:qFormat/>
    <w:rPr>
      <w:b/>
      <w:bCs/>
    </w:rPr>
  </w:style>
  <w:style w:type="character" w:styleId="affff6">
    <w:name w:val="endnote reference"/>
    <w:qFormat/>
    <w:rPr>
      <w:vertAlign w:val="superscript"/>
    </w:rPr>
  </w:style>
  <w:style w:type="character" w:styleId="affff7">
    <w:name w:val="page number"/>
    <w:basedOn w:val="a7"/>
    <w:unhideWhenUsed/>
    <w:qFormat/>
    <w:rPr>
      <w:rFonts w:ascii="Times New Roman" w:eastAsia="宋体" w:hAnsi="Times New Roman"/>
      <w:sz w:val="18"/>
    </w:rPr>
  </w:style>
  <w:style w:type="character" w:styleId="affff8">
    <w:name w:val="FollowedHyperlink"/>
    <w:basedOn w:val="a7"/>
    <w:uiPriority w:val="99"/>
    <w:qFormat/>
    <w:rPr>
      <w:color w:val="800080" w:themeColor="followedHyperlink"/>
      <w:u w:val="single"/>
    </w:rPr>
  </w:style>
  <w:style w:type="character" w:styleId="affff9">
    <w:name w:val="Emphasis"/>
    <w:uiPriority w:val="20"/>
    <w:qFormat/>
    <w:rPr>
      <w:i/>
      <w:iCs/>
    </w:rPr>
  </w:style>
  <w:style w:type="character" w:styleId="affffa">
    <w:name w:val="line number"/>
    <w:basedOn w:val="a7"/>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basedOn w:val="a7"/>
    <w:qFormat/>
  </w:style>
  <w:style w:type="character" w:styleId="HTML6">
    <w:name w:val="HTML Variable"/>
    <w:qFormat/>
    <w:rPr>
      <w:i/>
      <w:iCs/>
    </w:rPr>
  </w:style>
  <w:style w:type="character" w:styleId="affffb">
    <w:name w:val="Hyperlink"/>
    <w:basedOn w:val="a7"/>
    <w:uiPriority w:val="99"/>
    <w:qFormat/>
    <w:rPr>
      <w:color w:val="0000FF"/>
      <w:u w:val="single"/>
    </w:rPr>
  </w:style>
  <w:style w:type="character" w:styleId="HTML7">
    <w:name w:val="HTML Code"/>
    <w:qFormat/>
    <w:rPr>
      <w:rFonts w:ascii="Courier New" w:hAnsi="Courier New" w:cs="Courier New"/>
      <w:sz w:val="20"/>
      <w:szCs w:val="20"/>
    </w:rPr>
  </w:style>
  <w:style w:type="character" w:styleId="affffc">
    <w:name w:val="annotation reference"/>
    <w:basedOn w:val="a7"/>
    <w:qFormat/>
    <w:rPr>
      <w:sz w:val="21"/>
      <w:szCs w:val="21"/>
    </w:rPr>
  </w:style>
  <w:style w:type="character" w:styleId="HTML8">
    <w:name w:val="HTML Cite"/>
    <w:qFormat/>
    <w:rPr>
      <w:i/>
      <w:iCs/>
    </w:rPr>
  </w:style>
  <w:style w:type="character" w:styleId="affffd">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paragraph" w:customStyle="1" w:styleId="affffe">
    <w:name w:val="封面标准英文名称"/>
    <w:qFormat/>
    <w:pPr>
      <w:widowControl w:val="0"/>
      <w:spacing w:before="370" w:line="400" w:lineRule="exact"/>
      <w:ind w:firstLineChars="200" w:firstLine="200"/>
      <w:jc w:val="center"/>
    </w:pPr>
    <w:rPr>
      <w:sz w:val="28"/>
    </w:rPr>
  </w:style>
  <w:style w:type="paragraph" w:customStyle="1" w:styleId="afffff">
    <w:name w:val="标准"/>
    <w:basedOn w:val="a6"/>
    <w:qFormat/>
    <w:pPr>
      <w:adjustRightInd w:val="0"/>
      <w:spacing w:line="312" w:lineRule="atLeast"/>
      <w:jc w:val="center"/>
      <w:textAlignment w:val="baseline"/>
    </w:pPr>
    <w:rPr>
      <w:kern w:val="0"/>
      <w:szCs w:val="20"/>
    </w:rPr>
  </w:style>
  <w:style w:type="paragraph" w:customStyle="1" w:styleId="2d">
    <w:name w:val="封面标准号2"/>
    <w:basedOn w:val="a6"/>
    <w:qFormat/>
  </w:style>
  <w:style w:type="paragraph" w:customStyle="1" w:styleId="afffff0">
    <w:name w:val="章标题"/>
    <w:next w:val="a6"/>
    <w:qFormat/>
    <w:pPr>
      <w:tabs>
        <w:tab w:val="left" w:pos="675"/>
      </w:tabs>
      <w:spacing w:beforeLines="100" w:afterLines="100"/>
      <w:ind w:left="675" w:hanging="360"/>
      <w:jc w:val="both"/>
      <w:outlineLvl w:val="1"/>
    </w:pPr>
    <w:rPr>
      <w:rFonts w:ascii="黑体" w:eastAsia="黑体"/>
      <w:sz w:val="21"/>
    </w:rPr>
  </w:style>
  <w:style w:type="paragraph" w:customStyle="1" w:styleId="afffff1">
    <w:name w:val="段"/>
    <w:link w:val="CharChar"/>
    <w:qFormat/>
    <w:pPr>
      <w:autoSpaceDE w:val="0"/>
      <w:autoSpaceDN w:val="0"/>
      <w:ind w:firstLineChars="200" w:firstLine="200"/>
      <w:jc w:val="both"/>
    </w:pPr>
    <w:rPr>
      <w:rFonts w:ascii="宋体" w:hAnsi="宋体"/>
      <w:sz w:val="21"/>
    </w:rPr>
  </w:style>
  <w:style w:type="character" w:customStyle="1" w:styleId="CharChar">
    <w:name w:val="段 Char Char"/>
    <w:basedOn w:val="a7"/>
    <w:link w:val="afffff1"/>
    <w:qFormat/>
    <w:rPr>
      <w:rFonts w:ascii="宋体" w:hAnsi="宋体"/>
      <w:sz w:val="21"/>
    </w:rPr>
  </w:style>
  <w:style w:type="paragraph" w:customStyle="1" w:styleId="13">
    <w:name w:val="列出段落1"/>
    <w:basedOn w:val="a6"/>
    <w:qFormat/>
    <w:pPr>
      <w:ind w:firstLineChars="200" w:firstLine="420"/>
    </w:pPr>
    <w:rPr>
      <w:rFonts w:ascii="Calibri" w:hAnsi="Calibri" w:cs="黑体"/>
      <w:szCs w:val="22"/>
    </w:rPr>
  </w:style>
  <w:style w:type="paragraph" w:customStyle="1" w:styleId="CharCharCharChar">
    <w:name w:val="Char Char Char Char"/>
    <w:basedOn w:val="a6"/>
    <w:qFormat/>
    <w:pPr>
      <w:widowControl/>
      <w:spacing w:after="160" w:line="240" w:lineRule="exact"/>
      <w:jc w:val="left"/>
    </w:pPr>
  </w:style>
  <w:style w:type="character" w:customStyle="1" w:styleId="ttag">
    <w:name w:val="t_tag"/>
    <w:basedOn w:val="a7"/>
    <w:qFormat/>
  </w:style>
  <w:style w:type="character" w:customStyle="1" w:styleId="apple-converted-space">
    <w:name w:val="apple-converted-space"/>
    <w:basedOn w:val="a7"/>
    <w:qFormat/>
  </w:style>
  <w:style w:type="character" w:customStyle="1" w:styleId="apple-style-span">
    <w:name w:val="apple-style-span"/>
    <w:basedOn w:val="a7"/>
    <w:qFormat/>
  </w:style>
  <w:style w:type="paragraph" w:styleId="afffff2">
    <w:name w:val="List Paragraph"/>
    <w:basedOn w:val="a6"/>
    <w:uiPriority w:val="99"/>
    <w:qFormat/>
    <w:pPr>
      <w:ind w:firstLineChars="200" w:firstLine="420"/>
    </w:pPr>
  </w:style>
  <w:style w:type="character" w:customStyle="1" w:styleId="shorttext1">
    <w:name w:val="short_text1"/>
    <w:basedOn w:val="a7"/>
    <w:qFormat/>
    <w:rPr>
      <w:sz w:val="19"/>
      <w:szCs w:val="19"/>
    </w:rPr>
  </w:style>
  <w:style w:type="paragraph" w:customStyle="1" w:styleId="2e">
    <w:name w:val="2"/>
    <w:uiPriority w:val="99"/>
    <w:unhideWhenUsed/>
    <w:qFormat/>
    <w:pPr>
      <w:widowControl w:val="0"/>
      <w:jc w:val="both"/>
    </w:pPr>
    <w:rPr>
      <w:kern w:val="2"/>
      <w:sz w:val="21"/>
      <w:szCs w:val="24"/>
    </w:rPr>
  </w:style>
  <w:style w:type="character" w:customStyle="1" w:styleId="afffff3">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6"/>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paragraph" w:customStyle="1" w:styleId="u0">
    <w:name w:val="u页眉"/>
    <w:basedOn w:val="a6"/>
    <w:qFormat/>
    <w:pPr>
      <w:pBdr>
        <w:bottom w:val="single" w:sz="4" w:space="1" w:color="auto"/>
      </w:pBdr>
      <w:jc w:val="center"/>
    </w:pPr>
  </w:style>
  <w:style w:type="paragraph" w:customStyle="1" w:styleId="afffff4">
    <w:name w:val="连续正文文字"/>
    <w:basedOn w:val="aff"/>
    <w:qFormat/>
    <w:pPr>
      <w:keepNext/>
      <w:widowControl/>
      <w:spacing w:after="220" w:line="180" w:lineRule="atLeast"/>
      <w:ind w:firstLine="476"/>
      <w:jc w:val="center"/>
    </w:pPr>
    <w:rPr>
      <w:spacing w:val="-5"/>
      <w:kern w:val="0"/>
      <w:sz w:val="30"/>
      <w:szCs w:val="20"/>
    </w:rPr>
  </w:style>
  <w:style w:type="paragraph" w:customStyle="1" w:styleId="afffff5">
    <w:name w:val="正文（结尾部分）"/>
    <w:basedOn w:val="a6"/>
    <w:qFormat/>
    <w:pPr>
      <w:adjustRightInd w:val="0"/>
      <w:snapToGrid w:val="0"/>
      <w:spacing w:line="320" w:lineRule="exact"/>
      <w:ind w:firstLineChars="200" w:firstLine="200"/>
    </w:pPr>
  </w:style>
  <w:style w:type="paragraph" w:customStyle="1" w:styleId="afffff6">
    <w:name w:val="基准页眉样式"/>
    <w:basedOn w:val="aff"/>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7">
    <w:name w:val="图标题"/>
    <w:basedOn w:val="a6"/>
    <w:next w:val="a6"/>
    <w:qFormat/>
    <w:pPr>
      <w:widowControl/>
      <w:spacing w:before="200" w:after="400" w:line="312" w:lineRule="auto"/>
      <w:ind w:firstLine="476"/>
      <w:jc w:val="center"/>
    </w:pPr>
    <w:rPr>
      <w:b/>
      <w:spacing w:val="-5"/>
      <w:kern w:val="0"/>
      <w:sz w:val="24"/>
      <w:szCs w:val="20"/>
    </w:rPr>
  </w:style>
  <w:style w:type="paragraph" w:customStyle="1" w:styleId="afffff8">
    <w:name w:val="五级条标题"/>
    <w:basedOn w:val="afffff9"/>
    <w:next w:val="afffff1"/>
    <w:qFormat/>
    <w:pPr>
      <w:tabs>
        <w:tab w:val="left" w:pos="3360"/>
      </w:tabs>
      <w:ind w:left="3360"/>
      <w:outlineLvl w:val="6"/>
    </w:pPr>
  </w:style>
  <w:style w:type="paragraph" w:customStyle="1" w:styleId="afffff9">
    <w:name w:val="四级条标题"/>
    <w:basedOn w:val="afffffa"/>
    <w:next w:val="afffff1"/>
    <w:qFormat/>
    <w:pPr>
      <w:tabs>
        <w:tab w:val="left" w:pos="2940"/>
      </w:tabs>
      <w:ind w:left="2940"/>
      <w:outlineLvl w:val="5"/>
    </w:pPr>
  </w:style>
  <w:style w:type="paragraph" w:customStyle="1" w:styleId="afffffa">
    <w:name w:val="三级条标题"/>
    <w:basedOn w:val="afffffb"/>
    <w:next w:val="afffff1"/>
    <w:qFormat/>
    <w:pPr>
      <w:tabs>
        <w:tab w:val="left" w:pos="2520"/>
      </w:tabs>
      <w:ind w:left="2520"/>
      <w:outlineLvl w:val="4"/>
    </w:pPr>
  </w:style>
  <w:style w:type="paragraph" w:customStyle="1" w:styleId="afffffb">
    <w:name w:val="二级条标题"/>
    <w:basedOn w:val="afffffc"/>
    <w:next w:val="afffff1"/>
    <w:qFormat/>
    <w:pPr>
      <w:tabs>
        <w:tab w:val="left" w:pos="2100"/>
      </w:tabs>
      <w:ind w:left="2100"/>
      <w:outlineLvl w:val="3"/>
    </w:pPr>
  </w:style>
  <w:style w:type="paragraph" w:customStyle="1" w:styleId="afffffc">
    <w:name w:val="一级条标题"/>
    <w:basedOn w:val="afffff0"/>
    <w:next w:val="afffff1"/>
    <w:qFormat/>
    <w:pPr>
      <w:tabs>
        <w:tab w:val="clear" w:pos="675"/>
        <w:tab w:val="left" w:pos="1680"/>
      </w:tabs>
      <w:spacing w:beforeLines="0" w:afterLines="0"/>
      <w:ind w:left="1680" w:hanging="420"/>
      <w:outlineLvl w:val="2"/>
    </w:pPr>
  </w:style>
  <w:style w:type="paragraph" w:customStyle="1" w:styleId="afffffd">
    <w:name w:val="附录"/>
    <w:basedOn w:val="1"/>
    <w:next w:val="a6"/>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6"/>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fe">
    <w:name w:val="基准页脚样式"/>
    <w:basedOn w:val="aff"/>
    <w:qFormat/>
    <w:pPr>
      <w:keepLines/>
      <w:widowControl/>
      <w:spacing w:after="220" w:line="200" w:lineRule="atLeast"/>
      <w:ind w:firstLine="476"/>
      <w:jc w:val="center"/>
    </w:pPr>
    <w:rPr>
      <w:spacing w:val="-5"/>
      <w:kern w:val="0"/>
      <w:sz w:val="16"/>
      <w:szCs w:val="20"/>
    </w:rPr>
  </w:style>
  <w:style w:type="paragraph" w:customStyle="1" w:styleId="affffff">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ff0">
    <w:name w:val="前言、引言标题"/>
    <w:next w:val="a6"/>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6"/>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6"/>
    <w:qFormat/>
    <w:pPr>
      <w:spacing w:line="312" w:lineRule="auto"/>
      <w:ind w:left="200" w:hangingChars="200" w:hanging="200"/>
    </w:pPr>
    <w:rPr>
      <w:sz w:val="24"/>
    </w:rPr>
  </w:style>
  <w:style w:type="paragraph" w:customStyle="1" w:styleId="affffff1">
    <w:name w:val="基准标题"/>
    <w:basedOn w:val="aff"/>
    <w:next w:val="aff"/>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
    <w:name w:val="Char"/>
    <w:basedOn w:val="a6"/>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6"/>
    <w:qFormat/>
    <w:pPr>
      <w:spacing w:beforeLines="150" w:afterLines="50" w:line="360" w:lineRule="auto"/>
      <w:jc w:val="center"/>
    </w:pPr>
    <w:rPr>
      <w:rFonts w:eastAsia="黑体"/>
      <w:b/>
    </w:rPr>
  </w:style>
  <w:style w:type="paragraph" w:customStyle="1" w:styleId="affffff2">
    <w:name w:val="图表题"/>
    <w:basedOn w:val="a6"/>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6"/>
    <w:qFormat/>
    <w:pPr>
      <w:pageBreakBefore/>
      <w:spacing w:after="340" w:line="312" w:lineRule="auto"/>
    </w:pPr>
    <w:rPr>
      <w:rFonts w:eastAsia="黑体"/>
      <w:sz w:val="30"/>
    </w:rPr>
  </w:style>
  <w:style w:type="paragraph" w:customStyle="1" w:styleId="u7">
    <w:name w:val="u脚注"/>
    <w:basedOn w:val="a6"/>
    <w:qFormat/>
    <w:pPr>
      <w:spacing w:before="100" w:beforeAutospacing="1" w:after="100" w:afterAutospacing="1"/>
    </w:pPr>
  </w:style>
  <w:style w:type="paragraph" w:customStyle="1" w:styleId="affffff3">
    <w:name w:val="标准书眉_奇数页"/>
    <w:next w:val="a6"/>
    <w:qFormat/>
    <w:pPr>
      <w:tabs>
        <w:tab w:val="center" w:pos="4154"/>
        <w:tab w:val="right" w:pos="8306"/>
      </w:tabs>
      <w:spacing w:after="220"/>
      <w:jc w:val="right"/>
    </w:pPr>
    <w:rPr>
      <w:rFonts w:ascii="黑体" w:eastAsia="黑体"/>
      <w:sz w:val="21"/>
      <w:szCs w:val="21"/>
    </w:rPr>
  </w:style>
  <w:style w:type="paragraph" w:customStyle="1" w:styleId="affffff4">
    <w:name w:val="尾消息标题"/>
    <w:basedOn w:val="a6"/>
    <w:next w:val="aff"/>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pPr>
      <w:spacing w:line="312" w:lineRule="auto"/>
      <w:ind w:left="2160"/>
    </w:pPr>
    <w:rPr>
      <w:rFonts w:eastAsia="Times New Roman"/>
      <w:sz w:val="28"/>
    </w:rPr>
  </w:style>
  <w:style w:type="paragraph" w:customStyle="1" w:styleId="affffff5">
    <w:name w:val="表标题"/>
    <w:basedOn w:val="a6"/>
    <w:next w:val="a6"/>
    <w:qFormat/>
    <w:pPr>
      <w:widowControl/>
      <w:spacing w:before="400" w:after="200" w:line="312" w:lineRule="auto"/>
      <w:jc w:val="left"/>
    </w:pPr>
    <w:rPr>
      <w:b/>
      <w:spacing w:val="-5"/>
      <w:kern w:val="0"/>
      <w:sz w:val="24"/>
      <w:szCs w:val="20"/>
    </w:rPr>
  </w:style>
  <w:style w:type="paragraph" w:customStyle="1" w:styleId="affffff6">
    <w:name w:val="其他"/>
    <w:basedOn w:val="a6"/>
    <w:qFormat/>
  </w:style>
  <w:style w:type="paragraph" w:customStyle="1" w:styleId="u8">
    <w:name w:val="u参考文献条目顺序编码制"/>
    <w:basedOn w:val="a6"/>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6"/>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f7">
    <w:name w:val="图片"/>
    <w:basedOn w:val="a6"/>
    <w:next w:val="af3"/>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4">
    <w:name w:val="样式1"/>
    <w:basedOn w:val="a6"/>
    <w:qFormat/>
    <w:pPr>
      <w:spacing w:beforeLines="10" w:afterLines="10" w:line="312" w:lineRule="auto"/>
      <w:ind w:firstLineChars="200" w:firstLine="480"/>
    </w:pPr>
    <w:rPr>
      <w:rFonts w:hAnsi="宋体" w:cs="宋体"/>
      <w:sz w:val="24"/>
    </w:rPr>
  </w:style>
  <w:style w:type="paragraph" w:customStyle="1" w:styleId="ua">
    <w:name w:val="u标题 不入目录"/>
    <w:basedOn w:val="a6"/>
    <w:qFormat/>
    <w:pPr>
      <w:jc w:val="center"/>
    </w:pPr>
    <w:rPr>
      <w:rFonts w:eastAsia="黑体"/>
      <w:b/>
      <w:sz w:val="30"/>
      <w:szCs w:val="30"/>
    </w:rPr>
  </w:style>
  <w:style w:type="paragraph" w:customStyle="1" w:styleId="xl63">
    <w:name w:val="xl63"/>
    <w:basedOn w:val="a6"/>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5">
    <w:name w:val="1"/>
    <w:uiPriority w:val="99"/>
    <w:qFormat/>
    <w:pPr>
      <w:widowControl w:val="0"/>
      <w:jc w:val="both"/>
    </w:pPr>
    <w:rPr>
      <w:kern w:val="2"/>
      <w:sz w:val="21"/>
      <w:szCs w:val="24"/>
    </w:rPr>
  </w:style>
  <w:style w:type="character" w:styleId="affffff8">
    <w:name w:val="Placeholder Text"/>
    <w:basedOn w:val="a7"/>
    <w:uiPriority w:val="99"/>
    <w:semiHidden/>
    <w:qFormat/>
    <w:rPr>
      <w:color w:val="808080"/>
    </w:rPr>
  </w:style>
  <w:style w:type="character" w:customStyle="1" w:styleId="Char0">
    <w:name w:val="段 Char"/>
    <w:qFormat/>
    <w:rPr>
      <w:rFonts w:ascii="宋体"/>
      <w:sz w:val="21"/>
      <w:lang w:bidi="ar-SA"/>
    </w:rPr>
  </w:style>
  <w:style w:type="paragraph" w:customStyle="1" w:styleId="a">
    <w:name w:val="附录标识"/>
    <w:basedOn w:val="affffff0"/>
    <w:qFormat/>
    <w:pPr>
      <w:numPr>
        <w:numId w:val="1"/>
      </w:numPr>
      <w:tabs>
        <w:tab w:val="left" w:pos="6405"/>
      </w:tabs>
      <w:spacing w:after="200"/>
    </w:pPr>
    <w:rPr>
      <w:sz w:val="21"/>
    </w:rPr>
  </w:style>
  <w:style w:type="paragraph" w:customStyle="1" w:styleId="a0">
    <w:name w:val="附录章标题"/>
    <w:next w:val="afffff1"/>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ff1"/>
    <w:qFormat/>
    <w:pPr>
      <w:numPr>
        <w:ilvl w:val="6"/>
      </w:numPr>
      <w:outlineLvl w:val="6"/>
    </w:pPr>
  </w:style>
  <w:style w:type="paragraph" w:customStyle="1" w:styleId="a4">
    <w:name w:val="附录四级条标题"/>
    <w:basedOn w:val="a3"/>
    <w:next w:val="afffff1"/>
    <w:qFormat/>
    <w:pPr>
      <w:numPr>
        <w:ilvl w:val="5"/>
      </w:numPr>
      <w:outlineLvl w:val="5"/>
    </w:pPr>
  </w:style>
  <w:style w:type="paragraph" w:customStyle="1" w:styleId="a3">
    <w:name w:val="附录三级条标题"/>
    <w:basedOn w:val="a2"/>
    <w:next w:val="afffff1"/>
    <w:qFormat/>
    <w:pPr>
      <w:numPr>
        <w:ilvl w:val="4"/>
      </w:numPr>
      <w:outlineLvl w:val="4"/>
    </w:pPr>
  </w:style>
  <w:style w:type="paragraph" w:customStyle="1" w:styleId="a2">
    <w:name w:val="附录二级条标题"/>
    <w:basedOn w:val="a1"/>
    <w:next w:val="afffff1"/>
    <w:qFormat/>
    <w:pPr>
      <w:numPr>
        <w:ilvl w:val="3"/>
      </w:numPr>
      <w:outlineLvl w:val="3"/>
    </w:pPr>
  </w:style>
  <w:style w:type="paragraph" w:customStyle="1" w:styleId="a1">
    <w:name w:val="附录一级条标题"/>
    <w:basedOn w:val="a0"/>
    <w:next w:val="afffff1"/>
    <w:qFormat/>
    <w:pPr>
      <w:numPr>
        <w:ilvl w:val="2"/>
      </w:numPr>
      <w:autoSpaceDN w:val="0"/>
      <w:spacing w:beforeLines="0" w:afterLines="0"/>
      <w:outlineLvl w:val="2"/>
    </w:pPr>
  </w:style>
  <w:style w:type="character" w:customStyle="1" w:styleId="font91">
    <w:name w:val="font91"/>
    <w:basedOn w:val="a7"/>
    <w:qFormat/>
    <w:rPr>
      <w:rFonts w:ascii="宋体" w:eastAsia="宋体" w:hAnsi="宋体" w:cs="宋体" w:hint="eastAsia"/>
      <w:b/>
      <w:color w:val="000000"/>
      <w:sz w:val="32"/>
      <w:szCs w:val="32"/>
      <w:u w:val="none"/>
    </w:rPr>
  </w:style>
  <w:style w:type="character" w:customStyle="1" w:styleId="font11">
    <w:name w:val="font11"/>
    <w:basedOn w:val="a7"/>
    <w:qFormat/>
    <w:rPr>
      <w:rFonts w:ascii="Times New Roman" w:hAnsi="Times New Roman" w:cs="Times New Roman" w:hint="default"/>
      <w:b/>
      <w:color w:val="000000"/>
      <w:sz w:val="32"/>
      <w:szCs w:val="32"/>
      <w:u w:val="none"/>
    </w:rPr>
  </w:style>
  <w:style w:type="character" w:customStyle="1" w:styleId="font71">
    <w:name w:val="font71"/>
    <w:basedOn w:val="a7"/>
    <w:qFormat/>
    <w:rPr>
      <w:rFonts w:ascii="Times New Roman" w:hAnsi="Times New Roman" w:cs="Times New Roman" w:hint="default"/>
      <w:b/>
      <w:color w:val="000000"/>
      <w:sz w:val="20"/>
      <w:szCs w:val="20"/>
      <w:u w:val="none"/>
    </w:rPr>
  </w:style>
  <w:style w:type="character" w:customStyle="1" w:styleId="font41">
    <w:name w:val="font41"/>
    <w:basedOn w:val="a7"/>
    <w:qFormat/>
    <w:rPr>
      <w:rFonts w:ascii="宋体" w:eastAsia="宋体" w:hAnsi="宋体" w:cs="宋体" w:hint="eastAsia"/>
      <w:b/>
      <w:color w:val="000000"/>
      <w:sz w:val="20"/>
      <w:szCs w:val="20"/>
      <w:u w:val="none"/>
    </w:rPr>
  </w:style>
  <w:style w:type="character" w:customStyle="1" w:styleId="font51">
    <w:name w:val="font51"/>
    <w:basedOn w:val="a7"/>
    <w:qFormat/>
    <w:rPr>
      <w:rFonts w:ascii="宋体" w:eastAsia="宋体" w:hAnsi="宋体" w:cs="宋体" w:hint="eastAsia"/>
      <w:color w:val="000000"/>
      <w:sz w:val="20"/>
      <w:szCs w:val="20"/>
      <w:u w:val="none"/>
    </w:rPr>
  </w:style>
  <w:style w:type="character" w:customStyle="1" w:styleId="font21">
    <w:name w:val="font21"/>
    <w:basedOn w:val="a7"/>
    <w:qFormat/>
    <w:rPr>
      <w:rFonts w:ascii="Times New Roman" w:hAnsi="Times New Roman" w:cs="Times New Roman" w:hint="default"/>
      <w:color w:val="000000"/>
      <w:sz w:val="20"/>
      <w:szCs w:val="20"/>
      <w:u w:val="none"/>
    </w:rPr>
  </w:style>
  <w:style w:type="character" w:customStyle="1" w:styleId="font81">
    <w:name w:val="font81"/>
    <w:basedOn w:val="a7"/>
    <w:qFormat/>
    <w:rPr>
      <w:rFonts w:ascii="宋体" w:eastAsia="宋体" w:hAnsi="宋体" w:cs="宋体" w:hint="eastAsia"/>
      <w:color w:val="FF0000"/>
      <w:sz w:val="20"/>
      <w:szCs w:val="20"/>
      <w:u w:val="none"/>
    </w:rPr>
  </w:style>
  <w:style w:type="character" w:customStyle="1" w:styleId="font31">
    <w:name w:val="font31"/>
    <w:basedOn w:val="a7"/>
    <w:qFormat/>
    <w:rPr>
      <w:rFonts w:ascii="Times New Roman" w:hAnsi="Times New Roman" w:cs="Times New Roman" w:hint="default"/>
      <w:color w:val="FF0000"/>
      <w:sz w:val="20"/>
      <w:szCs w:val="20"/>
      <w:u w:val="none"/>
    </w:rPr>
  </w:style>
  <w:style w:type="character" w:customStyle="1" w:styleId="font61">
    <w:name w:val="font61"/>
    <w:basedOn w:val="a7"/>
    <w:qFormat/>
    <w:rPr>
      <w:rFonts w:ascii="Times New Roman" w:hAnsi="Times New Roman" w:cs="Times New Roman" w:hint="default"/>
      <w:b/>
      <w:color w:val="000000"/>
      <w:sz w:val="20"/>
      <w:szCs w:val="20"/>
      <w:u w:val="none"/>
    </w:rPr>
  </w:style>
  <w:style w:type="character" w:customStyle="1" w:styleId="font01">
    <w:name w:val="font01"/>
    <w:basedOn w:val="a7"/>
    <w:qFormat/>
    <w:rPr>
      <w:rFonts w:ascii="宋体" w:eastAsia="宋体" w:hAnsi="宋体" w:cs="宋体" w:hint="eastAsia"/>
      <w:color w:val="000000"/>
      <w:sz w:val="22"/>
      <w:szCs w:val="22"/>
      <w:u w:val="none"/>
    </w:rPr>
  </w:style>
  <w:style w:type="paragraph" w:customStyle="1" w:styleId="ENFI">
    <w:name w:val="ENFI正文"/>
    <w:basedOn w:val="a6"/>
    <w:qFormat/>
    <w:pPr>
      <w:adjustRightInd w:val="0"/>
      <w:snapToGrid w:val="0"/>
      <w:spacing w:line="360" w:lineRule="auto"/>
      <w:ind w:firstLine="567"/>
    </w:pPr>
    <w:rPr>
      <w:rFonts w:ascii="仿宋_GB2312" w:eastAsia="仿宋_GB2312"/>
      <w:color w:val="000000"/>
      <w:kern w:val="0"/>
      <w:sz w:val="28"/>
      <w:szCs w:val="20"/>
      <w:lang w:val="zh-CN"/>
    </w:rPr>
  </w:style>
  <w:style w:type="paragraph" w:customStyle="1" w:styleId="p0">
    <w:name w:val="p0"/>
    <w:basedOn w:val="a6"/>
    <w:qFormat/>
    <w:pPr>
      <w:widowControl/>
    </w:pPr>
    <w:rPr>
      <w:rFonts w:ascii="Calibri" w:hAnsi="Calibri" w:cs="宋体"/>
      <w:kern w:val="0"/>
      <w:szCs w:val="21"/>
    </w:rPr>
  </w:style>
  <w:style w:type="paragraph" w:customStyle="1" w:styleId="-">
    <w:name w:val="编制-正文"/>
    <w:basedOn w:val="a6"/>
    <w:qFormat/>
    <w:pPr>
      <w:ind w:firstLineChars="200" w:firstLine="200"/>
    </w:pPr>
    <w:rPr>
      <w:rFonts w:cs="宋体"/>
      <w:szCs w:val="21"/>
    </w:rPr>
  </w:style>
  <w:style w:type="paragraph" w:customStyle="1" w:styleId="-1">
    <w:name w:val="编制-1."/>
    <w:basedOn w:val="2"/>
    <w:next w:val="-"/>
    <w:qFormat/>
    <w:pPr>
      <w:spacing w:beforeLines="50" w:before="50" w:afterLines="50" w:after="50" w:line="240" w:lineRule="auto"/>
    </w:pPr>
    <w:rPr>
      <w:rFonts w:ascii="Times New Roman" w:hAnsi="Times New Roman" w:cstheme="majorBidi"/>
      <w:b w:val="0"/>
      <w:bCs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43895">
      <w:bodyDiv w:val="1"/>
      <w:marLeft w:val="0"/>
      <w:marRight w:val="0"/>
      <w:marTop w:val="0"/>
      <w:marBottom w:val="0"/>
      <w:divBdr>
        <w:top w:val="none" w:sz="0" w:space="0" w:color="auto"/>
        <w:left w:val="none" w:sz="0" w:space="0" w:color="auto"/>
        <w:bottom w:val="none" w:sz="0" w:space="0" w:color="auto"/>
        <w:right w:val="none" w:sz="0" w:space="0" w:color="auto"/>
      </w:divBdr>
    </w:div>
    <w:div w:id="333385321">
      <w:bodyDiv w:val="1"/>
      <w:marLeft w:val="0"/>
      <w:marRight w:val="0"/>
      <w:marTop w:val="0"/>
      <w:marBottom w:val="0"/>
      <w:divBdr>
        <w:top w:val="none" w:sz="0" w:space="0" w:color="auto"/>
        <w:left w:val="none" w:sz="0" w:space="0" w:color="auto"/>
        <w:bottom w:val="none" w:sz="0" w:space="0" w:color="auto"/>
        <w:right w:val="none" w:sz="0" w:space="0" w:color="auto"/>
      </w:divBdr>
    </w:div>
    <w:div w:id="349987389">
      <w:bodyDiv w:val="1"/>
      <w:marLeft w:val="0"/>
      <w:marRight w:val="0"/>
      <w:marTop w:val="0"/>
      <w:marBottom w:val="0"/>
      <w:divBdr>
        <w:top w:val="none" w:sz="0" w:space="0" w:color="auto"/>
        <w:left w:val="none" w:sz="0" w:space="0" w:color="auto"/>
        <w:bottom w:val="none" w:sz="0" w:space="0" w:color="auto"/>
        <w:right w:val="none" w:sz="0" w:space="0" w:color="auto"/>
      </w:divBdr>
    </w:div>
    <w:div w:id="777221069">
      <w:bodyDiv w:val="1"/>
      <w:marLeft w:val="0"/>
      <w:marRight w:val="0"/>
      <w:marTop w:val="0"/>
      <w:marBottom w:val="0"/>
      <w:divBdr>
        <w:top w:val="none" w:sz="0" w:space="0" w:color="auto"/>
        <w:left w:val="none" w:sz="0" w:space="0" w:color="auto"/>
        <w:bottom w:val="none" w:sz="0" w:space="0" w:color="auto"/>
        <w:right w:val="none" w:sz="0" w:space="0" w:color="auto"/>
      </w:divBdr>
    </w:div>
    <w:div w:id="1160806296">
      <w:bodyDiv w:val="1"/>
      <w:marLeft w:val="0"/>
      <w:marRight w:val="0"/>
      <w:marTop w:val="0"/>
      <w:marBottom w:val="0"/>
      <w:divBdr>
        <w:top w:val="none" w:sz="0" w:space="0" w:color="auto"/>
        <w:left w:val="none" w:sz="0" w:space="0" w:color="auto"/>
        <w:bottom w:val="none" w:sz="0" w:space="0" w:color="auto"/>
        <w:right w:val="none" w:sz="0" w:space="0" w:color="auto"/>
      </w:divBdr>
    </w:div>
    <w:div w:id="1689863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1BB00-8438-4EBA-A598-17C59B608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1568</TotalTime>
  <Pages>20</Pages>
  <Words>4248</Words>
  <Characters>24219</Characters>
  <Application>Microsoft Office Word</Application>
  <DocSecurity>0</DocSecurity>
  <Lines>201</Lines>
  <Paragraphs>56</Paragraphs>
  <ScaleCrop>false</ScaleCrop>
  <Company>XTC</Company>
  <LinksUpToDate>false</LinksUpToDate>
  <CharactersWithSpaces>28411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GDRE</cp:lastModifiedBy>
  <cp:revision>5</cp:revision>
  <cp:lastPrinted>2025-01-06T00:10:00Z</cp:lastPrinted>
  <dcterms:created xsi:type="dcterms:W3CDTF">2022-10-20T06:18:00Z</dcterms:created>
  <dcterms:modified xsi:type="dcterms:W3CDTF">2025-01-06T01:34:00Z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FC89F8C740A644F0AA4E782645708D4D_13</vt:lpwstr>
  </property>
</Properties>
</file>